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Inferenca bajeziane kur modeli është i gabuar: 20 punime nga Princeton, Oxford, Caltech, ETH Zürich dhe Berkeley</w:t>
      </w:r>
    </w:p>
    <w:p>
      <w:pPr>
        <w:spacing w:after="360"/>
      </w:pPr>
      <w:r>
        <w:rPr>
          <w:color w:val="3A4350"/>
          <w:sz w:val="26"/>
          <w:szCs w:val="26"/>
        </w:rPr>
        <w:t xml:space="preserve">Artikulli bazë i Grünwald-it dhe van Ommen-it (2017), hyrje teorike dhe 20 punime të reja (2020–2026), me një risi të testuar numerikisht për akuiferin bregdetar</w:t>
      </w:r>
    </w:p>
    <w:p>
      <w:pPr>
        <w:spacing w:after="360"/>
      </w:pPr>
      <w:r>
        <w:rPr>
          <w:b/>
          <w:bCs/>
          <w:color w:val="C25E00"/>
          <w:sz w:val="24"/>
          <w:szCs w:val="24"/>
        </w:rPr>
        <w:t xml:space="preserve">Princeton</w:t>
      </w:r>
      <w:r>
        <w:rPr>
          <w:color w:val="5B6573"/>
          <w:sz w:val="22"/>
          <w:szCs w:val="22"/>
        </w:rPr>
        <w:t xml:space="preserve">   ·   </w:t>
      </w: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215CAF"/>
          <w:sz w:val="24"/>
          <w:szCs w:val="24"/>
        </w:rPr>
        <w:t xml:space="preserve">ETH Zürich</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ARTIKULLI BAZË DHE PËRMBAJTJA  </w:t>
      </w:r>
      <w:r>
        <w:rPr>
          <w:b/>
          <w:bCs/>
        </w:rPr>
        <w:t xml:space="preserve">Artikulli bazë:</w:t>
      </w:r>
      <w:r>
        <w:t xml:space="preserve"> Grünwald, P. &amp; van Ommen, T. (2017). Inconsistency of Bayesian inference for misspecified linear models, and a proposal for repairing it. </w:t>
      </w:r>
      <w:r>
        <w:rPr>
          <w:i/>
          <w:iCs/>
        </w:rPr>
        <w:t xml:space="preserve">Bayesian Analysis</w:t>
      </w:r>
      <w:r>
        <w:t xml:space="preserve">, 12(4), 1069–1103. </w:t>
      </w:r>
      <w:r>
        <w:rPr>
          <w:b/>
          <w:bCs/>
        </w:rPr>
        <w:t xml:space="preserve">Pjesa I:</w:t>
      </w:r>
      <w:r>
        <w:t xml:space="preserve"> hyrje teorike me ekuacione: pika KL-optimale, Bernstein–von Mises dhe matrica sandwich, hiperkompresimi, posterior-i me shpejtësi mësimi η, kushti qendror, SafeBayes, kalibrimi me bootstrap, riparimet e tjera dhe pasojat për dizajnin e eksperimenteve. </w:t>
      </w:r>
      <w:r>
        <w:rPr>
          <w:b/>
          <w:bCs/>
        </w:rPr>
        <w:t xml:space="preserve">Pjesa II:</w:t>
      </w:r>
      <w:r>
        <w:t xml:space="preserve"> 20 punime të verifikuara, 4 nga secili institucion: Princeton (P1–P4), Oxford (O1–O4), Caltech (C1–C4), ETH Zürich (E1–E4) dhe Berkeley (BK1–BK4), asnjë prej tyre i përsëritur nga raporti i mëparshëm për këtë temë, secili me ekuacion kyç në OMML dhe inovacion. </w:t>
      </w:r>
      <w:r>
        <w:rPr>
          <w:b/>
          <w:bCs/>
        </w:rPr>
        <w:t xml:space="preserve">Pjesa III:</w:t>
      </w:r>
      <w:r>
        <w:t xml:space="preserve"> sintezë dhe risia KALIB-GO për projektin SWI-Goal-OED: shpejtësia e mësimit e kalibruar me bootstrap mbi intervalin e majës së ndërfaqes, e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ose konferenca, DOI-ja ose lidhja, afiliacioni, tema dhe vlerësimi i thellësisë matematike (★ 1–5).</w:t>
      </w:r>
    </w:p>
    <w:p>
      <w:pPr>
        <w:pStyle w:val="ListParagraph"/>
        <w:numPr>
          <w:ilvl w:val="0"/>
          <w:numId w:val="2"/>
        </w:numPr>
        <w:spacing w:after="60"/>
        <w:jc w:val="both"/>
      </w:pPr>
      <w:r>
        <w:rPr>
          <w:b/>
          <w:bCs/>
        </w:rPr>
        <w:t xml:space="preserve">Përmbledhje:</w:t>
      </w:r>
      <w:r>
        <w:t xml:space="preserve"> problemi, metoda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13 tetor 2026  ·  Periudha e mbuluar: 2020–2026 (artikulli bazë dhe literatura klasike janë më të vjetra)</w:t>
      </w:r>
    </w:p>
    <w:p>
      <w:pPr>
        <w:pStyle w:val="Heading1"/>
        <w:pageBreakBefore/>
      </w:pPr>
      <w:r>
        <w:rPr>
          <w:color w:val="1F3864"/>
        </w:rPr>
        <w:t xml:space="preserve">1. Artikulli bazë dhe hyrja teorike: kur modeli është i gabuar</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Artikulli</w:t>
            </w:r>
          </w:p>
        </w:tc>
        <w:tc>
          <w:tcPr>
            <w:tcW w:type="dxa" w:w="7888"/>
            <w:tcMar>
              <w:top w:type="dxa" w:w="60"/>
              <w:left w:type="dxa" w:w="100"/>
              <w:bottom w:type="dxa" w:w="60"/>
              <w:right w:type="dxa" w:w="100"/>
            </w:tcMar>
            <w:vAlign w:val="top"/>
          </w:tcPr>
          <w:p>
            <w:r>
              <w:rPr>
                <w:sz w:val="18"/>
                <w:szCs w:val="18"/>
              </w:rPr>
              <w:t xml:space="preserve">Inconsistency of Bayesian inference for misspecified linear models, and a proposal for repairing 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Peter Grünwald, Thijs van Ommen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Bayesian Analysis, vëll. 12(4), f. 1069–1103 (2017); parashtypi arXiv:1412.3730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w:t>
            </w:r>
          </w:p>
        </w:tc>
        <w:tc>
          <w:tcPr>
            <w:tcW w:type="dxa" w:w="7888"/>
            <w:tcMar>
              <w:top w:type="dxa" w:w="60"/>
              <w:left w:type="dxa" w:w="100"/>
              <w:bottom w:type="dxa" w:w="60"/>
              <w:right w:type="dxa" w:w="100"/>
            </w:tcMar>
            <w:vAlign w:val="top"/>
          </w:tcPr>
          <w:p>
            <w:hyperlink w:history="1" r:id="rIdkn3a9hbfyujcohdierwo3">
              <w:r>
                <w:rPr>
                  <w:color w:val="1D4ED8"/>
                  <w:sz w:val="18"/>
                  <w:szCs w:val="18"/>
                  <w:u w:val="single"/>
                </w:rPr>
                <w:t xml:space="preserve">https://doi.org/10.1214/17-BA1085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CWI Amsterdam dhe Universiteti i Leiden-it (depot e CWI-së dhe të Leiden-it)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Kontributi</w:t>
            </w:r>
          </w:p>
        </w:tc>
        <w:tc>
          <w:tcPr>
            <w:tcW w:type="dxa" w:w="7888"/>
            <w:tcMar>
              <w:top w:type="dxa" w:w="60"/>
              <w:left w:type="dxa" w:w="100"/>
              <w:bottom w:type="dxa" w:w="60"/>
              <w:right w:type="dxa" w:w="100"/>
            </w:tcMar>
            <w:vAlign w:val="top"/>
          </w:tcPr>
          <w:p>
            <w:r>
              <w:rPr>
                <w:sz w:val="18"/>
                <w:szCs w:val="18"/>
              </w:rPr>
              <w:t xml:space="preserve">Tregon me eksperimente se Bayes-i (posterior-i, BMA dhe MAP, si dhe regresioni bajezian ridge) mund të jetë jokonsistent në regresionin linear me zhurmë heteroskedastike, e shpjegon me hiperkompresimin dhe e riparon me posterior me shpejtësi mësimi η të zgjedhur nga SafeBayes.</w:t>
            </w:r>
          </w:p>
        </w:tc>
      </w:tr>
    </w:tbl>
    <w:p>
      <w:pPr>
        <w:spacing w:after="80"/>
      </w:pPr>
    </w:p>
    <w:p>
      <w:pPr>
        <w:spacing w:after="120"/>
      </w:pPr>
      <w:r>
        <w:rPr>
          <w:i/>
          <w:iCs/>
          <w:color w:val="5B6573"/>
          <w:sz w:val="18"/>
          <w:szCs w:val="18"/>
        </w:rPr>
        <w:t xml:space="preserve">Hyrje teorike e shkruar për këtë dokument. Mbështetet në artikullin bazë [B1], në literaturën klasike (referencat B2–B20 në fund) dhe në 20 punimet e Pjesës II. Numrat për akuiferin në seksionet 1.2, 1.4 dhe 1.10 vijnë nga testi numerik i seksionit 10.</w:t>
      </w:r>
    </w:p>
    <w:p>
      <w:pPr>
        <w:pStyle w:val="Heading3"/>
      </w:pPr>
      <w:r>
        <w:rPr>
          <w:color w:val="1F3864"/>
        </w:rPr>
        <w:t xml:space="preserve">1.1 Artikulli bazë: çfarë tregon dhe çfarë propozon</w:t>
      </w:r>
    </w:p>
    <w:p>
      <w:pPr>
        <w:spacing w:after="120"/>
        <w:jc w:val="both"/>
      </w:pPr>
      <w:r>
        <w:t xml:space="preserve">Grünwald dhe van Ommen [B1] studiojnë rastin më të thjeshtë të mundshëm: regresionin linear bajezian me zhurmë gaussiane homoskedastike, me variancë </w:t>
      </w:r>
      <m:oMath>
        <m:sSup>
          <m:e>
            <m:r>
              <m:t>σ</m:t>
            </m:r>
          </m:e>
          <m:sup>
            <m:r>
              <m:t>2</m:t>
            </m:r>
          </m:sup>
        </m:sSup>
      </m:oMath>
      <w:r>
        <w:t xml:space="preserve"> të panjohur, me prior konjugat dhe me prior mbi numrin e termave </w:t>
      </w:r>
      <m:oMath>
        <m:r>
          <m:t>p</m:t>
        </m:r>
      </m:oMath>
      <w:r>
        <w:t xml:space="preserve"> (p.sh. shkallën e polinomit). E vërteta ndryshon nga modeli vetëm në zhurmë: me probabilitet 1/2 pika </w:t>
      </w:r>
      <m:oMath>
        <m:d>
          <m:dPr>
            <m:begChr m:val="("/>
            <m:sepChr m:val=""/>
            <m:endChr m:val=")"/>
            <m:grow/>
          </m:dPr>
          <m:e>
            <m:r>
              <m:t>x</m:t>
            </m:r>
            <m:r>
              <m:rPr>
                <m:sty m:val="p"/>
              </m:rPr>
              <m:t>,</m:t>
            </m:r>
            <m:r>
              <m:t>y</m:t>
            </m:r>
          </m:e>
        </m:d>
      </m:oMath>
      <w:r>
        <w:t xml:space="preserve"> vjen nga një regresion me zhurmë </w:t>
      </w:r>
      <m:oMath>
        <m:sSubSup>
          <m:e>
            <m:r>
              <m:t>σ</m:t>
            </m:r>
          </m:e>
          <m:sub>
            <m:r>
              <m:t>0</m:t>
            </m:r>
          </m:sub>
          <m:sup>
            <m:r>
              <m:t>2</m:t>
            </m:r>
          </m:sup>
        </m:sSubSup>
      </m:oMath>
      <w:r>
        <w:t xml:space="preserve">, dhe me probabilitet 1/2 është pika «e lehtë» </w:t>
      </w:r>
      <m:oMath>
        <m:d>
          <m:dPr>
            <m:begChr m:val="("/>
            <m:sepChr m:val=""/>
            <m:endChr m:val=")"/>
            <m:grow/>
          </m:dPr>
          <m:e>
            <m:r>
              <m:t>0</m:t>
            </m:r>
            <m:r>
              <m:rPr>
                <m:sty m:val="p"/>
              </m:rPr>
              <m:t>,</m:t>
            </m:r>
            <m:r>
              <m:t>0</m:t>
            </m:r>
          </m:e>
        </m:d>
      </m:oMath>
      <w:r>
        <w:t xml:space="preserve">, pa zhurmë:</w:t>
      </w:r>
    </w:p>
    <w:p>
      <w:pPr>
        <w:pStyle w:val="Equation"/>
      </w:pPr>
      <m:oMathPara>
        <m:oMathParaPr>
          <m:jc m:val="center"/>
        </m:oMathParaPr>
        <m:oMath>
          <m:r>
            <m:t>Y</m:t>
          </m:r>
          <m:r>
            <m:rPr>
              <m:sty m:val="p"/>
            </m:rPr>
            <m:t>=</m:t>
          </m:r>
          <m:nary>
            <m:naryPr>
              <m:chr m:val="∑"/>
              <m:limLoc m:val="undOvr"/>
              <m:subHide m:val="off"/>
              <m:supHide m:val="off"/>
            </m:naryPr>
            <m:sub>
              <m:r>
                <m:t>j</m:t>
              </m:r>
              <m:r>
                <m:rPr>
                  <m:sty m:val="p"/>
                </m:rPr>
                <m:t>=</m:t>
              </m:r>
              <m:r>
                <m:t>0</m:t>
              </m:r>
            </m:sub>
            <m:sup>
              <m:r>
                <m:t>p</m:t>
              </m:r>
            </m:sup>
            <m:e>
              <m:sSub>
                <m:e>
                  <m:r>
                    <m:t>β</m:t>
                  </m:r>
                </m:e>
                <m:sub>
                  <m:r>
                    <m:t>j</m:t>
                  </m:r>
                </m:sub>
              </m:sSub>
            </m:e>
          </m:nary>
          <m:sSub>
            <m:e>
              <m:r>
                <m:t>g</m:t>
              </m:r>
            </m:e>
            <m:sub>
              <m:r>
                <m:t>j</m:t>
              </m:r>
            </m:sub>
          </m:sSub>
          <m:d>
            <m:dPr>
              <m:begChr m:val="("/>
              <m:sepChr m:val=""/>
              <m:endChr m:val=")"/>
              <m:grow/>
            </m:dPr>
            <m:e>
              <m:r>
                <m:t>X</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sSup>
                <m:e>
                  <m:r>
                    <m:t>σ</m:t>
                  </m:r>
                </m:e>
                <m:sup>
                  <m:r>
                    <m:t>2</m:t>
                  </m:r>
                </m:sup>
              </m:sSup>
            </m:e>
          </m:d>
          <m:r>
            <m:rPr>
              <m:sty m:val="p"/>
            </m:rPr>
            <m:t>;</m:t>
          </m:r>
          <m:r>
            <m:t>  </m:t>
          </m:r>
          <m:sSup>
            <m:e>
              <m:r>
                <m:t>P</m:t>
              </m:r>
            </m:e>
            <m:sup>
              <m:r>
                <m:rPr>
                  <m:sty m:val="p"/>
                </m:rPr>
                <m:t>⋆</m:t>
              </m:r>
            </m:sup>
          </m:sSup>
          <m:r>
            <m:rPr>
              <m:sty m:val="p"/>
            </m:rPr>
            <m:t>=</m:t>
          </m:r>
          <m:f>
            <m:fPr>
              <m:type m:val="bar"/>
            </m:fPr>
            <m:num>
              <m:r>
                <m:t>1</m:t>
              </m:r>
            </m:num>
            <m:den>
              <m:r>
                <m:t>2</m:t>
              </m:r>
            </m:den>
          </m:f>
          <m:sSub>
            <m:e>
              <m:r>
                <m:t>P</m:t>
              </m:r>
            </m:e>
            <m:sub>
              <m:sSub>
                <m:e>
                  <m:r>
                    <m:t>β</m:t>
                  </m:r>
                </m:e>
                <m:sub>
                  <m:r>
                    <m:t>0</m:t>
                  </m:r>
                </m:sub>
              </m:sSub>
              <m:r>
                <m:rPr>
                  <m:sty m:val="p"/>
                </m:rPr>
                <m:t>,</m:t>
              </m:r>
              <m:sSubSup>
                <m:e>
                  <m:r>
                    <m:t>σ</m:t>
                  </m:r>
                </m:e>
                <m:sub>
                  <m:r>
                    <m:t>0</m:t>
                  </m:r>
                </m:sub>
                <m:sup>
                  <m:r>
                    <m:t>2</m:t>
                  </m:r>
                </m:sup>
              </m:sSubSup>
            </m:sub>
          </m:sSub>
          <m:r>
            <m:rPr>
              <m:sty m:val="p"/>
            </m:rPr>
            <m:t>+</m:t>
          </m:r>
          <m:f>
            <m:fPr>
              <m:type m:val="bar"/>
            </m:fPr>
            <m:num>
              <m:r>
                <m:t>1</m:t>
              </m:r>
            </m:num>
            <m:den>
              <m:r>
                <m:t>2</m:t>
              </m:r>
            </m:den>
          </m:f>
          <m:sSub>
            <m:e>
              <m:r>
                <m:t>δ</m:t>
              </m:r>
            </m:e>
            <m:sub>
              <m:d>
                <m:dPr>
                  <m:begChr m:val="("/>
                  <m:sepChr m:val=""/>
                  <m:endChr m:val=")"/>
                  <m:grow/>
                </m:dPr>
                <m:e>
                  <m:r>
                    <m:t>0</m:t>
                  </m:r>
                  <m:r>
                    <m:rPr>
                      <m:sty m:val="p"/>
                    </m:rPr>
                    <m:t>,</m:t>
                  </m:r>
                  <m:r>
                    <m:t>0</m:t>
                  </m:r>
                </m:e>
              </m:d>
            </m:sub>
          </m:sSub>
        </m:oMath>
      </m:oMathPara>
    </w:p>
    <w:p>
      <w:pPr>
        <w:spacing w:after="120"/>
        <w:jc w:val="both"/>
      </w:pPr>
      <w:r>
        <w:t xml:space="preserve">Funksioni i vërtetë i regresionit ndodhet brenda modelit, dhe pikat e lehta janë, në dukje, të padëmshme. Megjithatë posterior-i, mesatarja bajeziane e modeleve (BMA) dhe vlerësimi MAP janë jokonsistentë: ata zgjedhin modele shumë komplekse dhe rreziku i parashikimit nuk shkon te zero edhe kur numri i të dhënave rritet. Riparimi i propozuar është posterior-i i përgjithësuar me shpejtësi mësimi </w:t>
      </w:r>
      <m:oMath>
        <m:r>
          <m:t>η</m:t>
        </m:r>
        <m:r>
          <m:rPr>
            <m:sty m:val="p"/>
          </m:rPr>
          <m:t>&lt;</m:t>
        </m:r>
        <m:r>
          <m:t>1</m:t>
        </m:r>
      </m:oMath>
      <w:r>
        <w:t xml:space="preserve">, ku </w:t>
      </w:r>
      <m:oMath>
        <m:r>
          <m:t>η</m:t>
        </m:r>
      </m:oMath>
      <w:r>
        <w:t xml:space="preserve"> zgjidhet nga vetë të dhënat me metodën SafeBayes [B2]. Seksionet 1.2–1.7 shpjegojnë pse ndodh dështimi dhe pse funksionon riparimi; seksionet 1.8–1.10 japin rrugët e tjera dhe pasojat për dizajnin e eksperimenteve.</w:t>
      </w:r>
    </w:p>
    <w:p>
      <w:pPr>
        <w:spacing w:after="120"/>
        <w:jc w:val="both"/>
      </w:pPr>
      <w:r>
        <w:t xml:space="preserve">Tri punime e trajtojnë drejtpërdrejt mënyrën e dështimit të [B1], zhurmën heteroskedastike: [E1] dhe [BK1] e modelojnë atë në përgjasë, me rrjete nervore dhe me empirical Bayes joparametrik, ndërsa [P1] jep teste formale nëse një model linear i dhënë është i mjaftueshëm.</w:t>
      </w:r>
    </w:p>
    <w:p>
      <w:pPr>
        <w:pStyle w:val="Heading3"/>
      </w:pPr>
      <w:r>
        <w:rPr>
          <w:color w:val="1F3864"/>
        </w:rPr>
        <w:t xml:space="preserve">1.2 Ku përqendrohet posterior-i kur modeli është i gabuar</w:t>
      </w:r>
    </w:p>
    <w:p>
      <w:pPr>
        <w:spacing w:after="120"/>
        <w:jc w:val="both"/>
      </w:pPr>
      <w:r>
        <w:t xml:space="preserve">Kur e vërteta </w:t>
      </w:r>
      <m:oMath>
        <m:sSup>
          <m:e>
            <m:r>
              <m:t>P</m:t>
            </m:r>
          </m:e>
          <m:sup>
            <m:r>
              <m:rPr>
                <m:sty m:val="p"/>
              </m:rPr>
              <m:t>⋆</m:t>
            </m:r>
          </m:sup>
        </m:sSup>
      </m:oMath>
      <w:r>
        <w:t xml:space="preserve"> nuk ndodhet në model, posterior-i përqendrohet te shpërndarja e modelit më e afërt me të vërtetën në kuptimin e divergjencës Kullback–Leibler [B6, B3]:</w:t>
      </w:r>
    </w:p>
    <w:p>
      <w:pPr>
        <w:pStyle w:val="Equation"/>
      </w:pPr>
      <m:oMathPara>
        <m:oMathParaPr>
          <m:jc m:val="center"/>
        </m:oMathParaPr>
        <m:oMath>
          <m:sSup>
            <m:e>
              <m:r>
                <m:t>θ</m:t>
              </m:r>
            </m:e>
            <m:sup>
              <m:r>
                <m:rPr>
                  <m:sty m:val="p"/>
                </m:rPr>
                <m:t>⋆</m:t>
              </m:r>
            </m:sup>
          </m:sSup>
          <m:r>
            <m:rPr>
              <m:sty m:val="p"/>
            </m:rPr>
            <m:t>=</m:t>
          </m:r>
          <m:r>
            <m:rPr>
              <m:sty m:val="p"/>
            </m:rPr>
            <m:t>a</m:t>
          </m:r>
          <m:r>
            <m:rPr>
              <m:sty m:val="p"/>
            </m:rPr>
            <m:t>r</m:t>
          </m:r>
          <m:r>
            <m:rPr>
              <m:sty m:val="p"/>
            </m:rPr>
            <m:t>g</m:t>
          </m:r>
          <m:limLow>
            <m:e>
              <m:r>
                <m:rPr>
                  <m:sty m:val="p"/>
                </m:rPr>
                <m:t>min</m:t>
              </m:r>
            </m:e>
            <m:lim>
              <m:r>
                <m:t>θ</m:t>
              </m:r>
              <m:r>
                <m:rPr>
                  <m:sty m:val="p"/>
                </m:rPr>
                <m:t>∈</m:t>
              </m:r>
              <m:r>
                <m:t>Θ</m:t>
              </m:r>
            </m:lim>
          </m:limLow>
          <m:r>
            <m:rPr>
              <m:sty m:val="p"/>
            </m:rPr>
            <m:t>K</m:t>
          </m:r>
          <m:r>
            <m:rPr>
              <m:sty m:val="p"/>
            </m:rPr>
            <m:t>L</m:t>
          </m:r>
          <m:d>
            <m:dPr>
              <m:begChr m:val="("/>
              <m:sepChr m:val=""/>
              <m:endChr m:val=")"/>
              <m:grow/>
            </m:dPr>
            <m:e>
              <m:sSup>
                <m:e>
                  <m:r>
                    <m:t>P</m:t>
                  </m:r>
                </m:e>
                <m:sup>
                  <m:r>
                    <m:rPr>
                      <m:sty m:val="p"/>
                    </m:rPr>
                    <m:t>⋆</m:t>
                  </m:r>
                </m:sup>
              </m:sSup>
              <m:r>
                <m:t> </m:t>
              </m:r>
              <m:r>
                <m:rPr>
                  <m:sty m:val="p"/>
                </m:rPr>
                <m:t>∥</m:t>
              </m:r>
              <m:r>
                <m:t> </m:t>
              </m:r>
              <m:sSub>
                <m:e>
                  <m:r>
                    <m:t>P</m:t>
                  </m:r>
                </m:e>
                <m:sub>
                  <m:r>
                    <m:t>θ</m:t>
                  </m:r>
                </m:sub>
              </m:sSub>
            </m:e>
          </m:d>
          <m:r>
            <m:rPr>
              <m:sty m:val="p"/>
            </m:rPr>
            <m:t>=</m:t>
          </m:r>
          <m:r>
            <m:rPr>
              <m:sty m:val="p"/>
            </m:rPr>
            <m:t>a</m:t>
          </m:r>
          <m:r>
            <m:rPr>
              <m:sty m:val="p"/>
            </m:rPr>
            <m:t>r</m:t>
          </m:r>
          <m:r>
            <m:rPr>
              <m:sty m:val="p"/>
            </m:rPr>
            <m:t>g</m:t>
          </m:r>
          <m:limLow>
            <m:e>
              <m:r>
                <m:rPr>
                  <m:sty m:val="p"/>
                </m:rPr>
                <m:t>max</m:t>
              </m:r>
            </m:e>
            <m:lim>
              <m:r>
                <m:t>θ</m:t>
              </m:r>
              <m:r>
                <m:rPr>
                  <m:sty m:val="p"/>
                </m:rPr>
                <m:t>∈</m:t>
              </m:r>
              <m:r>
                <m:t>Θ</m:t>
              </m:r>
            </m:lim>
          </m:limLow>
          <m:sSub>
            <m:e>
              <m:r>
                <m:rPr>
                  <m:scr m:val="double-struck"/>
                  <m:sty m:val="p"/>
                </m:rPr>
                <m:t>E</m:t>
              </m:r>
            </m:e>
            <m:sub>
              <m:sSup>
                <m:e>
                  <m:r>
                    <m:t>P</m:t>
                  </m:r>
                </m:e>
                <m:sup>
                  <m:r>
                    <m:rPr>
                      <m:sty m:val="p"/>
                    </m:rPr>
                    <m:t>⋆</m:t>
                  </m:r>
                </m:sup>
              </m:sSup>
            </m:sub>
          </m:sSub>
          <m:d>
            <m:dPr>
              <m:begChr m:val="["/>
              <m:sepChr m:val=""/>
              <m:endChr m:val="]"/>
              <m:grow/>
            </m:dPr>
            <m:e>
              <m:r>
                <m:rPr>
                  <m:sty m:val="p"/>
                </m:rPr>
                <m:t>log</m:t>
              </m:r>
              <m:sSub>
                <m:e>
                  <m:r>
                    <m:t>p</m:t>
                  </m:r>
                </m:e>
                <m:sub>
                  <m:r>
                    <m:t>θ</m:t>
                  </m:r>
                </m:sub>
              </m:sSub>
              <m:d>
                <m:dPr>
                  <m:begChr m:val="("/>
                  <m:sepChr m:val=""/>
                  <m:endChr m:val=")"/>
                  <m:grow/>
                </m:dPr>
                <m:e>
                  <m:r>
                    <m:t>Z</m:t>
                  </m:r>
                </m:e>
              </m:d>
            </m:e>
          </m:d>
        </m:oMath>
      </m:oMathPara>
    </w:p>
    <w:p>
      <w:pPr>
        <w:spacing w:after="120"/>
        <w:jc w:val="both"/>
      </w:pPr>
      <w:r>
        <w:t xml:space="preserve">Në shembullin e [B1], </w:t>
      </w:r>
      <m:oMath>
        <m:sSup>
          <m:e>
            <m:r>
              <m:t>β</m:t>
            </m:r>
          </m:e>
          <m:sup>
            <m:r>
              <m:rPr>
                <m:sty m:val="p"/>
              </m:rPr>
              <m:t>⋆</m:t>
            </m:r>
          </m:sup>
        </m:sSup>
        <m:r>
          <m:rPr>
            <m:sty m:val="p"/>
          </m:rPr>
          <m:t>=</m:t>
        </m:r>
        <m:sSub>
          <m:e>
            <m:r>
              <m:t>β</m:t>
            </m:r>
          </m:e>
          <m:sub>
            <m:r>
              <m:t>0</m:t>
            </m:r>
          </m:sub>
        </m:sSub>
      </m:oMath>
      <w:r>
        <w:t xml:space="preserve">, por varianca më e mirë e modelit është </w:t>
      </w:r>
      <m:oMath>
        <m:sSubSup>
          <m:e>
            <m:r>
              <m:t>σ</m:t>
            </m:r>
          </m:e>
          <m:sub>
            <m:r>
              <m:rPr>
                <m:sty m:val="p"/>
              </m:rPr>
              <m:t>⋆</m:t>
            </m:r>
          </m:sub>
          <m:sup>
            <m:r>
              <m:t>2</m:t>
            </m:r>
          </m:sup>
        </m:sSubSup>
        <m:r>
          <m:rPr>
            <m:sty m:val="p"/>
          </m:rPr>
          <m:t>=</m:t>
        </m:r>
        <m:sSubSup>
          <m:e>
            <m:r>
              <m:t>σ</m:t>
            </m:r>
          </m:e>
          <m:sub>
            <m:r>
              <m:t>0</m:t>
            </m:r>
          </m:sub>
          <m:sup>
            <m:r>
              <m:t>2</m:t>
            </m:r>
          </m:sup>
        </m:sSubSup>
        <m:r>
          <m:rPr>
            <m:sty m:val="p"/>
          </m:rPr>
          <m:t>/</m:t>
        </m:r>
        <m:r>
          <m:t>2</m:t>
        </m:r>
      </m:oMath>
      <w:r>
        <w:t xml:space="preserve">, sepse gjysma e mbetjeve janë zero. Modeli «beson» se zhurma është sa gjysma e zhurmës së vërtetë të pikave të vështira. I njëjti mekanizëm shfaqet në një rrjet monitorimi që përzien lexime të sakta në bregdet, ku potenciali është zero, me lexime të zhurmshme në brendësi. Me </w:t>
      </w:r>
      <m:oMath>
        <m:r>
          <m:t>m</m:t>
        </m:r>
      </m:oMath>
      <w:r>
        <w:t xml:space="preserve"> lexime në brendësi dhe </w:t>
      </w:r>
      <m:oMath>
        <m:sSub>
          <m:e>
            <m:r>
              <m:t>n</m:t>
            </m:r>
          </m:e>
          <m:sub>
            <m:r>
              <m:t>e</m:t>
            </m:r>
          </m:sub>
        </m:sSub>
      </m:oMath>
      <w:r>
        <w:t xml:space="preserve"> lexime të sakta:</w:t>
      </w:r>
    </w:p>
    <w:p>
      <w:pPr>
        <w:pStyle w:val="Equation"/>
      </w:pPr>
      <m:oMathPara>
        <m:oMathParaPr>
          <m:jc m:val="center"/>
        </m:oMathParaPr>
        <m:oMath>
          <m:sSubSup>
            <m:e>
              <m:r>
                <m:t>σ</m:t>
              </m:r>
            </m:e>
            <m:sub>
              <m:r>
                <m:rPr>
                  <m:sty m:val="p"/>
                </m:rPr>
                <m:t>⋆</m:t>
              </m:r>
            </m:sub>
            <m:sup>
              <m:r>
                <m:t>2</m:t>
              </m:r>
            </m:sup>
          </m:sSubSup>
          <m:r>
            <m:rPr>
              <m:sty m:val="p"/>
            </m:rPr>
            <m:t>=</m:t>
          </m:r>
          <m:f>
            <m:fPr>
              <m:type m:val="bar"/>
            </m:fPr>
            <m:num>
              <m:r>
                <m:t>m</m:t>
              </m:r>
            </m:num>
            <m:den>
              <m:r>
                <m:t>m</m:t>
              </m:r>
              <m:r>
                <m:rPr>
                  <m:sty m:val="p"/>
                </m:rPr>
                <m:t>+</m:t>
              </m:r>
              <m:sSub>
                <m:e>
                  <m:r>
                    <m:t>n</m:t>
                  </m:r>
                </m:e>
                <m:sub>
                  <m:r>
                    <m:t>e</m:t>
                  </m:r>
                </m:sub>
              </m:sSub>
            </m:den>
          </m:f>
          <m:r>
            <m:t> </m:t>
          </m:r>
          <m:sSubSup>
            <m:e>
              <m:r>
                <m:t>σ</m:t>
              </m:r>
            </m:e>
            <m:sub>
              <m:r>
                <m:t>0</m:t>
              </m:r>
            </m:sub>
            <m:sup>
              <m:r>
                <m:t>2</m:t>
              </m:r>
            </m:sup>
          </m:sSubSup>
        </m:oMath>
      </m:oMathPara>
    </w:p>
    <w:p>
      <w:pPr>
        <w:spacing w:after="120"/>
        <w:jc w:val="both"/>
      </w:pPr>
      <w:r>
        <w:t xml:space="preserve">Me </w:t>
      </w:r>
      <m:oMath>
        <m:r>
          <m:t>m</m:t>
        </m:r>
        <m:r>
          <m:rPr>
            <m:sty m:val="p"/>
          </m:rPr>
          <m:t>=</m:t>
        </m:r>
        <m:r>
          <m:t>30</m:t>
        </m:r>
      </m:oMath>
      <w:r>
        <w:t xml:space="preserve">, </w:t>
      </w:r>
      <m:oMath>
        <m:sSub>
          <m:e>
            <m:r>
              <m:t>n</m:t>
            </m:r>
          </m:e>
          <m:sub>
            <m:r>
              <m:t>e</m:t>
            </m:r>
          </m:sub>
        </m:sSub>
        <m:r>
          <m:rPr>
            <m:sty m:val="p"/>
          </m:rPr>
          <m:t>=</m:t>
        </m:r>
        <m:r>
          <m:t>120</m:t>
        </m:r>
      </m:oMath>
      <w:r>
        <w:t xml:space="preserve"> dhe </w:t>
      </w:r>
      <m:oMath>
        <m:sSubSup>
          <m:e>
            <m:r>
              <m:t>σ</m:t>
            </m:r>
          </m:e>
          <m:sub>
            <m:r>
              <m:t>0</m:t>
            </m:r>
          </m:sub>
          <m:sup>
            <m:r>
              <m:t>2</m:t>
            </m:r>
          </m:sup>
        </m:sSubSup>
        <m:r>
          <m:rPr>
            <m:sty m:val="p"/>
          </m:rPr>
          <m:t>=</m:t>
        </m:r>
        <m:r>
          <m:t>0.49</m:t>
        </m:r>
      </m:oMath>
      <w:r>
        <w:t xml:space="preserve">, kjo jep </w:t>
      </w:r>
      <m:oMath>
        <m:sSubSup>
          <m:e>
            <m:r>
              <m:t>σ</m:t>
            </m:r>
          </m:e>
          <m:sub>
            <m:r>
              <m:rPr>
                <m:sty m:val="p"/>
              </m:rPr>
              <m:t>⋆</m:t>
            </m:r>
          </m:sub>
          <m:sup>
            <m:r>
              <m:t>2</m:t>
            </m:r>
          </m:sup>
        </m:sSubSup>
        <m:r>
          <m:rPr>
            <m:sty m:val="p"/>
          </m:rPr>
          <m:t>≈</m:t>
        </m:r>
        <m:r>
          <m:t>0.098</m:t>
        </m:r>
      </m:oMath>
      <w:r>
        <w:t xml:space="preserve">: modeli e nënvlerëson variancën e zhurmës pesë herë; testi numerik i seksionit 10 gjen një vlerë mesore prej 0.097.</w:t>
      </w:r>
    </w:p>
    <w:p>
      <w:pPr>
        <w:spacing w:after="120"/>
        <w:jc w:val="both"/>
      </w:pPr>
      <w:r>
        <w:t xml:space="preserve">Pika KL-optimale nuk është e vetmja zgjedhje: me divergjencën MMD vlerësuesi bëhet robust ndaj pikave që modeli nuk i shpjegon [O3]. Kur gabimi strukturor injorohet, posterior-i përqendrohet te parametra të gabuar me siguri të rreme [O4]; edhe në ekonomi, një model i gabuar për informacionin e të tjerëve e ndryshon atë që mësohet [C1].</w:t>
      </w:r>
    </w:p>
    <w:p>
      <w:pPr>
        <w:pStyle w:val="Heading3"/>
      </w:pPr>
      <w:r>
        <w:rPr>
          <w:color w:val="1F3864"/>
        </w:rPr>
        <w:t xml:space="preserve">1.3 Bernstein–von Mises nën keqspecifikim dhe matrica sandwich</w:t>
      </w:r>
    </w:p>
    <w:p>
      <w:pPr>
        <w:spacing w:after="120"/>
        <w:jc w:val="both"/>
      </w:pPr>
      <w:r>
        <w:t xml:space="preserve">Për modele të rregullta, posterior-i është përafërsisht gaussian rreth vlerësuesit të përgjasisë maksimale </w:t>
      </w:r>
      <m:oMath>
        <m:sSub>
          <m:e>
            <m:acc>
              <m:accPr>
                <m:chr m:val="̂"/>
              </m:accPr>
              <m:e>
                <m:r>
                  <m:t>θ</m:t>
                </m:r>
              </m:e>
            </m:acc>
          </m:e>
          <m:sub>
            <m:r>
              <m:t>n</m:t>
            </m:r>
          </m:sub>
        </m:sSub>
      </m:oMath>
      <w:r>
        <w:t xml:space="preserve">, me kovariancë </w:t>
      </w:r>
      <m:oMath>
        <m:sSup>
          <m:e>
            <m:r>
              <m:t>V</m:t>
            </m:r>
          </m:e>
          <m:sup>
            <m:r>
              <m:rPr>
                <m:sty m:val="p"/>
              </m:rPr>
              <m:t>−</m:t>
            </m:r>
            <m:r>
              <m:t>1</m:t>
            </m:r>
          </m:sup>
        </m:sSup>
        <m:r>
          <m:rPr>
            <m:sty m:val="p"/>
          </m:rPr>
          <m:t>/</m:t>
        </m:r>
        <m:r>
          <m:t>n</m:t>
        </m:r>
      </m:oMath>
      <w:r>
        <w:t xml:space="preserve">; por shpërndarja e vetë </w:t>
      </w:r>
      <m:oMath>
        <m:sSub>
          <m:e>
            <m:acc>
              <m:accPr>
                <m:chr m:val="̂"/>
              </m:accPr>
              <m:e>
                <m:r>
                  <m:t>θ</m:t>
                </m:r>
              </m:e>
            </m:acc>
          </m:e>
          <m:sub>
            <m:r>
              <m:t>n</m:t>
            </m:r>
          </m:sub>
        </m:sSub>
      </m:oMath>
      <w:r>
        <w:t xml:space="preserve"> ka kovariancën «sandwich» [B5, B4]:</w:t>
      </w:r>
    </w:p>
    <w:p>
      <w:pPr>
        <w:pStyle w:val="Equation"/>
      </w:pPr>
      <m:oMathPara>
        <m:oMathParaPr>
          <m:jc m:val="center"/>
        </m:oMathParaPr>
        <m:oMath>
          <m:r>
            <m:t>π</m:t>
          </m:r>
          <m:d>
            <m:dPr>
              <m:begChr m:val="("/>
              <m:sepChr m:val=""/>
              <m:endChr m:val=")"/>
              <m:grow/>
            </m:dPr>
            <m:e>
              <m:r>
                <m:t>θ</m:t>
              </m:r>
              <m:r>
                <m:rPr>
                  <m:sty m:val="p"/>
                </m:rPr>
                <m:t>∣</m:t>
              </m:r>
              <m:sSup>
                <m:e>
                  <m:r>
                    <m:t>Z</m:t>
                  </m:r>
                </m:e>
                <m:sup>
                  <m:r>
                    <m:t>n</m:t>
                  </m:r>
                </m:sup>
              </m:sSup>
            </m:e>
          </m:d>
          <m:r>
            <m:rPr>
              <m:sty m:val="p"/>
            </m:rPr>
            <m:t>≈</m:t>
          </m:r>
          <m:r>
            <m:rPr>
              <m:scr m:val="script"/>
              <m:sty m:val="p"/>
            </m:rPr>
            <m:t>N</m:t>
          </m:r>
          <m:d>
            <m:dPr>
              <m:begChr m:val="("/>
              <m:sepChr m:val=""/>
              <m:endChr m:val=")"/>
              <m:grow/>
            </m:dPr>
            <m:e>
              <m:sSub>
                <m:e>
                  <m:acc>
                    <m:accPr>
                      <m:chr m:val="̂"/>
                    </m:accPr>
                    <m:e>
                      <m:r>
                        <m:t>θ</m:t>
                      </m:r>
                    </m:e>
                  </m:acc>
                </m:e>
                <m:sub>
                  <m:r>
                    <m:t>n</m:t>
                  </m:r>
                </m:sub>
              </m:sSub>
              <m:r>
                <m:rPr>
                  <m:sty m:val="p"/>
                </m:rPr>
                <m:t>,</m:t>
              </m:r>
              <m:f>
                <m:fPr>
                  <m:type m:val="bar"/>
                </m:fPr>
                <m:num>
                  <m:r>
                    <m:t>1</m:t>
                  </m:r>
                </m:num>
                <m:den>
                  <m:r>
                    <m:t>n</m:t>
                  </m:r>
                </m:den>
              </m:f>
              <m:sSup>
                <m:e>
                  <m:r>
                    <m:t>V</m:t>
                  </m:r>
                </m:e>
                <m:sup>
                  <m:r>
                    <m:rPr>
                      <m:sty m:val="p"/>
                    </m:rPr>
                    <m:t>−</m:t>
                  </m:r>
                  <m:r>
                    <m:t>1</m:t>
                  </m:r>
                </m:sup>
              </m:sSup>
            </m:e>
          </m:d>
          <m:r>
            <m:rPr>
              <m:sty m:val="p"/>
            </m:rPr>
            <m:t>,</m:t>
          </m:r>
          <m:r>
            <m:t>  </m:t>
          </m:r>
          <m:rad>
            <m:radPr>
              <m:degHide m:val="on"/>
            </m:radPr>
            <m:deg/>
            <m:e>
              <m:r>
                <m:t>n</m:t>
              </m:r>
            </m:e>
          </m:rad>
          <m:d>
            <m:dPr>
              <m:begChr m:val="("/>
              <m:sepChr m:val=""/>
              <m:endChr m:val=")"/>
              <m:grow/>
            </m:dPr>
            <m:e>
              <m:sSub>
                <m:e>
                  <m:acc>
                    <m:accPr>
                      <m:chr m:val="̂"/>
                    </m:accPr>
                    <m:e>
                      <m:r>
                        <m:t>θ</m:t>
                      </m:r>
                    </m:e>
                  </m:acc>
                </m:e>
                <m:sub>
                  <m:r>
                    <m:t>n</m:t>
                  </m:r>
                </m:sub>
              </m:sSub>
              <m:r>
                <m:rPr>
                  <m:sty m:val="p"/>
                </m:rPr>
                <m:t>−</m:t>
              </m:r>
              <m:sSup>
                <m:e>
                  <m:r>
                    <m:t>θ</m:t>
                  </m:r>
                </m:e>
                <m:sup>
                  <m:r>
                    <m:rPr>
                      <m:sty m:val="p"/>
                    </m:rPr>
                    <m:t>⋆</m:t>
                  </m:r>
                </m:sup>
              </m:sSup>
            </m:e>
          </m:d>
          <m:r>
            <m:rPr>
              <m:sty m:val="p"/>
            </m:rPr>
            <m:t>→</m:t>
          </m:r>
          <m:r>
            <m:rPr>
              <m:scr m:val="script"/>
              <m:sty m:val="p"/>
            </m:rPr>
            <m:t>N</m:t>
          </m:r>
          <m:d>
            <m:dPr>
              <m:begChr m:val="("/>
              <m:sepChr m:val=""/>
              <m:endChr m:val=")"/>
              <m:grow/>
            </m:dPr>
            <m:e>
              <m:r>
                <m:t>0</m:t>
              </m:r>
              <m:r>
                <m:rPr>
                  <m:sty m:val="p"/>
                </m:rPr>
                <m:t>,</m:t>
              </m:r>
              <m:sSup>
                <m:e>
                  <m:r>
                    <m:t>V</m:t>
                  </m:r>
                </m:e>
                <m:sup>
                  <m:r>
                    <m:rPr>
                      <m:sty m:val="p"/>
                    </m:rPr>
                    <m:t>−</m:t>
                  </m:r>
                  <m:r>
                    <m:t>1</m:t>
                  </m:r>
                </m:sup>
              </m:sSup>
              <m:r>
                <m:t>W</m:t>
              </m:r>
              <m:sSup>
                <m:e>
                  <m:r>
                    <m:t>V</m:t>
                  </m:r>
                </m:e>
                <m:sup>
                  <m:r>
                    <m:rPr>
                      <m:sty m:val="p"/>
                    </m:rPr>
                    <m:t>−</m:t>
                  </m:r>
                  <m:r>
                    <m:t>1</m:t>
                  </m:r>
                </m:sup>
              </m:sSup>
            </m:e>
          </m:d>
        </m:oMath>
      </m:oMathPara>
    </w:p>
    <w:p>
      <w:pPr>
        <w:pStyle w:val="Equation"/>
      </w:pPr>
      <m:oMathPara>
        <m:oMathParaPr>
          <m:jc m:val="center"/>
        </m:oMathParaPr>
        <m:oMath>
          <m:r>
            <m:t>V</m:t>
          </m:r>
          <m:r>
            <m:rPr>
              <m:sty m:val="p"/>
            </m:rPr>
            <m:t>=</m:t>
          </m:r>
          <m:r>
            <m:rPr>
              <m:sty m:val="p"/>
            </m:rPr>
            <m:t>−</m:t>
          </m:r>
          <m:sSub>
            <m:e>
              <m:r>
                <m:rPr>
                  <m:scr m:val="double-struck"/>
                  <m:sty m:val="p"/>
                </m:rPr>
                <m:t>E</m:t>
              </m:r>
            </m:e>
            <m:sub>
              <m:sSup>
                <m:e>
                  <m:r>
                    <m:t>P</m:t>
                  </m:r>
                </m:e>
                <m:sup>
                  <m:r>
                    <m:rPr>
                      <m:sty m:val="p"/>
                    </m:rPr>
                    <m:t>⋆</m:t>
                  </m:r>
                </m:sup>
              </m:sSup>
            </m:sub>
          </m:sSub>
          <m:d>
            <m:dPr>
              <m:begChr m:val="["/>
              <m:sepChr m:val=""/>
              <m:endChr m:val="]"/>
              <m:grow/>
            </m:dPr>
            <m:e>
              <m:sSup>
                <m:e>
                  <m:r>
                    <m:rPr>
                      <m:sty m:val="p"/>
                    </m:rPr>
                    <m:t>∇</m:t>
                  </m:r>
                </m:e>
                <m:sup>
                  <m:r>
                    <m:t>2</m:t>
                  </m:r>
                </m:sup>
              </m:sSup>
              <m:r>
                <m:rPr>
                  <m:sty m:val="p"/>
                </m:rPr>
                <m:t>log</m:t>
              </m:r>
              <m:sSub>
                <m:e>
                  <m:r>
                    <m:t>p</m:t>
                  </m:r>
                </m:e>
                <m:sub>
                  <m:sSup>
                    <m:e>
                      <m:r>
                        <m:t>θ</m:t>
                      </m:r>
                    </m:e>
                    <m:sup>
                      <m:r>
                        <m:rPr>
                          <m:sty m:val="p"/>
                        </m:rPr>
                        <m:t>⋆</m:t>
                      </m:r>
                    </m:sup>
                  </m:sSup>
                </m:sub>
              </m:sSub>
              <m:d>
                <m:dPr>
                  <m:begChr m:val="("/>
                  <m:sepChr m:val=""/>
                  <m:endChr m:val=")"/>
                  <m:grow/>
                </m:dPr>
                <m:e>
                  <m:r>
                    <m:t>Z</m:t>
                  </m:r>
                </m:e>
              </m:d>
            </m:e>
          </m:d>
          <m:r>
            <m:rPr>
              <m:sty m:val="p"/>
            </m:rPr>
            <m:t>,</m:t>
          </m:r>
          <m:r>
            <m:t>  </m:t>
          </m:r>
          <m:r>
            <m:t>W</m:t>
          </m:r>
          <m:r>
            <m:rPr>
              <m:sty m:val="p"/>
            </m:rPr>
            <m:t>=</m:t>
          </m:r>
          <m:sSub>
            <m:e>
              <m:r>
                <m:rPr>
                  <m:scr m:val="double-struck"/>
                  <m:sty m:val="p"/>
                </m:rPr>
                <m:t>E</m:t>
              </m:r>
            </m:e>
            <m:sub>
              <m:sSup>
                <m:e>
                  <m:r>
                    <m:t>P</m:t>
                  </m:r>
                </m:e>
                <m:sup>
                  <m:r>
                    <m:rPr>
                      <m:sty m:val="p"/>
                    </m:rPr>
                    <m:t>⋆</m:t>
                  </m:r>
                </m:sup>
              </m:sSup>
            </m:sub>
          </m:sSub>
          <m:d>
            <m:dPr>
              <m:begChr m:val="["/>
              <m:sepChr m:val=""/>
              <m:endChr m:val="]"/>
              <m:grow/>
            </m:dPr>
            <m:e>
              <m:r>
                <m:rPr>
                  <m:sty m:val="p"/>
                </m:rPr>
                <m:t>∇</m:t>
              </m:r>
              <m:r>
                <m:rPr>
                  <m:sty m:val="p"/>
                </m:rPr>
                <m:t>log</m:t>
              </m:r>
              <m:sSub>
                <m:e>
                  <m:r>
                    <m:t>p</m:t>
                  </m:r>
                </m:e>
                <m:sub>
                  <m:sSup>
                    <m:e>
                      <m:r>
                        <m:t>θ</m:t>
                      </m:r>
                    </m:e>
                    <m:sup>
                      <m:r>
                        <m:rPr>
                          <m:sty m:val="p"/>
                        </m:rPr>
                        <m:t>⋆</m:t>
                      </m:r>
                    </m:sup>
                  </m:sSup>
                </m:sub>
              </m:sSub>
              <m:d>
                <m:dPr>
                  <m:begChr m:val="("/>
                  <m:sepChr m:val=""/>
                  <m:endChr m:val=")"/>
                  <m:grow/>
                </m:dPr>
                <m:e>
                  <m:r>
                    <m:t>Z</m:t>
                  </m:r>
                </m:e>
              </m:d>
              <m:r>
                <m:t> </m:t>
              </m:r>
              <m:r>
                <m:rPr>
                  <m:sty m:val="p"/>
                </m:rPr>
                <m:t>∇</m:t>
              </m:r>
              <m:r>
                <m:rPr>
                  <m:sty m:val="p"/>
                </m:rPr>
                <m:t>log</m:t>
              </m:r>
              <m:sSub>
                <m:e>
                  <m:r>
                    <m:t>p</m:t>
                  </m:r>
                </m:e>
                <m:sub>
                  <m:sSup>
                    <m:e>
                      <m:r>
                        <m:t>θ</m:t>
                      </m:r>
                    </m:e>
                    <m:sup>
                      <m:r>
                        <m:rPr>
                          <m:sty m:val="p"/>
                        </m:rPr>
                        <m:t>⋆</m:t>
                      </m:r>
                    </m:sup>
                  </m:sSup>
                </m:sub>
              </m:sSub>
              <m:sSup>
                <m:e>
                  <m:d>
                    <m:dPr>
                      <m:begChr m:val="("/>
                      <m:sepChr m:val=""/>
                      <m:endChr m:val=")"/>
                      <m:grow/>
                    </m:dPr>
                    <m:e>
                      <m:r>
                        <m:t>Z</m:t>
                      </m:r>
                    </m:e>
                  </m:d>
                </m:e>
                <m:sup>
                  <m:r>
                    <m:rPr>
                      <m:sty m:val="p"/>
                    </m:rPr>
                    <m:t>⊤</m:t>
                  </m:r>
                </m:sup>
              </m:sSup>
            </m:e>
          </m:d>
        </m:oMath>
      </m:oMathPara>
    </w:p>
    <w:p>
      <w:pPr>
        <w:spacing w:after="120"/>
        <w:jc w:val="both"/>
      </w:pPr>
      <w:r>
        <w:t xml:space="preserve">Kur modeli është i saktë, </w:t>
      </w:r>
      <m:oMath>
        <m:r>
          <m:t>V</m:t>
        </m:r>
        <m:r>
          <m:rPr>
            <m:sty m:val="p"/>
          </m:rPr>
          <m:t>=</m:t>
        </m:r>
        <m:r>
          <m:t>W</m:t>
        </m:r>
      </m:oMath>
      <w:r>
        <w:t xml:space="preserve"> dhe intervalet e besueshmërisë kanë mbulimin nominal. Kur nuk është, </w:t>
      </w:r>
      <m:oMath>
        <m:r>
          <m:t>V</m:t>
        </m:r>
        <m:r>
          <m:rPr>
            <m:sty m:val="p"/>
          </m:rPr>
          <m:t>≠</m:t>
        </m:r>
        <m:r>
          <m:t>W</m:t>
        </m:r>
      </m:oMath>
      <w:r>
        <w:t xml:space="preserve"> dhe intervalet mund të jenë shumë të ngushta ose shumë të gjera. Müller [B12] tregoi se zëvendësimi i </w:t>
      </w:r>
      <m:oMath>
        <m:sSup>
          <m:e>
            <m:r>
              <m:t>V</m:t>
            </m:r>
          </m:e>
          <m:sup>
            <m:r>
              <m:rPr>
                <m:sty m:val="p"/>
              </m:rPr>
              <m:t>−</m:t>
            </m:r>
            <m:r>
              <m:t>1</m:t>
            </m:r>
          </m:sup>
        </m:sSup>
      </m:oMath>
      <w:r>
        <w:t xml:space="preserve"> me </w:t>
      </w:r>
      <m:oMath>
        <m:sSup>
          <m:e>
            <m:r>
              <m:t>V</m:t>
            </m:r>
          </m:e>
          <m:sup>
            <m:r>
              <m:rPr>
                <m:sty m:val="p"/>
              </m:rPr>
              <m:t>−</m:t>
            </m:r>
            <m:r>
              <m:t>1</m:t>
            </m:r>
          </m:sup>
        </m:sSup>
        <m:r>
          <m:t>W</m:t>
        </m:r>
        <m:sSup>
          <m:e>
            <m:r>
              <m:t>V</m:t>
            </m:r>
          </m:e>
          <m:sup>
            <m:r>
              <m:rPr>
                <m:sty m:val="p"/>
              </m:rPr>
              <m:t>−</m:t>
            </m:r>
            <m:r>
              <m:t>1</m:t>
            </m:r>
          </m:sup>
        </m:sSup>
      </m:oMath>
      <w:r>
        <w:t xml:space="preserve"> në posterior ul rrezikun e vendimeve. Ky është problemi i parë: kalibrimi. Problemi i dytë, i veçantë i [B1], është më i rëndë: me shumë modele, vetë zgjedhja e modelit prishet.</w:t>
      </w:r>
    </w:p>
    <w:p>
      <w:pPr>
        <w:spacing w:after="120"/>
        <w:jc w:val="both"/>
      </w:pPr>
      <w:r>
        <w:t xml:space="preserve">Intervalet që e marrin parasysh zhvendosjen nga keqspecifikimi lokal [P4] janë homologu frekuentist i matricës sandwich; në përzierjet e mbispecifikuara informacioni Fisher bëhet singular dhe Bernstein–von Mises-i i zakonshëm nuk vlen [BK4]; ndërsa për posterior-in «cut» vlen një Bernstein–von Mises gjysmëparametrik [O1].</w:t>
      </w:r>
    </w:p>
    <w:p>
      <w:pPr>
        <w:pStyle w:val="Heading3"/>
      </w:pPr>
      <w:r>
        <w:rPr>
          <w:color w:val="1F3864"/>
        </w:rPr>
        <w:t xml:space="preserve">1.4 Hiperkompresimi: pse Bayes mbipërshtatet</w:t>
      </w:r>
    </w:p>
    <w:p>
      <w:pPr>
        <w:spacing w:after="120"/>
        <w:jc w:val="both"/>
      </w:pPr>
      <w:r>
        <w:t xml:space="preserve">Kur modeli është i saktë, asnjë shpërndarje parashikuese nuk mund ta «mundë» në mënyrë sistematike të vërtetën në humbjen logaritmike. Kjo është pabarazia e mungesës së hiperkompresimit, që del nga pabarazia e Markov-it:</w:t>
      </w:r>
    </w:p>
    <w:p>
      <w:pPr>
        <w:pStyle w:val="Equation"/>
      </w:pPr>
      <m:oMathPara>
        <m:oMathParaPr>
          <m:jc m:val="center"/>
        </m:oMathParaPr>
        <m:oMath>
          <m:sSup>
            <m:e>
              <m:r>
                <m:t>P</m:t>
              </m:r>
            </m:e>
            <m:sup>
              <m:r>
                <m:rPr>
                  <m:sty m:val="p"/>
                </m:rPr>
                <m:t>⋆</m:t>
              </m:r>
            </m:sup>
          </m:sSup>
          <m:d>
            <m:dPr>
              <m:begChr m:val="("/>
              <m:sepChr m:val=""/>
              <m:endChr m:val=")"/>
              <m:grow/>
            </m:dPr>
            <m:e>
              <m:r>
                <m:rPr>
                  <m:sty m:val="p"/>
                </m:rPr>
                <m:t>−</m:t>
              </m:r>
              <m:r>
                <m:rPr>
                  <m:sty m:val="p"/>
                </m:rPr>
                <m:t>log</m:t>
              </m:r>
              <m:bar>
                <m:barPr>
                  <m:pos m:val="top"/>
                </m:barPr>
                <m:e>
                  <m:r>
                    <m:t>p</m:t>
                  </m:r>
                </m:e>
              </m:bar>
              <m:d>
                <m:dPr>
                  <m:begChr m:val="("/>
                  <m:sepChr m:val=""/>
                  <m:endChr m:val=")"/>
                  <m:grow/>
                </m:dPr>
                <m:e>
                  <m:sSup>
                    <m:e>
                      <m:r>
                        <m:t>Z</m:t>
                      </m:r>
                    </m:e>
                    <m:sup>
                      <m:r>
                        <m:t>n</m:t>
                      </m:r>
                    </m:sup>
                  </m:sSup>
                </m:e>
              </m:d>
              <m:r>
                <m:rPr>
                  <m:sty m:val="p"/>
                </m:rPr>
                <m:t>≤</m:t>
              </m:r>
              <m:r>
                <m:rPr>
                  <m:sty m:val="p"/>
                </m:rPr>
                <m:t>−</m:t>
              </m:r>
              <m:r>
                <m:rPr>
                  <m:sty m:val="p"/>
                </m:rPr>
                <m:t>log</m:t>
              </m:r>
              <m:sSup>
                <m:e>
                  <m:r>
                    <m:t>p</m:t>
                  </m:r>
                </m:e>
                <m:sup>
                  <m:r>
                    <m:rPr>
                      <m:sty m:val="p"/>
                    </m:rPr>
                    <m:t>⋆</m:t>
                  </m:r>
                </m:sup>
              </m:sSup>
              <m:d>
                <m:dPr>
                  <m:begChr m:val="("/>
                  <m:sepChr m:val=""/>
                  <m:endChr m:val=")"/>
                  <m:grow/>
                </m:dPr>
                <m:e>
                  <m:sSup>
                    <m:e>
                      <m:r>
                        <m:t>Z</m:t>
                      </m:r>
                    </m:e>
                    <m:sup>
                      <m:r>
                        <m:t>n</m:t>
                      </m:r>
                    </m:sup>
                  </m:sSup>
                </m:e>
              </m:d>
              <m:r>
                <m:rPr>
                  <m:sty m:val="p"/>
                </m:rPr>
                <m:t>−</m:t>
              </m:r>
              <m:r>
                <m:t>K</m:t>
              </m:r>
            </m:e>
          </m:d>
          <m:r>
            <m:rPr>
              <m:sty m:val="p"/>
            </m:rPr>
            <m:t>≤</m:t>
          </m:r>
          <m:sSup>
            <m:e>
              <m:r>
                <m:t>e</m:t>
              </m:r>
            </m:e>
            <m:sup>
              <m:r>
                <m:rPr>
                  <m:sty m:val="p"/>
                </m:rPr>
                <m:t>−</m:t>
              </m:r>
              <m:r>
                <m:t>K</m:t>
              </m:r>
            </m:sup>
          </m:sSup>
        </m:oMath>
      </m:oMathPara>
    </w:p>
    <w:p>
      <w:pPr>
        <w:spacing w:after="120"/>
        <w:jc w:val="both"/>
      </w:pPr>
      <w:r>
        <w:t xml:space="preserve">Këtu </w:t>
      </w:r>
      <m:oMath>
        <m:bar>
          <m:barPr>
            <m:pos m:val="top"/>
          </m:barPr>
          <m:e>
            <m:r>
              <m:t>p</m:t>
            </m:r>
          </m:e>
        </m:bar>
      </m:oMath>
      <w:r>
        <w:t xml:space="preserve"> është shpërndarja parashikuese bajeziane, pra një përzierje e shpërndarjeve të modelit, dhe </w:t>
      </w:r>
      <m:oMath>
        <m:r>
          <m:t>K</m:t>
        </m:r>
        <m:r>
          <m:rPr>
            <m:sty m:val="p"/>
          </m:rPr>
          <m:t>&gt;</m:t>
        </m:r>
        <m:r>
          <m:t>0</m:t>
        </m:r>
      </m:oMath>
      <w:r>
        <w:t xml:space="preserve">. Nën keqspecifikim, përzierja nuk është më në model dhe mund të ketë humbje logaritmike kumulative shumë më të vogël se </w:t>
      </w:r>
      <m:oMath>
        <m:sSup>
          <m:e>
            <m:r>
              <m:t>θ</m:t>
            </m:r>
          </m:e>
          <m:sup>
            <m:r>
              <m:rPr>
                <m:sty m:val="p"/>
              </m:rPr>
              <m:t>⋆</m:t>
            </m:r>
          </m:sup>
        </m:sSup>
      </m:oMath>
      <w:r>
        <w:t xml:space="preserve">:</w:t>
      </w:r>
    </w:p>
    <w:p>
      <w:pPr>
        <w:pStyle w:val="Equation"/>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r>
            <m:rPr>
              <m:sty m:val="p"/>
            </m:rPr>
            <m:t>log</m:t>
          </m:r>
          <m:bar>
            <m:barPr>
              <m:pos m:val="top"/>
            </m:barPr>
            <m:e>
              <m:r>
                <m:t>p</m:t>
              </m:r>
            </m:e>
          </m:bar>
          <m:d>
            <m:dPr>
              <m:begChr m:val="("/>
              <m:sepChr m:val=""/>
              <m:endChr m:val=")"/>
              <m:grow/>
            </m:dPr>
            <m:e>
              <m:sSub>
                <m:e>
                  <m:r>
                    <m:t>y</m:t>
                  </m:r>
                </m:e>
                <m:sub>
                  <m:r>
                    <m:t>i</m:t>
                  </m:r>
                </m:sub>
              </m:sSub>
              <m:r>
                <m:rPr>
                  <m:sty m:val="p"/>
                </m:rPr>
                <m:t>∣</m:t>
              </m:r>
              <m:sSub>
                <m:e>
                  <m:r>
                    <m:t>x</m:t>
                  </m:r>
                </m:e>
                <m:sub>
                  <m:r>
                    <m:t>i</m:t>
                  </m:r>
                </m:sub>
              </m:sSub>
              <m:r>
                <m:rPr>
                  <m:sty m:val="p"/>
                </m:rPr>
                <m:t>,</m:t>
              </m:r>
              <m:sSup>
                <m:e>
                  <m:r>
                    <m:t>z</m:t>
                  </m:r>
                </m:e>
                <m:sup>
                  <m:r>
                    <m:t>i</m:t>
                  </m:r>
                  <m:r>
                    <m:rPr>
                      <m:sty m:val="p"/>
                    </m:rPr>
                    <m:t>−</m:t>
                  </m:r>
                  <m:r>
                    <m:t>1</m:t>
                  </m:r>
                </m:sup>
              </m:sSup>
            </m:e>
          </m:d>
          <m:r>
            <m:rPr>
              <m:sty m:val="p"/>
            </m:rPr>
            <m:t>≪</m:t>
          </m:r>
          <m:nary>
            <m:naryPr>
              <m:chr m:val="∑"/>
              <m:limLoc m:val="undOvr"/>
              <m:subHide m:val="off"/>
              <m:supHide m:val="off"/>
            </m:naryPr>
            <m:sub>
              <m:r>
                <m:t>i</m:t>
              </m:r>
              <m:r>
                <m:rPr>
                  <m:sty m:val="p"/>
                </m:rPr>
                <m:t>=</m:t>
              </m:r>
              <m:r>
                <m:t>1</m:t>
              </m:r>
            </m:sub>
            <m:sup>
              <m:r>
                <m:t>n</m:t>
              </m:r>
            </m:sup>
            <m:e>
              <m:r>
                <m:rPr>
                  <m:sty m:val="p"/>
                </m:rPr>
                <m:t>−</m:t>
              </m:r>
            </m:e>
          </m:nary>
          <m:r>
            <m:rPr>
              <m:sty m:val="p"/>
            </m:rPr>
            <m:t>log</m:t>
          </m:r>
          <m:sSub>
            <m:e>
              <m:r>
                <m:t>p</m:t>
              </m:r>
            </m:e>
            <m:sub>
              <m:sSup>
                <m:e>
                  <m:r>
                    <m:t>θ</m:t>
                  </m:r>
                </m:e>
                <m:sup>
                  <m:r>
                    <m:rPr>
                      <m:sty m:val="p"/>
                    </m:rPr>
                    <m:t>⋆</m:t>
                  </m:r>
                </m:sup>
              </m:sSup>
            </m:sub>
          </m:sSub>
          <m:d>
            <m:dPr>
              <m:begChr m:val="("/>
              <m:sepChr m:val=""/>
              <m:endChr m:val=")"/>
              <m:grow/>
            </m:dPr>
            <m:e>
              <m:sSub>
                <m:e>
                  <m:r>
                    <m:t>y</m:t>
                  </m:r>
                </m:e>
                <m:sub>
                  <m:r>
                    <m:t>i</m:t>
                  </m:r>
                </m:sub>
              </m:sSub>
              <m:r>
                <m:rPr>
                  <m:sty m:val="p"/>
                </m:rPr>
                <m:t>∣</m:t>
              </m:r>
              <m:sSub>
                <m:e>
                  <m:r>
                    <m:t>x</m:t>
                  </m:r>
                </m:e>
                <m:sub>
                  <m:r>
                    <m:t>i</m:t>
                  </m:r>
                </m:sub>
              </m:sSub>
            </m:e>
          </m:d>
        </m:oMath>
      </m:oMathPara>
    </w:p>
    <w:p>
      <w:pPr>
        <w:spacing w:after="120"/>
        <w:jc w:val="both"/>
      </w:pPr>
      <w:r>
        <w:t xml:space="preserve">Grünwald dhe van Ommen e quajnë këtë hiperkompresim [B1]. Përzierja e modeleve komplekse me varianca të vogla shpjegon më mirë pikat e lehta dhe të vështira së bashku, ndaj posterior-i i shpërblen këto modele, edhe pse parashikimet e tyre në pikat e vështira janë të këqija. Në simulimin e seksionit 10, shkalla mesatare e polinomit rritet nga 2.5 në 9.5 kur shtohen 240 lexime të sakta në bregdet.</w:t>
      </w:r>
    </w:p>
    <w:p>
      <w:pPr>
        <w:spacing w:after="120"/>
        <w:jc w:val="both"/>
      </w:pPr>
      <w:r>
        <w:t xml:space="preserve">Hiperkompresimi ka homologë në tri fusha: kompleksiteti MDL i matur me kodet bajeziane të ridge-it [BK3], evidenca e saktë e rrjeteve lineare të thella [P2] dhe, në të dhëna reale, një «glitch» i pamodeluar që e shtyn faktorin e Bayes-it drejt modelit më kompleks [C2].</w:t>
      </w:r>
    </w:p>
    <w:p>
      <w:pPr>
        <w:pStyle w:val="Heading3"/>
      </w:pPr>
      <w:r>
        <w:rPr>
          <w:color w:val="1F3864"/>
        </w:rPr>
        <w:t xml:space="preserve">1.5 Posterior-i i përgjithësuar me shpejtësi mësimi η</w:t>
      </w:r>
    </w:p>
    <w:p>
      <w:pPr>
        <w:spacing w:after="120"/>
        <w:jc w:val="both"/>
      </w:pPr>
      <w:r>
        <w:t xml:space="preserve">Riparimi i [B1] e ul peshën e përgjasisë me një eksponent </w:t>
      </w:r>
      <m:oMath>
        <m:r>
          <m:t>η</m:t>
        </m:r>
        <m:r>
          <m:rPr>
            <m:sty m:val="p"/>
          </m:rPr>
          <m:t>∈</m:t>
        </m:r>
        <m:d>
          <m:dPr>
            <m:begChr m:val="("/>
            <m:sepChr m:val=""/>
            <m:endChr m:val="]"/>
            <m:grow/>
          </m:dPr>
          <m:e>
            <m:r>
              <m:t>0</m:t>
            </m:r>
            <m:r>
              <m:rPr>
                <m:sty m:val="p"/>
              </m:rPr>
              <m:t>,</m:t>
            </m:r>
            <m:r>
              <m:t>1</m:t>
            </m:r>
          </m:e>
        </m:d>
      </m:oMath>
      <w:r>
        <w:t xml:space="preserve">. Me një humbje të përgjithshme </w:t>
      </w:r>
      <m:oMath>
        <m:r>
          <m:rPr>
            <m:sty m:val="p"/>
          </m:rPr>
          <m:t>ℓ</m:t>
        </m:r>
        <m:d>
          <m:dPr>
            <m:begChr m:val="("/>
            <m:sepChr m:val=""/>
            <m:endChr m:val=")"/>
            <m:grow/>
          </m:dPr>
          <m:e>
            <m:r>
              <m:t>θ</m:t>
            </m:r>
            <m:r>
              <m:rPr>
                <m:sty m:val="p"/>
              </m:rPr>
              <m:t>,</m:t>
            </m:r>
            <m:r>
              <m:t>z</m:t>
            </m:r>
          </m:e>
        </m:d>
      </m:oMath>
      <w:r>
        <w:t xml:space="preserve"> në vend të </w:t>
      </w:r>
      <m:oMath>
        <m:r>
          <m:rPr>
            <m:sty m:val="p"/>
          </m:rPr>
          <m:t>−</m:t>
        </m:r>
        <m:r>
          <m:rPr>
            <m:sty m:val="p"/>
          </m:rPr>
          <m:t>log</m:t>
        </m:r>
        <m:sSub>
          <m:e>
            <m:r>
              <m:t>p</m:t>
            </m:r>
          </m:e>
          <m:sub>
            <m:r>
              <m:t>θ</m:t>
            </m:r>
          </m:sub>
        </m:sSub>
      </m:oMath>
      <w:r>
        <w:t xml:space="preserve">, ky është posterior-i Gibbs ose posterior-i i përgjithësuar i Bissiri-t, Holmes-it dhe Walker-it [B7]:</w:t>
      </w:r>
    </w:p>
    <w:p>
      <w:pPr>
        <w:pStyle w:val="Equation"/>
      </w:pPr>
      <m:oMathPara>
        <m:oMathParaPr>
          <m:jc m:val="center"/>
        </m:oMathParaPr>
        <m:oMath>
          <m:sSub>
            <m:e>
              <m:r>
                <m:t>π</m:t>
              </m:r>
            </m:e>
            <m:sub>
              <m:r>
                <m:t>η</m:t>
              </m:r>
            </m:sub>
          </m:sSub>
          <m:d>
            <m:dPr>
              <m:begChr m:val="("/>
              <m:sepChr m:val=""/>
              <m:endChr m:val=")"/>
              <m:grow/>
            </m:dPr>
            <m:e>
              <m:r>
                <m:t>θ</m:t>
              </m:r>
              <m:r>
                <m:rPr>
                  <m:sty m:val="p"/>
                </m:rPr>
                <m:t>∣</m:t>
              </m:r>
              <m:sSup>
                <m:e>
                  <m:r>
                    <m:t>z</m:t>
                  </m:r>
                </m:e>
                <m:sup>
                  <m:r>
                    <m:t>n</m:t>
                  </m:r>
                </m:sup>
              </m:sSup>
            </m:e>
          </m:d>
          <m:r>
            <m:rPr>
              <m:sty m:val="p"/>
            </m:rPr>
            <m:t>∝</m:t>
          </m:r>
          <m:r>
            <m:t>π</m:t>
          </m:r>
          <m:d>
            <m:dPr>
              <m:begChr m:val="("/>
              <m:sepChr m:val=""/>
              <m:endChr m:val=")"/>
              <m:grow/>
            </m:dPr>
            <m:e>
              <m:r>
                <m:t>θ</m:t>
              </m:r>
            </m:e>
          </m:d>
          <m:r>
            <m:rPr>
              <m:sty m:val="p"/>
            </m:rPr>
            <m:t>exp</m:t>
          </m:r>
          <m:d>
            <m:dPr>
              <m:begChr m:val="("/>
              <m:sepChr m:val=""/>
              <m:endChr m:val=")"/>
              <m:grow/>
            </m:dPr>
            <m:e>
              <m:r>
                <m:rPr>
                  <m:sty m:val="p"/>
                </m:rPr>
                <m:t>−</m:t>
              </m:r>
              <m:r>
                <m:t>η</m:t>
              </m:r>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t>  </m:t>
          </m:r>
          <m:r>
            <m:rPr>
              <m:sty m:val="p"/>
            </m:rPr>
            <m:t>ℓ</m:t>
          </m:r>
          <m:d>
            <m:dPr>
              <m:begChr m:val="("/>
              <m:sepChr m:val=""/>
              <m:endChr m:val=")"/>
              <m:grow/>
            </m:dPr>
            <m:e>
              <m:r>
                <m:t>θ</m:t>
              </m:r>
              <m:r>
                <m:rPr>
                  <m:sty m:val="p"/>
                </m:rPr>
                <m:t>,</m:t>
              </m:r>
              <m:r>
                <m:t>z</m:t>
              </m:r>
            </m:e>
          </m:d>
          <m:r>
            <m:rPr>
              <m:sty m:val="p"/>
            </m:rPr>
            <m:t>=</m:t>
          </m:r>
          <m:r>
            <m:rPr>
              <m:sty m:val="p"/>
            </m:rPr>
            <m:t>−</m:t>
          </m:r>
          <m:r>
            <m:rPr>
              <m:sty m:val="p"/>
            </m:rPr>
            <m:t>log</m:t>
          </m:r>
          <m:sSub>
            <m:e>
              <m:r>
                <m:t>p</m:t>
              </m:r>
            </m:e>
            <m:sub>
              <m:r>
                <m:t>θ</m:t>
              </m:r>
            </m:sub>
          </m:sSub>
          <m:d>
            <m:dPr>
              <m:begChr m:val="("/>
              <m:sepChr m:val=""/>
              <m:endChr m:val=")"/>
              <m:grow/>
            </m:dPr>
            <m:e>
              <m:r>
                <m:t>y</m:t>
              </m:r>
              <m:r>
                <m:rPr>
                  <m:sty m:val="p"/>
                </m:rPr>
                <m:t>∣</m:t>
              </m:r>
              <m:r>
                <m:t>x</m:t>
              </m:r>
            </m:e>
          </m:d>
        </m:oMath>
      </m:oMathPara>
    </w:p>
    <w:p>
      <w:pPr>
        <w:spacing w:after="120"/>
        <w:jc w:val="both"/>
      </w:pPr>
      <w:r>
        <w:t xml:space="preserve">Ai ka një karakterizim variacional [B8, B7]: është shpërndarja që balancon humbjen e pritur me largësinë nga prior-i,</w:t>
      </w:r>
    </w:p>
    <w:p>
      <w:pPr>
        <w:pStyle w:val="Equation"/>
      </w:pPr>
      <m:oMathPara>
        <m:oMathParaPr>
          <m:jc m:val="center"/>
        </m:oMathParaPr>
        <m:oMath>
          <m:sSub>
            <m:e>
              <m:r>
                <m:t>π</m:t>
              </m:r>
            </m:e>
            <m:sub>
              <m:r>
                <m:t>η</m:t>
              </m:r>
            </m:sub>
          </m:sSub>
          <m:r>
            <m:rPr>
              <m:sty m:val="p"/>
            </m:rPr>
            <m:t>=</m:t>
          </m:r>
          <m:r>
            <m:rPr>
              <m:sty m:val="p"/>
            </m:rPr>
            <m:t>a</m:t>
          </m:r>
          <m:r>
            <m:rPr>
              <m:sty m:val="p"/>
            </m:rPr>
            <m:t>r</m:t>
          </m:r>
          <m:r>
            <m:rPr>
              <m:sty m:val="p"/>
            </m:rPr>
            <m:t>g</m:t>
          </m:r>
          <m:limLow>
            <m:e>
              <m:r>
                <m:rPr>
                  <m:sty m:val="p"/>
                </m:rPr>
                <m:t>min</m:t>
              </m:r>
            </m:e>
            <m:lim>
              <m:r>
                <m:t>q</m:t>
              </m:r>
            </m:lim>
          </m:limLow>
          <m:d>
            <m:dPr>
              <m:begChr m:val="{"/>
              <m:sepChr m:val=""/>
              <m:endChr m:val="}"/>
              <m:grow/>
            </m:dPr>
            <m:e>
              <m:r>
                <m:t>η</m:t>
              </m:r>
              <m:r>
                <m:t> </m:t>
              </m:r>
              <m:sSub>
                <m:e>
                  <m:r>
                    <m:rPr>
                      <m:scr m:val="double-struck"/>
                      <m:sty m:val="p"/>
                    </m:rPr>
                    <m:t>E</m:t>
                  </m:r>
                </m:e>
                <m:sub>
                  <m:r>
                    <m:t>q</m:t>
                  </m:r>
                </m:sub>
              </m:sSub>
              <m:d>
                <m:dPr>
                  <m:begChr m:val="["/>
                  <m:sepChr m:val=""/>
                  <m:endChr m:val="]"/>
                  <m:grow/>
                </m:dPr>
                <m:e>
                  <m:nary>
                    <m:naryPr>
                      <m:chr m:val="∑"/>
                      <m:limLoc m:val="undOvr"/>
                      <m:subHide m:val="off"/>
                      <m:supHide m:val="off"/>
                    </m:naryPr>
                    <m:sub>
                      <m:r>
                        <m:t>i</m:t>
                      </m:r>
                      <m:r>
                        <m:rPr>
                          <m:sty m:val="p"/>
                        </m:rPr>
                        <m:t>=</m:t>
                      </m:r>
                      <m:r>
                        <m:t>1</m:t>
                      </m:r>
                    </m:sub>
                    <m:sup>
                      <m:r>
                        <m:t>n</m:t>
                      </m:r>
                    </m:sup>
                    <m:e>
                      <m:r>
                        <m:rPr>
                          <m:sty m:val="p"/>
                        </m:rPr>
                        <m:t>ℓ</m:t>
                      </m:r>
                    </m:e>
                  </m:nary>
                  <m:d>
                    <m:dPr>
                      <m:begChr m:val="("/>
                      <m:sepChr m:val=""/>
                      <m:endChr m:val=")"/>
                      <m:grow/>
                    </m:dPr>
                    <m:e>
                      <m:r>
                        <m:t>θ</m:t>
                      </m:r>
                      <m:r>
                        <m:rPr>
                          <m:sty m:val="p"/>
                        </m:rPr>
                        <m:t>,</m:t>
                      </m:r>
                      <m:sSub>
                        <m:e>
                          <m:r>
                            <m:t>z</m:t>
                          </m:r>
                        </m:e>
                        <m:sub>
                          <m:r>
                            <m:t>i</m:t>
                          </m:r>
                        </m:sub>
                      </m:sSub>
                    </m:e>
                  </m:d>
                </m:e>
              </m:d>
              <m:r>
                <m:rPr>
                  <m:sty m:val="p"/>
                </m:rPr>
                <m:t>+</m:t>
              </m:r>
              <m:r>
                <m:rPr>
                  <m:sty m:val="p"/>
                </m:rPr>
                <m:t>K</m:t>
              </m:r>
              <m:r>
                <m:rPr>
                  <m:sty m:val="p"/>
                </m:rPr>
                <m:t>L</m:t>
              </m:r>
              <m:d>
                <m:dPr>
                  <m:begChr m:val="("/>
                  <m:sepChr m:val=""/>
                  <m:endChr m:val=")"/>
                  <m:grow/>
                </m:dPr>
                <m:e>
                  <m:r>
                    <m:t>q</m:t>
                  </m:r>
                  <m:r>
                    <m:t> </m:t>
                  </m:r>
                  <m:r>
                    <m:rPr>
                      <m:sty m:val="p"/>
                    </m:rPr>
                    <m:t>∥</m:t>
                  </m:r>
                  <m:r>
                    <m:t> </m:t>
                  </m:r>
                  <m:r>
                    <m:t>π</m:t>
                  </m:r>
                </m:e>
              </m:d>
            </m:e>
          </m:d>
        </m:oMath>
      </m:oMathPara>
    </w:p>
    <w:p>
      <w:pPr>
        <w:spacing w:after="120"/>
        <w:jc w:val="both"/>
      </w:pPr>
      <w:r>
        <w:t xml:space="preserve">dhe për </w:t>
      </w:r>
      <m:oMath>
        <m:r>
          <m:t>n</m:t>
        </m:r>
      </m:oMath>
      <w:r>
        <w:t xml:space="preserve"> të madh </w:t>
      </w:r>
      <m:oMath>
        <m:sSub>
          <m:e>
            <m:r>
              <m:t>π</m:t>
            </m:r>
          </m:e>
          <m:sub>
            <m:r>
              <m:t>η</m:t>
            </m:r>
          </m:sub>
        </m:sSub>
        <m:r>
          <m:rPr>
            <m:sty m:val="p"/>
          </m:rPr>
          <m:t>≈</m:t>
        </m:r>
        <m:r>
          <m:rPr>
            <m:scr m:val="script"/>
            <m:sty m:val="p"/>
          </m:rPr>
          <m:t>N</m:t>
        </m:r>
        <m:d>
          <m:dPr>
            <m:begChr m:val="("/>
            <m:sepChr m:val=""/>
            <m:endChr m:val=")"/>
            <m:grow/>
          </m:dPr>
          <m:e>
            <m:sSub>
              <m:e>
                <m:acc>
                  <m:accPr>
                    <m:chr m:val="̂"/>
                  </m:accPr>
                  <m:e>
                    <m:r>
                      <m:t>θ</m:t>
                    </m:r>
                  </m:e>
                </m:acc>
              </m:e>
              <m:sub>
                <m:r>
                  <m:t>n</m:t>
                </m:r>
              </m:sub>
            </m:sSub>
            <m:r>
              <m:rPr>
                <m:sty m:val="p"/>
              </m:rPr>
              <m:t>,</m:t>
            </m:r>
            <m:sSup>
              <m:e>
                <m:r>
                  <m:t>V</m:t>
                </m:r>
              </m:e>
              <m:sup>
                <m:r>
                  <m:rPr>
                    <m:sty m:val="p"/>
                  </m:rPr>
                  <m:t>−</m:t>
                </m:r>
                <m:r>
                  <m:t>1</m:t>
                </m:r>
              </m:sup>
            </m:sSup>
            <m:r>
              <m:rPr>
                <m:sty m:val="p"/>
              </m:rPr>
              <m:t>/</m:t>
            </m:r>
            <m:d>
              <m:dPr>
                <m:begChr m:val="("/>
                <m:sepChr m:val=""/>
                <m:endChr m:val=")"/>
                <m:grow/>
              </m:dPr>
              <m:e>
                <m:r>
                  <m:t>η</m:t>
                </m:r>
                <m:r>
                  <m:t>n</m:t>
                </m:r>
              </m:e>
            </m:d>
          </m:e>
        </m:d>
      </m:oMath>
      <w:r>
        <w:t xml:space="preserve">. Me </w:t>
      </w:r>
      <m:oMath>
        <m:r>
          <m:t>η</m:t>
        </m:r>
        <m:r>
          <m:rPr>
            <m:sty m:val="p"/>
          </m:rPr>
          <m:t>&lt;</m:t>
        </m:r>
        <m:r>
          <m:t>1</m:t>
        </m:r>
      </m:oMath>
      <w:r>
        <w:t xml:space="preserve"> të dhënat kanë më pak peshë, posterior-i zgjerohet dhe modelet komplekse humbasin avantazhin e rremë të hiperkompresimit.</w:t>
      </w:r>
    </w:p>
    <w:p>
      <w:pPr>
        <w:spacing w:after="120"/>
        <w:jc w:val="both"/>
      </w:pPr>
      <w:r>
        <w:t xml:space="preserve">Posterior-i me temperaturë ka marrë justifikime të reja: temperatura si madhësi efektive e mostrës kur të dhënat e shtuara trajtohen si të pavarura [E3]; posterior-ët Gibbs të certifikuar nga kufijtë PAC-Bayes [E2, O2, P3]; dhe, si alternativë ndaj zbutjes së të gjithë përgjasisë, gradientë robustë për çdo vëzhgim [BK2].</w:t>
      </w:r>
    </w:p>
    <w:p>
      <w:pPr>
        <w:pStyle w:val="Heading3"/>
      </w:pPr>
      <w:r>
        <w:rPr>
          <w:color w:val="1F3864"/>
        </w:rPr>
        <w:t xml:space="preserve">1.6 Kushti qendror: kur funksionon η</w:t>
      </w:r>
    </w:p>
    <w:p>
      <w:pPr>
        <w:spacing w:after="120"/>
        <w:jc w:val="both"/>
      </w:pPr>
      <w:r>
        <w:t xml:space="preserve">Teoria e shpejtësive të shpejta të mësimit [B13, B14] tregon se posterior-i i përgjithësuar përqendrohet mirë kur vlen kushti </w:t>
      </w:r>
      <m:oMath>
        <m:r>
          <m:t>η</m:t>
        </m:r>
      </m:oMath>
      <w:r>
        <w:t xml:space="preserve">-qendror:</w:t>
      </w:r>
    </w:p>
    <w:p>
      <w:pPr>
        <w:pStyle w:val="Equation"/>
      </w:pPr>
      <m:oMathPara>
        <m:oMathParaPr>
          <m:jc m:val="center"/>
        </m:oMathParaPr>
        <m:oMath>
          <m:sSub>
            <m:e>
              <m:r>
                <m:rPr>
                  <m:scr m:val="double-struck"/>
                  <m:sty m:val="p"/>
                </m:rPr>
                <m:t>E</m:t>
              </m:r>
            </m:e>
            <m:sub>
              <m:r>
                <m:t>Z</m:t>
              </m:r>
              <m:r>
                <m:rPr>
                  <m:sty m:val="p"/>
                </m:rPr>
                <m:t>∼</m:t>
              </m:r>
              <m:sSup>
                <m:e>
                  <m:r>
                    <m:t>P</m:t>
                  </m:r>
                </m:e>
                <m:sup>
                  <m:r>
                    <m:rPr>
                      <m:sty m:val="p"/>
                    </m:rPr>
                    <m:t>⋆</m:t>
                  </m:r>
                </m:sup>
              </m:sSup>
            </m:sub>
          </m:sSub>
          <m:d>
            <m:dPr>
              <m:begChr m:val="["/>
              <m:sepChr m:val=""/>
              <m:endChr m:val="]"/>
              <m:grow/>
            </m:dPr>
            <m:e>
              <m:sSup>
                <m:e>
                  <m:d>
                    <m:dPr>
                      <m:begChr m:val="("/>
                      <m:sepChr m:val=""/>
                      <m:endChr m:val=")"/>
                      <m:grow/>
                    </m:dPr>
                    <m:e>
                      <m:f>
                        <m:fPr>
                          <m:type m:val="bar"/>
                        </m:fPr>
                        <m:num>
                          <m:sSub>
                            <m:e>
                              <m:r>
                                <m:t>p</m:t>
                              </m:r>
                            </m:e>
                            <m:sub>
                              <m:r>
                                <m:t>θ</m:t>
                              </m:r>
                            </m:sub>
                          </m:sSub>
                          <m:d>
                            <m:dPr>
                              <m:begChr m:val="("/>
                              <m:sepChr m:val=""/>
                              <m:endChr m:val=")"/>
                              <m:grow/>
                            </m:dPr>
                            <m:e>
                              <m:r>
                                <m:t>Z</m:t>
                              </m:r>
                            </m:e>
                          </m:d>
                        </m:num>
                        <m:den>
                          <m:sSub>
                            <m:e>
                              <m:r>
                                <m:t>p</m:t>
                              </m:r>
                            </m:e>
                            <m:sub>
                              <m:sSup>
                                <m:e>
                                  <m:r>
                                    <m:t>θ</m:t>
                                  </m:r>
                                </m:e>
                                <m:sup>
                                  <m:r>
                                    <m:rPr>
                                      <m:sty m:val="p"/>
                                    </m:rPr>
                                    <m:t>⋆</m:t>
                                  </m:r>
                                </m:sup>
                              </m:sSup>
                            </m:sub>
                          </m:sSub>
                          <m:d>
                            <m:dPr>
                              <m:begChr m:val="("/>
                              <m:sepChr m:val=""/>
                              <m:endChr m:val=")"/>
                              <m:grow/>
                            </m:dPr>
                            <m:e>
                              <m:r>
                                <m:t>Z</m:t>
                              </m:r>
                            </m:e>
                          </m:d>
                        </m:den>
                      </m:f>
                    </m:e>
                  </m:d>
                </m:e>
                <m:sup>
                  <m:r>
                    <m:t>η</m:t>
                  </m:r>
                </m:sup>
              </m:sSup>
            </m:e>
          </m:d>
          <m:r>
            <m:rPr>
              <m:sty m:val="p"/>
            </m:rPr>
            <m:t>≤</m:t>
          </m:r>
          <m:r>
            <m:t>1</m:t>
          </m:r>
          <m:r>
            <m:rPr>
              <m:sty m:val="p"/>
            </m:rPr>
            <m:t>,</m:t>
          </m:r>
          <m:r>
            <m:t>  </m:t>
          </m:r>
          <m:r>
            <m:rPr>
              <m:sty m:val="p"/>
            </m:rPr>
            <m:t>∀</m:t>
          </m:r>
          <m:r>
            <m:t>θ</m:t>
          </m:r>
          <m:r>
            <m:rPr>
              <m:sty m:val="p"/>
            </m:rPr>
            <m:t>∈</m:t>
          </m:r>
          <m:r>
            <m:t>Θ</m:t>
          </m:r>
        </m:oMath>
      </m:oMathPara>
    </w:p>
    <w:p>
      <w:pPr>
        <w:spacing w:after="120"/>
        <w:jc w:val="both"/>
      </w:pPr>
      <w:r>
        <w:t xml:space="preserve">Kur modeli është i saktë, kushti vlen me </w:t>
      </w:r>
      <m:oMath>
        <m:r>
          <m:t>η</m:t>
        </m:r>
        <m:r>
          <m:rPr>
            <m:sty m:val="p"/>
          </m:rPr>
          <m:t>=</m:t>
        </m:r>
        <m:r>
          <m:t>1</m:t>
        </m:r>
      </m:oMath>
      <w:r>
        <w:t xml:space="preserve">, sepse </w:t>
      </w:r>
      <m:oMath>
        <m:sSub>
          <m:e>
            <m:r>
              <m:rPr>
                <m:scr m:val="double-struck"/>
                <m:sty m:val="p"/>
              </m:rPr>
              <m:t>E</m:t>
            </m:r>
          </m:e>
          <m:sub>
            <m:sSup>
              <m:e>
                <m:r>
                  <m:t>P</m:t>
                </m:r>
              </m:e>
              <m:sup>
                <m:r>
                  <m:rPr>
                    <m:sty m:val="p"/>
                  </m:rPr>
                  <m:t>⋆</m:t>
                </m:r>
              </m:sup>
            </m:sSup>
          </m:sub>
        </m:sSub>
        <m:d>
          <m:dPr>
            <m:begChr m:val="["/>
            <m:sepChr m:val=""/>
            <m:endChr m:val="]"/>
            <m:grow/>
          </m:dPr>
          <m:e>
            <m:sSub>
              <m:e>
                <m:r>
                  <m:t>p</m:t>
                </m:r>
              </m:e>
              <m:sub>
                <m:r>
                  <m:t>θ</m:t>
                </m:r>
              </m:sub>
            </m:sSub>
            <m:r>
              <m:rPr>
                <m:sty m:val="p"/>
              </m:rPr>
              <m:t>/</m:t>
            </m:r>
            <m:sSup>
              <m:e>
                <m:r>
                  <m:t>p</m:t>
                </m:r>
              </m:e>
              <m:sup>
                <m:r>
                  <m:rPr>
                    <m:sty m:val="p"/>
                  </m:rPr>
                  <m:t>⋆</m:t>
                </m:r>
              </m:sup>
            </m:sSup>
          </m:e>
        </m:d>
        <m:r>
          <m:rPr>
            <m:sty m:val="p"/>
          </m:rPr>
          <m:t>=</m:t>
        </m:r>
        <m:r>
          <m:t>1</m:t>
        </m:r>
      </m:oMath>
      <w:r>
        <w:t xml:space="preserve">. Nën keqspecifikim mund të vlejë vetëm për </w:t>
      </w:r>
      <m:oMath>
        <m:r>
          <m:t>η</m:t>
        </m:r>
      </m:oMath>
      <w:r>
        <w:t xml:space="preserve"> më të vogël se një prag </w:t>
      </w:r>
      <m:oMath>
        <m:bar>
          <m:barPr>
            <m:pos m:val="top"/>
          </m:barPr>
          <m:e>
            <m:r>
              <m:t>η</m:t>
            </m:r>
          </m:e>
        </m:bar>
        <m:r>
          <m:rPr>
            <m:sty m:val="p"/>
          </m:rPr>
          <m:t>&lt;</m:t>
        </m:r>
        <m:r>
          <m:t>1</m:t>
        </m:r>
      </m:oMath>
      <w:r>
        <w:t xml:space="preserve">; Bayes-i standard me </w:t>
      </w:r>
      <m:oMath>
        <m:r>
          <m:t>η</m:t>
        </m:r>
        <m:r>
          <m:rPr>
            <m:sty m:val="p"/>
          </m:rPr>
          <m:t>=</m:t>
        </m:r>
        <m:r>
          <m:t>1</m:t>
        </m:r>
      </m:oMath>
      <w:r>
        <w:t xml:space="preserve"> del jashtë zonës së sigurt, ndërsa çdo </w:t>
      </w:r>
      <m:oMath>
        <m:r>
          <m:t>η</m:t>
        </m:r>
        <m:r>
          <m:rPr>
            <m:sty m:val="p"/>
          </m:rPr>
          <m:t>≤</m:t>
        </m:r>
        <m:bar>
          <m:barPr>
            <m:pos m:val="top"/>
          </m:barPr>
          <m:e>
            <m:r>
              <m:t>η</m:t>
            </m:r>
          </m:e>
        </m:bar>
      </m:oMath>
      <w:r>
        <w:t xml:space="preserve"> është i sigurt. Problemi praktik është se </w:t>
      </w:r>
      <m:oMath>
        <m:bar>
          <m:barPr>
            <m:pos m:val="top"/>
          </m:barPr>
          <m:e>
            <m:r>
              <m:t>η</m:t>
            </m:r>
          </m:e>
        </m:bar>
      </m:oMath>
      <w:r>
        <w:t xml:space="preserve"> varet nga e vërteta e panjohur.</w:t>
      </w:r>
    </w:p>
    <w:p>
      <w:pPr>
        <w:spacing w:after="120"/>
        <w:jc w:val="both"/>
      </w:pPr>
      <w:r>
        <w:t xml:space="preserve">Kufijtë PAC-Bayes e bëjnë shpejtësinë e mësimit pjesë të shprehur të garancisë, pa supozuar model të saktë [E2, O2]; kjo është ana tjetër e kushtit qendror.</w:t>
      </w:r>
    </w:p>
    <w:p>
      <w:pPr>
        <w:pStyle w:val="Heading3"/>
      </w:pPr>
      <w:r>
        <w:rPr>
          <w:color w:val="1F3864"/>
        </w:rPr>
        <w:t xml:space="preserve">1.7 SafeBayes: shpejtësia e mësimit nga të dhënat</w:t>
      </w:r>
    </w:p>
    <w:p>
      <w:pPr>
        <w:spacing w:after="120"/>
        <w:jc w:val="both"/>
      </w:pPr>
      <w:r>
        <w:t xml:space="preserve">SafeBayes [B2, B1] e zgjedh </w:t>
      </w:r>
      <m:oMath>
        <m:r>
          <m:t>η</m:t>
        </m:r>
      </m:oMath>
      <w:r>
        <w:t xml:space="preserve"> nga një rrjet vlerash </w:t>
      </w:r>
      <m:oMath>
        <m:r>
          <m:t>G</m:t>
        </m:r>
      </m:oMath>
      <w:r>
        <w:t xml:space="preserve"> duke minimizuar humbjen parashikuese kumulative, në frymën prekuenciale të Dawid-it [B19]: çdo pikë parashikohet nga posterior-i i ndërtuar me pikat para saj, dhe humbja mesatarizohet mbi posterior-in (versioni R-log):</w:t>
      </w:r>
    </w:p>
    <w:p>
      <w:pPr>
        <w:pStyle w:val="Equation"/>
      </w:pPr>
      <m:oMathPara>
        <m:oMathParaPr>
          <m:jc m:val="center"/>
        </m:oMathParaPr>
        <m:oMath>
          <m:acc>
            <m:accPr>
              <m:chr m:val="̂"/>
            </m:accPr>
            <m:e>
              <m:r>
                <m:t>η</m:t>
              </m:r>
            </m:e>
          </m:acc>
          <m:r>
            <m:rPr>
              <m:sty m:val="p"/>
            </m:rPr>
            <m:t>=</m:t>
          </m:r>
          <m:r>
            <m:rPr>
              <m:sty m:val="p"/>
            </m:rPr>
            <m:t>a</m:t>
          </m:r>
          <m:r>
            <m:rPr>
              <m:sty m:val="p"/>
            </m:rPr>
            <m:t>r</m:t>
          </m:r>
          <m:r>
            <m:rPr>
              <m:sty m:val="p"/>
            </m:rPr>
            <m:t>g</m:t>
          </m:r>
          <m:limLow>
            <m:e>
              <m:r>
                <m:rPr>
                  <m:sty m:val="p"/>
                </m:rPr>
                <m:t>min</m:t>
              </m:r>
            </m:e>
            <m:lim>
              <m:r>
                <m:t>η</m:t>
              </m:r>
              <m:r>
                <m:rPr>
                  <m:sty m:val="p"/>
                </m:rPr>
                <m:t>∈</m:t>
              </m:r>
              <m:r>
                <m:t>G</m:t>
              </m:r>
            </m:lim>
          </m:limLow>
          <m:nary>
            <m:naryPr>
              <m:chr m:val="∑"/>
              <m:limLoc m:val="undOvr"/>
              <m:subHide m:val="off"/>
              <m:supHide m:val="off"/>
            </m:naryPr>
            <m:sub>
              <m:r>
                <m:t>i</m:t>
              </m:r>
              <m:r>
                <m:rPr>
                  <m:sty m:val="p"/>
                </m:rPr>
                <m:t>=</m:t>
              </m:r>
              <m:r>
                <m:t>1</m:t>
              </m:r>
            </m:sub>
            <m:sup>
              <m:r>
                <m:t>n</m:t>
              </m:r>
            </m:sup>
            <m:e>
              <m:sSub>
                <m:e>
                  <m:r>
                    <m:rPr>
                      <m:scr m:val="double-struck"/>
                      <m:sty m:val="p"/>
                    </m:rPr>
                    <m:t>E</m:t>
                  </m:r>
                </m:e>
                <m:sub>
                  <m:r>
                    <m:t>θ</m:t>
                  </m:r>
                  <m:r>
                    <m:rPr>
                      <m:sty m:val="p"/>
                    </m:rPr>
                    <m:t>∼</m:t>
                  </m:r>
                  <m:sSub>
                    <m:e>
                      <m:r>
                        <m:t>π</m:t>
                      </m:r>
                    </m:e>
                    <m:sub>
                      <m:r>
                        <m:t>η</m:t>
                      </m:r>
                    </m:sub>
                  </m:sSub>
                  <m:d>
                    <m:dPr>
                      <m:begChr m:val="("/>
                      <m:sepChr m:val=""/>
                      <m:endChr m:val=")"/>
                      <m:grow/>
                    </m:dPr>
                    <m:e>
                      <m:r>
                        <m:rPr>
                          <m:sty m:val="p"/>
                        </m:rPr>
                        <m:t>⋅</m:t>
                      </m:r>
                      <m:r>
                        <m:rPr>
                          <m:sty m:val="p"/>
                        </m:rPr>
                        <m:t>∣</m:t>
                      </m:r>
                      <m:sSup>
                        <m:e>
                          <m:r>
                            <m:t>z</m:t>
                          </m:r>
                        </m:e>
                        <m:sup>
                          <m:r>
                            <m:t>i</m:t>
                          </m:r>
                          <m:r>
                            <m:rPr>
                              <m:sty m:val="p"/>
                            </m:rPr>
                            <m:t>−</m:t>
                          </m:r>
                          <m:r>
                            <m:t>1</m:t>
                          </m:r>
                        </m:sup>
                      </m:sSup>
                    </m:e>
                  </m:d>
                </m:sub>
              </m:sSub>
            </m:e>
          </m:nary>
          <m:d>
            <m:dPr>
              <m:begChr m:val="["/>
              <m:sepChr m:val=""/>
              <m:endChr m:val="]"/>
              <m:grow/>
            </m:dPr>
            <m:e>
              <m:r>
                <m:rPr>
                  <m:sty m:val="p"/>
                </m:rPr>
                <m:t>−</m:t>
              </m:r>
              <m:r>
                <m:rPr>
                  <m:sty m:val="p"/>
                </m:rPr>
                <m:t>log</m:t>
              </m:r>
              <m:sSub>
                <m:e>
                  <m:r>
                    <m:t>p</m:t>
                  </m:r>
                </m:e>
                <m:sub>
                  <m:r>
                    <m:t>θ</m:t>
                  </m:r>
                </m:sub>
              </m:sSub>
              <m:d>
                <m:dPr>
                  <m:begChr m:val="("/>
                  <m:sepChr m:val=""/>
                  <m:endChr m:val=")"/>
                  <m:grow/>
                </m:dPr>
                <m:e>
                  <m:sSub>
                    <m:e>
                      <m:r>
                        <m:t>y</m:t>
                      </m:r>
                    </m:e>
                    <m:sub>
                      <m:r>
                        <m:t>i</m:t>
                      </m:r>
                    </m:sub>
                  </m:sSub>
                  <m:r>
                    <m:rPr>
                      <m:sty m:val="p"/>
                    </m:rPr>
                    <m:t>∣</m:t>
                  </m:r>
                  <m:sSub>
                    <m:e>
                      <m:r>
                        <m:t>x</m:t>
                      </m:r>
                    </m:e>
                    <m:sub>
                      <m:r>
                        <m:t>i</m:t>
                      </m:r>
                    </m:sub>
                  </m:sSub>
                </m:e>
              </m:d>
            </m:e>
          </m:d>
        </m:oMath>
      </m:oMathPara>
    </w:p>
    <w:p>
      <w:pPr>
        <w:spacing w:after="120"/>
        <w:jc w:val="both"/>
      </w:pPr>
      <w:r>
        <w:t xml:space="preserve">Ideja është se hiperkompresimi është iluzion i përzierjes: kur mesatarizohet mbi posterior-in në vend që të përdoret përzierja, modelet që mbipërshtaten paguajnë humbjen e vërtetë. [B1] jep edhe versionin I-log, me humbje «brenda modelit», dhe tregon se të dy versionet e riparojnë shembullin. Në praktikë </w:t>
      </w:r>
      <m:oMath>
        <m:acc>
          <m:accPr>
            <m:chr m:val="̂"/>
          </m:accPr>
          <m:e>
            <m:r>
              <m:t>η</m:t>
            </m:r>
          </m:e>
        </m:acc>
      </m:oMath>
      <w:r>
        <w:t xml:space="preserve"> varet nga renditja e të dhënave dhe nga pikat e para; testi i seksionit 10 tregon se mesatarizimi mbi disa renditje e stabilizon zgjedhjen.</w:t>
      </w:r>
    </w:p>
    <w:p>
      <w:pPr>
        <w:spacing w:after="120"/>
        <w:jc w:val="both"/>
      </w:pPr>
      <w:r>
        <w:t xml:space="preserve">Ideja e SafeBayes, që shkalla e mbrojtjes të mësohet nga të dhënat, ka homologë: algoritmi që përshtatet me një nivel të panjohur keqspecifikimi në optimizimin me procese gaussiane [E4], dhe rezultati se një ulje e moderuar e peshës së informacionit të të tjerëve e përmirëson mësimin, ndërsa ulja e tepërt e dëmton [C1].</w:t>
      </w:r>
    </w:p>
    <w:p>
      <w:pPr>
        <w:pStyle w:val="Heading3"/>
      </w:pPr>
      <w:r>
        <w:rPr>
          <w:color w:val="1F3864"/>
        </w:rPr>
        <w:t xml:space="preserve">1.8 Rrugë të tjera për zgjedhjen e η</w:t>
      </w:r>
    </w:p>
    <w:p>
      <w:pPr>
        <w:spacing w:after="120"/>
        <w:jc w:val="both"/>
      </w:pPr>
      <w:r>
        <w:t xml:space="preserve">Coarsening-u i Miller-it dhe Dunson-it [B9] kushtëzon në afërsinë e të dhënave me modelin, jo në barazinë e tyre, dhe për largësinë KL jep përafërsisht një posterior me fuqi që zvogëlohet me </w:t>
      </w:r>
      <m:oMath>
        <m:r>
          <m:t>n</m:t>
        </m:r>
      </m:oMath>
      <w:r>
        <w:t xml:space="preserve">:</w:t>
      </w:r>
    </w:p>
    <w:p>
      <w:pPr>
        <w:pStyle w:val="Equation"/>
      </w:pPr>
      <m:oMathPara>
        <m:oMathParaPr>
          <m:jc m:val="center"/>
        </m:oMathParaPr>
        <m:oMath>
          <m:sSub>
            <m:e>
              <m:r>
                <m:t>π</m:t>
              </m:r>
            </m:e>
            <m:sub>
              <m:r>
                <m:t>c</m:t>
              </m:r>
            </m:sub>
          </m:sSub>
          <m:d>
            <m:dPr>
              <m:begChr m:val="("/>
              <m:sepChr m:val=""/>
              <m:endChr m:val=")"/>
              <m:grow/>
            </m:dPr>
            <m:e>
              <m:r>
                <m:t>θ</m:t>
              </m:r>
              <m:r>
                <m:rPr>
                  <m:sty m:val="p"/>
                </m:rPr>
                <m:t>∣</m:t>
              </m:r>
              <m:sSup>
                <m:e>
                  <m:r>
                    <m:t>x</m:t>
                  </m:r>
                </m:e>
                <m:sup>
                  <m:r>
                    <m:t>n</m:t>
                  </m:r>
                </m:sup>
              </m:sSup>
            </m:e>
          </m:d>
          <m:r>
            <m:rPr>
              <m:sty m:val="p"/>
            </m:rPr>
            <m:t>∝</m:t>
          </m:r>
          <m:r>
            <m:t>π</m:t>
          </m:r>
          <m:d>
            <m:dPr>
              <m:begChr m:val="("/>
              <m:sepChr m:val=""/>
              <m:endChr m:val=")"/>
              <m:grow/>
            </m:dPr>
            <m:e>
              <m:r>
                <m:t>θ</m:t>
              </m:r>
            </m:e>
          </m:d>
          <m:nary>
            <m:naryPr>
              <m:chr m:val="∏"/>
              <m:limLoc m:val="undOvr"/>
              <m:subHide m:val="off"/>
              <m:supHide m:val="off"/>
            </m:naryPr>
            <m:sub>
              <m:r>
                <m:t>i</m:t>
              </m:r>
              <m:r>
                <m:rPr>
                  <m:sty m:val="p"/>
                </m:rPr>
                <m:t>=</m:t>
              </m:r>
              <m:r>
                <m:t>1</m:t>
              </m:r>
            </m:sub>
            <m:sup>
              <m:r>
                <m:t>n</m:t>
              </m:r>
            </m:sup>
            <m:e>
              <m:sSub>
                <m:e>
                  <m:r>
                    <m:t>p</m:t>
                  </m:r>
                </m:e>
                <m:sub>
                  <m:r>
                    <m:t>θ</m:t>
                  </m:r>
                </m:sub>
              </m:sSub>
            </m:e>
          </m:nary>
          <m:sSup>
            <m:e>
              <m:d>
                <m:dPr>
                  <m:begChr m:val="("/>
                  <m:sepChr m:val=""/>
                  <m:endChr m:val=")"/>
                  <m:grow/>
                </m:dPr>
                <m:e>
                  <m:sSub>
                    <m:e>
                      <m:r>
                        <m:t>x</m:t>
                      </m:r>
                    </m:e>
                    <m:sub>
                      <m:r>
                        <m:t>i</m:t>
                      </m:r>
                    </m:sub>
                  </m:sSub>
                </m:e>
              </m:d>
            </m:e>
            <m:sup>
              <m:sSub>
                <m:e>
                  <m:r>
                    <m:t>ζ</m:t>
                  </m:r>
                </m:e>
                <m:sub>
                  <m:r>
                    <m:t>n</m:t>
                  </m:r>
                </m:sub>
              </m:sSub>
            </m:sup>
          </m:sSup>
          <m:r>
            <m:rPr>
              <m:sty m:val="p"/>
            </m:rPr>
            <m:t>,</m:t>
          </m:r>
          <m:r>
            <m:t>  </m:t>
          </m:r>
          <m:sSub>
            <m:e>
              <m:r>
                <m:t>ζ</m:t>
              </m:r>
            </m:e>
            <m:sub>
              <m:r>
                <m:t>n</m:t>
              </m:r>
            </m:sub>
          </m:sSub>
          <m:r>
            <m:rPr>
              <m:sty m:val="p"/>
            </m:rPr>
            <m:t>=</m:t>
          </m:r>
          <m:f>
            <m:fPr>
              <m:type m:val="bar"/>
            </m:fPr>
            <m:num>
              <m:r>
                <m:t>α</m:t>
              </m:r>
            </m:num>
            <m:den>
              <m:r>
                <m:t>α</m:t>
              </m:r>
              <m:r>
                <m:rPr>
                  <m:sty m:val="p"/>
                </m:rPr>
                <m:t>+</m:t>
              </m:r>
              <m:r>
                <m:t>n</m:t>
              </m:r>
            </m:den>
          </m:f>
        </m:oMath>
      </m:oMathPara>
    </w:p>
    <w:p>
      <w:pPr>
        <w:spacing w:after="120"/>
        <w:jc w:val="both"/>
      </w:pPr>
      <w:r>
        <w:t xml:space="preserve">Holmes dhe Walker [B10] dhe Lyddon, Holmes dhe Walker [B18] e zgjedhin </w:t>
      </w:r>
      <m:oMath>
        <m:r>
          <m:t>η</m:t>
        </m:r>
      </m:oMath>
      <w:r>
        <w:t xml:space="preserve"> duke përputhur sasi informacioni të posterior-it me ato të vlerësuesit; një version i thjeshtë i kësaj ideje përputh gjurmët e dy kovariancave të seksionit 1.3:</w:t>
      </w:r>
    </w:p>
    <w:p>
      <w:pPr>
        <w:pStyle w:val="Equation"/>
      </w:pPr>
      <m:oMathPara>
        <m:oMathParaPr>
          <m:jc m:val="center"/>
        </m:oMathParaPr>
        <m:oMath>
          <m:r>
            <m:t>η</m:t>
          </m:r>
          <m:r>
            <m:rPr>
              <m:sty m:val="p"/>
            </m:rPr>
            <m:t>=</m:t>
          </m:r>
          <m:f>
            <m:fPr>
              <m:type m:val="bar"/>
            </m:fPr>
            <m:num>
              <m:r>
                <m:rPr>
                  <m:sty m:val="p"/>
                </m:rPr>
                <m:t>t</m:t>
              </m:r>
              <m:r>
                <m:rPr>
                  <m:sty m:val="p"/>
                </m:rPr>
                <m:t>r</m:t>
              </m:r>
              <m:d>
                <m:dPr>
                  <m:begChr m:val="("/>
                  <m:sepChr m:val=""/>
                  <m:endChr m:val=")"/>
                  <m:grow/>
                </m:dPr>
                <m:e>
                  <m:sSup>
                    <m:e>
                      <m:r>
                        <m:t>V</m:t>
                      </m:r>
                    </m:e>
                    <m:sup>
                      <m:r>
                        <m:rPr>
                          <m:sty m:val="p"/>
                        </m:rPr>
                        <m:t>−</m:t>
                      </m:r>
                      <m:r>
                        <m:t>1</m:t>
                      </m:r>
                    </m:sup>
                  </m:sSup>
                </m:e>
              </m:d>
            </m:num>
            <m:den>
              <m:r>
                <m:rPr>
                  <m:sty m:val="p"/>
                </m:rPr>
                <m:t>t</m:t>
              </m:r>
              <m:r>
                <m:rPr>
                  <m:sty m:val="p"/>
                </m:rPr>
                <m:t>r</m:t>
              </m:r>
              <m:d>
                <m:dPr>
                  <m:begChr m:val="("/>
                  <m:sepChr m:val=""/>
                  <m:endChr m:val=")"/>
                  <m:grow/>
                </m:dPr>
                <m:e>
                  <m:sSup>
                    <m:e>
                      <m:r>
                        <m:t>V</m:t>
                      </m:r>
                    </m:e>
                    <m:sup>
                      <m:r>
                        <m:rPr>
                          <m:sty m:val="p"/>
                        </m:rPr>
                        <m:t>−</m:t>
                      </m:r>
                      <m:r>
                        <m:t>1</m:t>
                      </m:r>
                    </m:sup>
                  </m:sSup>
                  <m:r>
                    <m:t>W</m:t>
                  </m:r>
                  <m:sSup>
                    <m:e>
                      <m:r>
                        <m:t>V</m:t>
                      </m:r>
                    </m:e>
                    <m:sup>
                      <m:r>
                        <m:rPr>
                          <m:sty m:val="p"/>
                        </m:rPr>
                        <m:t>−</m:t>
                      </m:r>
                      <m:r>
                        <m:t>1</m:t>
                      </m:r>
                    </m:sup>
                  </m:sSup>
                </m:e>
              </m:d>
            </m:den>
          </m:f>
        </m:oMath>
      </m:oMathPara>
    </w:p>
    <w:p>
      <w:pPr>
        <w:spacing w:after="120"/>
        <w:jc w:val="both"/>
      </w:pPr>
      <w:r>
        <w:t xml:space="preserve">Syring dhe Martin [B11] e zgjedhin </w:t>
      </w:r>
      <m:oMath>
        <m:r>
          <m:t>η</m:t>
        </m:r>
      </m:oMath>
      <w:r>
        <w:t xml:space="preserve"> me bootstrap, që intervalet e besueshmërisë të kenë mbulimin frekuentist nominal: për çdo </w:t>
      </w:r>
      <m:oMath>
        <m:r>
          <m:t>η</m:t>
        </m:r>
      </m:oMath>
      <w:r>
        <w:t xml:space="preserve"> llogaritet sa shpesh bashkësia e besueshmërisë e ndërtuar mbi një mostër bootstrap </w:t>
      </w:r>
      <m:oMath>
        <m:sSup>
          <m:e>
            <m:r>
              <m:t>z</m:t>
            </m:r>
          </m:e>
          <m:sup>
            <m:d>
              <m:dPr>
                <m:begChr m:val="("/>
                <m:sepChr m:val=""/>
                <m:endChr m:val=")"/>
                <m:grow/>
              </m:dPr>
              <m:e>
                <m:r>
                  <m:t>b</m:t>
                </m:r>
              </m:e>
            </m:d>
          </m:sup>
        </m:sSup>
      </m:oMath>
      <w:r>
        <w:t xml:space="preserve"> e përmban vlerësimin </w:t>
      </w:r>
      <m:oMath>
        <m:acc>
          <m:accPr>
            <m:chr m:val="̂"/>
          </m:accPr>
          <m:e>
            <m:r>
              <m:t>θ</m:t>
            </m:r>
          </m:e>
        </m:acc>
      </m:oMath>
      <w:r>
        <w:t xml:space="preserve"> nga të dhënat e plota, dhe zgjidhet </w:t>
      </w:r>
      <m:oMath>
        <m:r>
          <m:t>η</m:t>
        </m:r>
      </m:oMath>
      <w:r>
        <w:t xml:space="preserve"> ku ky mbulim arrin nivelin e kërkuar:</w:t>
      </w:r>
    </w:p>
    <w:p>
      <w:pPr>
        <w:pStyle w:val="Equation"/>
      </w:pPr>
      <m:oMathPara>
        <m:oMathParaPr>
          <m:jc m:val="center"/>
        </m:oMathParaPr>
        <m:oMath>
          <m:acc>
            <m:accPr>
              <m:chr m:val="̂"/>
            </m:accPr>
            <m:e>
              <m:r>
                <m:t>c</m:t>
              </m:r>
            </m:e>
          </m:acc>
          <m:d>
            <m:dPr>
              <m:begChr m:val="("/>
              <m:sepChr m:val=""/>
              <m:endChr m:val=")"/>
              <m:grow/>
            </m:dPr>
            <m:e>
              <m:r>
                <m:t>η</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b"/>
                </m:rPr>
                <m:t>1</m:t>
              </m:r>
            </m:e>
          </m:nary>
          <m:d>
            <m:dPr>
              <m:begChr m:val="{"/>
              <m:sepChr m:val=""/>
              <m:endChr m:val="}"/>
              <m:grow/>
            </m:dPr>
            <m:e>
              <m:acc>
                <m:accPr>
                  <m:chr m:val="̂"/>
                </m:accPr>
                <m:e>
                  <m:r>
                    <m:t>θ</m:t>
                  </m:r>
                </m:e>
              </m:acc>
              <m:r>
                <m:rPr>
                  <m:sty m:val="p"/>
                </m:rPr>
                <m:t>∈</m:t>
              </m:r>
              <m:sSubSup>
                <m:e>
                  <m:r>
                    <m:t>C</m:t>
                  </m:r>
                </m:e>
                <m:sub>
                  <m:r>
                    <m:t>η</m:t>
                  </m:r>
                </m:sub>
                <m:sup>
                  <m:r>
                    <m:t>1</m:t>
                  </m:r>
                  <m:r>
                    <m:rPr>
                      <m:sty m:val="p"/>
                    </m:rPr>
                    <m:t>−</m:t>
                  </m:r>
                  <m:r>
                    <m:t>α</m:t>
                  </m:r>
                </m:sup>
              </m:sSubSup>
              <m:d>
                <m:dPr>
                  <m:begChr m:val="("/>
                  <m:sepChr m:val=""/>
                  <m:endChr m:val=")"/>
                  <m:grow/>
                </m:dPr>
                <m:e>
                  <m:sSup>
                    <m:e>
                      <m:r>
                        <m:t>z</m:t>
                      </m:r>
                    </m:e>
                    <m:sup>
                      <m:d>
                        <m:dPr>
                          <m:begChr m:val="("/>
                          <m:sepChr m:val=""/>
                          <m:endChr m:val=")"/>
                          <m:grow/>
                        </m:dPr>
                        <m:e>
                          <m:r>
                            <m:t>b</m:t>
                          </m:r>
                        </m:e>
                      </m:d>
                    </m:sup>
                  </m:sSup>
                </m:e>
              </m:d>
            </m:e>
          </m:d>
          <m:r>
            <m:rPr>
              <m:sty m:val="p"/>
            </m:rPr>
            <m:t>,</m:t>
          </m:r>
          <m:r>
            <m:t>  </m:t>
          </m:r>
          <m:acc>
            <m:accPr>
              <m:chr m:val="̂"/>
            </m:accPr>
            <m:e>
              <m:r>
                <m:t>η</m:t>
              </m:r>
            </m:e>
          </m:acc>
          <m:r>
            <m:rPr>
              <m:sty m:val="p"/>
            </m:rPr>
            <m:t>=</m:t>
          </m:r>
          <m:r>
            <m:rPr>
              <m:sty m:val="p"/>
            </m:rPr>
            <m:t>max</m:t>
          </m:r>
          <m:d>
            <m:dPr>
              <m:begChr m:val="{"/>
              <m:sepChr m:val=""/>
              <m:endChr m:val="}"/>
              <m:grow/>
            </m:dPr>
            <m:e>
              <m:r>
                <m:t>η</m:t>
              </m:r>
              <m:r>
                <m:rPr>
                  <m:sty m:val="p"/>
                </m:rPr>
                <m:t>∈</m:t>
              </m:r>
              <m:r>
                <m:t>G</m:t>
              </m:r>
              <m:r>
                <m:rPr>
                  <m:sty m:val="p"/>
                </m:rPr>
                <m:t>:</m:t>
              </m:r>
              <m:r>
                <m:t> </m:t>
              </m:r>
              <m:acc>
                <m:accPr>
                  <m:chr m:val="̂"/>
                </m:accPr>
                <m:e>
                  <m:r>
                    <m:t>c</m:t>
                  </m:r>
                </m:e>
              </m:acc>
              <m:d>
                <m:dPr>
                  <m:begChr m:val="("/>
                  <m:sepChr m:val=""/>
                  <m:endChr m:val=")"/>
                  <m:grow/>
                </m:dPr>
                <m:e>
                  <m:r>
                    <m:t>η</m:t>
                  </m:r>
                </m:e>
              </m:d>
              <m:r>
                <m:rPr>
                  <m:sty m:val="p"/>
                </m:rPr>
                <m:t>≥</m:t>
              </m:r>
              <m:r>
                <m:t>1</m:t>
              </m:r>
              <m:r>
                <m:rPr>
                  <m:sty m:val="p"/>
                </m:rPr>
                <m:t>−</m:t>
              </m:r>
              <m:r>
                <m:t>α</m:t>
              </m:r>
            </m:e>
          </m:d>
        </m:oMath>
      </m:oMathPara>
    </w:p>
    <w:p>
      <w:pPr>
        <w:spacing w:after="120"/>
        <w:jc w:val="both"/>
      </w:pPr>
      <w:r>
        <w:t xml:space="preserve">Këto rrugë e kalibrojnë posterior-in, por ndryshe nga SafeBayes nuk synojnë drejtpërdrejt hiperkompresimin. Ato kanë një avantazh tjetër: kalibrimi mund të bëhet për sasinë që intereson vendimin, jo për të gjithë parametrat. Seksioni 10 e përdor këtë ide për pozicionin e majës së ndërfaqes.</w:t>
      </w:r>
    </w:p>
    <w:p>
      <w:pPr>
        <w:spacing w:after="120"/>
        <w:jc w:val="both"/>
      </w:pPr>
      <w:r>
        <w:t xml:space="preserve">Rrugë të tjera kalibrimi: temperatura e lidhur me invariancën e modelit [E3], prior-ët që maksimizojnë evidencën [P2] dhe vlerat kritike që e marrin parasysh zhvendosjen [P4]. Seksioni 10 e zbaton kalibrimin me bootstrap të [B11] te sasia e vendimit.</w:t>
      </w:r>
    </w:p>
    <w:p>
      <w:pPr>
        <w:pStyle w:val="Heading3"/>
      </w:pPr>
      <w:r>
        <w:rPr>
          <w:color w:val="1F3864"/>
        </w:rPr>
        <w:t xml:space="preserve">1.9 Riparime të tjera: bagging, inferenca modulare dhe divergjencat robuste</w:t>
      </w:r>
    </w:p>
    <w:p>
      <w:pPr>
        <w:spacing w:after="120"/>
        <w:jc w:val="both"/>
      </w:pPr>
      <w:r>
        <w:t xml:space="preserve">Posterior-i «bagged» mesatarizon posterior-ët e të dhënave bootstrap, dhe kështu i shton posterior-it ndryshueshmërinë e mostrës. Inferenca modulare ose «cut» e pengon një modul të keqspecifikuar të ndikojë te parametrat e një moduli tjetër [B16]:</w:t>
      </w:r>
    </w:p>
    <w:p>
      <w:pPr>
        <w:pStyle w:val="Equation"/>
      </w:pPr>
      <m:oMathPara>
        <m:oMathParaPr>
          <m:jc m:val="center"/>
        </m:oMathParaPr>
        <m:oMath>
          <m:sSub>
            <m:e>
              <m:r>
                <m:t>p</m:t>
              </m:r>
            </m:e>
            <m:sub>
              <m:r>
                <m:rPr>
                  <m:sty m:val="p"/>
                </m:rPr>
                <m:t>c</m:t>
              </m:r>
              <m:r>
                <m:rPr>
                  <m:sty m:val="p"/>
                </m:rPr>
                <m:t>u</m:t>
              </m:r>
              <m:r>
                <m:rPr>
                  <m:sty m:val="p"/>
                </m:rPr>
                <m:t>t</m:t>
              </m:r>
            </m:sub>
          </m:sSub>
          <m:d>
            <m:dPr>
              <m:begChr m:val="("/>
              <m:sepChr m:val=""/>
              <m:endChr m:val=")"/>
              <m:grow/>
            </m:dPr>
            <m:e>
              <m:r>
                <m:t>ϕ</m:t>
              </m:r>
              <m:r>
                <m:rPr>
                  <m:sty m:val="p"/>
                </m:rPr>
                <m:t>,</m:t>
              </m:r>
              <m:r>
                <m:t>θ</m:t>
              </m:r>
            </m:e>
          </m:d>
          <m:r>
            <m:rPr>
              <m:sty m:val="p"/>
            </m:rPr>
            <m:t>=</m:t>
          </m:r>
          <m:r>
            <m:t>p</m:t>
          </m:r>
          <m:d>
            <m:dPr>
              <m:begChr m:val="("/>
              <m:sepChr m:val=""/>
              <m:endChr m:val=")"/>
              <m:grow/>
            </m:dPr>
            <m:e>
              <m:r>
                <m:t>ϕ</m:t>
              </m:r>
              <m:r>
                <m:rPr>
                  <m:sty m:val="p"/>
                </m:rPr>
                <m:t>∣</m:t>
              </m:r>
              <m:sSub>
                <m:e>
                  <m:r>
                    <m:t>z</m:t>
                  </m:r>
                </m:e>
                <m:sub>
                  <m:r>
                    <m:t>1</m:t>
                  </m:r>
                </m:sub>
              </m:sSub>
            </m:e>
          </m:d>
          <m:r>
            <m:t> </m:t>
          </m:r>
          <m:r>
            <m:t>p</m:t>
          </m:r>
          <m:d>
            <m:dPr>
              <m:begChr m:val="("/>
              <m:sepChr m:val=""/>
              <m:endChr m:val=")"/>
              <m:grow/>
            </m:dPr>
            <m:e>
              <m:r>
                <m:t>θ</m:t>
              </m:r>
              <m:r>
                <m:rPr>
                  <m:sty m:val="p"/>
                </m:rPr>
                <m:t>∣</m:t>
              </m:r>
              <m:r>
                <m:t>ϕ</m:t>
              </m:r>
              <m:r>
                <m:rPr>
                  <m:sty m:val="p"/>
                </m:rPr>
                <m:t>,</m:t>
              </m:r>
              <m:sSub>
                <m:e>
                  <m:r>
                    <m:t>z</m:t>
                  </m:r>
                </m:e>
                <m:sub>
                  <m:r>
                    <m:t>2</m:t>
                  </m:r>
                </m:sub>
              </m:sSub>
            </m:e>
          </m:d>
        </m:oMath>
      </m:oMathPara>
    </w:p>
    <w:p>
      <w:pPr>
        <w:spacing w:after="120"/>
        <w:jc w:val="both"/>
      </w:pPr>
      <w:r>
        <w:t xml:space="preserve">Divergjencat robuste e zëvendësojnë humbjen logaritmike me një humbje që i ul peshën vëzhgimeve të pamundshme sipas modelit, si humbja e divergjencës së fuqisë së dendësisë [B17]:</w:t>
      </w:r>
    </w:p>
    <w:p>
      <w:pPr>
        <w:pStyle w:val="Equation"/>
      </w:pPr>
      <m:oMathPara>
        <m:oMathParaPr>
          <m:jc m:val="center"/>
        </m:oMathParaPr>
        <m:oMath>
          <m:sSub>
            <m:e>
              <m:r>
                <m:rPr>
                  <m:sty m:val="p"/>
                </m:rPr>
                <m:t>ℓ</m:t>
              </m:r>
            </m:e>
            <m:sub>
              <m:r>
                <m:t>β</m:t>
              </m:r>
            </m:sub>
          </m:sSub>
          <m:d>
            <m:dPr>
              <m:begChr m:val="("/>
              <m:sepChr m:val=""/>
              <m:endChr m:val=")"/>
              <m:grow/>
            </m:dPr>
            <m:e>
              <m:r>
                <m:t>θ</m:t>
              </m:r>
              <m:r>
                <m:rPr>
                  <m:sty m:val="p"/>
                </m:rPr>
                <m:t>,</m:t>
              </m:r>
              <m:r>
                <m:t>x</m:t>
              </m:r>
            </m:e>
          </m:d>
          <m:r>
            <m:rPr>
              <m:sty m:val="p"/>
            </m:rPr>
            <m:t>=</m:t>
          </m:r>
          <m:r>
            <m:rPr>
              <m:sty m:val="p"/>
            </m:rPr>
            <m:t>−</m:t>
          </m:r>
          <m:f>
            <m:fPr>
              <m:type m:val="bar"/>
            </m:fPr>
            <m:num>
              <m:r>
                <m:t>1</m:t>
              </m:r>
            </m:num>
            <m:den>
              <m:r>
                <m:t>β</m:t>
              </m:r>
            </m:den>
          </m:f>
          <m:r>
            <m:t> </m:t>
          </m:r>
          <m:sSub>
            <m:e>
              <m:r>
                <m:t>p</m:t>
              </m:r>
            </m:e>
            <m:sub>
              <m:r>
                <m:t>θ</m:t>
              </m:r>
            </m:sub>
          </m:sSub>
          <m:sSup>
            <m:e>
              <m:d>
                <m:dPr>
                  <m:begChr m:val="("/>
                  <m:sepChr m:val=""/>
                  <m:endChr m:val=")"/>
                  <m:grow/>
                </m:dPr>
                <m:e>
                  <m:r>
                    <m:t>x</m:t>
                  </m:r>
                </m:e>
              </m:d>
            </m:e>
            <m:sup>
              <m:r>
                <m:t>β</m:t>
              </m:r>
            </m:sup>
          </m:sSup>
          <m:r>
            <m:rPr>
              <m:sty m:val="p"/>
            </m:rPr>
            <m:t>+</m:t>
          </m:r>
          <m:f>
            <m:fPr>
              <m:type m:val="bar"/>
            </m:fPr>
            <m:num>
              <m:r>
                <m:t>1</m:t>
              </m:r>
            </m:num>
            <m:den>
              <m:r>
                <m:t>1</m:t>
              </m:r>
              <m:r>
                <m:rPr>
                  <m:sty m:val="p"/>
                </m:rPr>
                <m:t>+</m:t>
              </m:r>
              <m:r>
                <m:t>β</m:t>
              </m:r>
            </m:den>
          </m:f>
          <m:r>
            <m:rPr>
              <m:sty m:val="p"/>
            </m:rPr>
            <m:t>∫</m:t>
          </m:r>
          <m:sSub>
            <m:e>
              <m:r>
                <m:t>p</m:t>
              </m:r>
            </m:e>
            <m:sub>
              <m:r>
                <m:t>θ</m:t>
              </m:r>
            </m:sub>
          </m:sSub>
          <m:sSup>
            <m:e>
              <m:d>
                <m:dPr>
                  <m:begChr m:val="("/>
                  <m:sepChr m:val=""/>
                  <m:endChr m:val=")"/>
                  <m:grow/>
                </m:dPr>
                <m:e>
                  <m:r>
                    <m:t>u</m:t>
                  </m:r>
                </m:e>
              </m:d>
            </m:e>
            <m:sup>
              <m:r>
                <m:t>1</m:t>
              </m:r>
              <m:r>
                <m:rPr>
                  <m:sty m:val="p"/>
                </m:rPr>
                <m:t>+</m:t>
              </m:r>
              <m:r>
                <m:t>β</m:t>
              </m:r>
            </m:sup>
          </m:sSup>
          <m:r>
            <m:t> </m:t>
          </m:r>
          <m:r>
            <m:t>d</m:t>
          </m:r>
          <m:r>
            <m:t>u</m:t>
          </m:r>
        </m:oMath>
      </m:oMathPara>
    </w:p>
    <w:p>
      <w:pPr>
        <w:spacing w:after="120"/>
        <w:jc w:val="both"/>
      </w:pPr>
      <w:r>
        <w:t xml:space="preserve">Kur </w:t>
      </w:r>
      <m:oMath>
        <m:r>
          <m:t>β</m:t>
        </m:r>
        <m:r>
          <m:rPr>
            <m:sty m:val="p"/>
          </m:rPr>
          <m:t>→</m:t>
        </m:r>
        <m:r>
          <m:t>0</m:t>
        </m:r>
      </m:oMath>
      <w:r>
        <w:t xml:space="preserve">, humbja i afrohet humbjes logaritmike (deri në një konstante), ndaj </w:t>
      </w:r>
      <m:oMath>
        <m:r>
          <m:t>β</m:t>
        </m:r>
      </m:oMath>
      <w:r>
        <w:t xml:space="preserve"> luan një rol të ngjashëm me </w:t>
      </w:r>
      <m:oMath>
        <m:r>
          <m:t>η</m:t>
        </m:r>
      </m:oMath>
      <w:r>
        <w:t xml:space="preserve">: sa më i madh, aq më pak ndikim kanë pikat që modeli nuk i shpjegon.</w:t>
      </w:r>
    </w:p>
    <w:p>
      <w:pPr>
        <w:spacing w:after="120"/>
        <w:jc w:val="both"/>
      </w:pPr>
      <w:r>
        <w:t xml:space="preserve">Riparimi me inferencë modulare ka tani teorinë e vet të efikasitetit [O1]; divergjencat robuste përfaqësohen nga MMD-ja [O3] dhe Langevin-i robust [BK2]. Zgjerimi i modelit ka katër forma: gabimi i modelit me GP ose ARMA [O4], mbylljet stokastike të mësuara me inversion ensemble Kalman [C3], kovarianca e gabimit të parashikimit nga struktura e pasigurt [C4] dhe modelimi i heteroskedasticitetit [E1, BK1].</w:t>
      </w:r>
    </w:p>
    <w:p>
      <w:pPr>
        <w:pStyle w:val="Heading3"/>
      </w:pPr>
      <w:r>
        <w:rPr>
          <w:color w:val="1F3864"/>
        </w:rPr>
        <w:t xml:space="preserve">1.10 Keqspecifikimi dhe dizajni i eksperimenteve</w:t>
      </w:r>
    </w:p>
    <w:p>
      <w:pPr>
        <w:spacing w:after="120"/>
        <w:jc w:val="both"/>
      </w:pPr>
      <w:r>
        <w:t xml:space="preserve">Dizajni bajezian i eksperimenteve dhe analiza e vlerës së të dhënave llogarisin dobinë e një matjeje me vetë modelin. Për një model linear-gaussian me prior </w:t>
      </w:r>
      <m:oMath>
        <m:r>
          <m:rPr>
            <m:scr m:val="script"/>
            <m:sty m:val="p"/>
          </m:rPr>
          <m:t>N</m:t>
        </m:r>
        <m:d>
          <m:dPr>
            <m:begChr m:val="("/>
            <m:sepChr m:val=""/>
            <m:endChr m:val=")"/>
            <m:grow/>
          </m:dPr>
          <m:e>
            <m:r>
              <m:t>0</m:t>
            </m:r>
            <m:r>
              <m:rPr>
                <m:sty m:val="p"/>
              </m:rPr>
              <m:t>,</m:t>
            </m:r>
            <m:sSub>
              <m:e>
                <m:r>
                  <m:t>Σ</m:t>
                </m:r>
              </m:e>
              <m:sub>
                <m:r>
                  <m:t>0</m:t>
                </m:r>
              </m:sub>
            </m:sSub>
          </m:e>
        </m:d>
      </m:oMath>
      <w:r>
        <w:t xml:space="preserve">, jakobian </w:t>
      </w:r>
      <m:oMath>
        <m:sSub>
          <m:e>
            <m:r>
              <m:t>J</m:t>
            </m:r>
          </m:e>
          <m:sub>
            <m:r>
              <m:t>d</m:t>
            </m:r>
          </m:sub>
        </m:sSub>
      </m:oMath>
      <w:r>
        <w:t xml:space="preserve"> të dizajnit </w:t>
      </w:r>
      <m:oMath>
        <m:r>
          <m:t>d</m:t>
        </m:r>
      </m:oMath>
      <w:r>
        <w:t xml:space="preserve">, kovariancë zhurme </w:t>
      </w:r>
      <m:oMath>
        <m:r>
          <m:t>R</m:t>
        </m:r>
      </m:oMath>
      <w:r>
        <w:t xml:space="preserve"> dhe qëllim linear </w:t>
      </w:r>
      <m:oMath>
        <m:r>
          <m:t>q</m:t>
        </m:r>
        <m:r>
          <m:rPr>
            <m:sty m:val="p"/>
          </m:rPr>
          <m:t>=</m:t>
        </m:r>
        <m:sSup>
          <m:e>
            <m:r>
              <m:t>g</m:t>
            </m:r>
          </m:e>
          <m:sup>
            <m:r>
              <m:rPr>
                <m:sty m:val="p"/>
              </m:rPr>
              <m:t>⊤</m:t>
            </m:r>
          </m:sup>
        </m:sSup>
        <m:r>
          <m:t>θ</m:t>
        </m:r>
      </m:oMath>
      <w:r>
        <w:t xml:space="preserve">, varianca e qëllimit nën posterior-in me shpejtësi </w:t>
      </w:r>
      <m:oMath>
        <m:r>
          <m:t>η</m:t>
        </m:r>
      </m:oMath>
      <w:r>
        <w:t xml:space="preserve"> është:</w:t>
      </w:r>
    </w:p>
    <w:p>
      <w:pPr>
        <w:pStyle w:val="Equation"/>
      </w:pPr>
      <m:oMathPara>
        <m:oMathParaPr>
          <m:jc m:val="center"/>
        </m:oMathParaPr>
        <m:oMath>
          <m:sSub>
            <m:e>
              <m:r>
                <m:rPr>
                  <m:sty m:val="p"/>
                </m:rPr>
                <m:t>V</m:t>
              </m:r>
              <m:r>
                <m:rPr>
                  <m:sty m:val="p"/>
                </m:rPr>
                <m:t>a</m:t>
              </m:r>
              <m:r>
                <m:rPr>
                  <m:sty m:val="p"/>
                </m:rPr>
                <m:t>r</m:t>
              </m:r>
            </m:e>
            <m:sub>
              <m:r>
                <m:t>η</m:t>
              </m:r>
            </m:sub>
          </m:sSub>
          <m:d>
            <m:dPr>
              <m:begChr m:val="("/>
              <m:sepChr m:val=""/>
              <m:endChr m:val=")"/>
              <m:grow/>
            </m:dPr>
            <m:e>
              <m:r>
                <m:t>q</m:t>
              </m:r>
              <m:r>
                <m:rPr>
                  <m:sty m:val="p"/>
                </m:rPr>
                <m:t>∣</m:t>
              </m:r>
              <m:r>
                <m:t>d</m:t>
              </m:r>
            </m:e>
          </m:d>
          <m:r>
            <m:rPr>
              <m:sty m:val="p"/>
            </m:rPr>
            <m:t>=</m:t>
          </m:r>
          <m:sSup>
            <m:e>
              <m:r>
                <m:t>g</m:t>
              </m:r>
            </m:e>
            <m:sup>
              <m:r>
                <m:rPr>
                  <m:sty m:val="p"/>
                </m:rPr>
                <m:t>⊤</m:t>
              </m:r>
            </m:sup>
          </m:sSup>
          <m:sSup>
            <m:e>
              <m:d>
                <m:dPr>
                  <m:begChr m:val="("/>
                  <m:sepChr m:val=""/>
                  <m:endChr m:val=")"/>
                  <m:grow/>
                </m:dPr>
                <m:e>
                  <m:sSubSup>
                    <m:e>
                      <m:r>
                        <m:t>Σ</m:t>
                      </m:r>
                    </m:e>
                    <m:sub>
                      <m:r>
                        <m:t>0</m:t>
                      </m:r>
                    </m:sub>
                    <m:sup>
                      <m:r>
                        <m:rPr>
                          <m:sty m:val="p"/>
                        </m:rPr>
                        <m:t>−</m:t>
                      </m:r>
                      <m:r>
                        <m:t>1</m:t>
                      </m:r>
                    </m:sup>
                  </m:sSubSup>
                  <m:r>
                    <m:rPr>
                      <m:sty m:val="p"/>
                    </m:rPr>
                    <m:t>+</m:t>
                  </m:r>
                  <m:r>
                    <m:t>η</m:t>
                  </m:r>
                  <m:r>
                    <m:t> </m:t>
                  </m:r>
                  <m:sSubSup>
                    <m:e>
                      <m:r>
                        <m:t>J</m:t>
                      </m:r>
                    </m:e>
                    <m:sub>
                      <m:r>
                        <m:t>d</m:t>
                      </m:r>
                    </m:sub>
                    <m:sup>
                      <m:r>
                        <m:rPr>
                          <m:sty m:val="p"/>
                        </m:rPr>
                        <m:t>⊤</m:t>
                      </m:r>
                    </m:sup>
                  </m:sSubSup>
                  <m:sSup>
                    <m:e>
                      <m:r>
                        <m:t>R</m:t>
                      </m:r>
                    </m:e>
                    <m:sup>
                      <m:r>
                        <m:rPr>
                          <m:sty m:val="p"/>
                        </m:rPr>
                        <m:t>−</m:t>
                      </m:r>
                      <m:r>
                        <m:t>1</m:t>
                      </m:r>
                    </m:sup>
                  </m:sSup>
                  <m:sSub>
                    <m:e>
                      <m:r>
                        <m:t>J</m:t>
                      </m:r>
                    </m:e>
                    <m:sub>
                      <m:r>
                        <m:t>d</m:t>
                      </m:r>
                    </m:sub>
                  </m:sSub>
                </m:e>
              </m:d>
            </m:e>
            <m:sup>
              <m:r>
                <m:rPr>
                  <m:sty m:val="p"/>
                </m:rPr>
                <m:t>−</m:t>
              </m:r>
              <m:r>
                <m:t>1</m:t>
              </m:r>
            </m:sup>
          </m:sSup>
          <m:r>
            <m:t>g</m:t>
          </m:r>
        </m:oMath>
      </m:oMathPara>
    </w:p>
    <w:p>
      <w:pPr>
        <w:spacing w:after="120"/>
        <w:jc w:val="both"/>
      </w:pPr>
      <w:r>
        <w:t xml:space="preserve">Me </w:t>
      </w:r>
      <m:oMath>
        <m:r>
          <m:t>η</m:t>
        </m:r>
        <m:r>
          <m:rPr>
            <m:sty m:val="p"/>
          </m:rPr>
          <m:t>=</m:t>
        </m:r>
        <m:r>
          <m:t>1</m:t>
        </m:r>
      </m:oMath>
      <w:r>
        <w:t xml:space="preserve">, çdo matje shtesë e ul këtë variancë, ndaj analiza klasike e vlerës së të dhënave [B20] i jep gjithmonë vlerë pozitive çdo matjeje. Nën keqspecifikim kjo nuk vlen: seksioni 10 tregon se leximet e sakta në bregdet e ngushtojnë intervalin e pozicionit të majës së ndërfaqes, ndërsa e ulin mbulimin e tij nga 91% në 49%. Prandaj vlera e të dhënave duhet llogaritur me posterior-in e kalibruar, jo me atë standard.</w:t>
      </w:r>
    </w:p>
    <w:p>
      <w:pPr>
        <w:spacing w:after="120"/>
        <w:jc w:val="both"/>
      </w:pPr>
      <w:r>
        <w:t xml:space="preserve">Për dizajnin dhe vendimet: optimizimi me procese gaussiane të keqspecifikuara tregon se kufijtë e besimit duhen zgjeruar sipas nivelit të keqspecifikimit [E4]; kufijtë PAC-Bayes certifikojnë politika kontrolli në mjedise të reja [P3]; dhe në gjeofizikë dhe astrofizikë, injorimi i gabimit të modelit të drejtpërdrejtë ose të zhurmës i prish vendimet shkencore [C4, C2].</w:t>
      </w:r>
    </w:p>
    <w:p>
      <w:pPr>
        <w:spacing w:after="200"/>
      </w:pPr>
    </w:p>
    <w:p>
      <w:pPr>
        <w:pStyle w:val="Heading1"/>
      </w:pPr>
      <w:r>
        <w:rPr>
          <w:color w:val="1F3864"/>
        </w:rPr>
        <w:t xml:space="preserve">2. Metodologjia e kërkimit</w:t>
      </w:r>
    </w:p>
    <w:p>
      <w:pPr>
        <w:spacing w:after="120"/>
        <w:jc w:val="both"/>
      </w:pPr>
      <w:r>
        <w:t xml:space="preserve">Kërkimi mbulon periudhën 2020 – 13 tetor 2026 dhe pesë institucione, me nga 4 punime, në rendin e kërkesës: Princeton, Oxford, Caltech, ETH Zürich dhe Berkeley. Tema u mor në kuptimin e artikullit bazë: çfarë bën inferenca bajeziane kur modeli është i gabuar dhe si riparohet. Kjo përfshin sjelljen e posterior-it nën keqspecifikim, posterior-ët e përgjithësuar dhe me temperaturë, kufijtë PAC-Bayes, Bayes-in robust, inferencën modulare, gabimin e modelit në problemet inverse, mësimin e keqspecifikuar në ekonomi dhe dizajnin nën keqspecifikim.</w:t>
      </w:r>
    </w:p>
    <w:p>
      <w:pPr>
        <w:pStyle w:val="ListParagraph"/>
        <w:numPr>
          <w:ilvl w:val="0"/>
          <w:numId w:val="2"/>
        </w:numPr>
        <w:spacing w:after="60"/>
        <w:jc w:val="both"/>
      </w:pPr>
      <w:r>
        <w:rPr>
          <w:b/>
          <w:bCs/>
        </w:rPr>
        <w:t xml:space="preserve">Burimet:</w:t>
      </w:r>
      <w:r>
        <w:t xml:space="preserve"> faqet e botuesve (Project Euclid, Taylor &amp; Francis, Oxford University Press, Royal Society, APS, Econometric Society, SAGE), aktet e NeurIPS, ICML, AISTATS dhe JMLR, arXiv, si dhe depot institucionale (ORA dhe faqet e Oxford-it, portali i kërkimit i Princeton-it, CaltechAUTHORS, ETH Research Collection, faqet e departamenteve në Berkeley).</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lidhje e drejtpërdrejtë me inferencën nën keqspecifikim ose me riparimin e saj; (iv) asnjë përsëritje me 380 artikujt e 20 dokumenteve të mëparshme të kësaj serie, përfshirë 20 punimet e raportit të mëparshëm për të njëjtin artikull bazë, e kontrolluar automatikisht sipas titujve.</w:t>
      </w:r>
    </w:p>
    <w:p>
      <w:pPr>
        <w:pStyle w:val="ListParagraph"/>
        <w:numPr>
          <w:ilvl w:val="0"/>
          <w:numId w:val="2"/>
        </w:numPr>
        <w:spacing w:after="60"/>
        <w:jc w:val="both"/>
      </w:pPr>
      <w:r>
        <w:rPr>
          <w:b/>
          <w:bCs/>
        </w:rPr>
        <w:t xml:space="preserve">Përzgjedhja:</w:t>
      </w:r>
      <w:r>
        <w:t xml:space="preserve"> «më të mirët» u zgjodhën me tri kritere, në këtë rend: afërsia me temën e artikullit bazë, thellësia matematike dhe siguria e verifikimit, me shpërndarje tematike që të mbulohen të gjitha seksionet e Pjesës I. Pas përjashtimit të punimeve të raportit të mëparshëm, Princeton-i ka pak punime për posterior-in bajezian nën keqspecifikim; grupi i tij përfshin ndaj edhe punime fqinje (testim i përshtatshmërisë, evidencë e saktë, PAC-Bayes dhe inferencë robuste në ekonometri). Punimet e ETH Zürich janë të gjitha nga mësimi automatik bajezian, ku pyetja e temperaturës së posterior-it është më e gjallë.</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teoremë e përgjithshme ose teori asimptotike rigoroze; ★★★ = metodë e qartë me rezultate kryesisht empirike). Ekuacionet kyçe janë </w:t>
      </w:r>
      <w:r>
        <w:rPr>
          <w:i/>
          <w:iCs/>
        </w:rPr>
        <w:t xml:space="preserve">formulime përfaqësuese</w:t>
      </w:r>
      <w:r>
        <w:t xml:space="preserve"> të kornizës së punimit, sepse asnjë tekst i plotë nuk u hap; ato të shënuara «të nxjerra» janë derivime të shkruara për këtë dokument.</w:t>
      </w:r>
    </w:p>
    <w:p>
      <w:pPr>
        <w:pStyle w:val="Heading1"/>
        <w:pageBreakBefore/>
      </w:pPr>
      <w:r>
        <w:rPr>
          <w:color w:val="1F3864"/>
        </w:rPr>
        <w:t xml:space="preserve">3. Tabela përmbledhëse e 20 artikujve</w:t>
      </w:r>
    </w:p>
    <w:p>
      <w:pPr>
        <w:spacing w:after="120"/>
        <w:jc w:val="both"/>
      </w:pPr>
      <w:r>
        <w:t xml:space="preserve">Tabela renditet sipas institucionit, në rendin e kërkesës (P = Princeton, O = Oxford, C = Caltech, E = ETH Zürich, BK = Berkeley),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Fan, Lou &amp; Yu (2024)</w:t>
            </w:r>
          </w:p>
        </w:tc>
        <w:tc>
          <w:tcPr>
            <w:tcW w:type="dxa" w:w="3830"/>
            <w:tcMar>
              <w:top w:type="dxa" w:w="30"/>
              <w:left w:type="dxa" w:w="90"/>
              <w:bottom w:type="dxa" w:w="30"/>
              <w:right w:type="dxa" w:w="90"/>
            </w:tcMar>
            <w:vAlign w:val="top"/>
          </w:tcPr>
          <w:p>
            <w:r>
              <w:rPr>
                <w:sz w:val="16"/>
                <w:szCs w:val="16"/>
              </w:rPr>
              <w:t xml:space="preserve">Are latent factor regression and sparse regression adequate?</w:t>
            </w:r>
          </w:p>
        </w:tc>
        <w:tc>
          <w:tcPr>
            <w:tcW w:type="dxa" w:w="2030"/>
            <w:tcMar>
              <w:top w:type="dxa" w:w="30"/>
              <w:left w:type="dxa" w:w="90"/>
              <w:bottom w:type="dxa" w:w="30"/>
              <w:right w:type="dxa" w:w="90"/>
            </w:tcMar>
            <w:vAlign w:val="top"/>
          </w:tcPr>
          <w:p>
            <w:r>
              <w:rPr>
                <w:sz w:val="16"/>
                <w:szCs w:val="16"/>
              </w:rPr>
              <w:t xml:space="preserve">JASA 119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Hanin &amp; Zlokapa (2023)</w:t>
            </w:r>
          </w:p>
        </w:tc>
        <w:tc>
          <w:tcPr>
            <w:tcW w:type="dxa" w:w="3830"/>
            <w:shd w:fill="F7F9FC" w:color="auto" w:val="clear"/>
            <w:tcMar>
              <w:top w:type="dxa" w:w="30"/>
              <w:left w:type="dxa" w:w="90"/>
              <w:bottom w:type="dxa" w:w="30"/>
              <w:right w:type="dxa" w:w="90"/>
            </w:tcMar>
            <w:vAlign w:val="top"/>
          </w:tcPr>
          <w:p>
            <w:r>
              <w:rPr>
                <w:sz w:val="16"/>
                <w:szCs w:val="16"/>
              </w:rPr>
              <w:t xml:space="preserve">Bayesian interpolation with deep linear networks</w:t>
            </w:r>
          </w:p>
        </w:tc>
        <w:tc>
          <w:tcPr>
            <w:tcW w:type="dxa" w:w="2030"/>
            <w:shd w:fill="F7F9FC" w:color="auto" w:val="clear"/>
            <w:tcMar>
              <w:top w:type="dxa" w:w="30"/>
              <w:left w:type="dxa" w:w="90"/>
              <w:bottom w:type="dxa" w:w="30"/>
              <w:right w:type="dxa" w:w="90"/>
            </w:tcMar>
            <w:vAlign w:val="top"/>
          </w:tcPr>
          <w:p>
            <w:r>
              <w:rPr>
                <w:sz w:val="16"/>
                <w:szCs w:val="16"/>
              </w:rPr>
              <w:t xml:space="preserve">PNAS 2023</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Majumdar, Farid &amp; Sonar (2021)</w:t>
            </w:r>
          </w:p>
        </w:tc>
        <w:tc>
          <w:tcPr>
            <w:tcW w:type="dxa" w:w="3830"/>
            <w:tcMar>
              <w:top w:type="dxa" w:w="30"/>
              <w:left w:type="dxa" w:w="90"/>
              <w:bottom w:type="dxa" w:w="30"/>
              <w:right w:type="dxa" w:w="90"/>
            </w:tcMar>
            <w:vAlign w:val="top"/>
          </w:tcPr>
          <w:p>
            <w:r>
              <w:rPr>
                <w:sz w:val="16"/>
                <w:szCs w:val="16"/>
              </w:rPr>
              <w:t xml:space="preserve">PAC-Bayes control: learning policies that provably generalize to novel environments</w:t>
            </w:r>
          </w:p>
        </w:tc>
        <w:tc>
          <w:tcPr>
            <w:tcW w:type="dxa" w:w="2030"/>
            <w:tcMar>
              <w:top w:type="dxa" w:w="30"/>
              <w:left w:type="dxa" w:w="90"/>
              <w:bottom w:type="dxa" w:w="30"/>
              <w:right w:type="dxa" w:w="90"/>
            </w:tcMar>
            <w:vAlign w:val="top"/>
          </w:tcPr>
          <w:p>
            <w:r>
              <w:rPr>
                <w:sz w:val="16"/>
                <w:szCs w:val="16"/>
              </w:rPr>
              <w:t xml:space="preserve">IJRR 40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Armstrong &amp; Kolesár (2021)</w:t>
            </w:r>
          </w:p>
        </w:tc>
        <w:tc>
          <w:tcPr>
            <w:tcW w:type="dxa" w:w="3830"/>
            <w:shd w:fill="F7F9FC" w:color="auto" w:val="clear"/>
            <w:tcMar>
              <w:top w:type="dxa" w:w="30"/>
              <w:left w:type="dxa" w:w="90"/>
              <w:bottom w:type="dxa" w:w="30"/>
              <w:right w:type="dxa" w:w="90"/>
            </w:tcMar>
            <w:vAlign w:val="top"/>
          </w:tcPr>
          <w:p>
            <w:r>
              <w:rPr>
                <w:sz w:val="16"/>
                <w:szCs w:val="16"/>
              </w:rPr>
              <w:t xml:space="preserve">Sensitivity analysis using approximate moment condition models</w:t>
            </w:r>
          </w:p>
        </w:tc>
        <w:tc>
          <w:tcPr>
            <w:tcW w:type="dxa" w:w="2030"/>
            <w:shd w:fill="F7F9FC" w:color="auto" w:val="clear"/>
            <w:tcMar>
              <w:top w:type="dxa" w:w="30"/>
              <w:left w:type="dxa" w:w="90"/>
              <w:bottom w:type="dxa" w:w="30"/>
              <w:right w:type="dxa" w:w="90"/>
            </w:tcMar>
            <w:vAlign w:val="top"/>
          </w:tcPr>
          <w:p>
            <w:r>
              <w:rPr>
                <w:sz w:val="16"/>
                <w:szCs w:val="16"/>
              </w:rPr>
              <w:t xml:space="preserve">Quant. Econ. 12</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Moss &amp; Rousseau (2024)</w:t>
            </w:r>
          </w:p>
        </w:tc>
        <w:tc>
          <w:tcPr>
            <w:tcW w:type="dxa" w:w="3830"/>
            <w:tcMar>
              <w:top w:type="dxa" w:w="30"/>
              <w:left w:type="dxa" w:w="90"/>
              <w:bottom w:type="dxa" w:w="30"/>
              <w:right w:type="dxa" w:w="90"/>
            </w:tcMar>
            <w:vAlign w:val="top"/>
          </w:tcPr>
          <w:p>
            <w:r>
              <w:rPr>
                <w:sz w:val="16"/>
                <w:szCs w:val="16"/>
              </w:rPr>
              <w:t xml:space="preserve">Efficient Bayesian estimation and use of cut posterior in semiparametric hidden Markov models</w:t>
            </w:r>
          </w:p>
        </w:tc>
        <w:tc>
          <w:tcPr>
            <w:tcW w:type="dxa" w:w="2030"/>
            <w:tcMar>
              <w:top w:type="dxa" w:w="30"/>
              <w:left w:type="dxa" w:w="90"/>
              <w:bottom w:type="dxa" w:w="30"/>
              <w:right w:type="dxa" w:w="90"/>
            </w:tcMar>
            <w:vAlign w:val="top"/>
          </w:tcPr>
          <w:p>
            <w:r>
              <w:rPr>
                <w:sz w:val="16"/>
                <w:szCs w:val="16"/>
              </w:rPr>
              <w:t xml:space="preserve">EJS 18</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Clerico, Deligiannidis &amp; Doucet (2022)</w:t>
            </w:r>
          </w:p>
        </w:tc>
        <w:tc>
          <w:tcPr>
            <w:tcW w:type="dxa" w:w="3830"/>
            <w:shd w:fill="F7F9FC" w:color="auto" w:val="clear"/>
            <w:tcMar>
              <w:top w:type="dxa" w:w="30"/>
              <w:left w:type="dxa" w:w="90"/>
              <w:bottom w:type="dxa" w:w="30"/>
              <w:right w:type="dxa" w:w="90"/>
            </w:tcMar>
            <w:vAlign w:val="top"/>
          </w:tcPr>
          <w:p>
            <w:r>
              <w:rPr>
                <w:sz w:val="16"/>
                <w:szCs w:val="16"/>
              </w:rPr>
              <w:t xml:space="preserve">Conditionally Gaussian PAC-Bayes</w:t>
            </w:r>
          </w:p>
        </w:tc>
        <w:tc>
          <w:tcPr>
            <w:tcW w:type="dxa" w:w="2030"/>
            <w:shd w:fill="F7F9FC" w:color="auto" w:val="clear"/>
            <w:tcMar>
              <w:top w:type="dxa" w:w="30"/>
              <w:left w:type="dxa" w:w="90"/>
              <w:bottom w:type="dxa" w:w="30"/>
              <w:right w:type="dxa" w:w="90"/>
            </w:tcMar>
            <w:vAlign w:val="top"/>
          </w:tcPr>
          <w:p>
            <w:r>
              <w:rPr>
                <w:sz w:val="16"/>
                <w:szCs w:val="16"/>
              </w:rPr>
              <w:t xml:space="preserve">AISTATS 2022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Chérief-Abdellatif &amp; Alquier (2022)</w:t>
            </w:r>
          </w:p>
        </w:tc>
        <w:tc>
          <w:tcPr>
            <w:tcW w:type="dxa" w:w="3830"/>
            <w:tcMar>
              <w:top w:type="dxa" w:w="30"/>
              <w:left w:type="dxa" w:w="90"/>
              <w:bottom w:type="dxa" w:w="30"/>
              <w:right w:type="dxa" w:w="90"/>
            </w:tcMar>
            <w:vAlign w:val="top"/>
          </w:tcPr>
          <w:p>
            <w:r>
              <w:rPr>
                <w:sz w:val="16"/>
                <w:szCs w:val="16"/>
              </w:rPr>
              <w:t xml:space="preserve">Finite sample properties of parametric MMD estimation: robustness to misspecification and dependence</w:t>
            </w:r>
          </w:p>
        </w:tc>
        <w:tc>
          <w:tcPr>
            <w:tcW w:type="dxa" w:w="2030"/>
            <w:tcMar>
              <w:top w:type="dxa" w:w="30"/>
              <w:left w:type="dxa" w:w="90"/>
              <w:bottom w:type="dxa" w:w="30"/>
              <w:right w:type="dxa" w:w="90"/>
            </w:tcMar>
            <w:vAlign w:val="top"/>
          </w:tcPr>
          <w:p>
            <w:r>
              <w:rPr>
                <w:sz w:val="16"/>
                <w:szCs w:val="16"/>
              </w:rPr>
              <w:t xml:space="preserve">Bernoulli 28</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Lei, Ghosh, Whittaker, …, Mirams &amp; Wilkinson (2020)</w:t>
            </w:r>
          </w:p>
        </w:tc>
        <w:tc>
          <w:tcPr>
            <w:tcW w:type="dxa" w:w="3830"/>
            <w:shd w:fill="F7F9FC" w:color="auto" w:val="clear"/>
            <w:tcMar>
              <w:top w:type="dxa" w:w="30"/>
              <w:left w:type="dxa" w:w="90"/>
              <w:bottom w:type="dxa" w:w="30"/>
              <w:right w:type="dxa" w:w="90"/>
            </w:tcMar>
            <w:vAlign w:val="top"/>
          </w:tcPr>
          <w:p>
            <w:r>
              <w:rPr>
                <w:sz w:val="16"/>
                <w:szCs w:val="16"/>
              </w:rPr>
              <w:t xml:space="preserve">Considering discrepancy when calibrating a mechanistic electrophysiology model</w:t>
            </w:r>
          </w:p>
        </w:tc>
        <w:tc>
          <w:tcPr>
            <w:tcW w:type="dxa" w:w="2030"/>
            <w:shd w:fill="F7F9FC" w:color="auto" w:val="clear"/>
            <w:tcMar>
              <w:top w:type="dxa" w:w="30"/>
              <w:left w:type="dxa" w:w="90"/>
              <w:bottom w:type="dxa" w:w="30"/>
              <w:right w:type="dxa" w:w="90"/>
            </w:tcMar>
            <w:vAlign w:val="top"/>
          </w:tcPr>
          <w:p>
            <w:r>
              <w:rPr>
                <w:sz w:val="16"/>
                <w:szCs w:val="16"/>
              </w:rPr>
              <w:t xml:space="preserve">Phil. Trans. A 378</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Arieli, Babichenko, Müller, Pourbabaee &amp; Tamuz (2025)</w:t>
            </w:r>
          </w:p>
        </w:tc>
        <w:tc>
          <w:tcPr>
            <w:tcW w:type="dxa" w:w="3830"/>
            <w:tcMar>
              <w:top w:type="dxa" w:w="30"/>
              <w:left w:type="dxa" w:w="90"/>
              <w:bottom w:type="dxa" w:w="30"/>
              <w:right w:type="dxa" w:w="90"/>
            </w:tcMar>
            <w:vAlign w:val="top"/>
          </w:tcPr>
          <w:p>
            <w:r>
              <w:rPr>
                <w:sz w:val="16"/>
                <w:szCs w:val="16"/>
              </w:rPr>
              <w:t xml:space="preserve">The hazards and benefits of condescension in social learning</w:t>
            </w:r>
          </w:p>
        </w:tc>
        <w:tc>
          <w:tcPr>
            <w:tcW w:type="dxa" w:w="2030"/>
            <w:tcMar>
              <w:top w:type="dxa" w:w="30"/>
              <w:left w:type="dxa" w:w="90"/>
              <w:bottom w:type="dxa" w:w="30"/>
              <w:right w:type="dxa" w:w="90"/>
            </w:tcMar>
            <w:vAlign w:val="top"/>
          </w:tcPr>
          <w:p>
            <w:r>
              <w:rPr>
                <w:sz w:val="16"/>
                <w:szCs w:val="16"/>
              </w:rPr>
              <w:t xml:space="preserve">Theor. Econ. 20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Payne, Hourihane, Golomb, Udall, Davis &amp; Chatziioannou (2022)</w:t>
            </w:r>
          </w:p>
        </w:tc>
        <w:tc>
          <w:tcPr>
            <w:tcW w:type="dxa" w:w="3830"/>
            <w:shd w:fill="F7F9FC" w:color="auto" w:val="clear"/>
            <w:tcMar>
              <w:top w:type="dxa" w:w="30"/>
              <w:left w:type="dxa" w:w="90"/>
              <w:bottom w:type="dxa" w:w="30"/>
              <w:right w:type="dxa" w:w="90"/>
            </w:tcMar>
            <w:vAlign w:val="top"/>
          </w:tcPr>
          <w:p>
            <w:r>
              <w:rPr>
                <w:sz w:val="16"/>
                <w:szCs w:val="16"/>
              </w:rPr>
              <w:t xml:space="preserve">Curious case of GW200129: interplay between spin-precession inference and data-quality issues</w:t>
            </w:r>
          </w:p>
        </w:tc>
        <w:tc>
          <w:tcPr>
            <w:tcW w:type="dxa" w:w="2030"/>
            <w:shd w:fill="F7F9FC" w:color="auto" w:val="clear"/>
            <w:tcMar>
              <w:top w:type="dxa" w:w="30"/>
              <w:left w:type="dxa" w:w="90"/>
              <w:bottom w:type="dxa" w:w="30"/>
              <w:right w:type="dxa" w:w="90"/>
            </w:tcMar>
            <w:vAlign w:val="top"/>
          </w:tcPr>
          <w:p>
            <w:r>
              <w:rPr>
                <w:sz w:val="16"/>
                <w:szCs w:val="16"/>
              </w:rPr>
              <w:t xml:space="preserve">Phys. Rev. D 106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Schneider, Stuart &amp; Wu (2021)</w:t>
            </w:r>
          </w:p>
        </w:tc>
        <w:tc>
          <w:tcPr>
            <w:tcW w:type="dxa" w:w="3830"/>
            <w:tcMar>
              <w:top w:type="dxa" w:w="30"/>
              <w:left w:type="dxa" w:w="90"/>
              <w:bottom w:type="dxa" w:w="30"/>
              <w:right w:type="dxa" w:w="90"/>
            </w:tcMar>
            <w:vAlign w:val="top"/>
          </w:tcPr>
          <w:p>
            <w:r>
              <w:rPr>
                <w:sz w:val="16"/>
                <w:szCs w:val="16"/>
              </w:rPr>
              <w:t xml:space="preserve">Learning stochastic closures using ensemble Kalman inversion</w:t>
            </w:r>
          </w:p>
        </w:tc>
        <w:tc>
          <w:tcPr>
            <w:tcW w:type="dxa" w:w="2030"/>
            <w:tcMar>
              <w:top w:type="dxa" w:w="30"/>
              <w:left w:type="dxa" w:w="90"/>
              <w:bottom w:type="dxa" w:w="30"/>
              <w:right w:type="dxa" w:w="90"/>
            </w:tcMar>
            <w:vAlign w:val="top"/>
          </w:tcPr>
          <w:p>
            <w:r>
              <w:rPr>
                <w:sz w:val="16"/>
                <w:szCs w:val="16"/>
              </w:rPr>
              <w:t xml:space="preserve">Trans. Math. Appl. 5</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Ragon &amp; Simons (2020)</w:t>
            </w:r>
          </w:p>
        </w:tc>
        <w:tc>
          <w:tcPr>
            <w:tcW w:type="dxa" w:w="3830"/>
            <w:shd w:fill="F7F9FC" w:color="auto" w:val="clear"/>
            <w:tcMar>
              <w:top w:type="dxa" w:w="30"/>
              <w:left w:type="dxa" w:w="90"/>
              <w:bottom w:type="dxa" w:w="30"/>
              <w:right w:type="dxa" w:w="90"/>
            </w:tcMar>
            <w:vAlign w:val="top"/>
          </w:tcPr>
          <w:p>
            <w:r>
              <w:rPr>
                <w:sz w:val="16"/>
                <w:szCs w:val="16"/>
              </w:rPr>
              <w:t xml:space="preserve">Accounting for uncertain 3-D elastic structure in fault slip estimates</w:t>
            </w:r>
          </w:p>
        </w:tc>
        <w:tc>
          <w:tcPr>
            <w:tcW w:type="dxa" w:w="2030"/>
            <w:shd w:fill="F7F9FC" w:color="auto" w:val="clear"/>
            <w:tcMar>
              <w:top w:type="dxa" w:w="30"/>
              <w:left w:type="dxa" w:w="90"/>
              <w:bottom w:type="dxa" w:w="30"/>
              <w:right w:type="dxa" w:w="90"/>
            </w:tcMar>
            <w:vAlign w:val="top"/>
          </w:tcPr>
          <w:p>
            <w:r>
              <w:rPr>
                <w:sz w:val="16"/>
                <w:szCs w:val="16"/>
              </w:rPr>
              <w:t xml:space="preserve">Geophys. J. Int.</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E1</w:t>
            </w:r>
          </w:p>
        </w:tc>
        <w:tc>
          <w:tcPr>
            <w:tcW w:type="dxa" w:w="2150"/>
            <w:tcMar>
              <w:top w:type="dxa" w:w="30"/>
              <w:left w:type="dxa" w:w="90"/>
              <w:bottom w:type="dxa" w:w="30"/>
              <w:right w:type="dxa" w:w="90"/>
            </w:tcMar>
            <w:vAlign w:val="top"/>
          </w:tcPr>
          <w:p>
            <w:r>
              <w:rPr>
                <w:sz w:val="16"/>
                <w:szCs w:val="16"/>
              </w:rPr>
              <w:t xml:space="preserve">Immer, Palumbo, Marx &amp; Vogt (2023)</w:t>
            </w:r>
          </w:p>
        </w:tc>
        <w:tc>
          <w:tcPr>
            <w:tcW w:type="dxa" w:w="3830"/>
            <w:tcMar>
              <w:top w:type="dxa" w:w="30"/>
              <w:left w:type="dxa" w:w="90"/>
              <w:bottom w:type="dxa" w:w="30"/>
              <w:right w:type="dxa" w:w="90"/>
            </w:tcMar>
            <w:vAlign w:val="top"/>
          </w:tcPr>
          <w:p>
            <w:r>
              <w:rPr>
                <w:sz w:val="16"/>
                <w:szCs w:val="16"/>
              </w:rPr>
              <w:t xml:space="preserve">Effective Bayesian heteroscedastic regression with deep neural networks</w:t>
            </w:r>
          </w:p>
        </w:tc>
        <w:tc>
          <w:tcPr>
            <w:tcW w:type="dxa" w:w="2030"/>
            <w:tcMar>
              <w:top w:type="dxa" w:w="30"/>
              <w:left w:type="dxa" w:w="90"/>
              <w:bottom w:type="dxa" w:w="30"/>
              <w:right w:type="dxa" w:w="90"/>
            </w:tcMar>
            <w:vAlign w:val="top"/>
          </w:tcPr>
          <w:p>
            <w:r>
              <w:rPr>
                <w:sz w:val="16"/>
                <w:szCs w:val="16"/>
              </w:rPr>
              <w:t xml:space="preserve">NeurIPS 36</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E2</w:t>
            </w:r>
          </w:p>
        </w:tc>
        <w:tc>
          <w:tcPr>
            <w:tcW w:type="dxa" w:w="2150"/>
            <w:shd w:fill="F7F9FC" w:color="auto" w:val="clear"/>
            <w:tcMar>
              <w:top w:type="dxa" w:w="30"/>
              <w:left w:type="dxa" w:w="90"/>
              <w:bottom w:type="dxa" w:w="30"/>
              <w:right w:type="dxa" w:w="90"/>
            </w:tcMar>
            <w:vAlign w:val="top"/>
          </w:tcPr>
          <w:p>
            <w:r>
              <w:rPr>
                <w:sz w:val="16"/>
                <w:szCs w:val="16"/>
              </w:rPr>
              <w:t xml:space="preserve">Rothfuss, Josifoski, Fortuin &amp; Krause (2023)</w:t>
            </w:r>
          </w:p>
        </w:tc>
        <w:tc>
          <w:tcPr>
            <w:tcW w:type="dxa" w:w="3830"/>
            <w:shd w:fill="F7F9FC" w:color="auto" w:val="clear"/>
            <w:tcMar>
              <w:top w:type="dxa" w:w="30"/>
              <w:left w:type="dxa" w:w="90"/>
              <w:bottom w:type="dxa" w:w="30"/>
              <w:right w:type="dxa" w:w="90"/>
            </w:tcMar>
            <w:vAlign w:val="top"/>
          </w:tcPr>
          <w:p>
            <w:r>
              <w:rPr>
                <w:sz w:val="16"/>
                <w:szCs w:val="16"/>
              </w:rPr>
              <w:t xml:space="preserve">Scalable PAC-Bayesian meta-learning via the PAC-optimal hyper-posterior: from theory to practice</w:t>
            </w:r>
          </w:p>
        </w:tc>
        <w:tc>
          <w:tcPr>
            <w:tcW w:type="dxa" w:w="2030"/>
            <w:shd w:fill="F7F9FC" w:color="auto" w:val="clear"/>
            <w:tcMar>
              <w:top w:type="dxa" w:w="30"/>
              <w:left w:type="dxa" w:w="90"/>
              <w:bottom w:type="dxa" w:w="30"/>
              <w:right w:type="dxa" w:w="90"/>
            </w:tcMar>
            <w:vAlign w:val="top"/>
          </w:tcPr>
          <w:p>
            <w:r>
              <w:rPr>
                <w:sz w:val="16"/>
                <w:szCs w:val="16"/>
              </w:rPr>
              <w:t xml:space="preserve">JMLR 24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215CAF"/>
                <w:sz w:val="16"/>
                <w:szCs w:val="16"/>
              </w:rPr>
              <w:t xml:space="preserve">E3</w:t>
            </w:r>
          </w:p>
        </w:tc>
        <w:tc>
          <w:tcPr>
            <w:tcW w:type="dxa" w:w="2150"/>
            <w:tcMar>
              <w:top w:type="dxa" w:w="30"/>
              <w:left w:type="dxa" w:w="90"/>
              <w:bottom w:type="dxa" w:w="30"/>
              <w:right w:type="dxa" w:w="90"/>
            </w:tcMar>
            <w:vAlign w:val="top"/>
          </w:tcPr>
          <w:p>
            <w:r>
              <w:rPr>
                <w:sz w:val="16"/>
                <w:szCs w:val="16"/>
              </w:rPr>
              <w:t xml:space="preserve">Bachmann, Noci &amp; Hofmann (2022)</w:t>
            </w:r>
          </w:p>
        </w:tc>
        <w:tc>
          <w:tcPr>
            <w:tcW w:type="dxa" w:w="3830"/>
            <w:tcMar>
              <w:top w:type="dxa" w:w="30"/>
              <w:left w:type="dxa" w:w="90"/>
              <w:bottom w:type="dxa" w:w="30"/>
              <w:right w:type="dxa" w:w="90"/>
            </w:tcMar>
            <w:vAlign w:val="top"/>
          </w:tcPr>
          <w:p>
            <w:r>
              <w:rPr>
                <w:sz w:val="16"/>
                <w:szCs w:val="16"/>
              </w:rPr>
              <w:t xml:space="preserve">How tempering fixes data augmentation in Bayesian neural networks</w:t>
            </w:r>
          </w:p>
        </w:tc>
        <w:tc>
          <w:tcPr>
            <w:tcW w:type="dxa" w:w="2030"/>
            <w:tcMar>
              <w:top w:type="dxa" w:w="30"/>
              <w:left w:type="dxa" w:w="90"/>
              <w:bottom w:type="dxa" w:w="30"/>
              <w:right w:type="dxa" w:w="90"/>
            </w:tcMar>
            <w:vAlign w:val="top"/>
          </w:tcPr>
          <w:p>
            <w:r>
              <w:rPr>
                <w:sz w:val="16"/>
                <w:szCs w:val="16"/>
              </w:rPr>
              <w:t xml:space="preserve">ICML 2022</w:t>
            </w:r>
          </w:p>
        </w:tc>
        <w:tc>
          <w:tcPr>
            <w:tcW w:type="dxa" w:w="1008"/>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shd w:fill="F7F9FC" w:color="auto" w:val="clear"/>
            <w:tcMar>
              <w:top w:type="dxa" w:w="30"/>
              <w:left w:type="dxa" w:w="90"/>
              <w:bottom w:type="dxa" w:w="30"/>
              <w:right w:type="dxa" w:w="90"/>
            </w:tcMar>
            <w:vAlign w:val="top"/>
          </w:tcPr>
          <w:p>
            <w:r>
              <w:rPr>
                <w:b/>
                <w:bCs/>
                <w:color w:val="215CAF"/>
                <w:sz w:val="16"/>
                <w:szCs w:val="16"/>
              </w:rPr>
              <w:t xml:space="preserve">E4</w:t>
            </w:r>
          </w:p>
        </w:tc>
        <w:tc>
          <w:tcPr>
            <w:tcW w:type="dxa" w:w="2150"/>
            <w:shd w:fill="F7F9FC" w:color="auto" w:val="clear"/>
            <w:tcMar>
              <w:top w:type="dxa" w:w="30"/>
              <w:left w:type="dxa" w:w="90"/>
              <w:bottom w:type="dxa" w:w="30"/>
              <w:right w:type="dxa" w:w="90"/>
            </w:tcMar>
            <w:vAlign w:val="top"/>
          </w:tcPr>
          <w:p>
            <w:r>
              <w:rPr>
                <w:sz w:val="16"/>
                <w:szCs w:val="16"/>
              </w:rPr>
              <w:t xml:space="preserve">Bogunovic &amp; Krause (2021)</w:t>
            </w:r>
          </w:p>
        </w:tc>
        <w:tc>
          <w:tcPr>
            <w:tcW w:type="dxa" w:w="3830"/>
            <w:shd w:fill="F7F9FC" w:color="auto" w:val="clear"/>
            <w:tcMar>
              <w:top w:type="dxa" w:w="30"/>
              <w:left w:type="dxa" w:w="90"/>
              <w:bottom w:type="dxa" w:w="30"/>
              <w:right w:type="dxa" w:w="90"/>
            </w:tcMar>
            <w:vAlign w:val="top"/>
          </w:tcPr>
          <w:p>
            <w:r>
              <w:rPr>
                <w:sz w:val="16"/>
                <w:szCs w:val="16"/>
              </w:rPr>
              <w:t xml:space="preserve">Misspecified Gaussian process bandit optimization</w:t>
            </w:r>
          </w:p>
        </w:tc>
        <w:tc>
          <w:tcPr>
            <w:tcW w:type="dxa" w:w="2030"/>
            <w:shd w:fill="F7F9FC" w:color="auto" w:val="clear"/>
            <w:tcMar>
              <w:top w:type="dxa" w:w="30"/>
              <w:left w:type="dxa" w:w="90"/>
              <w:bottom w:type="dxa" w:w="30"/>
              <w:right w:type="dxa" w:w="90"/>
            </w:tcMar>
            <w:vAlign w:val="top"/>
          </w:tcPr>
          <w:p>
            <w:r>
              <w:rPr>
                <w:sz w:val="16"/>
                <w:szCs w:val="16"/>
              </w:rPr>
              <w:t xml:space="preserve">NeurIPS 34</w:t>
            </w:r>
          </w:p>
        </w:tc>
        <w:tc>
          <w:tcPr>
            <w:tcW w:type="dxa" w:w="1008"/>
            <w:shd w:fill="F7F9FC" w:color="auto" w:val="clear"/>
            <w:tcMar>
              <w:top w:type="dxa" w:w="30"/>
              <w:left w:type="dxa" w:w="90"/>
              <w:bottom w:type="dxa" w:w="30"/>
              <w:right w:type="dxa" w:w="90"/>
            </w:tcMar>
            <w:vAlign w:val="top"/>
          </w:tcPr>
          <w:p>
            <w:r>
              <w:rPr>
                <w:b/>
                <w:bCs/>
                <w:color w:val="215CAF"/>
                <w:sz w:val="16"/>
                <w:szCs w:val="16"/>
              </w:rPr>
              <w:t xml:space="preserve">ETH Zürich</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Soloff, Guntuboyina &amp; Sen (2025)</w:t>
            </w:r>
          </w:p>
        </w:tc>
        <w:tc>
          <w:tcPr>
            <w:tcW w:type="dxa" w:w="3830"/>
            <w:tcMar>
              <w:top w:type="dxa" w:w="30"/>
              <w:left w:type="dxa" w:w="90"/>
              <w:bottom w:type="dxa" w:w="30"/>
              <w:right w:type="dxa" w:w="90"/>
            </w:tcMar>
            <w:vAlign w:val="top"/>
          </w:tcPr>
          <w:p>
            <w:r>
              <w:rPr>
                <w:sz w:val="16"/>
                <w:szCs w:val="16"/>
              </w:rPr>
              <w:t xml:space="preserve">Multivariate, heteroscedastic empirical Bayes via nonparametric maximum likelihood</w:t>
            </w:r>
          </w:p>
        </w:tc>
        <w:tc>
          <w:tcPr>
            <w:tcW w:type="dxa" w:w="2030"/>
            <w:tcMar>
              <w:top w:type="dxa" w:w="30"/>
              <w:left w:type="dxa" w:w="90"/>
              <w:bottom w:type="dxa" w:w="30"/>
              <w:right w:type="dxa" w:w="90"/>
            </w:tcMar>
            <w:vAlign w:val="top"/>
          </w:tcPr>
          <w:p>
            <w:r>
              <w:rPr>
                <w:sz w:val="16"/>
                <w:szCs w:val="16"/>
              </w:rPr>
              <w:t xml:space="preserve">JRSS-B 87</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Bhatia, Ma, Dragan, Bartlett &amp; Jordan (2024)</w:t>
            </w:r>
          </w:p>
        </w:tc>
        <w:tc>
          <w:tcPr>
            <w:tcW w:type="dxa" w:w="3830"/>
            <w:shd w:fill="F7F9FC" w:color="auto" w:val="clear"/>
            <w:tcMar>
              <w:top w:type="dxa" w:w="30"/>
              <w:left w:type="dxa" w:w="90"/>
              <w:bottom w:type="dxa" w:w="30"/>
              <w:right w:type="dxa" w:w="90"/>
            </w:tcMar>
            <w:vAlign w:val="top"/>
          </w:tcPr>
          <w:p>
            <w:r>
              <w:rPr>
                <w:sz w:val="16"/>
                <w:szCs w:val="16"/>
              </w:rPr>
              <w:t xml:space="preserve">Bayesian robustness: a nonasymptotic viewpoint</w:t>
            </w:r>
          </w:p>
        </w:tc>
        <w:tc>
          <w:tcPr>
            <w:tcW w:type="dxa" w:w="2030"/>
            <w:shd w:fill="F7F9FC" w:color="auto" w:val="clear"/>
            <w:tcMar>
              <w:top w:type="dxa" w:w="30"/>
              <w:left w:type="dxa" w:w="90"/>
              <w:bottom w:type="dxa" w:w="30"/>
              <w:right w:type="dxa" w:w="90"/>
            </w:tcMar>
            <w:vAlign w:val="top"/>
          </w:tcPr>
          <w:p>
            <w:r>
              <w:rPr>
                <w:sz w:val="16"/>
                <w:szCs w:val="16"/>
              </w:rPr>
              <w:t xml:space="preserve">JASA 119</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Dwivedi, Singh, Yu &amp; Wainwright (2023)</w:t>
            </w:r>
          </w:p>
        </w:tc>
        <w:tc>
          <w:tcPr>
            <w:tcW w:type="dxa" w:w="3830"/>
            <w:tcMar>
              <w:top w:type="dxa" w:w="30"/>
              <w:left w:type="dxa" w:w="90"/>
              <w:bottom w:type="dxa" w:w="30"/>
              <w:right w:type="dxa" w:w="90"/>
            </w:tcMar>
            <w:vAlign w:val="top"/>
          </w:tcPr>
          <w:p>
            <w:r>
              <w:rPr>
                <w:sz w:val="16"/>
                <w:szCs w:val="16"/>
              </w:rPr>
              <w:t xml:space="preserve">Revisiting minimum description length complexity in overparameterized models</w:t>
            </w:r>
          </w:p>
        </w:tc>
        <w:tc>
          <w:tcPr>
            <w:tcW w:type="dxa" w:w="2030"/>
            <w:tcMar>
              <w:top w:type="dxa" w:w="30"/>
              <w:left w:type="dxa" w:w="90"/>
              <w:bottom w:type="dxa" w:w="30"/>
              <w:right w:type="dxa" w:w="90"/>
            </w:tcMar>
            <w:vAlign w:val="top"/>
          </w:tcPr>
          <w:p>
            <w:r>
              <w:rPr>
                <w:sz w:val="16"/>
                <w:szCs w:val="16"/>
              </w:rPr>
              <w:t xml:space="preserve">JMLR 24</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Dwivedi, Ho, Khamaru, Wainwright, Jordan &amp; Yu (2020)</w:t>
            </w:r>
          </w:p>
        </w:tc>
        <w:tc>
          <w:tcPr>
            <w:tcW w:type="dxa" w:w="3830"/>
            <w:shd w:fill="F7F9FC" w:color="auto" w:val="clear"/>
            <w:tcMar>
              <w:top w:type="dxa" w:w="30"/>
              <w:left w:type="dxa" w:w="90"/>
              <w:bottom w:type="dxa" w:w="30"/>
              <w:right w:type="dxa" w:w="90"/>
            </w:tcMar>
            <w:vAlign w:val="top"/>
          </w:tcPr>
          <w:p>
            <w:r>
              <w:rPr>
                <w:sz w:val="16"/>
                <w:szCs w:val="16"/>
              </w:rPr>
              <w:t xml:space="preserve">Singularity, misspecification and the convergence rate of EM</w:t>
            </w:r>
          </w:p>
        </w:tc>
        <w:tc>
          <w:tcPr>
            <w:tcW w:type="dxa" w:w="2030"/>
            <w:shd w:fill="F7F9FC" w:color="auto" w:val="clear"/>
            <w:tcMar>
              <w:top w:type="dxa" w:w="30"/>
              <w:left w:type="dxa" w:w="90"/>
              <w:bottom w:type="dxa" w:w="30"/>
              <w:right w:type="dxa" w:w="90"/>
            </w:tcMar>
            <w:vAlign w:val="top"/>
          </w:tcPr>
          <w:p>
            <w:r>
              <w:rPr>
                <w:sz w:val="16"/>
                <w:szCs w:val="16"/>
              </w:rPr>
              <w:t xml:space="preserve">Ann. Statist. 48</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C25E00"/>
        </w:rPr>
        <w:t xml:space="preserve">4. Princeton University</w:t>
      </w:r>
    </w:p>
    <w:p>
      <w:pPr>
        <w:spacing w:after="120"/>
        <w:jc w:val="both"/>
      </w:pPr>
      <w:r>
        <w:t xml:space="preserve">Princeton-i sjell punime nga ORFE, nga inxhinieria mekanike dhe nga ekonomia. Jianqing Fan, Zhipeng Lou dhe Mengxin Yu japin teste formale për përshtatshmërinë e regresionit me faktorë dhe të regresionit të rrallë [P1]; Boris Hanin dhe Alexander Zlokapa llogaritin saktësisht posterior-in dhe evidencën e rrjeteve lineare të thella [P2]; Anirudha Majumdar dhe bashkautorët certifikojnë politika kontrolli me kufij PAC-Bayes [P3]; dhe Timothy Armstrong dhe Michal Kolesár ndërtojnë intervale me mbulim të saktë nën keqspecifikim lokal [P4].</w:t>
      </w:r>
    </w:p>
    <w:p>
      <w:pPr>
        <w:pStyle w:val="Heading2"/>
        <w:keepNext/>
      </w:pPr>
      <w:r>
        <w:rPr>
          <w:color w:val="C25E00"/>
        </w:rPr>
        <w:t xml:space="preserve">P1  </w:t>
      </w:r>
      <w:r>
        <w:rPr>
          <w:color w:val="1F3864"/>
        </w:rPr>
        <w:t xml:space="preserve">Are latent factor regression and sparse regression adequate?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Jianqing Fan, Zhipeng Lou, Mengxin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546, f. 1076–1088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mkytu6vf6uv_o6czyzj8g">
              <w:r>
                <w:rPr>
                  <w:color w:val="1D4ED8"/>
                  <w:sz w:val="18"/>
                  <w:szCs w:val="18"/>
                  <w:u w:val="single"/>
                </w:rPr>
                <w:t xml:space="preserve">https://doi.org/10.1080/01621459.2023.2169700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Operations Research and Financial Engineering (ORFE), Princeton University (regjistri në portalin e kërkimit të Princeton-it me të njëjtin vëllim, numër dhe faqe); rreshtat e afiliacionit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kontrolli i përshtatshmërisë së modelit · regresion me faktorë latentë · regresion i rrallë · teste të korrigjuara nga faktorët · dimension i lartë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Autorët propozojnë modelin FARM (Factor Augmented sparse linear Regression Model), që i përfshin si raste të veçanta regresionin me faktorë latentë dhe regresionin linear të rrallë, dhe i bashkon reduktimin e dimensionit me regresionin e rrallë. Ata japin teori për vlerësimin në FARM me zhurmë nën-gaussiane dhe me bisht të rëndë. Ata prezantojnë testin FabTest (Factor-Adjusted deBiased Test) dhe një test me dy faza të tipit ANOVA për të kontrolluar nëse regresioni me faktorë ose regresioni i rrallë është i mjaftueshëm. Testet tregojnë kur modelet më të thjeshta lineare janë të keqspecifikuara kundrejt modelit të zgjeruar, me simulime dhe të dhëna reale. Është një mjet kritike modeli për regresionin linear në dimension të lartë.</w:t>
      </w:r>
    </w:p>
    <w:p>
      <w:pPr>
        <w:keepNext/>
        <w:spacing w:after="40" w:before="80"/>
      </w:pPr>
      <w:r>
        <w:rPr>
          <w:b/>
          <w:bCs/>
          <w:color w:val="C25E00"/>
        </w:rPr>
        <w:t xml:space="preserve">Ekuacioni kyç.</w:t>
      </w:r>
      <w:r>
        <w:rPr>
          <w:i/>
          <w:iCs/>
          <w:color w:val="5B6573"/>
          <w:sz w:val="18"/>
          <w:szCs w:val="18"/>
        </w:rPr>
        <w:t xml:space="preserve">  (modeli FARM dhe hipotezat e përshtatshmërisë (formulim përfaqësues; barasvlerësia është e nxjerrë))</w:t>
      </w:r>
    </w:p>
    <w:p>
      <w:pPr>
        <w:pStyle w:val="Equation"/>
      </w:pPr>
      <m:oMathPara>
        <m:oMathParaPr>
          <m:jc m:val="center"/>
        </m:oMathParaPr>
        <m:oMath>
          <m:r>
            <m:t>X</m:t>
          </m:r>
          <m:r>
            <m:rPr>
              <m:sty m:val="p"/>
            </m:rPr>
            <m:t>=</m:t>
          </m:r>
          <m:r>
            <m:t>B</m:t>
          </m:r>
          <m:r>
            <m:t>f</m:t>
          </m:r>
          <m:r>
            <m:rPr>
              <m:sty m:val="p"/>
            </m:rPr>
            <m:t>+</m:t>
          </m:r>
          <m:r>
            <m:t>u</m:t>
          </m:r>
          <m:r>
            <m:rPr>
              <m:sty m:val="p"/>
            </m:rPr>
            <m:t>,</m:t>
          </m:r>
          <m:r>
            <m:t>  </m:t>
          </m:r>
          <m:r>
            <m:t>Y</m:t>
          </m:r>
          <m:r>
            <m:rPr>
              <m:sty m:val="p"/>
            </m:rPr>
            <m:t>=</m:t>
          </m:r>
          <m:sSup>
            <m:e>
              <m:r>
                <m:t>f</m:t>
              </m:r>
            </m:e>
            <m:sup>
              <m:r>
                <m:rPr>
                  <m:sty m:val="p"/>
                </m:rPr>
                <m:t>⊤</m:t>
              </m:r>
            </m:sup>
          </m:sSup>
          <m:r>
            <m:t>γ</m:t>
          </m:r>
          <m:r>
            <m:rPr>
              <m:sty m:val="p"/>
            </m:rPr>
            <m:t>+</m:t>
          </m:r>
          <m:sSup>
            <m:e>
              <m:r>
                <m:t>u</m:t>
              </m:r>
            </m:e>
            <m:sup>
              <m:r>
                <m:rPr>
                  <m:sty m:val="p"/>
                </m:rPr>
                <m:t>⊤</m:t>
              </m:r>
            </m:sup>
          </m:sSup>
          <m:r>
            <m:t>β</m:t>
          </m:r>
          <m:r>
            <m:rPr>
              <m:sty m:val="p"/>
            </m:rPr>
            <m:t>+</m:t>
          </m:r>
          <m:r>
            <m:t>ε</m:t>
          </m:r>
        </m:oMath>
      </m:oMathPara>
    </w:p>
    <w:p>
      <w:pPr>
        <w:pStyle w:val="Equation"/>
      </w:pPr>
      <m:oMathPara>
        <m:oMathParaPr>
          <m:jc m:val="center"/>
        </m:oMathParaPr>
        <m:oMath>
          <m:sSubSup>
            <m:e>
              <m:r>
                <m:t>H</m:t>
              </m:r>
            </m:e>
            <m:sub>
              <m:r>
                <m:t>0</m:t>
              </m:r>
            </m:sub>
            <m:sup>
              <m:r>
                <m:rPr>
                  <m:sty m:val="p"/>
                </m:rPr>
                <m:t>f</m:t>
              </m:r>
              <m:r>
                <m:rPr>
                  <m:sty m:val="p"/>
                </m:rPr>
                <m:t>a</m:t>
              </m:r>
              <m:r>
                <m:rPr>
                  <m:sty m:val="p"/>
                </m:rPr>
                <m:t>k</m:t>
              </m:r>
            </m:sup>
          </m:sSubSup>
          <m:r>
            <m:rPr>
              <m:sty m:val="p"/>
            </m:rPr>
            <m:t>:</m:t>
          </m:r>
          <m:r>
            <m:t> </m:t>
          </m:r>
          <m:r>
            <m:t>β</m:t>
          </m:r>
          <m:r>
            <m:rPr>
              <m:sty m:val="p"/>
            </m:rPr>
            <m:t>=</m:t>
          </m:r>
          <m:r>
            <m:t>0</m:t>
          </m:r>
          <m:r>
            <m:rPr>
              <m:sty m:val="p"/>
            </m:rPr>
            <m:t>,</m:t>
          </m:r>
          <m:r>
            <m:t>  </m:t>
          </m:r>
          <m:sSubSup>
            <m:e>
              <m:r>
                <m:t>H</m:t>
              </m:r>
            </m:e>
            <m:sub>
              <m:r>
                <m:t>0</m:t>
              </m:r>
            </m:sub>
            <m:sup>
              <m:r>
                <m:rPr>
                  <m:sty m:val="p"/>
                </m:rPr>
                <m:t>r</m:t>
              </m:r>
              <m:r>
                <m:rPr>
                  <m:sty m:val="p"/>
                </m:rPr>
                <m:t>r</m:t>
              </m:r>
            </m:sup>
          </m:sSubSup>
          <m:r>
            <m:rPr>
              <m:sty m:val="p"/>
            </m:rPr>
            <m:t>:</m:t>
          </m:r>
          <m:r>
            <m:t> </m:t>
          </m:r>
          <m:r>
            <m:t>γ</m:t>
          </m:r>
          <m:r>
            <m:rPr>
              <m:sty m:val="p"/>
            </m:rPr>
            <m:t>=</m:t>
          </m:r>
          <m:sSup>
            <m:e>
              <m:r>
                <m:t>B</m:t>
              </m:r>
            </m:e>
            <m:sup>
              <m:r>
                <m:rPr>
                  <m:sty m:val="p"/>
                </m:rPr>
                <m:t>⊤</m:t>
              </m:r>
            </m:sup>
          </m:sSup>
          <m:r>
            <m:t>β</m:t>
          </m:r>
          <m:r>
            <m:t> </m:t>
          </m:r>
          <m:r>
            <m:rPr>
              <m:sty m:val="p"/>
            </m:rPr>
            <m:t>⇔</m:t>
          </m:r>
          <m:r>
            <m:t> </m:t>
          </m:r>
          <m:r>
            <m:t>Y</m:t>
          </m:r>
          <m:r>
            <m:rPr>
              <m:sty m:val="p"/>
            </m:rPr>
            <m:t>=</m:t>
          </m:r>
          <m:sSup>
            <m:e>
              <m:r>
                <m:t>X</m:t>
              </m:r>
            </m:e>
            <m:sup>
              <m:r>
                <m:rPr>
                  <m:sty m:val="p"/>
                </m:rPr>
                <m:t>⊤</m:t>
              </m:r>
            </m:sup>
          </m:sSup>
          <m:r>
            <m:t>β</m:t>
          </m:r>
          <m:r>
            <m:rPr>
              <m:sty m:val="p"/>
            </m:rPr>
            <m:t>+</m:t>
          </m:r>
          <m:r>
            <m:t>ε</m:t>
          </m:r>
        </m:oMath>
      </m:oMathPara>
    </w:p>
    <w:p>
      <w:pPr>
        <w:spacing w:after="100"/>
        <w:jc w:val="both"/>
      </w:pPr>
      <w:r>
        <w:rPr>
          <w:color w:val="3A4350"/>
          <w:sz w:val="19"/>
          <w:szCs w:val="19"/>
        </w:rPr>
        <w:t xml:space="preserve">ku </w:t>
      </w:r>
      <m:oMath>
        <m:r>
          <m:t>X</m:t>
        </m:r>
        <m:r>
          <m:rPr>
            <m:sty m:val="p"/>
          </m:rPr>
          <m:t>∈</m:t>
        </m:r>
        <m:sSup>
          <m:e>
            <m:r>
              <m:rPr>
                <m:scr m:val="double-struck"/>
                <m:sty m:val="p"/>
              </m:rPr>
              <m:t>R</m:t>
            </m:r>
          </m:e>
          <m:sup>
            <m:r>
              <m:t>p</m:t>
            </m:r>
          </m:sup>
        </m:sSup>
      </m:oMath>
      <w:r>
        <w:rPr>
          <w:color w:val="3A4350"/>
          <w:sz w:val="19"/>
          <w:szCs w:val="19"/>
        </w:rPr>
        <w:t xml:space="preserve"> janë kovariatet, </w:t>
      </w:r>
      <m:oMath>
        <m:r>
          <m:t>f</m:t>
        </m:r>
        <m:r>
          <m:rPr>
            <m:sty m:val="p"/>
          </m:rPr>
          <m:t>∈</m:t>
        </m:r>
        <m:sSup>
          <m:e>
            <m:r>
              <m:rPr>
                <m:scr m:val="double-struck"/>
                <m:sty m:val="p"/>
              </m:rPr>
              <m:t>R</m:t>
            </m:r>
          </m:e>
          <m:sup>
            <m:r>
              <m:t>K</m:t>
            </m:r>
          </m:sup>
        </m:sSup>
      </m:oMath>
      <w:r>
        <w:rPr>
          <w:color w:val="3A4350"/>
          <w:sz w:val="19"/>
          <w:szCs w:val="19"/>
        </w:rPr>
        <w:t xml:space="preserve"> faktorët latentë me matricë ngarkesash </w:t>
      </w:r>
      <m:oMath>
        <m:r>
          <m:t>B</m:t>
        </m:r>
        <m:r>
          <m:rPr>
            <m:sty m:val="p"/>
          </m:rPr>
          <m:t>∈</m:t>
        </m:r>
        <m:sSup>
          <m:e>
            <m:r>
              <m:rPr>
                <m:scr m:val="double-struck"/>
                <m:sty m:val="p"/>
              </m:rPr>
              <m:t>R</m:t>
            </m:r>
          </m:e>
          <m:sup>
            <m:r>
              <m:t>p</m:t>
            </m:r>
            <m:r>
              <m:rPr>
                <m:sty m:val="p"/>
              </m:rPr>
              <m:t>×</m:t>
            </m:r>
            <m:r>
              <m:t>K</m:t>
            </m:r>
          </m:sup>
        </m:sSup>
      </m:oMath>
      <w:r>
        <w:rPr>
          <w:color w:val="3A4350"/>
          <w:sz w:val="19"/>
          <w:szCs w:val="19"/>
        </w:rPr>
        <w:t xml:space="preserve">, </w:t>
      </w:r>
      <m:oMath>
        <m:r>
          <m:t>u</m:t>
        </m:r>
      </m:oMath>
      <w:r>
        <w:rPr>
          <w:color w:val="3A4350"/>
          <w:sz w:val="19"/>
          <w:szCs w:val="19"/>
        </w:rPr>
        <w:t xml:space="preserve"> përbërësit idiosinkratikë, </w:t>
      </w:r>
      <m:oMath>
        <m:r>
          <m:t>γ</m:t>
        </m:r>
      </m:oMath>
      <w:r>
        <w:rPr>
          <w:color w:val="3A4350"/>
          <w:sz w:val="19"/>
          <w:szCs w:val="19"/>
        </w:rPr>
        <w:t xml:space="preserve"> koeficientët e faktorëve, </w:t>
      </w:r>
      <m:oMath>
        <m:r>
          <m:t>β</m:t>
        </m:r>
      </m:oMath>
      <w:r>
        <w:rPr>
          <w:color w:val="3A4350"/>
          <w:sz w:val="19"/>
          <w:szCs w:val="19"/>
        </w:rPr>
        <w:t xml:space="preserve"> koeficientët e rrallë dhe </w:t>
      </w:r>
      <m:oMath>
        <m:r>
          <m:t>ε</m:t>
        </m:r>
      </m:oMath>
      <w:r>
        <w:rPr>
          <w:color w:val="3A4350"/>
          <w:sz w:val="19"/>
          <w:szCs w:val="19"/>
        </w:rPr>
        <w:t xml:space="preserve"> zhurma. </w:t>
      </w:r>
      <m:oMath>
        <m:sSubSup>
          <m:e>
            <m:r>
              <m:t>H</m:t>
            </m:r>
          </m:e>
          <m:sub>
            <m:r>
              <m:t>0</m:t>
            </m:r>
          </m:sub>
          <m:sup>
            <m:r>
              <m:rPr>
                <m:sty m:val="p"/>
              </m:rPr>
              <m:t>f</m:t>
            </m:r>
            <m:r>
              <m:rPr>
                <m:sty m:val="p"/>
              </m:rPr>
              <m:t>a</m:t>
            </m:r>
            <m:r>
              <m:rPr>
                <m:sty m:val="p"/>
              </m:rPr>
              <m:t>k</m:t>
            </m:r>
          </m:sup>
        </m:sSubSup>
      </m:oMath>
      <w:r>
        <w:rPr>
          <w:color w:val="3A4350"/>
          <w:sz w:val="19"/>
          <w:szCs w:val="19"/>
        </w:rPr>
        <w:t xml:space="preserve"> do të thotë se mjafton regresioni me faktorë; </w:t>
      </w:r>
      <m:oMath>
        <m:sSubSup>
          <m:e>
            <m:r>
              <m:t>H</m:t>
            </m:r>
          </m:e>
          <m:sub>
            <m:r>
              <m:t>0</m:t>
            </m:r>
          </m:sub>
          <m:sup>
            <m:r>
              <m:rPr>
                <m:sty m:val="p"/>
              </m:rPr>
              <m:t>r</m:t>
            </m:r>
            <m:r>
              <m:rPr>
                <m:sty m:val="p"/>
              </m:rPr>
              <m:t>r</m:t>
            </m:r>
          </m:sup>
        </m:sSubSup>
      </m:oMath>
      <w:r>
        <w:rPr>
          <w:color w:val="3A4350"/>
          <w:sz w:val="19"/>
          <w:szCs w:val="19"/>
        </w:rPr>
        <w:t xml:space="preserve"> se mjafton regresioni i rrallë (barasvlerësia del duke zëvendësuar </w:t>
      </w:r>
      <m:oMath>
        <m:r>
          <m:t>X</m:t>
        </m:r>
        <m:r>
          <m:rPr>
            <m:sty m:val="p"/>
          </m:rPr>
          <m:t>=</m:t>
        </m:r>
        <m:r>
          <m:t>B</m:t>
        </m:r>
        <m:r>
          <m:t>f</m:t>
        </m:r>
        <m:r>
          <m:rPr>
            <m:sty m:val="p"/>
          </m:rPr>
          <m:t>+</m:t>
        </m:r>
        <m:r>
          <m:t>u</m:t>
        </m:r>
      </m:oMath>
      <w:r>
        <w:rPr>
          <w:color w:val="3A4350"/>
          <w:sz w:val="19"/>
          <w:szCs w:val="19"/>
        </w:rPr>
        <w:t xml:space="preserve">). Statistikat e sakta të testeve nuk u panë.</w:t>
      </w:r>
    </w:p>
    <w:p>
      <w:pPr>
        <w:spacing w:after="100" w:before="80"/>
        <w:jc w:val="both"/>
      </w:pPr>
      <w:r>
        <w:rPr>
          <w:b/>
          <w:bCs/>
          <w:color w:val="C25E00"/>
        </w:rPr>
        <w:t xml:space="preserve">Lidhja me hyrjen teorike. </w:t>
      </w:r>
      <w:r>
        <w:t xml:space="preserve">Plotëson seksionin 1.1: [B1] tregon çfarë ndodh kur klasa e modeleve lineare është e gabuar; ky punim jep kontrolle formale të përshtatshmërisë së modelit linear në dimension të lartë, pra hapin diagnostikues që vjen para çdo riparimi.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model i vetëm që i përfshin të dyja (FARM) dhe teste formale për përshtatshmërinë e regresionit me faktorë ose të regresionit të rrallë, në vend që njëri prej tyre të supozohet.</w:t>
      </w:r>
    </w:p>
    <w:p>
      <w:pPr>
        <w:pStyle w:val="Heading2"/>
        <w:keepNext/>
      </w:pPr>
      <w:r>
        <w:rPr>
          <w:color w:val="C25E00"/>
        </w:rPr>
        <w:t xml:space="preserve">P2  </w:t>
      </w:r>
      <w:r>
        <w:rPr>
          <w:color w:val="1F3864"/>
        </w:rPr>
        <w:t xml:space="preserve">Bayesian interpolation with deep linear networks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Boris Hanin, Alexander Zlokapa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(2023; pranuar më 25 prill 2023); vëllimi, numri i artikullit dhe DOI-ja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wo9yg860mdwsv1jz3722">
              <w:r>
                <w:rPr>
                  <w:color w:val="1D4ED8"/>
                  <w:sz w:val="18"/>
                  <w:szCs w:val="18"/>
                  <w:u w:val="single"/>
                </w:rPr>
                <w:t xml:space="preserve">collaborate.princeton.edu (regjistri i Princeton-it)</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Hanin: Department of Operations Research and Financial Engineering, Princeton University (kopjet në arXiv dhe NSF-PAR; regjistri në portalin e Princeton-it); A. Zlokapa: MIT dhe Google Quantum AI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evidenca bajeziane · zgjedhja e modelit · rrjete lineare të thella · funksionet Meijer-G · prior-ë që varen nga të dhënat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Përmbledhje. </w:t>
      </w:r>
      <w:r>
        <w:t xml:space="preserve">Punimi trajton rrjete lineare me dalje njëdimensionale, të trajnuara me inferencë bajeziane me zhurmë zero, me prior-ë gaussianë mbi peshat dhe me gabimin katror mesatar si log-përgjasë negative. Ai jep shprehje jo-asimptotike për shpërndarjen parashikuese të posterior-it dhe për evidencën bajeziane të modelit, në funksion të funksioneve Meijer-G. Rezultati kryesor është se rrjetet lineare pafundësisht të thella me prior-ë që nuk varen nga të dhënat japin të njëjtin posterior si rrjetet e cekëta me prior-ë që varen nga të dhënat dhe e maksimizojnë evidencën. Me prior-ë që nuk varen nga të dhënat, evidenca në rrjetet e gjera maksimizohet vetëm në thellësi të pafundme. Sjellja e posterior-it varet nga një «thellësi efektive».</w:t>
      </w:r>
    </w:p>
    <w:p>
      <w:pPr>
        <w:keepNext/>
        <w:spacing w:after="40" w:before="80"/>
      </w:pPr>
      <w:r>
        <w:rPr>
          <w:b/>
          <w:bCs/>
          <w:color w:val="C25E00"/>
        </w:rPr>
        <w:t xml:space="preserve">Ekuacioni kyç.</w:t>
      </w:r>
      <w:r>
        <w:rPr>
          <w:i/>
          <w:iCs/>
          <w:color w:val="5B6573"/>
          <w:sz w:val="18"/>
          <w:szCs w:val="18"/>
        </w:rPr>
        <w:t xml:space="preserve">  (modeli, posterior-i me zhurmë zero dhe thellësia efektive (formulim përfaqësues; përkufizimi i thellësisë efektive u pa me fjalë))</w:t>
      </w:r>
    </w:p>
    <w:p>
      <w:pPr>
        <w:pStyle w:val="Equation"/>
      </w:pPr>
      <m:oMathPara>
        <m:oMathParaPr>
          <m:jc m:val="center"/>
        </m:oMathParaPr>
        <m:oMath>
          <m:sSub>
            <m:e>
              <m:r>
                <m:t>f</m:t>
              </m:r>
            </m:e>
            <m:sub>
              <m:r>
                <m:t>θ</m:t>
              </m:r>
            </m:sub>
          </m:sSub>
          <m:d>
            <m:dPr>
              <m:begChr m:val="("/>
              <m:sepChr m:val=""/>
              <m:endChr m:val=")"/>
              <m:grow/>
            </m:dPr>
            <m:e>
              <m:r>
                <m:t>x</m:t>
              </m:r>
            </m:e>
          </m:d>
          <m:r>
            <m:rPr>
              <m:sty m:val="p"/>
            </m:rPr>
            <m:t>=</m:t>
          </m:r>
          <m:sSup>
            <m:e>
              <m:r>
                <m:t>W</m:t>
              </m:r>
            </m:e>
            <m:sup>
              <m:d>
                <m:dPr>
                  <m:begChr m:val="("/>
                  <m:sepChr m:val=""/>
                  <m:endChr m:val=")"/>
                  <m:grow/>
                </m:dPr>
                <m:e>
                  <m:r>
                    <m:t>L</m:t>
                  </m:r>
                  <m:r>
                    <m:rPr>
                      <m:sty m:val="p"/>
                    </m:rPr>
                    <m:t>+</m:t>
                  </m:r>
                  <m:r>
                    <m:t>1</m:t>
                  </m:r>
                </m:e>
              </m:d>
            </m:sup>
          </m:sSup>
          <m:sSup>
            <m:e>
              <m:r>
                <m:t>W</m:t>
              </m:r>
            </m:e>
            <m:sup>
              <m:d>
                <m:dPr>
                  <m:begChr m:val="("/>
                  <m:sepChr m:val=""/>
                  <m:endChr m:val=")"/>
                  <m:grow/>
                </m:dPr>
                <m:e>
                  <m:r>
                    <m:t>L</m:t>
                  </m:r>
                </m:e>
              </m:d>
            </m:sup>
          </m:sSup>
          <m:r>
            <m:rPr>
              <m:sty m:val="p"/>
            </m:rPr>
            <m:t>⋯</m:t>
          </m:r>
          <m:sSup>
            <m:e>
              <m:r>
                <m:t>W</m:t>
              </m:r>
            </m:e>
            <m:sup>
              <m:d>
                <m:dPr>
                  <m:begChr m:val="("/>
                  <m:sepChr m:val=""/>
                  <m:endChr m:val=")"/>
                  <m:grow/>
                </m:dPr>
                <m:e>
                  <m:r>
                    <m:t>1</m:t>
                  </m:r>
                </m:e>
              </m:d>
            </m:sup>
          </m:sSup>
          <m:r>
            <m:t>x</m:t>
          </m:r>
          <m:r>
            <m:rPr>
              <m:sty m:val="p"/>
            </m:rPr>
            <m:t>,</m:t>
          </m:r>
          <m:r>
            <m:t> </m:t>
          </m:r>
          <m:sSubSup>
            <m:e>
              <m:r>
                <m:t>W</m:t>
              </m:r>
            </m:e>
            <m:sub>
              <m:r>
                <m:t>i</m:t>
              </m:r>
              <m:r>
                <m:t>j</m:t>
              </m:r>
            </m:sub>
            <m:sup>
              <m:d>
                <m:dPr>
                  <m:begChr m:val="("/>
                  <m:sepChr m:val=""/>
                  <m:endChr m:val=")"/>
                  <m:grow/>
                </m:dPr>
                <m:e>
                  <m:r>
                    <m:rPr>
                      <m:sty m:val="p"/>
                    </m:rPr>
                    <m:t>ℓ</m:t>
                  </m:r>
                </m:e>
              </m:d>
            </m:sup>
          </m:sSubSup>
          <m:r>
            <m:rPr>
              <m:sty m:val="p"/>
            </m:rPr>
            <m:t>∼</m:t>
          </m:r>
          <m:r>
            <m:rPr>
              <m:scr m:val="script"/>
              <m:sty m:val="p"/>
            </m:rPr>
            <m:t>N</m:t>
          </m:r>
          <m:d>
            <m:dPr>
              <m:begChr m:val="("/>
              <m:sepChr m:val=""/>
              <m:endChr m:val=")"/>
              <m:grow/>
            </m:dPr>
            <m:e>
              <m:r>
                <m:t>0</m:t>
              </m:r>
              <m:r>
                <m:rPr>
                  <m:sty m:val="p"/>
                </m:rPr>
                <m:t>,</m:t>
              </m:r>
              <m:f>
                <m:fPr>
                  <m:type m:val="bar"/>
                </m:fPr>
                <m:num>
                  <m:sSup>
                    <m:e>
                      <m:r>
                        <m:t>σ</m:t>
                      </m:r>
                    </m:e>
                    <m:sup>
                      <m:r>
                        <m:t>2</m:t>
                      </m:r>
                    </m:sup>
                  </m:sSup>
                </m:num>
                <m:den>
                  <m:sSub>
                    <m:e>
                      <m:r>
                        <m:t>N</m:t>
                      </m:r>
                    </m:e>
                    <m:sub>
                      <m:r>
                        <m:rPr>
                          <m:sty m:val="p"/>
                        </m:rPr>
                        <m:t>ℓ</m:t>
                      </m:r>
                      <m:r>
                        <m:rPr>
                          <m:sty m:val="p"/>
                        </m:rPr>
                        <m:t>−</m:t>
                      </m:r>
                      <m:r>
                        <m:t>1</m:t>
                      </m:r>
                    </m:sub>
                  </m:sSub>
                </m:den>
              </m:f>
            </m:e>
          </m:d>
          <m:r>
            <m:rPr>
              <m:sty m:val="p"/>
            </m:rPr>
            <m:t>,</m:t>
          </m:r>
          <m:r>
            <m:t>  </m:t>
          </m:r>
          <m:r>
            <m:t>π</m:t>
          </m:r>
          <m:d>
            <m:dPr>
              <m:begChr m:val="("/>
              <m:sepChr m:val=""/>
              <m:endChr m:val=")"/>
              <m:grow/>
            </m:dPr>
            <m:e>
              <m:r>
                <m:t>θ</m:t>
              </m:r>
              <m:r>
                <m:rPr>
                  <m:sty m:val="p"/>
                </m:rPr>
                <m:t>∣</m:t>
              </m:r>
              <m:r>
                <m:rPr>
                  <m:scr m:val="script"/>
                  <m:sty m:val="p"/>
                </m:rPr>
                <m:t>D</m:t>
              </m:r>
            </m:e>
          </m:d>
          <m:r>
            <m:rPr>
              <m:sty m:val="p"/>
            </m:rPr>
            <m:t>∝</m:t>
          </m:r>
          <m:r>
            <m:t>π</m:t>
          </m:r>
          <m:d>
            <m:dPr>
              <m:begChr m:val="("/>
              <m:sepChr m:val=""/>
              <m:endChr m:val=")"/>
              <m:grow/>
            </m:dPr>
            <m:e>
              <m:r>
                <m:t>θ</m:t>
              </m:r>
            </m:e>
          </m:d>
          <m:nary>
            <m:naryPr>
              <m:chr m:val="∏"/>
              <m:limLoc m:val="undOvr"/>
              <m:subHide m:val="off"/>
              <m:supHide m:val="off"/>
            </m:naryPr>
            <m:sub>
              <m:r>
                <m:t>a</m:t>
              </m:r>
              <m:r>
                <m:rPr>
                  <m:sty m:val="p"/>
                </m:rPr>
                <m:t>=</m:t>
              </m:r>
              <m:r>
                <m:t>1</m:t>
              </m:r>
            </m:sub>
            <m:sup>
              <m:r>
                <m:t>P</m:t>
              </m:r>
            </m:sup>
            <m:e>
              <m:r>
                <m:t>δ</m:t>
              </m:r>
            </m:e>
          </m:nary>
          <m:d>
            <m:dPr>
              <m:begChr m:val="("/>
              <m:sepChr m:val=""/>
              <m:endChr m:val=")"/>
              <m:grow/>
            </m:dPr>
            <m:e>
              <m:sSub>
                <m:e>
                  <m:r>
                    <m:t>f</m:t>
                  </m:r>
                </m:e>
                <m:sub>
                  <m:r>
                    <m:t>θ</m:t>
                  </m:r>
                </m:sub>
              </m:sSub>
              <m:d>
                <m:dPr>
                  <m:begChr m:val="("/>
                  <m:sepChr m:val=""/>
                  <m:endChr m:val=")"/>
                  <m:grow/>
                </m:dPr>
                <m:e>
                  <m:sSub>
                    <m:e>
                      <m:r>
                        <m:t>x</m:t>
                      </m:r>
                    </m:e>
                    <m:sub>
                      <m:r>
                        <m:t>a</m:t>
                      </m:r>
                    </m:sub>
                  </m:sSub>
                </m:e>
              </m:d>
              <m:r>
                <m:rPr>
                  <m:sty m:val="p"/>
                </m:rPr>
                <m:t>−</m:t>
              </m:r>
              <m:sSub>
                <m:e>
                  <m:r>
                    <m:t>y</m:t>
                  </m:r>
                </m:e>
                <m:sub>
                  <m:r>
                    <m:t>a</m:t>
                  </m:r>
                </m:sub>
              </m:sSub>
            </m:e>
          </m:d>
        </m:oMath>
      </m:oMathPara>
    </w:p>
    <w:p>
      <w:pPr>
        <w:pStyle w:val="Equation"/>
      </w:pPr>
      <m:oMathPara>
        <m:oMathParaPr>
          <m:jc m:val="center"/>
        </m:oMathParaPr>
        <m:oMath>
          <m:sSub>
            <m:e>
              <m:r>
                <m:t>λ</m:t>
              </m:r>
            </m:e>
            <m:sub>
              <m:r>
                <m:rPr>
                  <m:sty m:val="p"/>
                </m:rPr>
                <m:t>e</m:t>
              </m:r>
              <m:r>
                <m:rPr>
                  <m:sty m:val="p"/>
                </m:rPr>
                <m:t>f</m:t>
              </m:r>
              <m:r>
                <m:rPr>
                  <m:sty m:val="p"/>
                </m:rPr>
                <m:t>f</m:t>
              </m:r>
            </m:sub>
          </m:sSub>
          <m:r>
            <m:rPr>
              <m:sty m:val="p"/>
            </m:rPr>
            <m:t>=</m:t>
          </m:r>
          <m:f>
            <m:fPr>
              <m:type m:val="bar"/>
            </m:fPr>
            <m:num>
              <m:r>
                <m:t>L</m:t>
              </m:r>
              <m:r>
                <m:t> </m:t>
              </m:r>
              <m:r>
                <m:t>P</m:t>
              </m:r>
            </m:num>
            <m:den>
              <m:r>
                <m:t>N</m:t>
              </m:r>
            </m:den>
          </m:f>
          <m:r>
            <m:rPr>
              <m:sty m:val="p"/>
            </m:rPr>
            <m:t>,</m:t>
          </m:r>
          <m:r>
            <m:t>  </m:t>
          </m:r>
          <m:r>
            <m:t>Z</m:t>
          </m:r>
          <m:d>
            <m:dPr>
              <m:begChr m:val="("/>
              <m:sepChr m:val=""/>
              <m:endChr m:val=")"/>
              <m:grow/>
            </m:dPr>
            <m:e>
              <m:r>
                <m:rPr>
                  <m:scr m:val="script"/>
                  <m:sty m:val="p"/>
                </m:rPr>
                <m:t>D</m:t>
              </m:r>
            </m:e>
          </m:d>
          <m:r>
            <m:rPr>
              <m:sty m:val="p"/>
            </m:rPr>
            <m:t>=</m:t>
          </m:r>
          <m:r>
            <m:rPr>
              <m:sty m:val="p"/>
            </m:rPr>
            <m:t>∫</m:t>
          </m:r>
          <m:r>
            <m:t>π</m:t>
          </m:r>
          <m:d>
            <m:dPr>
              <m:begChr m:val="("/>
              <m:sepChr m:val=""/>
              <m:endChr m:val=")"/>
              <m:grow/>
            </m:dPr>
            <m:e>
              <m:r>
                <m:t>θ</m:t>
              </m:r>
            </m:e>
          </m:d>
          <m:nary>
            <m:naryPr>
              <m:chr m:val="∏"/>
              <m:limLoc m:val="undOvr"/>
              <m:subHide m:val="off"/>
              <m:supHide m:val="off"/>
            </m:naryPr>
            <m:sub>
              <m:r>
                <m:t>a</m:t>
              </m:r>
              <m:r>
                <m:rPr>
                  <m:sty m:val="p"/>
                </m:rPr>
                <m:t>=</m:t>
              </m:r>
              <m:r>
                <m:t>1</m:t>
              </m:r>
            </m:sub>
            <m:sup>
              <m:r>
                <m:t>P</m:t>
              </m:r>
            </m:sup>
            <m:e>
              <m:r>
                <m:t>δ</m:t>
              </m:r>
            </m:e>
          </m:nary>
          <m:d>
            <m:dPr>
              <m:begChr m:val="("/>
              <m:sepChr m:val=""/>
              <m:endChr m:val=")"/>
              <m:grow/>
            </m:dPr>
            <m:e>
              <m:sSub>
                <m:e>
                  <m:r>
                    <m:t>f</m:t>
                  </m:r>
                </m:e>
                <m:sub>
                  <m:r>
                    <m:t>θ</m:t>
                  </m:r>
                </m:sub>
              </m:sSub>
              <m:d>
                <m:dPr>
                  <m:begChr m:val="("/>
                  <m:sepChr m:val=""/>
                  <m:endChr m:val=")"/>
                  <m:grow/>
                </m:dPr>
                <m:e>
                  <m:sSub>
                    <m:e>
                      <m:r>
                        <m:t>x</m:t>
                      </m:r>
                    </m:e>
                    <m:sub>
                      <m:r>
                        <m:t>a</m:t>
                      </m:r>
                    </m:sub>
                  </m:sSub>
                </m:e>
              </m:d>
              <m:r>
                <m:rPr>
                  <m:sty m:val="p"/>
                </m:rPr>
                <m:t>−</m:t>
              </m:r>
              <m:sSub>
                <m:e>
                  <m:r>
                    <m:t>y</m:t>
                  </m:r>
                </m:e>
                <m:sub>
                  <m:r>
                    <m:t>a</m:t>
                  </m:r>
                </m:sub>
              </m:sSub>
            </m:e>
          </m:d>
          <m:r>
            <m:t>d</m:t>
          </m:r>
          <m:r>
            <m:t>θ</m:t>
          </m:r>
        </m:oMath>
      </m:oMathPara>
    </w:p>
    <w:p>
      <w:pPr>
        <w:spacing w:after="100"/>
        <w:jc w:val="both"/>
      </w:pPr>
      <w:r>
        <w:rPr>
          <w:color w:val="3A4350"/>
          <w:sz w:val="19"/>
          <w:szCs w:val="19"/>
        </w:rPr>
        <w:t xml:space="preserve">ku </w:t>
      </w:r>
      <m:oMath>
        <m:r>
          <m:t>x</m:t>
        </m:r>
        <m:r>
          <m:rPr>
            <m:sty m:val="p"/>
          </m:rPr>
          <m:t>∈</m:t>
        </m:r>
        <m:sSup>
          <m:e>
            <m:r>
              <m:rPr>
                <m:scr m:val="double-struck"/>
                <m:sty m:val="p"/>
              </m:rPr>
              <m:t>R</m:t>
            </m:r>
          </m:e>
          <m:sup>
            <m:sSub>
              <m:e>
                <m:r>
                  <m:t>N</m:t>
                </m:r>
              </m:e>
              <m:sub>
                <m:r>
                  <m:t>0</m:t>
                </m:r>
              </m:sub>
            </m:sSub>
          </m:sup>
        </m:sSup>
      </m:oMath>
      <w:r>
        <w:rPr>
          <w:color w:val="3A4350"/>
          <w:sz w:val="19"/>
          <w:szCs w:val="19"/>
        </w:rPr>
        <w:t xml:space="preserve"> janë hyrjet, </w:t>
      </w:r>
      <m:oMath>
        <m:sSup>
          <m:e>
            <m:r>
              <m:t>W</m:t>
            </m:r>
          </m:e>
          <m:sup>
            <m:d>
              <m:dPr>
                <m:begChr m:val="("/>
                <m:sepChr m:val=""/>
                <m:endChr m:val=")"/>
                <m:grow/>
              </m:dPr>
              <m:e>
                <m:r>
                  <m:rPr>
                    <m:sty m:val="p"/>
                  </m:rPr>
                  <m:t>ℓ</m:t>
                </m:r>
              </m:e>
            </m:d>
          </m:sup>
        </m:sSup>
      </m:oMath>
      <w:r>
        <w:rPr>
          <w:color w:val="3A4350"/>
          <w:sz w:val="19"/>
          <w:szCs w:val="19"/>
        </w:rPr>
        <w:t xml:space="preserve"> matricat e peshave me gjerësi të fshehura </w:t>
      </w:r>
      <m:oMath>
        <m:sSub>
          <m:e>
            <m:r>
              <m:t>N</m:t>
            </m:r>
          </m:e>
          <m:sub>
            <m:r>
              <m:rPr>
                <m:sty m:val="p"/>
              </m:rPr>
              <m:t>ℓ</m:t>
            </m:r>
          </m:sub>
        </m:sSub>
        <m:r>
          <m:rPr>
            <m:sty m:val="p"/>
          </m:rPr>
          <m:t>=</m:t>
        </m:r>
        <m:r>
          <m:t>N</m:t>
        </m:r>
      </m:oMath>
      <w:r>
        <w:rPr>
          <w:color w:val="3A4350"/>
          <w:sz w:val="19"/>
          <w:szCs w:val="19"/>
        </w:rPr>
        <w:t xml:space="preserve">, </w:t>
      </w:r>
      <m:oMath>
        <m:r>
          <m:t>L</m:t>
        </m:r>
      </m:oMath>
      <w:r>
        <w:rPr>
          <w:color w:val="3A4350"/>
          <w:sz w:val="19"/>
          <w:szCs w:val="19"/>
        </w:rPr>
        <w:t xml:space="preserve"> numri i shtresave të fshehura, </w:t>
      </w:r>
      <m:oMath>
        <m:sSup>
          <m:e>
            <m:r>
              <m:t>σ</m:t>
            </m:r>
          </m:e>
          <m:sup>
            <m:r>
              <m:t>2</m:t>
            </m:r>
          </m:sup>
        </m:sSup>
      </m:oMath>
      <w:r>
        <w:rPr>
          <w:color w:val="3A4350"/>
          <w:sz w:val="19"/>
          <w:szCs w:val="19"/>
        </w:rPr>
        <w:t xml:space="preserve"> varianca e prior-it, </w:t>
      </w:r>
      <m:oMath>
        <m:r>
          <m:rPr>
            <m:scr m:val="script"/>
            <m:sty m:val="p"/>
          </m:rPr>
          <m:t>D</m:t>
        </m:r>
        <m:r>
          <m:rPr>
            <m:sty m:val="p"/>
          </m:rPr>
          <m:t>=</m:t>
        </m:r>
        <m:r>
          <m:rPr>
            <m:sty m:val="p"/>
          </m:rPr>
          <m:t>{</m:t>
        </m:r>
        <m:d>
          <m:dPr>
            <m:begChr m:val="("/>
            <m:sepChr m:val=""/>
            <m:endChr m:val=")"/>
            <m:grow/>
          </m:dPr>
          <m:e>
            <m:sSub>
              <m:e>
                <m:r>
                  <m:t>x</m:t>
                </m:r>
              </m:e>
              <m:sub>
                <m:r>
                  <m:t>a</m:t>
                </m:r>
              </m:sub>
            </m:sSub>
            <m:r>
              <m:rPr>
                <m:sty m:val="p"/>
              </m:rPr>
              <m:t>,</m:t>
            </m:r>
            <m:sSub>
              <m:e>
                <m:r>
                  <m:t>y</m:t>
                </m:r>
              </m:e>
              <m:sub>
                <m:r>
                  <m:t>a</m:t>
                </m:r>
              </m:sub>
            </m:sSub>
          </m:e>
        </m:d>
        <m:sSubSup>
          <m:e>
            <m:r>
              <m:rPr>
                <m:sty m:val="p"/>
              </m:rPr>
              <m:t>}</m:t>
            </m:r>
          </m:e>
          <m:sub>
            <m:r>
              <m:t>a</m:t>
            </m:r>
            <m:r>
              <m:rPr>
                <m:sty m:val="p"/>
              </m:rPr>
              <m:t>=</m:t>
            </m:r>
            <m:r>
              <m:t>1</m:t>
            </m:r>
          </m:sub>
          <m:sup>
            <m:r>
              <m:t>P</m:t>
            </m:r>
          </m:sup>
        </m:sSubSup>
      </m:oMath>
      <w:r>
        <w:rPr>
          <w:color w:val="3A4350"/>
          <w:sz w:val="19"/>
          <w:szCs w:val="19"/>
        </w:rPr>
        <w:t xml:space="preserve"> të dhënat, faktorët delta Dirac përgjasa me zhurmë zero (interpoluese), </w:t>
      </w:r>
      <m:oMath>
        <m:r>
          <m:t>Z</m:t>
        </m:r>
        <m:d>
          <m:dPr>
            <m:begChr m:val="("/>
            <m:sepChr m:val=""/>
            <m:endChr m:val=")"/>
            <m:grow/>
          </m:dPr>
          <m:e>
            <m:r>
              <m:rPr>
                <m:scr m:val="script"/>
                <m:sty m:val="p"/>
              </m:rPr>
              <m:t>D</m:t>
            </m:r>
          </m:e>
        </m:d>
      </m:oMath>
      <w:r>
        <w:rPr>
          <w:color w:val="3A4350"/>
          <w:sz w:val="19"/>
          <w:szCs w:val="19"/>
        </w:rPr>
        <w:t xml:space="preserve"> evidenca e modelit dhe </w:t>
      </w:r>
      <m:oMath>
        <m:sSub>
          <m:e>
            <m:r>
              <m:t>λ</m:t>
            </m:r>
          </m:e>
          <m:sub>
            <m:r>
              <m:rPr>
                <m:sty m:val="p"/>
              </m:rPr>
              <m:t>e</m:t>
            </m:r>
            <m:r>
              <m:rPr>
                <m:sty m:val="p"/>
              </m:rPr>
              <m:t>f</m:t>
            </m:r>
            <m:r>
              <m:rPr>
                <m:sty m:val="p"/>
              </m:rPr>
              <m:t>f</m:t>
            </m:r>
          </m:sub>
        </m:sSub>
      </m:oMath>
      <w:r>
        <w:rPr>
          <w:color w:val="3A4350"/>
          <w:sz w:val="19"/>
          <w:szCs w:val="19"/>
        </w:rPr>
        <w:t xml:space="preserve"> thellësia efektive: numri i shtresave të fshehura herë numri i të dhënave pjesëtuar me gjerësinë.</w:t>
      </w:r>
    </w:p>
    <w:p>
      <w:pPr>
        <w:spacing w:after="100" w:before="80"/>
        <w:jc w:val="both"/>
      </w:pPr>
      <w:r>
        <w:rPr>
          <w:b/>
          <w:bCs/>
          <w:color w:val="C25E00"/>
        </w:rPr>
        <w:t xml:space="preserve">Lidhja me hyrjen teorike. </w:t>
      </w:r>
      <w:r>
        <w:t xml:space="preserve">Plotëson seksionet 1.4 dhe 1.8: [B1] ka të bëjë me regresionin linear bajezian, nivelin e zhurmës dhe zgjedhjen e modelit me evidencë. Ky punim i llogarit saktësisht posterior-in, evidencën dhe zgjedhjen e modelit në një rrjet linear, dhe tregon si arkitektura vepron si një prior që varet nga të dhënat; ai nuk trajton keqspecifikimin.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Karakterizimi i parë i saktë i posterior-it dhe i evidencës për rrjete lineare bajeziane të thella, që tregon se thellësia vepron si prior empirical Bayes që maksimizon evidencën.</w:t>
      </w:r>
    </w:p>
    <w:p>
      <w:pPr>
        <w:pStyle w:val="Heading2"/>
        <w:keepNext/>
      </w:pPr>
      <w:r>
        <w:rPr>
          <w:color w:val="C25E00"/>
        </w:rPr>
        <w:t xml:space="preserve">P3  </w:t>
      </w:r>
      <w:r>
        <w:rPr>
          <w:color w:val="1F3864"/>
        </w:rPr>
        <w:t xml:space="preserve">PAC-Bayes control: learning policies that provably generalize to novel environments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Anirudha Majumdar, Alec Farid, Anoopkumar Sonar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International Journal of Robotics Research, vëll. 40, nr. 2–3, f. 574–593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yurvgsz7mfzkdb51niib">
              <w:r>
                <w:rPr>
                  <w:color w:val="1D4ED8"/>
                  <w:sz w:val="18"/>
                  <w:szCs w:val="18"/>
                  <w:u w:val="single"/>
                </w:rPr>
                <w:t xml:space="preserve">https://doi.org/10.1177/0278364920959444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Department of Mechanical and Aerospace Engineering, Princeton University (blloku i autorëve në arXiv:1806.04225; regjistri në portalin e Princeton-it); blloku i revistës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PAC-Bayes · politika kontrolli · përgjithësim në mjedise të reja · posterior-i Gibbs · robotikë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Punimi përdor kufij PAC-Bayes për të dhënë garanci me probabilitet të lartë për koston e pritur të politikave stokastike të kontrollit në mjedise të reja. Politikat janë shpërndarje, pra posterior-ë, mbi parametrat e kontrolluesit, dhe autorët japin algoritme mësimi që e minimizojnë drejtpërdrejt këtë kufi të sipërm. Për hapësira të fundme politikash përdoret optimizimi konveks (programe me entropi relative); për politika me rrjete nervore përdoret gradienti stokastik. Eksperimentet përfshijnë shmangien e pengesave dhe kapjen e objekteve në simulim, si dhe teste me një dron të vërtetë. Garancitë vlejnë për çfarëdo shpërndarjeje të panjohur të mjediseve, pa supozuar një model të saktë.</w:t>
      </w:r>
    </w:p>
    <w:p>
      <w:pPr>
        <w:keepNext/>
        <w:spacing w:after="40" w:before="80"/>
      </w:pPr>
      <w:r>
        <w:rPr>
          <w:b/>
          <w:bCs/>
          <w:color w:val="C25E00"/>
        </w:rPr>
        <w:t xml:space="preserve">Ekuacioni kyç.</w:t>
      </w:r>
      <w:r>
        <w:rPr>
          <w:i/>
          <w:iCs/>
          <w:color w:val="5B6573"/>
          <w:sz w:val="18"/>
          <w:szCs w:val="18"/>
        </w:rPr>
        <w:t xml:space="preserve">  (kufiri PAC-Bayes (formulim përfaqësues) dhe forma Gibbs e minimizuesit (e nxjerrë))</w:t>
      </w:r>
    </w:p>
    <w:p>
      <w:pPr>
        <w:pStyle w:val="Equation"/>
      </w:pPr>
      <m:oMathPara>
        <m:oMathParaPr>
          <m:jc m:val="center"/>
        </m:oMathParaPr>
        <m:oMath>
          <m:sSub>
            <m:e>
              <m:r>
                <m:t>C</m:t>
              </m:r>
            </m:e>
            <m:sub>
              <m:r>
                <m:rPr>
                  <m:scr m:val="script"/>
                  <m:sty m:val="p"/>
                </m:rPr>
                <m:t>D</m:t>
              </m:r>
            </m:sub>
          </m:sSub>
          <m:d>
            <m:dPr>
              <m:begChr m:val="("/>
              <m:sepChr m:val=""/>
              <m:endChr m:val=")"/>
              <m:grow/>
            </m:dPr>
            <m:e>
              <m:r>
                <m:t>P</m:t>
              </m:r>
            </m:e>
          </m:d>
          <m:r>
            <m:rPr>
              <m:sty m:val="p"/>
            </m:rPr>
            <m:t>≤</m:t>
          </m:r>
          <m:sSub>
            <m:e>
              <m:r>
                <m:t>C</m:t>
              </m:r>
            </m:e>
            <m:sub>
              <m:r>
                <m:t>S</m:t>
              </m:r>
            </m:sub>
          </m:sSub>
          <m:d>
            <m:dPr>
              <m:begChr m:val="("/>
              <m:sepChr m:val=""/>
              <m:endChr m:val=")"/>
              <m:grow/>
            </m:dPr>
            <m:e>
              <m:r>
                <m:t>P</m:t>
              </m:r>
            </m:e>
          </m:d>
          <m:r>
            <m:rPr>
              <m:sty m:val="p"/>
            </m:rPr>
            <m:t>+</m:t>
          </m:r>
          <m:rad>
            <m:radPr>
              <m:degHide m:val="on"/>
            </m:radPr>
            <m:deg/>
            <m:e>
              <m:f>
                <m:fPr>
                  <m:type m:val="bar"/>
                </m:fPr>
                <m:num>
                  <m:r>
                    <m:rPr>
                      <m:sty m:val="p"/>
                    </m:rPr>
                    <m:t>K</m:t>
                  </m:r>
                  <m:r>
                    <m:rPr>
                      <m:sty m:val="p"/>
                    </m:rPr>
                    <m:t>L</m:t>
                  </m:r>
                  <m:d>
                    <m:dPr>
                      <m:begChr m:val="("/>
                      <m:sepChr m:val=""/>
                      <m:endChr m:val=")"/>
                      <m:grow/>
                    </m:dPr>
                    <m:e>
                      <m:r>
                        <m:t>P</m:t>
                      </m:r>
                      <m:r>
                        <m:t> </m:t>
                      </m:r>
                      <m:r>
                        <m:rPr>
                          <m:sty m:val="p"/>
                        </m:rPr>
                        <m:t>∥</m:t>
                      </m:r>
                      <m:r>
                        <m:t> </m:t>
                      </m:r>
                      <m:sSub>
                        <m:e>
                          <m:r>
                            <m:t>P</m:t>
                          </m:r>
                        </m:e>
                        <m:sub>
                          <m:r>
                            <m:t>0</m:t>
                          </m:r>
                        </m:sub>
                      </m:sSub>
                    </m:e>
                  </m:d>
                  <m:r>
                    <m:rPr>
                      <m:sty m:val="p"/>
                    </m:rPr>
                    <m:t>+</m:t>
                  </m:r>
                  <m:r>
                    <m:rPr>
                      <m:sty m:val="p"/>
                    </m:rPr>
                    <m:t>log</m:t>
                  </m:r>
                  <m:f>
                    <m:fPr>
                      <m:type m:val="bar"/>
                    </m:fPr>
                    <m:num>
                      <m:r>
                        <m:t>2</m:t>
                      </m:r>
                      <m:rad>
                        <m:radPr>
                          <m:degHide m:val="on"/>
                        </m:radPr>
                        <m:deg/>
                        <m:e>
                          <m:r>
                            <m:t>N</m:t>
                          </m:r>
                        </m:e>
                      </m:rad>
                    </m:num>
                    <m:den>
                      <m:r>
                        <m:t>δ</m:t>
                      </m:r>
                    </m:den>
                  </m:f>
                </m:num>
                <m:den>
                  <m:r>
                    <m:t>2</m:t>
                  </m:r>
                  <m:r>
                    <m:t>N</m:t>
                  </m:r>
                </m:den>
              </m:f>
            </m:e>
          </m:rad>
        </m:oMath>
      </m:oMathPara>
    </w:p>
    <w:p>
      <w:pPr>
        <w:pStyle w:val="Equation"/>
      </w:pPr>
      <m:oMathPara>
        <m:oMathParaPr>
          <m:jc m:val="center"/>
        </m:oMathParaPr>
        <m:oMath>
          <m:sSup>
            <m:e>
              <m:r>
                <m:t>P</m:t>
              </m:r>
            </m:e>
            <m:sup>
              <m:r>
                <m:rPr>
                  <m:sty m:val="p"/>
                </m:rPr>
                <m:t>⋆</m:t>
              </m:r>
            </m:sup>
          </m:sSup>
          <m:d>
            <m:dPr>
              <m:begChr m:val="("/>
              <m:sepChr m:val=""/>
              <m:endChr m:val=")"/>
              <m:grow/>
            </m:dPr>
            <m:e>
              <m:r>
                <m:t>d</m:t>
              </m:r>
              <m:r>
                <m:t>ϑ</m:t>
              </m:r>
            </m:e>
          </m:d>
          <m:r>
            <m:rPr>
              <m:sty m:val="p"/>
            </m:rPr>
            <m:t>∝</m:t>
          </m:r>
          <m:sSup>
            <m:e>
              <m:r>
                <m:t>e</m:t>
              </m:r>
            </m:e>
            <m:sup>
              <m:r>
                <m:rPr>
                  <m:sty m:val="p"/>
                </m:rPr>
                <m:t>−</m:t>
              </m:r>
              <m:r>
                <m:t>η</m:t>
              </m:r>
              <m:r>
                <m:t> </m:t>
              </m:r>
              <m:sSub>
                <m:e>
                  <m:acc>
                    <m:accPr>
                      <m:chr m:val="̂"/>
                    </m:accPr>
                    <m:e>
                      <m:r>
                        <m:t>C</m:t>
                      </m:r>
                    </m:e>
                  </m:acc>
                </m:e>
                <m:sub>
                  <m:r>
                    <m:t>S</m:t>
                  </m:r>
                </m:sub>
              </m:sSub>
              <m:d>
                <m:dPr>
                  <m:begChr m:val="("/>
                  <m:sepChr m:val=""/>
                  <m:endChr m:val=")"/>
                  <m:grow/>
                </m:dPr>
                <m:e>
                  <m:r>
                    <m:t>ϑ</m:t>
                  </m:r>
                </m:e>
              </m:d>
            </m:sup>
          </m:sSup>
          <m:sSub>
            <m:e>
              <m:r>
                <m:t>P</m:t>
              </m:r>
            </m:e>
            <m:sub>
              <m:r>
                <m:t>0</m:t>
              </m:r>
            </m:sub>
          </m:sSub>
          <m:d>
            <m:dPr>
              <m:begChr m:val="("/>
              <m:sepChr m:val=""/>
              <m:endChr m:val=")"/>
              <m:grow/>
            </m:dPr>
            <m:e>
              <m:r>
                <m:t>d</m:t>
              </m:r>
              <m:r>
                <m:t>ϑ</m:t>
              </m:r>
            </m:e>
          </m:d>
        </m:oMath>
      </m:oMathPara>
    </w:p>
    <w:p>
      <w:pPr>
        <w:spacing w:after="100"/>
        <w:jc w:val="both"/>
      </w:pPr>
      <w:r>
        <w:rPr>
          <w:color w:val="3A4350"/>
          <w:sz w:val="19"/>
          <w:szCs w:val="19"/>
        </w:rPr>
        <w:t xml:space="preserve">ku </w:t>
      </w:r>
      <m:oMath>
        <m:r>
          <m:t>P</m:t>
        </m:r>
      </m:oMath>
      <w:r>
        <w:rPr>
          <w:color w:val="3A4350"/>
          <w:sz w:val="19"/>
          <w:szCs w:val="19"/>
        </w:rPr>
        <w:t xml:space="preserve"> është posterior-i mbi parametrat </w:t>
      </w:r>
      <m:oMath>
        <m:r>
          <m:t>ϑ</m:t>
        </m:r>
      </m:oMath>
      <w:r>
        <w:rPr>
          <w:color w:val="3A4350"/>
          <w:sz w:val="19"/>
          <w:szCs w:val="19"/>
        </w:rPr>
        <w:t xml:space="preserve"> të politikës, </w:t>
      </w:r>
      <m:oMath>
        <m:sSub>
          <m:e>
            <m:r>
              <m:t>P</m:t>
            </m:r>
          </m:e>
          <m:sub>
            <m:r>
              <m:t>0</m:t>
            </m:r>
          </m:sub>
        </m:sSub>
      </m:oMath>
      <w:r>
        <w:rPr>
          <w:color w:val="3A4350"/>
          <w:sz w:val="19"/>
          <w:szCs w:val="19"/>
        </w:rPr>
        <w:t xml:space="preserve"> prior-i, </w:t>
      </w:r>
      <m:oMath>
        <m:sSub>
          <m:e>
            <m:r>
              <m:t>C</m:t>
            </m:r>
          </m:e>
          <m:sub>
            <m:r>
              <m:t>S</m:t>
            </m:r>
          </m:sub>
        </m:sSub>
        <m:d>
          <m:dPr>
            <m:begChr m:val="("/>
            <m:sepChr m:val=""/>
            <m:endChr m:val=")"/>
            <m:grow/>
          </m:dPr>
          <m:e>
            <m:r>
              <m:t>P</m:t>
            </m:r>
          </m:e>
        </m:d>
      </m:oMath>
      <w:r>
        <w:rPr>
          <w:color w:val="3A4350"/>
          <w:sz w:val="19"/>
          <w:szCs w:val="19"/>
        </w:rPr>
        <w:t xml:space="preserve"> kostoja mesatare në </w:t>
      </w:r>
      <m:oMath>
        <m:r>
          <m:t>N</m:t>
        </m:r>
      </m:oMath>
      <w:r>
        <w:rPr>
          <w:color w:val="3A4350"/>
          <w:sz w:val="19"/>
          <w:szCs w:val="19"/>
        </w:rPr>
        <w:t xml:space="preserve"> mjediset e trajnimit, </w:t>
      </w:r>
      <m:oMath>
        <m:sSub>
          <m:e>
            <m:r>
              <m:t>C</m:t>
            </m:r>
          </m:e>
          <m:sub>
            <m:r>
              <m:rPr>
                <m:scr m:val="script"/>
                <m:sty m:val="p"/>
              </m:rPr>
              <m:t>D</m:t>
            </m:r>
          </m:sub>
        </m:sSub>
        <m:d>
          <m:dPr>
            <m:begChr m:val="("/>
            <m:sepChr m:val=""/>
            <m:endChr m:val=")"/>
            <m:grow/>
          </m:dPr>
          <m:e>
            <m:r>
              <m:t>P</m:t>
            </m:r>
          </m:e>
        </m:d>
      </m:oMath>
      <w:r>
        <w:rPr>
          <w:color w:val="3A4350"/>
          <w:sz w:val="19"/>
          <w:szCs w:val="19"/>
        </w:rPr>
        <w:t xml:space="preserve"> kostoja e pritur në një mjedis të ri nga shpërndarja e panjohur </w:t>
      </w:r>
      <m:oMath>
        <m:r>
          <m:rPr>
            <m:scr m:val="script"/>
            <m:sty m:val="p"/>
          </m:rPr>
          <m:t>D</m:t>
        </m:r>
      </m:oMath>
      <w:r>
        <w:rPr>
          <w:color w:val="3A4350"/>
          <w:sz w:val="19"/>
          <w:szCs w:val="19"/>
        </w:rPr>
        <w:t xml:space="preserve">, </w:t>
      </w:r>
      <m:oMath>
        <m:r>
          <m:t>δ</m:t>
        </m:r>
      </m:oMath>
      <w:r>
        <w:rPr>
          <w:color w:val="3A4350"/>
          <w:sz w:val="19"/>
          <w:szCs w:val="19"/>
        </w:rPr>
        <w:t xml:space="preserve"> niveli i besimit (kufiri vlen me probabilitet të paktën </w:t>
      </w:r>
      <m:oMath>
        <m:r>
          <m:t>1</m:t>
        </m:r>
        <m:r>
          <m:rPr>
            <m:sty m:val="p"/>
          </m:rPr>
          <m:t>−</m:t>
        </m:r>
        <m:r>
          <m:t>δ</m:t>
        </m:r>
      </m:oMath>
      <w:r>
        <w:rPr>
          <w:color w:val="3A4350"/>
          <w:sz w:val="19"/>
          <w:szCs w:val="19"/>
        </w:rPr>
        <w:t xml:space="preserve">) dhe </w:t>
      </w:r>
      <m:oMath>
        <m:r>
          <m:t>η</m:t>
        </m:r>
        <m:r>
          <m:rPr>
            <m:sty m:val="p"/>
          </m:rPr>
          <m:t>&gt;</m:t>
        </m:r>
        <m:r>
          <m:t>0</m:t>
        </m:r>
      </m:oMath>
      <w:r>
        <w:rPr>
          <w:color w:val="3A4350"/>
          <w:sz w:val="19"/>
          <w:szCs w:val="19"/>
        </w:rPr>
        <w:t xml:space="preserve"> shpejtësia e mësimit. Rreshti i dytë është minimizuesi i objektivit të linearizuar </w:t>
      </w:r>
      <m:oMath>
        <m:sSub>
          <m:e>
            <m:r>
              <m:t>C</m:t>
            </m:r>
          </m:e>
          <m:sub>
            <m:r>
              <m:t>S</m:t>
            </m:r>
          </m:sub>
        </m:sSub>
        <m:d>
          <m:dPr>
            <m:begChr m:val="("/>
            <m:sepChr m:val=""/>
            <m:endChr m:val=")"/>
            <m:grow/>
          </m:dPr>
          <m:e>
            <m:r>
              <m:t>P</m:t>
            </m:r>
          </m:e>
        </m:d>
        <m:r>
          <m:rPr>
            <m:sty m:val="p"/>
          </m:rPr>
          <m:t>+</m:t>
        </m:r>
        <m:f>
          <m:fPr>
            <m:type m:val="bar"/>
          </m:fPr>
          <m:num>
            <m:r>
              <m:t>1</m:t>
            </m:r>
          </m:num>
          <m:den>
            <m:r>
              <m:t>η</m:t>
            </m:r>
          </m:den>
        </m:f>
        <m:r>
          <m:rPr>
            <m:sty m:val="p"/>
          </m:rPr>
          <m:t>K</m:t>
        </m:r>
        <m:r>
          <m:rPr>
            <m:sty m:val="p"/>
          </m:rPr>
          <m:t>L</m:t>
        </m:r>
        <m:d>
          <m:dPr>
            <m:begChr m:val="("/>
            <m:sepChr m:val=""/>
            <m:endChr m:val=")"/>
            <m:grow/>
          </m:dPr>
          <m:e>
            <m:r>
              <m:t>P</m:t>
            </m:r>
            <m:r>
              <m:rPr>
                <m:sty m:val="p"/>
              </m:rPr>
              <m:t>∥</m:t>
            </m:r>
            <m:sSub>
              <m:e>
                <m:r>
                  <m:t>P</m:t>
                </m:r>
              </m:e>
              <m:sub>
                <m:r>
                  <m:t>0</m:t>
                </m:r>
              </m:sub>
            </m:sSub>
          </m:e>
        </m:d>
      </m:oMath>
      <w:r>
        <w:rPr>
          <w:color w:val="3A4350"/>
          <w:sz w:val="19"/>
          <w:szCs w:val="19"/>
        </w:rPr>
        <w:t xml:space="preserve">, nga formula variacionale e Donsker–Varadhan-it.</w:t>
      </w:r>
    </w:p>
    <w:p>
      <w:pPr>
        <w:spacing w:after="100" w:before="80"/>
        <w:jc w:val="both"/>
      </w:pPr>
      <w:r>
        <w:rPr>
          <w:b/>
          <w:bCs/>
          <w:color w:val="C25E00"/>
        </w:rPr>
        <w:t xml:space="preserve">Lidhja me hyrjen teorike. </w:t>
      </w:r>
      <w:r>
        <w:t xml:space="preserve">Plotëson seksionin 1.5: posterior-ët Gibbs </w:t>
      </w:r>
      <m:oMath>
        <m:r>
          <m:rPr>
            <m:sty m:val="p"/>
          </m:rPr>
          <m:t>∝</m:t>
        </m:r>
        <m:sSup>
          <m:e>
            <m:r>
              <m:t>e</m:t>
            </m:r>
          </m:e>
          <m:sup>
            <m:r>
              <m:rPr>
                <m:sty m:val="p"/>
              </m:rPr>
              <m:t>−</m:t>
            </m:r>
            <m:r>
              <m:t>η</m:t>
            </m:r>
            <m:r>
              <m:rPr>
                <m:sty m:val="p"/>
              </m:rPr>
              <m:t>⋅</m:t>
            </m:r>
            <m:r>
              <m:rPr>
                <m:sty m:val="p"/>
              </m:rPr>
              <m:t>h</m:t>
            </m:r>
            <m:r>
              <m:rPr>
                <m:sty m:val="p"/>
              </m:rPr>
              <m:t>u</m:t>
            </m:r>
            <m:r>
              <m:rPr>
                <m:sty m:val="p"/>
              </m:rPr>
              <m:t>m</m:t>
            </m:r>
            <m:r>
              <m:rPr>
                <m:sty m:val="p"/>
              </m:rPr>
              <m:t>b</m:t>
            </m:r>
            <m:r>
              <m:rPr>
                <m:sty m:val="p"/>
              </m:rPr>
              <m:t>j</m:t>
            </m:r>
            <m:r>
              <m:rPr>
                <m:sty m:val="p"/>
              </m:rPr>
              <m:t>a</m:t>
            </m:r>
          </m:sup>
        </m:sSup>
        <m:r>
          <m:rPr>
            <m:sty m:val="p"/>
          </m:rPr>
          <m:t>×</m:t>
        </m:r>
        <m:r>
          <m:rPr>
            <m:sty m:val="p"/>
          </m:rPr>
          <m:t>p</m:t>
        </m:r>
        <m:r>
          <m:rPr>
            <m:sty m:val="p"/>
          </m:rPr>
          <m:t>r</m:t>
        </m:r>
        <m:r>
          <m:rPr>
            <m:sty m:val="p"/>
          </m:rPr>
          <m:t>i</m:t>
        </m:r>
        <m:r>
          <m:rPr>
            <m:sty m:val="p"/>
          </m:rPr>
          <m:t>o</m:t>
        </m:r>
        <m:r>
          <m:rPr>
            <m:sty m:val="p"/>
          </m:rPr>
          <m:t>r</m:t>
        </m:r>
      </m:oMath>
      <w:r>
        <w:t xml:space="preserve">, të certifikuar pa model të saktë, janë justifikimi frekuentist pas SafeBayes dhe Bayes-it të përgjithësuar; këtu </w:t>
      </w:r>
      <m:oMath>
        <m:r>
          <m:t>η</m:t>
        </m:r>
      </m:oMath>
      <w:r>
        <w:t xml:space="preserve"> balancon përshtatjen me kompleksitetin si te [B1].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Sjell garanci të certifikuara përgjithësimi PAC-Bayes në mësimin e politikave të robotëve nëpër mjedise të ndryshme.</w:t>
      </w:r>
    </w:p>
    <w:p>
      <w:pPr>
        <w:pStyle w:val="Heading2"/>
        <w:keepNext/>
      </w:pPr>
      <w:r>
        <w:rPr>
          <w:color w:val="C25E00"/>
        </w:rPr>
        <w:t xml:space="preserve">P4  </w:t>
      </w:r>
      <w:r>
        <w:rPr>
          <w:color w:val="1F3864"/>
        </w:rPr>
        <w:t xml:space="preserve">Sensitivity analysis using approximate moment condition models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Timothy B. Armstrong, Michal Kolesár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Quantitative Economics, vëll. 12, nr. 1, f. 77–108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7mn9exygdvpmwsszsumen">
              <w:r>
                <w:rPr>
                  <w:color w:val="1D4ED8"/>
                  <w:sz w:val="18"/>
                  <w:szCs w:val="18"/>
                  <w:u w:val="single"/>
                </w:rPr>
                <w:t xml:space="preserve">https://doi.org/10.3982/QE1609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Kolesár: Department of Economics, Princeton University (përmbledhja e kërkimit; PDF-ja në faqen princeton.edu të autorit; seria e punimeve të Princeton Economics); T. B. Armstrong: Yale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keqspecifikim lokal · GMM me kushte momentesh të përafërta · intervale besimi që e marrin parasysh zhvendosjen · kufij efikasiteti · analizë ndjeshmërie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Punimi trajton modele GMM ku kushtet e momenteve mund të shkelen lokalisht me një sasi të kufizuar, pra zhvendosjen e mundshme nga kushte momentesh të keqspecifikuara. Rezultati kryesor: intervale besimi pothuajse optimale ndërtohen duke marrë një vlerësues GMM dhe duke i shtuar e zbritur gabimin standard herë një vlerë kritike që e merr parasysh zhvendosjen e mundshme. Matrica e peshave zgjidhet duke pasur parasysh këtë zhvendosje, ndaj ndryshon nga ajo optimale nën specifikim të saktë. Autorët nxjerrin kufij efikasiteti asimptotik për GMM të keqspecifikuar lokalisht, që tregojnë kur ka kuptim zgjedhja e momenteve. Në një zbatim për kërkesën e automobilave, ripërzgjedhja e peshave i ngushton intervalet tre herë ose më shumë.</w:t>
      </w:r>
    </w:p>
    <w:p>
      <w:pPr>
        <w:keepNext/>
        <w:spacing w:after="40" w:before="80"/>
      </w:pPr>
      <w:r>
        <w:rPr>
          <w:b/>
          <w:bCs/>
          <w:color w:val="C25E00"/>
        </w:rPr>
        <w:t xml:space="preserve">Ekuacioni kyç.</w:t>
      </w:r>
      <w:r>
        <w:rPr>
          <w:i/>
          <w:iCs/>
          <w:color w:val="5B6573"/>
          <w:sz w:val="18"/>
          <w:szCs w:val="18"/>
        </w:rPr>
        <w:t xml:space="preserve">  (keqspecifikimi lokal, vlerësuesi me një hap dhe intervali (formulim përfaqësues))</w:t>
      </w:r>
    </w:p>
    <w:p>
      <w:pPr>
        <w:pStyle w:val="Equation"/>
      </w:pPr>
      <m:oMathPara>
        <m:oMathParaPr>
          <m:jc m:val="center"/>
        </m:oMathParaPr>
        <m:oMath>
          <m:r>
            <m:rPr>
              <m:scr m:val="double-struck"/>
              <m:sty m:val="p"/>
            </m:rPr>
            <m:t>E</m:t>
          </m:r>
          <m:r>
            <m:t> </m:t>
          </m:r>
          <m:r>
            <m:t>g</m:t>
          </m:r>
          <m:d>
            <m:dPr>
              <m:begChr m:val="("/>
              <m:sepChr m:val=""/>
              <m:endChr m:val=")"/>
              <m:grow/>
            </m:dPr>
            <m:e>
              <m:sSub>
                <m:e>
                  <m:r>
                    <m:t>W</m:t>
                  </m:r>
                </m:e>
                <m:sub>
                  <m:r>
                    <m:t>i</m:t>
                  </m:r>
                </m:sub>
              </m:sSub>
              <m:r>
                <m:rPr>
                  <m:sty m:val="p"/>
                </m:rPr>
                <m:t>,</m:t>
              </m:r>
              <m:sSub>
                <m:e>
                  <m:r>
                    <m:t>θ</m:t>
                  </m:r>
                </m:e>
                <m:sub>
                  <m:r>
                    <m:t>0</m:t>
                  </m:r>
                </m:sub>
              </m:sSub>
            </m:e>
          </m:d>
          <m:r>
            <m:rPr>
              <m:sty m:val="p"/>
            </m:rPr>
            <m:t>=</m:t>
          </m:r>
          <m:f>
            <m:fPr>
              <m:type m:val="bar"/>
            </m:fPr>
            <m:num>
              <m:r>
                <m:t>c</m:t>
              </m:r>
            </m:num>
            <m:den>
              <m:rad>
                <m:radPr>
                  <m:degHide m:val="on"/>
                </m:radPr>
                <m:deg/>
                <m:e>
                  <m:r>
                    <m:t>n</m:t>
                  </m:r>
                </m:e>
              </m:rad>
            </m:den>
          </m:f>
          <m:r>
            <m:rPr>
              <m:sty m:val="p"/>
            </m:rPr>
            <m:t>,</m:t>
          </m:r>
          <m:r>
            <m:t> </m:t>
          </m:r>
          <m:r>
            <m:t>c</m:t>
          </m:r>
          <m:r>
            <m:rPr>
              <m:sty m:val="p"/>
            </m:rPr>
            <m:t>∈</m:t>
          </m:r>
          <m:r>
            <m:rPr>
              <m:scr m:val="script"/>
              <m:sty m:val="p"/>
            </m:rPr>
            <m:t>C</m:t>
          </m:r>
          <m:r>
            <m:rPr>
              <m:sty m:val="p"/>
            </m:rPr>
            <m:t>;</m:t>
          </m:r>
          <m:r>
            <m:t>  </m:t>
          </m:r>
          <m:sSub>
            <m:e>
              <m:acc>
                <m:accPr>
                  <m:chr m:val="̂"/>
                </m:accPr>
                <m:e>
                  <m:r>
                    <m:t>θ</m:t>
                  </m:r>
                </m:e>
              </m:acc>
            </m:e>
            <m:sub>
              <m:r>
                <m:t>k</m:t>
              </m:r>
            </m:sub>
          </m:sSub>
          <m:r>
            <m:rPr>
              <m:sty m:val="p"/>
            </m:rPr>
            <m:t>=</m:t>
          </m:r>
          <m:sSub>
            <m:e>
              <m:acc>
                <m:accPr>
                  <m:chr m:val="̂"/>
                </m:accPr>
                <m:e>
                  <m:r>
                    <m:t>θ</m:t>
                  </m:r>
                </m:e>
              </m:acc>
            </m:e>
            <m:sub>
              <m:r>
                <m:rPr>
                  <m:sty m:val="p"/>
                </m:rPr>
                <m:t>i</m:t>
              </m:r>
              <m:r>
                <m:rPr>
                  <m:sty m:val="p"/>
                </m:rPr>
                <m:t>n</m:t>
              </m:r>
              <m:r>
                <m:rPr>
                  <m:sty m:val="p"/>
                </m:rPr>
                <m:t>i</m:t>
              </m:r>
              <m:r>
                <m:rPr>
                  <m:sty m:val="p"/>
                </m:rPr>
                <m:t>t</m:t>
              </m:r>
            </m:sub>
          </m:sSub>
          <m:r>
            <m:rPr>
              <m:sty m:val="p"/>
            </m:rPr>
            <m:t>−</m:t>
          </m:r>
          <m:sSup>
            <m:e>
              <m:r>
                <m:t>k</m:t>
              </m:r>
            </m:e>
            <m:sup>
              <m:r>
                <m:rPr>
                  <m:sty m:val="p"/>
                </m:rPr>
                <m:t>⊤</m:t>
              </m:r>
            </m:sup>
          </m:sSup>
          <m:sSub>
            <m:e>
              <m:acc>
                <m:accPr>
                  <m:chr m:val="‾"/>
                </m:accPr>
                <m:e>
                  <m:r>
                    <m:t>g</m:t>
                  </m:r>
                </m:e>
              </m:acc>
            </m:e>
            <m:sub>
              <m:r>
                <m:t>n</m:t>
              </m:r>
            </m:sub>
          </m:sSub>
          <m:d>
            <m:dPr>
              <m:begChr m:val="("/>
              <m:sepChr m:val=""/>
              <m:endChr m:val=")"/>
              <m:grow/>
            </m:dPr>
            <m:e>
              <m:sSub>
                <m:e>
                  <m:acc>
                    <m:accPr>
                      <m:chr m:val="̂"/>
                    </m:accPr>
                    <m:e>
                      <m:r>
                        <m:t>θ</m:t>
                      </m:r>
                    </m:e>
                  </m:acc>
                </m:e>
                <m:sub>
                  <m:r>
                    <m:rPr>
                      <m:sty m:val="p"/>
                    </m:rPr>
                    <m:t>i</m:t>
                  </m:r>
                  <m:r>
                    <m:rPr>
                      <m:sty m:val="p"/>
                    </m:rPr>
                    <m:t>n</m:t>
                  </m:r>
                  <m:r>
                    <m:rPr>
                      <m:sty m:val="p"/>
                    </m:rPr>
                    <m:t>i</m:t>
                  </m:r>
                  <m:r>
                    <m:rPr>
                      <m:sty m:val="p"/>
                    </m:rPr>
                    <m:t>t</m:t>
                  </m:r>
                </m:sub>
              </m:sSub>
            </m:e>
          </m:d>
        </m:oMath>
      </m:oMathPara>
    </w:p>
    <w:p>
      <w:pPr>
        <w:pStyle w:val="Equation"/>
      </w:pPr>
      <m:oMathPara>
        <m:oMathParaPr>
          <m:jc m:val="center"/>
        </m:oMathParaPr>
        <m:oMath>
          <m:r>
            <m:rPr>
              <m:sty m:val="p"/>
            </m:rPr>
            <m:t>C</m:t>
          </m:r>
          <m:r>
            <m:rPr>
              <m:sty m:val="p"/>
            </m:rPr>
            <m:t>I</m:t>
          </m:r>
          <m:r>
            <m:rPr>
              <m:sty m:val="p"/>
            </m:rPr>
            <m:t>=</m:t>
          </m:r>
          <m:sSub>
            <m:e>
              <m:acc>
                <m:accPr>
                  <m:chr m:val="̂"/>
                </m:accPr>
                <m:e>
                  <m:r>
                    <m:t>θ</m:t>
                  </m:r>
                </m:e>
              </m:acc>
            </m:e>
            <m:sub>
              <m:r>
                <m:t>k</m:t>
              </m:r>
            </m:sub>
          </m:sSub>
          <m:r>
            <m:rPr>
              <m:sty m:val="p"/>
            </m:rPr>
            <m:t>±</m:t>
          </m:r>
          <m:sSub>
            <m:e>
              <m:r>
                <m:rPr>
                  <m:sty m:val="p"/>
                </m:rPr>
                <m:t>c</m:t>
              </m:r>
              <m:r>
                <m:rPr>
                  <m:sty m:val="p"/>
                </m:rPr>
                <m:t>v</m:t>
              </m:r>
            </m:e>
            <m:sub>
              <m:r>
                <m:t>α</m:t>
              </m:r>
            </m:sub>
          </m:sSub>
          <m:d>
            <m:dPr>
              <m:begChr m:val="("/>
              <m:sepChr m:val=""/>
              <m:endChr m:val=")"/>
              <m:grow/>
            </m:dPr>
            <m:e>
              <m:f>
                <m:fPr>
                  <m:type m:val="bar"/>
                </m:fPr>
                <m:num>
                  <m:bar>
                    <m:barPr>
                      <m:pos m:val="top"/>
                    </m:barPr>
                    <m:e>
                      <m:r>
                        <m:t>b</m:t>
                      </m:r>
                    </m:e>
                  </m:bar>
                  <m:d>
                    <m:dPr>
                      <m:begChr m:val="("/>
                      <m:sepChr m:val=""/>
                      <m:endChr m:val=")"/>
                      <m:grow/>
                    </m:dPr>
                    <m:e>
                      <m:r>
                        <m:t>k</m:t>
                      </m:r>
                    </m:e>
                  </m:d>
                </m:num>
                <m:den>
                  <m:r>
                    <m:rPr>
                      <m:sty m:val="p"/>
                    </m:rPr>
                    <m:t>s</m:t>
                  </m:r>
                  <m:r>
                    <m:rPr>
                      <m:sty m:val="p"/>
                    </m:rPr>
                    <m:t>e</m:t>
                  </m:r>
                  <m:d>
                    <m:dPr>
                      <m:begChr m:val="("/>
                      <m:sepChr m:val=""/>
                      <m:endChr m:val=")"/>
                      <m:grow/>
                    </m:dPr>
                    <m:e>
                      <m:r>
                        <m:t>k</m:t>
                      </m:r>
                    </m:e>
                  </m:d>
                </m:den>
              </m:f>
            </m:e>
          </m:d>
          <m:r>
            <m:rPr>
              <m:sty m:val="p"/>
            </m:rPr>
            <m:t>s</m:t>
          </m:r>
          <m:r>
            <m:rPr>
              <m:sty m:val="p"/>
            </m:rPr>
            <m:t>e</m:t>
          </m:r>
          <m:d>
            <m:dPr>
              <m:begChr m:val="("/>
              <m:sepChr m:val=""/>
              <m:endChr m:val=")"/>
              <m:grow/>
            </m:dPr>
            <m:e>
              <m:r>
                <m:t>k</m:t>
              </m:r>
            </m:e>
          </m:d>
          <m:r>
            <m:rPr>
              <m:sty m:val="p"/>
            </m:rPr>
            <m:t>,</m:t>
          </m:r>
          <m:r>
            <m:t>  </m:t>
          </m:r>
          <m:bar>
            <m:barPr>
              <m:pos m:val="top"/>
            </m:barPr>
            <m:e>
              <m:r>
                <m:t>b</m:t>
              </m:r>
            </m:e>
          </m:bar>
          <m:d>
            <m:dPr>
              <m:begChr m:val="("/>
              <m:sepChr m:val=""/>
              <m:endChr m:val=")"/>
              <m:grow/>
            </m:dPr>
            <m:e>
              <m:r>
                <m:t>k</m:t>
              </m:r>
            </m:e>
          </m:d>
          <m:r>
            <m:rPr>
              <m:sty m:val="p"/>
            </m:rPr>
            <m:t>=</m:t>
          </m:r>
          <m:limLow>
            <m:e>
              <m:r>
                <m:rPr>
                  <m:sty m:val="p"/>
                </m:rPr>
                <m:t>max</m:t>
              </m:r>
            </m:e>
            <m:lim>
              <m:r>
                <m:t>c</m:t>
              </m:r>
              <m:r>
                <m:rPr>
                  <m:sty m:val="p"/>
                </m:rPr>
                <m:t>∈</m:t>
              </m:r>
              <m:r>
                <m:rPr>
                  <m:scr m:val="script"/>
                  <m:sty m:val="p"/>
                </m:rPr>
                <m:t>C</m:t>
              </m:r>
            </m:lim>
          </m:limLow>
          <m:f>
            <m:fPr>
              <m:type m:val="bar"/>
            </m:fPr>
            <m:num>
              <m:d>
                <m:dPr>
                  <m:begChr m:val="|"/>
                  <m:sepChr m:val=""/>
                  <m:endChr m:val="|"/>
                  <m:grow/>
                </m:dPr>
                <m:e>
                  <m:sSup>
                    <m:e>
                      <m:r>
                        <m:t>k</m:t>
                      </m:r>
                    </m:e>
                    <m:sup>
                      <m:r>
                        <m:rPr>
                          <m:sty m:val="p"/>
                        </m:rPr>
                        <m:t>⊤</m:t>
                      </m:r>
                    </m:sup>
                  </m:sSup>
                  <m:r>
                    <m:t>c</m:t>
                  </m:r>
                </m:e>
              </m:d>
            </m:num>
            <m:den>
              <m:rad>
                <m:radPr>
                  <m:degHide m:val="on"/>
                </m:radPr>
                <m:deg/>
                <m:e>
                  <m:r>
                    <m:t>n</m:t>
                  </m:r>
                </m:e>
              </m:rad>
            </m:den>
          </m:f>
        </m:oMath>
      </m:oMathPara>
    </w:p>
    <w:p>
      <w:pPr>
        <w:spacing w:after="100"/>
        <w:jc w:val="both"/>
      </w:pPr>
      <w:r>
        <w:rPr>
          <w:color w:val="3A4350"/>
          <w:sz w:val="19"/>
          <w:szCs w:val="19"/>
        </w:rPr>
        <w:t xml:space="preserve">ku </w:t>
      </w:r>
      <m:oMath>
        <m:r>
          <m:t>g</m:t>
        </m:r>
      </m:oMath>
      <w:r>
        <w:rPr>
          <w:color w:val="3A4350"/>
          <w:sz w:val="19"/>
          <w:szCs w:val="19"/>
        </w:rPr>
        <w:t xml:space="preserve"> janë funksionet e momenteve, </w:t>
      </w:r>
      <m:oMath>
        <m:sSub>
          <m:e>
            <m:r>
              <m:t>W</m:t>
            </m:r>
          </m:e>
          <m:sub>
            <m:r>
              <m:t>i</m:t>
            </m:r>
          </m:sub>
        </m:sSub>
      </m:oMath>
      <w:r>
        <w:rPr>
          <w:color w:val="3A4350"/>
          <w:sz w:val="19"/>
          <w:szCs w:val="19"/>
        </w:rPr>
        <w:t xml:space="preserve"> të dhënat, </w:t>
      </w:r>
      <m:oMath>
        <m:sSub>
          <m:e>
            <m:r>
              <m:t>θ</m:t>
            </m:r>
          </m:e>
          <m:sub>
            <m:r>
              <m:t>0</m:t>
            </m:r>
          </m:sub>
        </m:sSub>
      </m:oMath>
      <w:r>
        <w:rPr>
          <w:color w:val="3A4350"/>
          <w:sz w:val="19"/>
          <w:szCs w:val="19"/>
        </w:rPr>
        <w:t xml:space="preserve"> parametri i interesit, </w:t>
      </w:r>
      <m:oMath>
        <m:sSub>
          <m:e>
            <m:acc>
              <m:accPr>
                <m:chr m:val="‾"/>
              </m:accPr>
              <m:e>
                <m:r>
                  <m:t>g</m:t>
                </m:r>
              </m:e>
            </m:acc>
          </m:e>
          <m:sub>
            <m:r>
              <m:t>n</m:t>
            </m:r>
          </m:sub>
        </m:sSub>
      </m:oMath>
      <w:r>
        <w:rPr>
          <w:color w:val="3A4350"/>
          <w:sz w:val="19"/>
          <w:szCs w:val="19"/>
        </w:rPr>
        <w:t xml:space="preserve"> mesatarja e mostrës së </w:t>
      </w:r>
      <m:oMath>
        <m:r>
          <m:t>g</m:t>
        </m:r>
      </m:oMath>
      <w:r>
        <w:rPr>
          <w:color w:val="3A4350"/>
          <w:sz w:val="19"/>
          <w:szCs w:val="19"/>
        </w:rPr>
        <w:t xml:space="preserve">, </w:t>
      </w:r>
      <m:oMath>
        <m:r>
          <m:t>c</m:t>
        </m:r>
      </m:oMath>
      <w:r>
        <w:rPr>
          <w:color w:val="3A4350"/>
          <w:sz w:val="19"/>
          <w:szCs w:val="19"/>
        </w:rPr>
        <w:t xml:space="preserve"> vektori i keqspecifikimit lokal brenda një bashkësie të njohur </w:t>
      </w:r>
      <m:oMath>
        <m:r>
          <m:rPr>
            <m:scr m:val="script"/>
            <m:sty m:val="p"/>
          </m:rPr>
          <m:t>C</m:t>
        </m:r>
      </m:oMath>
      <w:r>
        <w:rPr>
          <w:color w:val="3A4350"/>
          <w:sz w:val="19"/>
          <w:szCs w:val="19"/>
        </w:rPr>
        <w:t xml:space="preserve">, </w:t>
      </w:r>
      <m:oMath>
        <m:r>
          <m:t>k</m:t>
        </m:r>
      </m:oMath>
      <w:r>
        <w:rPr>
          <w:color w:val="3A4350"/>
          <w:sz w:val="19"/>
          <w:szCs w:val="19"/>
        </w:rPr>
        <w:t xml:space="preserve"> vektori i ndjeshmërisë (peshave) i vlerësuesit me një hap, </w:t>
      </w:r>
      <m:oMath>
        <m:r>
          <m:rPr>
            <m:sty m:val="p"/>
          </m:rPr>
          <m:t>s</m:t>
        </m:r>
        <m:r>
          <m:rPr>
            <m:sty m:val="p"/>
          </m:rPr>
          <m:t>e</m:t>
        </m:r>
        <m:d>
          <m:dPr>
            <m:begChr m:val="("/>
            <m:sepChr m:val=""/>
            <m:endChr m:val=")"/>
            <m:grow/>
          </m:dPr>
          <m:e>
            <m:r>
              <m:t>k</m:t>
            </m:r>
          </m:e>
        </m:d>
      </m:oMath>
      <w:r>
        <w:rPr>
          <w:color w:val="3A4350"/>
          <w:sz w:val="19"/>
          <w:szCs w:val="19"/>
        </w:rPr>
        <w:t xml:space="preserve"> gabimi i tij standard, </w:t>
      </w:r>
      <m:oMath>
        <m:bar>
          <m:barPr>
            <m:pos m:val="top"/>
          </m:barPr>
          <m:e>
            <m:r>
              <m:t>b</m:t>
            </m:r>
          </m:e>
        </m:bar>
        <m:d>
          <m:dPr>
            <m:begChr m:val="("/>
            <m:sepChr m:val=""/>
            <m:endChr m:val=")"/>
            <m:grow/>
          </m:dPr>
          <m:e>
            <m:r>
              <m:t>k</m:t>
            </m:r>
          </m:e>
        </m:d>
      </m:oMath>
      <w:r>
        <w:rPr>
          <w:color w:val="3A4350"/>
          <w:sz w:val="19"/>
          <w:szCs w:val="19"/>
        </w:rPr>
        <w:t xml:space="preserve"> zhvendosja më e keqe dhe </w:t>
      </w:r>
      <m:oMath>
        <m:sSub>
          <m:e>
            <m:r>
              <m:rPr>
                <m:sty m:val="p"/>
              </m:rPr>
              <m:t>c</m:t>
            </m:r>
            <m:r>
              <m:rPr>
                <m:sty m:val="p"/>
              </m:rPr>
              <m:t>v</m:t>
            </m:r>
          </m:e>
          <m:sub>
            <m:r>
              <m:t>α</m:t>
            </m:r>
          </m:sub>
        </m:sSub>
        <m:d>
          <m:dPr>
            <m:begChr m:val="("/>
            <m:sepChr m:val=""/>
            <m:endChr m:val=")"/>
            <m:grow/>
          </m:dPr>
          <m:e>
            <m:r>
              <m:t>t</m:t>
            </m:r>
          </m:e>
        </m:d>
      </m:oMath>
      <w:r>
        <w:rPr>
          <w:color w:val="3A4350"/>
          <w:sz w:val="19"/>
          <w:szCs w:val="19"/>
        </w:rPr>
        <w:t xml:space="preserve"> kuantili </w:t>
      </w:r>
      <m:oMath>
        <m:r>
          <m:t>1</m:t>
        </m:r>
        <m:r>
          <m:rPr>
            <m:sty m:val="p"/>
          </m:rPr>
          <m:t>−</m:t>
        </m:r>
        <m:r>
          <m:t>α</m:t>
        </m:r>
      </m:oMath>
      <w:r>
        <w:rPr>
          <w:color w:val="3A4350"/>
          <w:sz w:val="19"/>
          <w:szCs w:val="19"/>
        </w:rPr>
        <w:t xml:space="preserve"> i </w:t>
      </w:r>
      <m:oMath>
        <m:d>
          <m:dPr>
            <m:begChr m:val="|"/>
            <m:sepChr m:val=""/>
            <m:endChr m:val="|"/>
            <m:grow/>
          </m:dPr>
          <m:e>
            <m:r>
              <m:rPr>
                <m:scr m:val="script"/>
                <m:sty m:val="p"/>
              </m:rPr>
              <m:t>N</m:t>
            </m:r>
            <m:d>
              <m:dPr>
                <m:begChr m:val="("/>
                <m:sepChr m:val=""/>
                <m:endChr m:val=")"/>
                <m:grow/>
              </m:dPr>
              <m:e>
                <m:r>
                  <m:t>t</m:t>
                </m:r>
                <m:r>
                  <m:rPr>
                    <m:sty m:val="p"/>
                  </m:rPr>
                  <m:t>,</m:t>
                </m:r>
                <m:r>
                  <m:t>1</m:t>
                </m:r>
              </m:e>
            </m:d>
          </m:e>
        </m:d>
      </m:oMath>
      <w:r>
        <w:rPr>
          <w:color w:val="3A4350"/>
          <w:sz w:val="19"/>
          <w:szCs w:val="19"/>
        </w:rPr>
        <w:t xml:space="preserve">. Forma e </w:t>
      </w:r>
      <m:oMath>
        <m:r>
          <m:rPr>
            <m:scr m:val="script"/>
            <m:sty m:val="p"/>
          </m:rPr>
          <m:t>C</m:t>
        </m:r>
      </m:oMath>
      <w:r>
        <w:rPr>
          <w:color w:val="3A4350"/>
          <w:sz w:val="19"/>
          <w:szCs w:val="19"/>
        </w:rPr>
        <w:t xml:space="preserve"> në punim nuk u pa.</w:t>
      </w:r>
    </w:p>
    <w:p>
      <w:pPr>
        <w:spacing w:after="100" w:before="80"/>
        <w:jc w:val="both"/>
      </w:pPr>
      <w:r>
        <w:rPr>
          <w:b/>
          <w:bCs/>
          <w:color w:val="C25E00"/>
        </w:rPr>
        <w:t xml:space="preserve">Lidhja me hyrjen teorike. </w:t>
      </w:r>
      <w:r>
        <w:t xml:space="preserve">Plotëson seksionin 1.3: [B1] tregon se procedura standarde jep pasiguri mashtruese kur modeli është i gabuar dhe e riparon me një çelës robustësie, </w:t>
      </w:r>
      <m:oMath>
        <m:r>
          <m:t>η</m:t>
        </m:r>
      </m:oMath>
      <w:r>
        <w:t xml:space="preserve">. Armstrong dhe Kolesár bëjnë të njëjtën gjë për GMM: çelësi është bashkësia e keqspecifikimit </w:t>
      </w:r>
      <m:oMath>
        <m:r>
          <m:rPr>
            <m:scr m:val="script"/>
            <m:sty m:val="p"/>
          </m:rPr>
          <m:t>C</m:t>
        </m:r>
      </m:oMath>
      <w:r>
        <w:t xml:space="preserve">, dhe riparimi i zgjeron dhe i rivendos intervalet, si matrica sandwich e seksionit 1.3.</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Ndërton intervale besimi me mbulim të saktë nën një sasi të deklaruar keqspecifikimi të momenteve, ripërzgjedh peshat e GMM-së për robustësi dhe nxjerr kufijtë e efikasitetit për këtë rast.</w:t>
      </w:r>
    </w:p>
    <w:p>
      <w:pPr>
        <w:pStyle w:val="Heading1"/>
        <w:pageBreakBefore/>
      </w:pPr>
      <w:r>
        <w:rPr>
          <w:color w:val="002147"/>
        </w:rPr>
        <w:t xml:space="preserve">5. University of Oxford</w:t>
      </w:r>
    </w:p>
    <w:p>
      <w:pPr>
        <w:spacing w:after="120"/>
        <w:jc w:val="both"/>
      </w:pPr>
      <w:r>
        <w:t xml:space="preserve">Oxford-i përfaqësohet nga Departamenti i Statistikës dhe nga Departamenti i Shkencave Kompjuterike. Daniel Moss dhe Judith Rousseau japin teorinë e efikasitetit për posterior-in «cut» [O1]; Eugenio Clerico, George Deligiannidis dhe Arnaud Doucet trajnojnë rrjete stokastike mbi objektivin e saktë PAC-Bayes [O2]; Badr-Eddine Chérief-Abdellatif dhe Pierre Alquier tregojnë se vlerësimi me MMD është robust ndaj keqspecifikimit dhe varësisë [O3]; dhe Chon Lok Lei dhe bashkautorët krahasojnë modelet e gabimit strukturor në kalibrimin e modeleve kardiake [O4].</w:t>
      </w:r>
    </w:p>
    <w:p>
      <w:pPr>
        <w:pStyle w:val="Heading2"/>
        <w:keepNext/>
      </w:pPr>
      <w:r>
        <w:rPr>
          <w:color w:val="002147"/>
        </w:rPr>
        <w:t xml:space="preserve">O1  </w:t>
      </w:r>
      <w:r>
        <w:rPr>
          <w:color w:val="1F3864"/>
        </w:rPr>
        <w:t xml:space="preserve">Efficient Bayesian estimation and use of cut posterior in semiparametric hidden Markov models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Moss, Judith Rousseau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Electronic Journal of Statistics, vëll. 18, nr. 1, f. 1815–1886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hpdgoboq_tpmrrazqmkd">
              <w:r>
                <w:rPr>
                  <w:color w:val="1D4ED8"/>
                  <w:sz w:val="18"/>
                  <w:szCs w:val="18"/>
                  <w:u w:val="single"/>
                </w:rPr>
                <w:t xml:space="preserve">https://doi.org/10.1214/23-EJS2201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Statistics, University of Oxford (dy përmbledhje kërkimi të regjistrit në arXiv dhe Project Euclid)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posterior-i «cut» · inferencë modulare · Bernstein–von Mises gjysmëparametrik · modele Markov të fshehura · shpejtësi kontraktimi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Punimi trajton modelet Markov të fshehura me numër të fundëm gjendjesh dhe me shpërndarje emetimi joparametrike. Autorët ndërtojnë vlerësues efikasë për matricën e kalimit dhe vërtetojnë një rezultat Bernstein–von Mises gjysmëparametrik. Ata propozojnë një qasje modulare me posterior-in «cut» për të vlerësuar njëkohësisht matricën e kalimit dhe dendësitë e emetimit, dhe nxjerrin një teoremë të përgjithshme për shpejtësitë e kontraktimit të kësaj qasjeje, të bazuar në një mosbarazim inversioni midis distancës </w:t>
      </w:r>
      <m:oMath>
        <m:sSub>
          <m:e>
            <m:r>
              <m:t>L</m:t>
            </m:r>
          </m:e>
          <m:sub>
            <m:r>
              <m:t>1</m:t>
            </m:r>
          </m:sub>
        </m:sSub>
      </m:oMath>
      <w:r>
        <w:t xml:space="preserve"> të dendësive marxhinale dhe asaj të emetimeve. Ata japin edhe një rezultat kontraktimi për probabilitetet e zbutjes pa ndarë mostrën, dhe simulime. Posterior-ët «cut» janë mjeti kryesor për ta penguar një modul të keqspecifikuar ose shumë fleksibël të ndotë inferencën për një modul tjetër.</w:t>
      </w:r>
    </w:p>
    <w:p>
      <w:pPr>
        <w:keepNext/>
        <w:spacing w:after="40" w:before="80"/>
      </w:pPr>
      <w:r>
        <w:rPr>
          <w:b/>
          <w:bCs/>
          <w:color w:val="002147"/>
        </w:rPr>
        <w:t xml:space="preserve">Ekuacioni kyç.</w:t>
      </w:r>
      <w:r>
        <w:rPr>
          <w:i/>
          <w:iCs/>
          <w:color w:val="5B6573"/>
          <w:sz w:val="18"/>
          <w:szCs w:val="18"/>
        </w:rPr>
        <w:t xml:space="preserve">  (posterior-i «cut» dhe Bernstein–von Mises gjysmëparametrik (formulim përfaqësues))</w:t>
      </w:r>
    </w:p>
    <w:p>
      <w:pPr>
        <w:pStyle w:val="Equation"/>
      </w:pPr>
      <m:oMathPara>
        <m:oMathParaPr>
          <m:jc m:val="center"/>
        </m:oMathParaPr>
        <m:oMath>
          <m:sSub>
            <m:e>
              <m:r>
                <m:t>Π</m:t>
              </m:r>
            </m:e>
            <m:sub>
              <m:r>
                <m:rPr>
                  <m:sty m:val="p"/>
                </m:rPr>
                <m:t>c</m:t>
              </m:r>
              <m:r>
                <m:rPr>
                  <m:sty m:val="p"/>
                </m:rPr>
                <m:t>u</m:t>
              </m:r>
              <m:r>
                <m:rPr>
                  <m:sty m:val="p"/>
                </m:rPr>
                <m:t>t</m:t>
              </m:r>
            </m:sub>
          </m:sSub>
          <m:d>
            <m:dPr>
              <m:begChr m:val="("/>
              <m:sepChr m:val=""/>
              <m:endChr m:val=")"/>
              <m:grow/>
            </m:dPr>
            <m:e>
              <m:r>
                <m:t>d</m:t>
              </m:r>
              <m:r>
                <m:t>Q</m:t>
              </m:r>
              <m:r>
                <m:rPr>
                  <m:sty m:val="p"/>
                </m:rPr>
                <m:t>,</m:t>
              </m:r>
              <m:r>
                <m:t>d</m:t>
              </m:r>
              <m:r>
                <m:t>f</m:t>
              </m:r>
              <m:r>
                <m:rPr>
                  <m:sty m:val="p"/>
                </m:rPr>
                <m:t>∣</m:t>
              </m:r>
              <m:sSub>
                <m:e>
                  <m:r>
                    <m:t>Y</m:t>
                  </m:r>
                </m:e>
                <m:sub>
                  <m:r>
                    <m:t>1</m:t>
                  </m:r>
                  <m:r>
                    <m:rPr>
                      <m:sty m:val="p"/>
                    </m:rPr>
                    <m:t>:</m:t>
                  </m:r>
                  <m:r>
                    <m:t>n</m:t>
                  </m:r>
                </m:sub>
              </m:sSub>
            </m:e>
          </m:d>
          <m:r>
            <m:rPr>
              <m:sty m:val="p"/>
            </m:rPr>
            <m:t>=</m:t>
          </m:r>
          <m:sSub>
            <m:e>
              <m:r>
                <m:t>Π</m:t>
              </m:r>
            </m:e>
            <m:sub>
              <m:r>
                <m:t>1</m:t>
              </m:r>
            </m:sub>
          </m:sSub>
          <m:d>
            <m:dPr>
              <m:begChr m:val="("/>
              <m:sepChr m:val=""/>
              <m:endChr m:val=")"/>
              <m:grow/>
            </m:dPr>
            <m:e>
              <m:r>
                <m:t>d</m:t>
              </m:r>
              <m:r>
                <m:t>Q</m:t>
              </m:r>
              <m:r>
                <m:rPr>
                  <m:sty m:val="p"/>
                </m:rPr>
                <m:t>∣</m:t>
              </m:r>
              <m:sSub>
                <m:e>
                  <m:r>
                    <m:t>Y</m:t>
                  </m:r>
                </m:e>
                <m:sub>
                  <m:r>
                    <m:t>1</m:t>
                  </m:r>
                  <m:r>
                    <m:rPr>
                      <m:sty m:val="p"/>
                    </m:rPr>
                    <m:t>:</m:t>
                  </m:r>
                  <m:r>
                    <m:t>n</m:t>
                  </m:r>
                </m:sub>
              </m:sSub>
            </m:e>
          </m:d>
          <m:sSub>
            <m:e>
              <m:r>
                <m:t>Π</m:t>
              </m:r>
            </m:e>
            <m:sub>
              <m:r>
                <m:t>2</m:t>
              </m:r>
            </m:sub>
          </m:sSub>
          <m:d>
            <m:dPr>
              <m:begChr m:val="("/>
              <m:sepChr m:val=""/>
              <m:endChr m:val=")"/>
              <m:grow/>
            </m:dPr>
            <m:e>
              <m:r>
                <m:t>d</m:t>
              </m:r>
              <m:r>
                <m:t>f</m:t>
              </m:r>
              <m:r>
                <m:rPr>
                  <m:sty m:val="p"/>
                </m:rPr>
                <m:t>∣</m:t>
              </m:r>
              <m:r>
                <m:t>Q</m:t>
              </m:r>
              <m:r>
                <m:rPr>
                  <m:sty m:val="p"/>
                </m:rPr>
                <m:t>,</m:t>
              </m:r>
              <m:sSub>
                <m:e>
                  <m:r>
                    <m:t>Y</m:t>
                  </m:r>
                </m:e>
                <m:sub>
                  <m:r>
                    <m:t>1</m:t>
                  </m:r>
                  <m:r>
                    <m:rPr>
                      <m:sty m:val="p"/>
                    </m:rPr>
                    <m:t>:</m:t>
                  </m:r>
                  <m:r>
                    <m:t>n</m:t>
                  </m:r>
                </m:sub>
              </m:sSub>
            </m:e>
          </m:d>
        </m:oMath>
      </m:oMathPara>
    </w:p>
    <w:p>
      <w:pPr>
        <w:pStyle w:val="Equation"/>
      </w:pPr>
      <m:oMathPara>
        <m:oMathParaPr>
          <m:jc m:val="center"/>
        </m:oMathParaPr>
        <m:oMath>
          <m:sSub>
            <m:e>
              <m:r>
                <m:t>Π</m:t>
              </m:r>
            </m:e>
            <m:sub>
              <m:r>
                <m:t>1</m:t>
              </m:r>
            </m:sub>
          </m:sSub>
          <m:d>
            <m:dPr>
              <m:begChr m:val="("/>
              <m:sepChr m:val=""/>
              <m:endChr m:val=")"/>
              <m:grow/>
            </m:dPr>
            <m:e>
              <m:rad>
                <m:radPr>
                  <m:degHide m:val="on"/>
                </m:radPr>
                <m:deg/>
                <m:e>
                  <m:r>
                    <m:t>n</m:t>
                  </m:r>
                </m:e>
              </m:rad>
              <m:d>
                <m:dPr>
                  <m:begChr m:val="("/>
                  <m:sepChr m:val=""/>
                  <m:endChr m:val=")"/>
                  <m:grow/>
                </m:dPr>
                <m:e>
                  <m:r>
                    <m:t>Q</m:t>
                  </m:r>
                  <m:r>
                    <m:rPr>
                      <m:sty m:val="p"/>
                    </m:rPr>
                    <m:t>−</m:t>
                  </m:r>
                  <m:sSub>
                    <m:e>
                      <m:acc>
                        <m:accPr>
                          <m:chr m:val="̂"/>
                        </m:accPr>
                        <m:e>
                          <m:r>
                            <m:t>Q</m:t>
                          </m:r>
                        </m:e>
                      </m:acc>
                    </m:e>
                    <m:sub>
                      <m:r>
                        <m:t>n</m:t>
                      </m:r>
                    </m:sub>
                  </m:sSub>
                </m:e>
              </m:d>
              <m:r>
                <m:rPr>
                  <m:sty m:val="p"/>
                </m:rPr>
                <m:t>∈</m:t>
              </m:r>
              <m:r>
                <m:rPr>
                  <m:sty m:val="p"/>
                </m:rPr>
                <m:t>⋅</m:t>
              </m:r>
              <m:r>
                <m:rPr>
                  <m:sty m:val="p"/>
                </m:rPr>
                <m:t>∣</m:t>
              </m:r>
              <m:sSub>
                <m:e>
                  <m:r>
                    <m:t>Y</m:t>
                  </m:r>
                </m:e>
                <m:sub>
                  <m:r>
                    <m:t>1</m:t>
                  </m:r>
                  <m:r>
                    <m:rPr>
                      <m:sty m:val="p"/>
                    </m:rPr>
                    <m:t>:</m:t>
                  </m:r>
                  <m:r>
                    <m:t>n</m:t>
                  </m:r>
                </m:sub>
              </m:sSub>
            </m:e>
          </m:d>
          <m:r>
            <m:rPr>
              <m:sty m:val="p"/>
            </m:rPr>
            <m:t>→</m:t>
          </m:r>
          <m:r>
            <m:rPr>
              <m:scr m:val="script"/>
              <m:sty m:val="p"/>
            </m:rPr>
            <m:t>N</m:t>
          </m:r>
          <m:d>
            <m:dPr>
              <m:begChr m:val="("/>
              <m:sepChr m:val=""/>
              <m:endChr m:val=")"/>
              <m:grow/>
            </m:dPr>
            <m:e>
              <m:r>
                <m:t>0</m:t>
              </m:r>
              <m:r>
                <m:rPr>
                  <m:sty m:val="p"/>
                </m:rPr>
                <m:t>,</m:t>
              </m:r>
              <m:sSup>
                <m:e>
                  <m:acc>
                    <m:accPr>
                      <m:chr m:val="̃"/>
                    </m:accPr>
                    <m:e>
                      <m:r>
                        <m:t>I</m:t>
                      </m:r>
                    </m:e>
                  </m:acc>
                </m:e>
                <m:sup>
                  <m:r>
                    <m:rPr>
                      <m:sty m:val="p"/>
                    </m:rPr>
                    <m:t>−</m:t>
                  </m:r>
                  <m:r>
                    <m:t>1</m:t>
                  </m:r>
                </m:sup>
              </m:sSup>
            </m:e>
          </m:d>
        </m:oMath>
      </m:oMathPara>
    </w:p>
    <w:p>
      <w:pPr>
        <w:spacing w:after="100"/>
        <w:jc w:val="both"/>
      </w:pPr>
      <w:r>
        <w:rPr>
          <w:color w:val="3A4350"/>
          <w:sz w:val="19"/>
          <w:szCs w:val="19"/>
        </w:rPr>
        <w:t xml:space="preserve">ku </w:t>
      </w:r>
      <m:oMath>
        <m:sSub>
          <m:e>
            <m:r>
              <m:t>Y</m:t>
            </m:r>
          </m:e>
          <m:sub>
            <m:r>
              <m:t>1</m:t>
            </m:r>
            <m:r>
              <m:rPr>
                <m:sty m:val="p"/>
              </m:rPr>
              <m:t>:</m:t>
            </m:r>
            <m:r>
              <m:t>n</m:t>
            </m:r>
          </m:sub>
        </m:sSub>
      </m:oMath>
      <w:r>
        <w:rPr>
          <w:color w:val="3A4350"/>
          <w:sz w:val="19"/>
          <w:szCs w:val="19"/>
        </w:rPr>
        <w:t xml:space="preserve"> janë vëzhgimet e një zinxhiri Markov të fshehur </w:t>
      </w:r>
      <m:oMath>
        <m:sSub>
          <m:e>
            <m:r>
              <m:t>X</m:t>
            </m:r>
          </m:e>
          <m:sub>
            <m:r>
              <m:t>t</m:t>
            </m:r>
          </m:sub>
        </m:sSub>
        <m:r>
          <m:rPr>
            <m:sty m:val="p"/>
          </m:rPr>
          <m:t>∈</m:t>
        </m:r>
        <m:r>
          <m:rPr>
            <m:sty m:val="p"/>
          </m:rPr>
          <m:t>{</m:t>
        </m:r>
        <m:r>
          <m:t>1</m:t>
        </m:r>
        <m:r>
          <m:rPr>
            <m:sty m:val="p"/>
          </m:rPr>
          <m:t>,</m:t>
        </m:r>
        <m:r>
          <m:rPr>
            <m:sty m:val="p"/>
          </m:rPr>
          <m:t>…</m:t>
        </m:r>
        <m:r>
          <m:rPr>
            <m:sty m:val="p"/>
          </m:rPr>
          <m:t>,</m:t>
        </m:r>
        <m:r>
          <m:t>K</m:t>
        </m:r>
        <m:r>
          <m:rPr>
            <m:sty m:val="p"/>
          </m:rPr>
          <m:t>}</m:t>
        </m:r>
      </m:oMath>
      <w:r>
        <w:rPr>
          <w:color w:val="3A4350"/>
          <w:sz w:val="19"/>
          <w:szCs w:val="19"/>
        </w:rPr>
        <w:t xml:space="preserve"> me matricë kalimi </w:t>
      </w:r>
      <m:oMath>
        <m:r>
          <m:t>Q</m:t>
        </m:r>
      </m:oMath>
      <w:r>
        <w:rPr>
          <w:color w:val="3A4350"/>
          <w:sz w:val="19"/>
          <w:szCs w:val="19"/>
        </w:rPr>
        <w:t xml:space="preserve">, </w:t>
      </w:r>
      <m:oMath>
        <m:r>
          <m:t>f</m:t>
        </m:r>
        <m:r>
          <m:rPr>
            <m:sty m:val="p"/>
          </m:rPr>
          <m:t>=</m:t>
        </m:r>
        <m:d>
          <m:dPr>
            <m:begChr m:val="("/>
            <m:sepChr m:val=""/>
            <m:endChr m:val=")"/>
            <m:grow/>
          </m:dPr>
          <m:e>
            <m:sSub>
              <m:e>
                <m:r>
                  <m:t>f</m:t>
                </m:r>
              </m:e>
              <m:sub>
                <m:r>
                  <m:t>1</m:t>
                </m:r>
              </m:sub>
            </m:sSub>
            <m:r>
              <m:rPr>
                <m:sty m:val="p"/>
              </m:rPr>
              <m:t>,</m:t>
            </m:r>
            <m:r>
              <m:rPr>
                <m:sty m:val="p"/>
              </m:rPr>
              <m:t>…</m:t>
            </m:r>
            <m:r>
              <m:rPr>
                <m:sty m:val="p"/>
              </m:rPr>
              <m:t>,</m:t>
            </m:r>
            <m:sSub>
              <m:e>
                <m:r>
                  <m:t>f</m:t>
                </m:r>
              </m:e>
              <m:sub>
                <m:r>
                  <m:t>K</m:t>
                </m:r>
              </m:sub>
            </m:sSub>
          </m:e>
        </m:d>
      </m:oMath>
      <w:r>
        <w:rPr>
          <w:color w:val="3A4350"/>
          <w:sz w:val="19"/>
          <w:szCs w:val="19"/>
        </w:rPr>
        <w:t xml:space="preserve"> dendësitë joparametrike të emetimit, </w:t>
      </w:r>
      <m:oMath>
        <m:sSub>
          <m:e>
            <m:r>
              <m:t>Π</m:t>
            </m:r>
          </m:e>
          <m:sub>
            <m:r>
              <m:t>1</m:t>
            </m:r>
          </m:sub>
        </m:sSub>
      </m:oMath>
      <w:r>
        <w:rPr>
          <w:color w:val="3A4350"/>
          <w:sz w:val="19"/>
          <w:szCs w:val="19"/>
        </w:rPr>
        <w:t xml:space="preserve"> posterior-i i fazës së parë për </w:t>
      </w:r>
      <m:oMath>
        <m:r>
          <m:t>Q</m:t>
        </m:r>
      </m:oMath>
      <w:r>
        <w:rPr>
          <w:color w:val="3A4350"/>
          <w:sz w:val="19"/>
          <w:szCs w:val="19"/>
        </w:rPr>
        <w:t xml:space="preserve"> nën një model pune më të thjeshtë, </w:t>
      </w:r>
      <m:oMath>
        <m:sSub>
          <m:e>
            <m:r>
              <m:t>Π</m:t>
            </m:r>
          </m:e>
          <m:sub>
            <m:r>
              <m:t>2</m:t>
            </m:r>
          </m:sub>
        </m:sSub>
      </m:oMath>
      <w:r>
        <w:rPr>
          <w:color w:val="3A4350"/>
          <w:sz w:val="19"/>
          <w:szCs w:val="19"/>
        </w:rPr>
        <w:t xml:space="preserve"> posterior-i i kushtëzuar për </w:t>
      </w:r>
      <m:oMath>
        <m:r>
          <m:t>f</m:t>
        </m:r>
      </m:oMath>
      <w:r>
        <w:rPr>
          <w:color w:val="3A4350"/>
          <w:sz w:val="19"/>
          <w:szCs w:val="19"/>
        </w:rPr>
        <w:t xml:space="preserve"> duke dhënë </w:t>
      </w:r>
      <m:oMath>
        <m:r>
          <m:t>Q</m:t>
        </m:r>
      </m:oMath>
      <w:r>
        <w:rPr>
          <w:color w:val="3A4350"/>
          <w:sz w:val="19"/>
          <w:szCs w:val="19"/>
        </w:rPr>
        <w:t xml:space="preserve">, </w:t>
      </w:r>
      <m:oMath>
        <m:sSub>
          <m:e>
            <m:acc>
              <m:accPr>
                <m:chr m:val="̂"/>
              </m:accPr>
              <m:e>
                <m:r>
                  <m:t>Q</m:t>
                </m:r>
              </m:e>
            </m:acc>
          </m:e>
          <m:sub>
            <m:r>
              <m:t>n</m:t>
            </m:r>
          </m:sub>
        </m:sSub>
      </m:oMath>
      <w:r>
        <w:rPr>
          <w:color w:val="3A4350"/>
          <w:sz w:val="19"/>
          <w:szCs w:val="19"/>
        </w:rPr>
        <w:t xml:space="preserve"> një vlerësues efikas, </w:t>
      </w:r>
      <m:oMath>
        <m:acc>
          <m:accPr>
            <m:chr m:val="̃"/>
          </m:accPr>
          <m:e>
            <m:r>
              <m:t>I</m:t>
            </m:r>
          </m:e>
        </m:acc>
      </m:oMath>
      <w:r>
        <w:rPr>
          <w:color w:val="3A4350"/>
          <w:sz w:val="19"/>
          <w:szCs w:val="19"/>
        </w:rPr>
        <w:t xml:space="preserve"> informacioni efikas i Fisher-it dhe </w:t>
      </w:r>
      <m:oMath>
        <m:sSub>
          <m:e>
            <m:r>
              <m:t>P</m:t>
            </m:r>
          </m:e>
          <m:sub>
            <m:r>
              <m:t>0</m:t>
            </m:r>
          </m:sub>
        </m:sSub>
      </m:oMath>
      <w:r>
        <w:rPr>
          <w:color w:val="3A4350"/>
          <w:sz w:val="19"/>
          <w:szCs w:val="19"/>
        </w:rPr>
        <w:t xml:space="preserve"> shpërndarja e vërtetë, nën të cilën konvergjenca ndodh në probabilitet. «Prerja» e ndalon kthimin e informacionit nga moduli </w:t>
      </w:r>
      <m:oMath>
        <m:r>
          <m:t>f</m:t>
        </m:r>
      </m:oMath>
      <w:r>
        <w:rPr>
          <w:color w:val="3A4350"/>
          <w:sz w:val="19"/>
          <w:szCs w:val="19"/>
        </w:rPr>
        <w:t xml:space="preserve"> te </w:t>
      </w:r>
      <m:oMath>
        <m:r>
          <m:t>Q</m:t>
        </m:r>
      </m:oMath>
      <w:r>
        <w:rPr>
          <w:color w:val="3A4350"/>
          <w:sz w:val="19"/>
          <w:szCs w:val="19"/>
        </w:rPr>
        <w:t xml:space="preserve">. Modeli i saktë i fazës së parë nuk u pa.</w:t>
      </w:r>
    </w:p>
    <w:p>
      <w:pPr>
        <w:spacing w:after="100" w:before="80"/>
        <w:jc w:val="both"/>
      </w:pPr>
      <w:r>
        <w:rPr>
          <w:b/>
          <w:bCs/>
          <w:color w:val="002147"/>
        </w:rPr>
        <w:t xml:space="preserve">Lidhja me hyrjen teorike. </w:t>
      </w:r>
      <w:r>
        <w:t xml:space="preserve">Plotëson seksionin 1.9: posterior-i «cut» është një nga riparimet kryesore kur një pjesë e modelit është e keqspecifikuar. Ky punim jep teorinë frekuentiste që tregon se inferenca modulare mund të jetë njëkohësisht robuste dhe efikase.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Teoria e parë e efikasitetit (Bernstein–von Mises) dhe e kontraktimit për një posterior «cut» në modele Markov të fshehura joparametrike.</w:t>
      </w:r>
    </w:p>
    <w:p>
      <w:pPr>
        <w:pStyle w:val="Heading2"/>
        <w:keepNext/>
      </w:pPr>
      <w:r>
        <w:rPr>
          <w:color w:val="002147"/>
        </w:rPr>
        <w:t xml:space="preserve">O2  </w:t>
      </w:r>
      <w:r>
        <w:rPr>
          <w:color w:val="1F3864"/>
        </w:rPr>
        <w:t xml:space="preserve">Conditionally Gaussian PAC-Bayes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Eugenio Clerico, George Deligiannidis, Arnaud Doucet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25th International Conference on Artificial Intelligence and Statistics (AISTATS 2022), PMLR vëll. 151, f. 2311–2329</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wn961shnqgg8lkfkh0jp">
              <w:r>
                <w:rPr>
                  <w:color w:val="1D4ED8"/>
                  <w:sz w:val="18"/>
                  <w:szCs w:val="18"/>
                  <w:u w:val="single"/>
                </w:rPr>
                <w:t xml:space="preserve">proceedings.mlr.press/v151/clerico22a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Statistics, University of Oxford: punimi listohet në faqet e G. Deligiannidis-it dhe A. Doucet-it në grupin Computational Statistics and Machine Learning të Oxford-it; rreshtat e afiliacionit në PDF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kufij PAC-Bayes · rrjete nervore stokastike · humbja 0–1 pa zëvendësues · gaussianitet i kushtëzuar · posterior-ë të certifikuar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studion trajnimin e rrjeteve nervore stokastike duke minimizuar drejtpërdrejt një kufi PAC-bajezian të gabimit të përgjithësimit. Metodat ekzistuese e zëvendësojnë humbjen 0–1 të klasifikimit me një humbje zëvendësuese, ndaj objektivi i trajnuar nuk është kufiri që certifikohet. Autorët propozojnë një algoritëm që e optimizon kufirin PAC-Bayes pa asnjë humbje zëvendësuese, duke përdorur faktin që, kur shtresat e mëparshme janë të fiksuara, dalja e rrjetit me peshë gaussiane është gaussiane. Sipas abstraktit, metoda i mund metodat ekzistuese të trajnimit PAC-bajezian dhe jep kufij të certifikuar më të ngushtë. Kufijtë PAC-Bayes i certifikojnë posterior-ët e tipit Gibbs pa supozuar se modeli është i saktë.</w:t>
      </w:r>
    </w:p>
    <w:p>
      <w:pPr>
        <w:keepNext/>
        <w:spacing w:after="40" w:before="80"/>
      </w:pPr>
      <w:r>
        <w:rPr>
          <w:b/>
          <w:bCs/>
          <w:color w:val="002147"/>
        </w:rPr>
        <w:t xml:space="preserve">Ekuacioni kyç.</w:t>
      </w:r>
      <w:r>
        <w:rPr>
          <w:i/>
          <w:iCs/>
          <w:color w:val="5B6573"/>
          <w:sz w:val="18"/>
          <w:szCs w:val="18"/>
        </w:rPr>
        <w:t xml:space="preserve">  (kufiri PAC-Bayes-kl (formulim përfaqësues) dhe mekanizmi i gaussianitetit të kushtëzuar (i nxjerrë))</w:t>
      </w:r>
    </w:p>
    <w:p>
      <w:pPr>
        <w:pStyle w:val="Equation"/>
      </w:pPr>
      <m:oMathPara>
        <m:oMathParaPr>
          <m:jc m:val="center"/>
        </m:oMathParaPr>
        <m:oMath>
          <m:r>
            <m:rPr>
              <m:sty m:val="p"/>
            </m:rPr>
            <m:t>k</m:t>
          </m:r>
          <m:r>
            <m:rPr>
              <m:sty m:val="p"/>
            </m:rPr>
            <m:t>l</m:t>
          </m:r>
          <m:d>
            <m:dPr>
              <m:begChr m:val="("/>
              <m:sepChr m:val=""/>
              <m:endChr m:val=")"/>
              <m:grow/>
            </m:dPr>
            <m:e>
              <m:sSub>
                <m:e>
                  <m:acc>
                    <m:accPr>
                      <m:chr m:val="̂"/>
                    </m:accPr>
                    <m:e>
                      <m:r>
                        <m:t>L</m:t>
                      </m:r>
                    </m:e>
                  </m:acc>
                </m:e>
                <m:sub>
                  <m:r>
                    <m:t>S</m:t>
                  </m:r>
                </m:sub>
              </m:sSub>
              <m:d>
                <m:dPr>
                  <m:begChr m:val="("/>
                  <m:sepChr m:val=""/>
                  <m:endChr m:val=")"/>
                  <m:grow/>
                </m:dPr>
                <m:e>
                  <m:r>
                    <m:t>Q</m:t>
                  </m:r>
                </m:e>
              </m:d>
              <m:r>
                <m:t> </m:t>
              </m:r>
              <m:r>
                <m:rPr>
                  <m:sty m:val="p"/>
                </m:rPr>
                <m:t>∥</m:t>
              </m:r>
              <m:r>
                <m:t> </m:t>
              </m:r>
              <m:r>
                <m:t>L</m:t>
              </m:r>
              <m:d>
                <m:dPr>
                  <m:begChr m:val="("/>
                  <m:sepChr m:val=""/>
                  <m:endChr m:val=")"/>
                  <m:grow/>
                </m:dPr>
                <m:e>
                  <m:r>
                    <m:t>Q</m:t>
                  </m:r>
                </m:e>
              </m:d>
            </m:e>
          </m:d>
          <m:r>
            <m:rPr>
              <m:sty m:val="p"/>
            </m:rPr>
            <m:t>≤</m:t>
          </m:r>
          <m:f>
            <m:fPr>
              <m:type m:val="bar"/>
            </m:fPr>
            <m:num>
              <m:r>
                <m:rPr>
                  <m:sty m:val="p"/>
                </m:rPr>
                <m:t>K</m:t>
              </m:r>
              <m:r>
                <m:rPr>
                  <m:sty m:val="p"/>
                </m:rPr>
                <m:t>L</m:t>
              </m:r>
              <m:d>
                <m:dPr>
                  <m:begChr m:val="("/>
                  <m:sepChr m:val=""/>
                  <m:endChr m:val=")"/>
                  <m:grow/>
                </m:dPr>
                <m:e>
                  <m:r>
                    <m:t>Q</m:t>
                  </m:r>
                  <m:r>
                    <m:t> </m:t>
                  </m:r>
                  <m:r>
                    <m:rPr>
                      <m:sty m:val="p"/>
                    </m:rPr>
                    <m:t>∥</m:t>
                  </m:r>
                  <m:r>
                    <m:t> </m:t>
                  </m:r>
                  <m:r>
                    <m:t>P</m:t>
                  </m:r>
                </m:e>
              </m:d>
              <m:r>
                <m:rPr>
                  <m:sty m:val="p"/>
                </m:rPr>
                <m:t>+</m:t>
              </m:r>
              <m:r>
                <m:rPr>
                  <m:sty m:val="p"/>
                </m:rPr>
                <m:t>log</m:t>
              </m:r>
              <m:f>
                <m:fPr>
                  <m:type m:val="bar"/>
                </m:fPr>
                <m:num>
                  <m:r>
                    <m:t>2</m:t>
                  </m:r>
                  <m:rad>
                    <m:radPr>
                      <m:degHide m:val="on"/>
                    </m:radPr>
                    <m:deg/>
                    <m:e>
                      <m:r>
                        <m:t>m</m:t>
                      </m:r>
                    </m:e>
                  </m:rad>
                </m:num>
                <m:den>
                  <m:r>
                    <m:t>δ</m:t>
                  </m:r>
                </m:den>
              </m:f>
            </m:num>
            <m:den>
              <m:r>
                <m:t>m</m:t>
              </m:r>
            </m:den>
          </m:f>
        </m:oMath>
      </m:oMathPara>
    </w:p>
    <w:p>
      <w:pPr>
        <w:pStyle w:val="Equation"/>
      </w:pPr>
      <m:oMathPara>
        <m:oMathParaPr>
          <m:jc m:val="center"/>
        </m:oMathParaPr>
        <m:oMath>
          <m:r>
            <m:t>v</m:t>
          </m:r>
          <m:r>
            <m:rPr>
              <m:sty m:val="p"/>
            </m:rPr>
            <m:t>∼</m:t>
          </m:r>
          <m:r>
            <m:rPr>
              <m:scr m:val="script"/>
              <m:sty m:val="p"/>
            </m:rPr>
            <m:t>N</m:t>
          </m:r>
          <m:d>
            <m:dPr>
              <m:begChr m:val="("/>
              <m:sepChr m:val=""/>
              <m:endChr m:val=")"/>
              <m:grow/>
            </m:dPr>
            <m:e>
              <m:sSub>
                <m:e>
                  <m:r>
                    <m:t>μ</m:t>
                  </m:r>
                </m:e>
                <m:sub>
                  <m:r>
                    <m:t>v</m:t>
                  </m:r>
                </m:sub>
              </m:sSub>
              <m:r>
                <m:rPr>
                  <m:sty m:val="p"/>
                </m:rPr>
                <m:t>,</m:t>
              </m:r>
              <m:sSup>
                <m:e>
                  <m:r>
                    <m:t>s</m:t>
                  </m:r>
                </m:e>
                <m:sup>
                  <m:r>
                    <m:t>2</m:t>
                  </m:r>
                </m:sup>
              </m:sSup>
              <m:r>
                <m:t>I</m:t>
              </m:r>
            </m:e>
          </m:d>
          <m:r>
            <m:t> </m:t>
          </m:r>
          <m:r>
            <m:rPr>
              <m:sty m:val="p"/>
            </m:rPr>
            <m:t>⇒</m:t>
          </m:r>
          <m:r>
            <m:t> </m:t>
          </m:r>
          <m:limLow>
            <m:e>
              <m:r>
                <m:rPr>
                  <m:sty m:val="p"/>
                </m:rPr>
                <m:t>Pr</m:t>
              </m:r>
            </m:e>
            <m:lim>
              <m:r>
                <m:t>v</m:t>
              </m:r>
            </m:lim>
          </m:limLow>
          <m:d>
            <m:dPr>
              <m:begChr m:val="("/>
              <m:sepChr m:val=""/>
              <m:endChr m:val=")"/>
              <m:grow/>
            </m:dPr>
            <m:e>
              <m:r>
                <m:t>y</m:t>
              </m:r>
              <m:r>
                <m:t> </m:t>
              </m:r>
              <m:sSup>
                <m:e>
                  <m:r>
                    <m:t>v</m:t>
                  </m:r>
                </m:e>
                <m:sup>
                  <m:r>
                    <m:rPr>
                      <m:sty m:val="p"/>
                    </m:rPr>
                    <m:t>⊤</m:t>
                  </m:r>
                </m:sup>
              </m:sSup>
              <m:r>
                <m:t>h</m:t>
              </m:r>
              <m:d>
                <m:dPr>
                  <m:begChr m:val="("/>
                  <m:sepChr m:val=""/>
                  <m:endChr m:val=")"/>
                  <m:grow/>
                </m:dPr>
                <m:e>
                  <m:r>
                    <m:t>x</m:t>
                  </m:r>
                </m:e>
              </m:d>
              <m:r>
                <m:rPr>
                  <m:sty m:val="p"/>
                </m:rPr>
                <m:t>≤</m:t>
              </m:r>
              <m:r>
                <m:t>0</m:t>
              </m:r>
            </m:e>
          </m:d>
          <m:r>
            <m:rPr>
              <m:sty m:val="p"/>
            </m:rPr>
            <m:t>=</m:t>
          </m:r>
          <m:r>
            <m:t>Φ</m:t>
          </m:r>
          <m:d>
            <m:dPr>
              <m:begChr m:val="("/>
              <m:sepChr m:val=""/>
              <m:endChr m:val=")"/>
              <m:grow/>
            </m:dPr>
            <m:e>
              <m:r>
                <m:rPr>
                  <m:sty m:val="p"/>
                </m:rPr>
                <m:t>−</m:t>
              </m:r>
              <m:f>
                <m:fPr>
                  <m:type m:val="bar"/>
                </m:fPr>
                <m:num>
                  <m:r>
                    <m:t>y</m:t>
                  </m:r>
                  <m:r>
                    <m:t> </m:t>
                  </m:r>
                  <m:sSubSup>
                    <m:e>
                      <m:r>
                        <m:t>μ</m:t>
                      </m:r>
                    </m:e>
                    <m:sub>
                      <m:r>
                        <m:t>v</m:t>
                      </m:r>
                    </m:sub>
                    <m:sup>
                      <m:r>
                        <m:rPr>
                          <m:sty m:val="p"/>
                        </m:rPr>
                        <m:t>⊤</m:t>
                      </m:r>
                    </m:sup>
                  </m:sSubSup>
                  <m:r>
                    <m:t>h</m:t>
                  </m:r>
                  <m:d>
                    <m:dPr>
                      <m:begChr m:val="("/>
                      <m:sepChr m:val=""/>
                      <m:endChr m:val=")"/>
                      <m:grow/>
                    </m:dPr>
                    <m:e>
                      <m:r>
                        <m:t>x</m:t>
                      </m:r>
                    </m:e>
                  </m:d>
                </m:num>
                <m:den>
                  <m:r>
                    <m:t>s</m:t>
                  </m:r>
                  <m:d>
                    <m:dPr>
                      <m:begChr m:val="∥"/>
                      <m:sepChr m:val=""/>
                      <m:endChr m:val="∥"/>
                      <m:grow/>
                    </m:dPr>
                    <m:e>
                      <m:r>
                        <m:t>h</m:t>
                      </m:r>
                      <m:d>
                        <m:dPr>
                          <m:begChr m:val="("/>
                          <m:sepChr m:val=""/>
                          <m:endChr m:val=")"/>
                          <m:grow/>
                        </m:dPr>
                        <m:e>
                          <m:r>
                            <m:t>x</m:t>
                          </m:r>
                        </m:e>
                      </m:d>
                    </m:e>
                  </m:d>
                </m:den>
              </m:f>
            </m:e>
          </m:d>
        </m:oMath>
      </m:oMathPara>
    </w:p>
    <w:p>
      <w:pPr>
        <w:spacing w:after="100"/>
        <w:jc w:val="both"/>
      </w:pPr>
      <w:r>
        <w:rPr>
          <w:color w:val="3A4350"/>
          <w:sz w:val="19"/>
          <w:szCs w:val="19"/>
        </w:rPr>
        <w:t xml:space="preserve">ku </w:t>
      </w:r>
      <m:oMath>
        <m:r>
          <m:t>Q</m:t>
        </m:r>
      </m:oMath>
      <w:r>
        <w:rPr>
          <w:color w:val="3A4350"/>
          <w:sz w:val="19"/>
          <w:szCs w:val="19"/>
        </w:rPr>
        <w:t xml:space="preserve"> është posterior-i gaussian mbi peshat, </w:t>
      </w:r>
      <m:oMath>
        <m:r>
          <m:t>P</m:t>
        </m:r>
      </m:oMath>
      <w:r>
        <w:rPr>
          <w:color w:val="3A4350"/>
          <w:sz w:val="19"/>
          <w:szCs w:val="19"/>
        </w:rPr>
        <w:t xml:space="preserve"> prior-i që nuk varet nga të dhënat, </w:t>
      </w:r>
      <m:oMath>
        <m:sSub>
          <m:e>
            <m:acc>
              <m:accPr>
                <m:chr m:val="̂"/>
              </m:accPr>
              <m:e>
                <m:r>
                  <m:t>L</m:t>
                </m:r>
              </m:e>
            </m:acc>
          </m:e>
          <m:sub>
            <m:r>
              <m:t>S</m:t>
            </m:r>
          </m:sub>
        </m:sSub>
        <m:d>
          <m:dPr>
            <m:begChr m:val="("/>
            <m:sepChr m:val=""/>
            <m:endChr m:val=")"/>
            <m:grow/>
          </m:dPr>
          <m:e>
            <m:r>
              <m:t>Q</m:t>
            </m:r>
          </m:e>
        </m:d>
      </m:oMath>
      <w:r>
        <w:rPr>
          <w:color w:val="3A4350"/>
          <w:sz w:val="19"/>
          <w:szCs w:val="19"/>
        </w:rPr>
        <w:t xml:space="preserve"> rreziku empirik 0–1 në mostrën </w:t>
      </w:r>
      <m:oMath>
        <m:r>
          <m:t>S</m:t>
        </m:r>
      </m:oMath>
      <w:r>
        <w:rPr>
          <w:color w:val="3A4350"/>
          <w:sz w:val="19"/>
          <w:szCs w:val="19"/>
        </w:rPr>
        <w:t xml:space="preserve"> me madhësi </w:t>
      </w:r>
      <m:oMath>
        <m:r>
          <m:t>m</m:t>
        </m:r>
      </m:oMath>
      <w:r>
        <w:rPr>
          <w:color w:val="3A4350"/>
          <w:sz w:val="19"/>
          <w:szCs w:val="19"/>
        </w:rPr>
        <w:t xml:space="preserve">, </w:t>
      </w:r>
      <m:oMath>
        <m:r>
          <m:t>L</m:t>
        </m:r>
        <m:d>
          <m:dPr>
            <m:begChr m:val="("/>
            <m:sepChr m:val=""/>
            <m:endChr m:val=")"/>
            <m:grow/>
          </m:dPr>
          <m:e>
            <m:r>
              <m:t>Q</m:t>
            </m:r>
          </m:e>
        </m:d>
      </m:oMath>
      <w:r>
        <w:rPr>
          <w:color w:val="3A4350"/>
          <w:sz w:val="19"/>
          <w:szCs w:val="19"/>
        </w:rPr>
        <w:t xml:space="preserve"> rreziku i popullatës, </w:t>
      </w:r>
      <m:oMath>
        <m:r>
          <m:rPr>
            <m:sty m:val="p"/>
          </m:rPr>
          <m:t>k</m:t>
        </m:r>
        <m:r>
          <m:rPr>
            <m:sty m:val="p"/>
          </m:rPr>
          <m:t>l</m:t>
        </m:r>
        <m:d>
          <m:dPr>
            <m:begChr m:val="("/>
            <m:sepChr m:val=""/>
            <m:endChr m:val=")"/>
            <m:grow/>
          </m:dPr>
          <m:e>
            <m:r>
              <m:t>a</m:t>
            </m:r>
            <m:r>
              <m:rPr>
                <m:sty m:val="p"/>
              </m:rPr>
              <m:t>∥</m:t>
            </m:r>
            <m:r>
              <m:t>b</m:t>
            </m:r>
          </m:e>
        </m:d>
      </m:oMath>
      <w:r>
        <w:rPr>
          <w:color w:val="3A4350"/>
          <w:sz w:val="19"/>
          <w:szCs w:val="19"/>
        </w:rPr>
        <w:t xml:space="preserve"> divergjenca KL e Bernoulli-t, </w:t>
      </w:r>
      <m:oMath>
        <m:r>
          <m:t>δ</m:t>
        </m:r>
      </m:oMath>
      <w:r>
        <w:rPr>
          <w:color w:val="3A4350"/>
          <w:sz w:val="19"/>
          <w:szCs w:val="19"/>
        </w:rPr>
        <w:t xml:space="preserve"> niveli i besimit (kufiri vlen me probabilitet të paktën </w:t>
      </w:r>
      <m:oMath>
        <m:r>
          <m:t>1</m:t>
        </m:r>
        <m:r>
          <m:rPr>
            <m:sty m:val="p"/>
          </m:rPr>
          <m:t>−</m:t>
        </m:r>
        <m:r>
          <m:t>δ</m:t>
        </m:r>
      </m:oMath>
      <w:r>
        <w:rPr>
          <w:color w:val="3A4350"/>
          <w:sz w:val="19"/>
          <w:szCs w:val="19"/>
        </w:rPr>
        <w:t xml:space="preserve">), </w:t>
      </w:r>
      <m:oMath>
        <m:r>
          <m:t>v</m:t>
        </m:r>
      </m:oMath>
      <w:r>
        <w:rPr>
          <w:color w:val="3A4350"/>
          <w:sz w:val="19"/>
          <w:szCs w:val="19"/>
        </w:rPr>
        <w:t xml:space="preserve"> peshat e shtresës së fundit, </w:t>
      </w:r>
      <m:oMath>
        <m:r>
          <m:t>h</m:t>
        </m:r>
        <m:d>
          <m:dPr>
            <m:begChr m:val="("/>
            <m:sepChr m:val=""/>
            <m:endChr m:val=")"/>
            <m:grow/>
          </m:dPr>
          <m:e>
            <m:r>
              <m:t>x</m:t>
            </m:r>
          </m:e>
        </m:d>
      </m:oMath>
      <w:r>
        <w:rPr>
          <w:color w:val="3A4350"/>
          <w:sz w:val="19"/>
          <w:szCs w:val="19"/>
        </w:rPr>
        <w:t xml:space="preserve"> veçoritë e fshehura, </w:t>
      </w:r>
      <m:oMath>
        <m:r>
          <m:t>y</m:t>
        </m:r>
        <m:r>
          <m:rPr>
            <m:sty m:val="p"/>
          </m:rPr>
          <m:t>∈</m:t>
        </m:r>
        <m:r>
          <m:rPr>
            <m:sty m:val="p"/>
          </m:rPr>
          <m:t>{</m:t>
        </m:r>
        <m:r>
          <m:rPr>
            <m:sty m:val="p"/>
          </m:rPr>
          <m:t>−</m:t>
        </m:r>
        <m:r>
          <m:t>1</m:t>
        </m:r>
        <m:r>
          <m:rPr>
            <m:sty m:val="p"/>
          </m:rPr>
          <m:t>,</m:t>
        </m:r>
        <m:r>
          <m:rPr>
            <m:sty m:val="p"/>
          </m:rPr>
          <m:t>+</m:t>
        </m:r>
        <m:r>
          <m:t>1</m:t>
        </m:r>
        <m:r>
          <m:rPr>
            <m:sty m:val="p"/>
          </m:rPr>
          <m:t>}</m:t>
        </m:r>
      </m:oMath>
      <w:r>
        <w:rPr>
          <w:color w:val="3A4350"/>
          <w:sz w:val="19"/>
          <w:szCs w:val="19"/>
        </w:rPr>
        <w:t xml:space="preserve"> etiketa dhe </w:t>
      </w:r>
      <m:oMath>
        <m:r>
          <m:t>Φ</m:t>
        </m:r>
      </m:oMath>
      <w:r>
        <w:rPr>
          <w:color w:val="3A4350"/>
          <w:sz w:val="19"/>
          <w:szCs w:val="19"/>
        </w:rPr>
        <w:t xml:space="preserve"> funksioni i shpërndarjes normale standarde. Rreshti i dytë tregon pse humbja 0–1 e pritur bëhet funksion i lëmuar i parametrave të posterior-it; ndërtimi i saktë i punimit nuk u pa.</w:t>
      </w:r>
    </w:p>
    <w:p>
      <w:pPr>
        <w:spacing w:after="100" w:before="80"/>
        <w:jc w:val="both"/>
      </w:pPr>
      <w:r>
        <w:rPr>
          <w:b/>
          <w:bCs/>
          <w:color w:val="002147"/>
        </w:rPr>
        <w:t xml:space="preserve">Lidhja me hyrjen teorike. </w:t>
      </w:r>
      <w:r>
        <w:t xml:space="preserve">Plotëson seksionet 1.5 dhe 1.6: minimizimi i një kufiri PAC-Bayes jep posterior-ë të tipit Gibbs, ku «temperatura» balancon përshtatjen me divergjencën KL nga prior-i, pikërisht kompromisi që kontrollon </w:t>
      </w:r>
      <m:oMath>
        <m:r>
          <m:t>η</m:t>
        </m:r>
      </m:oMath>
      <w:r>
        <w:t xml:space="preserve"> te [B1], këtu i justifikuar pa model të saktë.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Trajnon mbi objektivin e saktë PAC-Bayes për humbjen 0–1, pa humbje zëvendësuese, duke shfrytëzuar gaussianitetin e kushtëzuar të daljeve të rrjetit.</w:t>
      </w:r>
    </w:p>
    <w:p>
      <w:pPr>
        <w:pStyle w:val="Heading2"/>
        <w:keepNext/>
      </w:pPr>
      <w:r>
        <w:rPr>
          <w:color w:val="002147"/>
        </w:rPr>
        <w:t xml:space="preserve">O3  </w:t>
      </w:r>
      <w:r>
        <w:rPr>
          <w:color w:val="1F3864"/>
        </w:rPr>
        <w:t xml:space="preserve">Finite sample properties of parametric MMD estimation: robustness to misspecification and dependence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Badr-Eddine Chérief-Abdellatif, Pierre Alquier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Bernoulli, vëll. 28, nr. 1, f. 181–213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3hhtstx4wgbpjwnz68hol">
              <w:r>
                <w:rPr>
                  <w:color w:val="1D4ED8"/>
                  <w:sz w:val="18"/>
                  <w:szCs w:val="18"/>
                  <w:u w:val="single"/>
                </w:rPr>
                <w:t xml:space="preserve">https://doi.org/10.3150/21-BEJ1338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B.-E. Chérief-Abdellatif: Department of Statistics, University of Oxford (blloku i afiliacionit në versionet 1–5 të arXiv:1912.05737, të periudhës së punës; vetëm versioni 6 i vitit 2025 e ndryshon në CNRS); P. Alquier: RIKEN AIP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divergjenca maksimale e mesatares (MMD) · vlerësim me distancë minimale · robustësia ndaj keqspecifikimit dhe pikave të jashtme · të dhëna të varura · mosbarazime orakulli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studion vlerësuesin me distancë minimale të bazuar në divergjencën maksimale të mesatares (MMD), të prezantuar nga Briol dhe bashkautorët (2019), për modele parametrike. Ai jep kufij jo-asimptotikë të rrezikut në distancën MMD që vlejnë për çdo shpërndarje që gjeneron të dhënat, pra edhe nën keqspecifikim. Mesazhi kryesor është se vlerësuesi është robust njëkohësisht ndaj varësisë dhe ndaj pranisë së pikave të jashtme në të dhëna. Kufijtë janë mosbarazime orakulli: distanca MMD më e mirë brenda modelit plus një term të rendit </w:t>
      </w:r>
      <m:oMath>
        <m:sSup>
          <m:e>
            <m:r>
              <m:t>n</m:t>
            </m:r>
          </m:e>
          <m:sup>
            <m:r>
              <m:rPr>
                <m:sty m:val="p"/>
              </m:rPr>
              <m:t>−</m:t>
            </m:r>
            <m:r>
              <m:t>1</m:t>
            </m:r>
            <m:r>
              <m:rPr>
                <m:sty m:val="p"/>
              </m:rPr>
              <m:t>/</m:t>
            </m:r>
            <m:r>
              <m:t>2</m:t>
            </m:r>
          </m:sup>
        </m:sSup>
      </m:oMath>
      <w:r>
        <w:t xml:space="preserve">, dhe kontaminimi i Huber-it del si rast i veçantë. Punimi studion edhe teorikisht algoritmin e gradientit stokastik që e llogarit vlerësuesin. Ky vlerësues është baza frekuentiste e posterior-ëve robustë të bazuar në MMD.</w:t>
      </w:r>
    </w:p>
    <w:p>
      <w:pPr>
        <w:keepNext/>
        <w:spacing w:after="40" w:before="80"/>
      </w:pPr>
      <w:r>
        <w:rPr>
          <w:b/>
          <w:bCs/>
          <w:color w:val="002147"/>
        </w:rPr>
        <w:t xml:space="preserve">Ekuacioni kyç.</w:t>
      </w:r>
      <w:r>
        <w:rPr>
          <w:i/>
          <w:iCs/>
          <w:color w:val="5B6573"/>
          <w:sz w:val="18"/>
          <w:szCs w:val="18"/>
        </w:rPr>
        <w:t xml:space="preserve">  (vlerësuesi dhe kufiri i orakullit (formulim përfaqësues; konstantja nuk u pa) dhe rasti i kontaminimit (i nxjerrë))</w:t>
      </w:r>
    </w:p>
    <w:p>
      <w:pPr>
        <w:pStyle w:val="Equation"/>
      </w:pPr>
      <m:oMathPara>
        <m:oMathParaPr>
          <m:jc m:val="center"/>
        </m:oMathParaPr>
        <m:oMath>
          <m:sSub>
            <m:e>
              <m:acc>
                <m:accPr>
                  <m:chr m:val="̂"/>
                </m:accPr>
                <m:e>
                  <m:r>
                    <m:t>θ</m:t>
                  </m:r>
                </m:e>
              </m:acc>
            </m:e>
            <m:sub>
              <m:r>
                <m:t>n</m:t>
              </m:r>
            </m:sub>
          </m:sSub>
          <m:r>
            <m:rPr>
              <m:sty m:val="p"/>
            </m:rPr>
            <m:t>=</m:t>
          </m:r>
          <m:r>
            <m:rPr>
              <m:sty m:val="p"/>
            </m:rPr>
            <m:t>a</m:t>
          </m:r>
          <m:r>
            <m:rPr>
              <m:sty m:val="p"/>
            </m:rPr>
            <m:t>r</m:t>
          </m:r>
          <m:r>
            <m:rPr>
              <m:sty m:val="p"/>
            </m:rPr>
            <m:t>g</m:t>
          </m:r>
          <m:limLow>
            <m:e>
              <m:r>
                <m:rPr>
                  <m:sty m:val="p"/>
                </m:rPr>
                <m:t>min</m:t>
              </m:r>
            </m:e>
            <m:lim>
              <m:r>
                <m:t>θ</m:t>
              </m:r>
              <m:r>
                <m:rPr>
                  <m:sty m:val="p"/>
                </m:rPr>
                <m:t>∈</m:t>
              </m:r>
              <m:r>
                <m:t>Θ</m:t>
              </m:r>
            </m:lim>
          </m:limLow>
          <m:sSub>
            <m:e>
              <m:r>
                <m:rPr>
                  <m:scr m:val="double-struck"/>
                  <m:sty m:val="p"/>
                </m:rPr>
                <m:t>D</m:t>
              </m:r>
            </m:e>
            <m:sub>
              <m:r>
                <m:t>k</m:t>
              </m:r>
            </m:sub>
          </m:sSub>
          <m:d>
            <m:dPr>
              <m:begChr m:val="("/>
              <m:sepChr m:val=""/>
              <m:endChr m:val=")"/>
              <m:grow/>
            </m:dPr>
            <m:e>
              <m:sSub>
                <m:e>
                  <m:r>
                    <m:t>P</m:t>
                  </m:r>
                </m:e>
                <m:sub>
                  <m:r>
                    <m:t>θ</m:t>
                  </m:r>
                </m:sub>
              </m:sSub>
              <m:r>
                <m:rPr>
                  <m:sty m:val="p"/>
                </m:rPr>
                <m:t>,</m:t>
              </m:r>
              <m:sSub>
                <m:e>
                  <m:acc>
                    <m:accPr>
                      <m:chr m:val="̂"/>
                    </m:accPr>
                    <m:e>
                      <m:r>
                        <m:t>P</m:t>
                      </m:r>
                    </m:e>
                  </m:acc>
                </m:e>
                <m:sub>
                  <m:r>
                    <m:t>n</m:t>
                  </m:r>
                </m:sub>
              </m:sSub>
            </m:e>
          </m:d>
          <m:r>
            <m:rPr>
              <m:sty m:val="p"/>
            </m:rPr>
            <m:t>,</m:t>
          </m:r>
          <m:r>
            <m:t>  </m:t>
          </m:r>
          <m:r>
            <m:rPr>
              <m:scr m:val="double-struck"/>
              <m:sty m:val="p"/>
            </m:rPr>
            <m:t>E</m:t>
          </m:r>
          <m:r>
            <m:t> </m:t>
          </m:r>
          <m:sSub>
            <m:e>
              <m:r>
                <m:rPr>
                  <m:scr m:val="double-struck"/>
                  <m:sty m:val="p"/>
                </m:rPr>
                <m:t>D</m:t>
              </m:r>
            </m:e>
            <m:sub>
              <m:r>
                <m:t>k</m:t>
              </m:r>
            </m:sub>
          </m:sSub>
          <m:d>
            <m:dPr>
              <m:begChr m:val="("/>
              <m:sepChr m:val=""/>
              <m:endChr m:val=")"/>
              <m:grow/>
            </m:dPr>
            <m:e>
              <m:sSub>
                <m:e>
                  <m:r>
                    <m:t>P</m:t>
                  </m:r>
                </m:e>
                <m:sub>
                  <m:sSub>
                    <m:e>
                      <m:acc>
                        <m:accPr>
                          <m:chr m:val="̂"/>
                        </m:accPr>
                        <m:e>
                          <m:r>
                            <m:t>θ</m:t>
                          </m:r>
                        </m:e>
                      </m:acc>
                    </m:e>
                    <m:sub>
                      <m:r>
                        <m:t>n</m:t>
                      </m:r>
                    </m:sub>
                  </m:sSub>
                </m:sub>
              </m:sSub>
              <m:r>
                <m:rPr>
                  <m:sty m:val="p"/>
                </m:rPr>
                <m:t>,</m:t>
              </m:r>
              <m:sSub>
                <m:e>
                  <m:r>
                    <m:t>P</m:t>
                  </m:r>
                </m:e>
                <m:sub>
                  <m:r>
                    <m:t>0</m:t>
                  </m:r>
                </m:sub>
              </m:sSub>
            </m:e>
          </m:d>
          <m:r>
            <m:rPr>
              <m:sty m:val="p"/>
            </m:rPr>
            <m:t>≤</m:t>
          </m:r>
          <m:limLow>
            <m:e>
              <m:r>
                <m:rPr>
                  <m:sty m:val="p"/>
                </m:rPr>
                <m:t>min</m:t>
              </m:r>
            </m:e>
            <m:lim>
              <m:r>
                <m:t>θ</m:t>
              </m:r>
              <m:r>
                <m:rPr>
                  <m:sty m:val="p"/>
                </m:rPr>
                <m:t>∈</m:t>
              </m:r>
              <m:r>
                <m:t>Θ</m:t>
              </m:r>
            </m:lim>
          </m:limLow>
          <m:sSub>
            <m:e>
              <m:r>
                <m:rPr>
                  <m:scr m:val="double-struck"/>
                  <m:sty m:val="p"/>
                </m:rPr>
                <m:t>D</m:t>
              </m:r>
            </m:e>
            <m:sub>
              <m:r>
                <m:t>k</m:t>
              </m:r>
            </m:sub>
          </m:sSub>
          <m:d>
            <m:dPr>
              <m:begChr m:val="("/>
              <m:sepChr m:val=""/>
              <m:endChr m:val=")"/>
              <m:grow/>
            </m:dPr>
            <m:e>
              <m:sSub>
                <m:e>
                  <m:r>
                    <m:t>P</m:t>
                  </m:r>
                </m:e>
                <m:sub>
                  <m:r>
                    <m:t>θ</m:t>
                  </m:r>
                </m:sub>
              </m:sSub>
              <m:r>
                <m:rPr>
                  <m:sty m:val="p"/>
                </m:rPr>
                <m:t>,</m:t>
              </m:r>
              <m:sSub>
                <m:e>
                  <m:r>
                    <m:t>P</m:t>
                  </m:r>
                </m:e>
                <m:sub>
                  <m:r>
                    <m:t>0</m:t>
                  </m:r>
                </m:sub>
              </m:sSub>
            </m:e>
          </m:d>
          <m:r>
            <m:rPr>
              <m:sty m:val="p"/>
            </m:rPr>
            <m:t>+</m:t>
          </m:r>
          <m:f>
            <m:fPr>
              <m:type m:val="bar"/>
            </m:fPr>
            <m:num>
              <m:r>
                <m:t>2</m:t>
              </m:r>
            </m:num>
            <m:den>
              <m:rad>
                <m:radPr>
                  <m:degHide m:val="on"/>
                </m:radPr>
                <m:deg/>
                <m:e>
                  <m:r>
                    <m:t>n</m:t>
                  </m:r>
                </m:e>
              </m:rad>
            </m:den>
          </m:f>
        </m:oMath>
      </m:oMathPara>
    </w:p>
    <w:p>
      <w:pPr>
        <w:pStyle w:val="Equation"/>
      </w:pPr>
      <m:oMathPara>
        <m:oMathParaPr>
          <m:jc m:val="center"/>
        </m:oMathParaPr>
        <m:oMath>
          <m:sSub>
            <m:e>
              <m:r>
                <m:t>P</m:t>
              </m:r>
            </m:e>
            <m:sub>
              <m:r>
                <m:t>0</m:t>
              </m:r>
            </m:sub>
          </m:sSub>
          <m:r>
            <m:rPr>
              <m:sty m:val="p"/>
            </m:rPr>
            <m:t>=</m:t>
          </m:r>
          <m:d>
            <m:dPr>
              <m:begChr m:val="("/>
              <m:sepChr m:val=""/>
              <m:endChr m:val=")"/>
              <m:grow/>
            </m:dPr>
            <m:e>
              <m:r>
                <m:t>1</m:t>
              </m:r>
              <m:r>
                <m:rPr>
                  <m:sty m:val="p"/>
                </m:rPr>
                <m:t>−</m:t>
              </m:r>
              <m:r>
                <m:t>ϵ</m:t>
              </m:r>
            </m:e>
          </m:d>
          <m:sSub>
            <m:e>
              <m:r>
                <m:t>P</m:t>
              </m:r>
            </m:e>
            <m:sub>
              <m:sSup>
                <m:e>
                  <m:r>
                    <m:t>θ</m:t>
                  </m:r>
                </m:e>
                <m:sup>
                  <m:r>
                    <m:rPr>
                      <m:sty m:val="p"/>
                    </m:rPr>
                    <m:t>⋆</m:t>
                  </m:r>
                </m:sup>
              </m:sSup>
            </m:sub>
          </m:sSub>
          <m:r>
            <m:rPr>
              <m:sty m:val="p"/>
            </m:rPr>
            <m:t>+</m:t>
          </m:r>
          <m:r>
            <m:t>ϵ</m:t>
          </m:r>
          <m:r>
            <m:t>Q</m:t>
          </m:r>
          <m:r>
            <m:t> </m:t>
          </m:r>
          <m:r>
            <m:rPr>
              <m:sty m:val="p"/>
            </m:rPr>
            <m:t>⇒</m:t>
          </m:r>
          <m:r>
            <m:t> </m:t>
          </m:r>
          <m:r>
            <m:rPr>
              <m:scr m:val="double-struck"/>
              <m:sty m:val="p"/>
            </m:rPr>
            <m:t>E</m:t>
          </m:r>
          <m:r>
            <m:t> </m:t>
          </m:r>
          <m:sSub>
            <m:e>
              <m:r>
                <m:rPr>
                  <m:scr m:val="double-struck"/>
                  <m:sty m:val="p"/>
                </m:rPr>
                <m:t>D</m:t>
              </m:r>
            </m:e>
            <m:sub>
              <m:r>
                <m:t>k</m:t>
              </m:r>
            </m:sub>
          </m:sSub>
          <m:d>
            <m:dPr>
              <m:begChr m:val="("/>
              <m:sepChr m:val=""/>
              <m:endChr m:val=")"/>
              <m:grow/>
            </m:dPr>
            <m:e>
              <m:sSub>
                <m:e>
                  <m:r>
                    <m:t>P</m:t>
                  </m:r>
                </m:e>
                <m:sub>
                  <m:sSub>
                    <m:e>
                      <m:acc>
                        <m:accPr>
                          <m:chr m:val="̂"/>
                        </m:accPr>
                        <m:e>
                          <m:r>
                            <m:t>θ</m:t>
                          </m:r>
                        </m:e>
                      </m:acc>
                    </m:e>
                    <m:sub>
                      <m:r>
                        <m:t>n</m:t>
                      </m:r>
                    </m:sub>
                  </m:sSub>
                </m:sub>
              </m:sSub>
              <m:r>
                <m:rPr>
                  <m:sty m:val="p"/>
                </m:rPr>
                <m:t>,</m:t>
              </m:r>
              <m:sSub>
                <m:e>
                  <m:r>
                    <m:t>P</m:t>
                  </m:r>
                </m:e>
                <m:sub>
                  <m:sSup>
                    <m:e>
                      <m:r>
                        <m:t>θ</m:t>
                      </m:r>
                    </m:e>
                    <m:sup>
                      <m:r>
                        <m:rPr>
                          <m:sty m:val="p"/>
                        </m:rPr>
                        <m:t>⋆</m:t>
                      </m:r>
                    </m:sup>
                  </m:sSup>
                </m:sub>
              </m:sSub>
            </m:e>
          </m:d>
          <m:r>
            <m:rPr>
              <m:sty m:val="p"/>
            </m:rPr>
            <m:t>≤</m:t>
          </m:r>
          <m:r>
            <m:t>4</m:t>
          </m:r>
          <m:r>
            <m:t>ϵ</m:t>
          </m:r>
          <m:r>
            <m:rPr>
              <m:sty m:val="p"/>
            </m:rPr>
            <m:t>+</m:t>
          </m:r>
          <m:f>
            <m:fPr>
              <m:type m:val="bar"/>
            </m:fPr>
            <m:num>
              <m:r>
                <m:t>2</m:t>
              </m:r>
            </m:num>
            <m:den>
              <m:rad>
                <m:radPr>
                  <m:degHide m:val="on"/>
                </m:radPr>
                <m:deg/>
                <m:e>
                  <m:r>
                    <m:t>n</m:t>
                  </m:r>
                </m:e>
              </m:rad>
            </m:den>
          </m:f>
        </m:oMath>
      </m:oMathPara>
    </w:p>
    <w:p>
      <w:pPr>
        <w:spacing w:after="100"/>
        <w:jc w:val="both"/>
      </w:pPr>
      <w:r>
        <w:rPr>
          <w:color w:val="3A4350"/>
          <w:sz w:val="19"/>
          <w:szCs w:val="19"/>
        </w:rPr>
        <w:t xml:space="preserve">ku </w:t>
      </w:r>
      <m:oMath>
        <m:sSub>
          <m:e>
            <m:acc>
              <m:accPr>
                <m:chr m:val="̂"/>
              </m:accPr>
              <m:e>
                <m:r>
                  <m:t>P</m:t>
                </m:r>
              </m:e>
            </m:acc>
          </m:e>
          <m:sub>
            <m:r>
              <m:t>n</m:t>
            </m:r>
          </m:sub>
        </m:sSub>
      </m:oMath>
      <w:r>
        <w:rPr>
          <w:color w:val="3A4350"/>
          <w:sz w:val="19"/>
          <w:szCs w:val="19"/>
        </w:rPr>
        <w:t xml:space="preserve"> është shpërndarja empirike e mostrës, </w:t>
      </w:r>
      <m:oMath>
        <m:sSub>
          <m:e>
            <m:r>
              <m:t>P</m:t>
            </m:r>
          </m:e>
          <m:sub>
            <m:r>
              <m:t>0</m:t>
            </m:r>
          </m:sub>
        </m:sSub>
      </m:oMath>
      <w:r>
        <w:rPr>
          <w:color w:val="3A4350"/>
          <w:sz w:val="19"/>
          <w:szCs w:val="19"/>
        </w:rPr>
        <w:t xml:space="preserve"> shpërndarja e vërtetë, që mund të mos jetë në model, </w:t>
      </w:r>
      <m:oMath>
        <m:sSub>
          <m:e>
            <m:r>
              <m:rPr>
                <m:scr m:val="double-struck"/>
                <m:sty m:val="p"/>
              </m:rPr>
              <m:t>D</m:t>
            </m:r>
          </m:e>
          <m:sub>
            <m:r>
              <m:t>k</m:t>
            </m:r>
          </m:sub>
        </m:sSub>
        <m:d>
          <m:dPr>
            <m:begChr m:val="("/>
            <m:sepChr m:val=""/>
            <m:endChr m:val=")"/>
            <m:grow/>
          </m:dPr>
          <m:e>
            <m:r>
              <m:t>P</m:t>
            </m:r>
            <m:r>
              <m:rPr>
                <m:sty m:val="p"/>
              </m:rPr>
              <m:t>,</m:t>
            </m:r>
            <m:r>
              <m:t>Q</m:t>
            </m:r>
          </m:e>
        </m:d>
        <m:r>
          <m:rPr>
            <m:sty m:val="p"/>
          </m:rPr>
          <m:t>=</m:t>
        </m:r>
        <m:sSub>
          <m:e>
            <m:d>
              <m:dPr>
                <m:begChr m:val="∥"/>
                <m:sepChr m:val=""/>
                <m:endChr m:val="∥"/>
                <m:grow/>
              </m:dPr>
              <m:e>
                <m:sSub>
                  <m:e>
                    <m:r>
                      <m:t>μ</m:t>
                    </m:r>
                  </m:e>
                  <m:sub>
                    <m:r>
                      <m:t>P</m:t>
                    </m:r>
                  </m:sub>
                </m:sSub>
                <m:r>
                  <m:rPr>
                    <m:sty m:val="p"/>
                  </m:rPr>
                  <m:t>−</m:t>
                </m:r>
                <m:sSub>
                  <m:e>
                    <m:r>
                      <m:t>μ</m:t>
                    </m:r>
                  </m:e>
                  <m:sub>
                    <m:r>
                      <m:t>Q</m:t>
                    </m:r>
                  </m:sub>
                </m:sSub>
              </m:e>
            </m:d>
          </m:e>
          <m:sub>
            <m:sSub>
              <m:e>
                <m:r>
                  <m:rPr>
                    <m:scr m:val="script"/>
                    <m:sty m:val="p"/>
                  </m:rPr>
                  <m:t>H</m:t>
                </m:r>
              </m:e>
              <m:sub>
                <m:r>
                  <m:t>k</m:t>
                </m:r>
              </m:sub>
            </m:sSub>
          </m:sub>
        </m:sSub>
      </m:oMath>
      <w:r>
        <w:rPr>
          <w:color w:val="3A4350"/>
          <w:sz w:val="19"/>
          <w:szCs w:val="19"/>
        </w:rPr>
        <w:t xml:space="preserve"> MMD-ja me </w:t>
      </w:r>
      <m:oMath>
        <m:sSub>
          <m:e>
            <m:r>
              <m:t>μ</m:t>
            </m:r>
          </m:e>
          <m:sub>
            <m:r>
              <m:t>P</m:t>
            </m:r>
          </m:sub>
        </m:sSub>
        <m:r>
          <m:rPr>
            <m:sty m:val="p"/>
          </m:rPr>
          <m:t>=</m:t>
        </m:r>
        <m:r>
          <m:rPr>
            <m:sty m:val="p"/>
          </m:rPr>
          <m:t>∫</m:t>
        </m:r>
        <m:r>
          <m:t>k</m:t>
        </m:r>
        <m:d>
          <m:dPr>
            <m:begChr m:val="("/>
            <m:sepChr m:val=""/>
            <m:endChr m:val=")"/>
            <m:grow/>
          </m:dPr>
          <m:e>
            <m:r>
              <m:t>x</m:t>
            </m:r>
            <m:r>
              <m:rPr>
                <m:sty m:val="p"/>
              </m:rPr>
              <m:t>,</m:t>
            </m:r>
            <m:r>
              <m:rPr>
                <m:sty m:val="p"/>
              </m:rPr>
              <m:t>⋅</m:t>
            </m:r>
          </m:e>
        </m:d>
        <m:r>
          <m:t> </m:t>
        </m:r>
        <m:r>
          <m:t>d</m:t>
        </m:r>
        <m:r>
          <m:t>P</m:t>
        </m:r>
        <m:d>
          <m:dPr>
            <m:begChr m:val="("/>
            <m:sepChr m:val=""/>
            <m:endChr m:val=")"/>
            <m:grow/>
          </m:dPr>
          <m:e>
            <m:r>
              <m:t>x</m:t>
            </m:r>
          </m:e>
        </m:d>
      </m:oMath>
      <w:r>
        <w:rPr>
          <w:color w:val="3A4350"/>
          <w:sz w:val="19"/>
          <w:szCs w:val="19"/>
        </w:rPr>
        <w:t xml:space="preserve"> zhytjen e mesatares në RKHS-në e një kerneli të kufizuar </w:t>
      </w:r>
      <m:oMath>
        <m:d>
          <m:dPr>
            <m:begChr m:val="|"/>
            <m:sepChr m:val=""/>
            <m:endChr m:val="|"/>
            <m:grow/>
          </m:dPr>
          <m:e>
            <m:r>
              <m:t>k</m:t>
            </m:r>
          </m:e>
        </m:d>
        <m:r>
          <m:rPr>
            <m:sty m:val="p"/>
          </m:rPr>
          <m:t>≤</m:t>
        </m:r>
        <m:r>
          <m:t>1</m:t>
        </m:r>
      </m:oMath>
      <w:r>
        <w:rPr>
          <w:color w:val="3A4350"/>
          <w:sz w:val="19"/>
          <w:szCs w:val="19"/>
        </w:rPr>
        <w:t xml:space="preserve">, </w:t>
      </w:r>
      <m:oMath>
        <m:r>
          <m:t>ϵ</m:t>
        </m:r>
      </m:oMath>
      <w:r>
        <w:rPr>
          <w:color w:val="3A4350"/>
          <w:sz w:val="19"/>
          <w:szCs w:val="19"/>
        </w:rPr>
        <w:t xml:space="preserve"> pjesa e kontaminuar, </w:t>
      </w:r>
      <m:oMath>
        <m:r>
          <m:t>Q</m:t>
        </m:r>
      </m:oMath>
      <w:r>
        <w:rPr>
          <w:color w:val="3A4350"/>
          <w:sz w:val="19"/>
          <w:szCs w:val="19"/>
        </w:rPr>
        <w:t xml:space="preserve"> një shpërndarje çfarëdo pikash të jashtme dhe </w:t>
      </w:r>
      <m:oMath>
        <m:sSup>
          <m:e>
            <m:r>
              <m:t>θ</m:t>
            </m:r>
          </m:e>
          <m:sup>
            <m:r>
              <m:rPr>
                <m:sty m:val="p"/>
              </m:rPr>
              <m:t>⋆</m:t>
            </m:r>
          </m:sup>
        </m:sSup>
      </m:oMath>
      <w:r>
        <w:rPr>
          <w:color w:val="3A4350"/>
          <w:sz w:val="19"/>
          <w:szCs w:val="19"/>
        </w:rPr>
        <w:t xml:space="preserve"> parametri i pakontaminuar. Rreshti i dytë del nga i pari dhe nga mosbarazimi i trekëndëshit.</w:t>
      </w:r>
    </w:p>
    <w:p>
      <w:pPr>
        <w:spacing w:after="100" w:before="80"/>
        <w:jc w:val="both"/>
      </w:pPr>
      <w:r>
        <w:rPr>
          <w:b/>
          <w:bCs/>
          <w:color w:val="002147"/>
        </w:rPr>
        <w:t xml:space="preserve">Lidhja me hyrjen teorike. </w:t>
      </w:r>
      <w:r>
        <w:t xml:space="preserve">Plotëson seksionet 1.2 dhe 1.9: dështimi i [B1] vjen nga ndjeshmëria e përgjasisë (divergjencës KL) ndaj të dhënave që modeli nuk i shpjegon. Zëvendësimi i KL-së me MMD e heq këtë ndjeshmëri; ky është riparimi «ndrysho humbjen», krahas riparimit «zbut përgjasën» të [B1].</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kuadër i vetëm me garanci me mostër të fundme dhe pa model për vlerësuesin me MMD minimale, që mbulon njëkohësisht keqspecifikimin, pikat e jashtme dhe të dhënat e varura.</w:t>
      </w:r>
    </w:p>
    <w:p>
      <w:pPr>
        <w:pStyle w:val="Heading2"/>
        <w:keepNext/>
      </w:pPr>
      <w:r>
        <w:rPr>
          <w:color w:val="002147"/>
        </w:rPr>
        <w:t xml:space="preserve">O4  </w:t>
      </w:r>
      <w:r>
        <w:rPr>
          <w:color w:val="1F3864"/>
        </w:rPr>
        <w:t xml:space="preserve">Considering discrepancy when calibrating a mechanistic electrophysiology model</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Chon Lok Lei, Sanmitra Ghosh, Dominic G. Whittaker, Yasser Aboelkassem, Kylie A. Beattie, Chris D. Cantwell, Tammo Delhaas, Charles Houston, Gustavo Montes Novaes, Alexander V. Panfilov, Pras Pathmanathan, Marina Riabiz, Rodrigo Weber dos Santos, John Walmsley, Keith Worden, Gary R. Mirams, Richard D. Wilkinson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Philosophical Transactions of the Royal Society A, vëll. 378, nr. 2173, art. 20190349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8mbrogqx1svfgj7a0o-c">
              <w:r>
                <w:rPr>
                  <w:color w:val="1D4ED8"/>
                  <w:sz w:val="18"/>
                  <w:szCs w:val="18"/>
                  <w:u w:val="single"/>
                </w:rPr>
                <w:t xml:space="preserve">https://doi.org/10.1098/rsta.2019.0349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 L. Lei: Department of Computer Science, University of Oxford (baza e publikimeve të Oxford CS, publication14111, dhe faqja e publikimeve të autorit); bashkautorë edhe nga Nottingham, Sheffield, Maastricht, Ghent dhe FDA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i modelit (discrepancy) · kalibrimi bajezian · procese gaussiane · modele ARMA të gabimit · modele elektrofiziologjike të zemrës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Punimi është rishikim dhe perspektivë për pasigurinë në strukturën e modelit, që autorët e quajnë burim të rëndësishëm dhe të nënvlerësuar pasigurie në parashikime. Gabimi i modelit (model discrepancy) është diferenca midis një modeli mekanistik të papërsosur dhe realitetit, dhe madhësia e pasojat e tij shpesh nuk dihen. Dy shembuj, në shkallën e kanalit jonik dhe të potencialit të veprimit, tregojnë se injorimi i gabimit të modelit jep posterior-ë të zhvendosur dhe tepër të sigurt për parametrat, dhe parashikime të dobëta. Autorët testojnë dy mënyra për ta modeluar gabimin gjatë kalibrimit dhe vlerësimit, procese gaussiane dhe modele ARMA, dhe krahasojnë pikat e forta e të dobëta të secilës. Ata mbyllin me sugjerime për kalibrimin bajezian që e merr parasysh gabimin e modelit.</w:t>
      </w:r>
    </w:p>
    <w:p>
      <w:pPr>
        <w:keepNext/>
        <w:spacing w:after="40" w:before="80"/>
      </w:pPr>
      <w:r>
        <w:rPr>
          <w:b/>
          <w:bCs/>
          <w:color w:val="002147"/>
        </w:rPr>
        <w:t xml:space="preserve">Ekuacioni kyç.</w:t>
      </w:r>
      <w:r>
        <w:rPr>
          <w:i/>
          <w:iCs/>
          <w:color w:val="5B6573"/>
          <w:sz w:val="18"/>
          <w:szCs w:val="18"/>
        </w:rPr>
        <w:t xml:space="preserve">  (kalibrimi i tipit Kennedy–O’Hagan me gabim modeli (formulim përfaqësues))</w:t>
      </w:r>
    </w:p>
    <w:p>
      <w:pPr>
        <w:pStyle w:val="Equation"/>
      </w:pPr>
      <m:oMathPara>
        <m:oMathParaPr>
          <m:jc m:val="center"/>
        </m:oMathParaPr>
        <m:oMath>
          <m:sSub>
            <m:e>
              <m:r>
                <m:t>y</m:t>
              </m:r>
            </m:e>
            <m:sub>
              <m:r>
                <m:t>t</m:t>
              </m:r>
            </m:sub>
          </m:sSub>
          <m:r>
            <m:rPr>
              <m:sty m:val="p"/>
            </m:rPr>
            <m:t>=</m:t>
          </m:r>
          <m:r>
            <m:t>f</m:t>
          </m:r>
          <m:d>
            <m:dPr>
              <m:begChr m:val="("/>
              <m:sepChr m:val=""/>
              <m:endChr m:val=")"/>
              <m:grow/>
            </m:dPr>
            <m:e>
              <m:r>
                <m:t>t</m:t>
              </m:r>
              <m:r>
                <m:rPr>
                  <m:sty m:val="p"/>
                </m:rPr>
                <m:t>;</m:t>
              </m:r>
              <m:r>
                <m:t>θ</m:t>
              </m:r>
            </m:e>
          </m:d>
          <m:r>
            <m:rPr>
              <m:sty m:val="p"/>
            </m:rPr>
            <m:t>+</m:t>
          </m:r>
          <m:r>
            <m:t>δ</m:t>
          </m:r>
          <m:d>
            <m:dPr>
              <m:begChr m:val="("/>
              <m:sepChr m:val=""/>
              <m:endChr m:val=")"/>
              <m:grow/>
            </m:dPr>
            <m:e>
              <m:r>
                <m:t>t</m:t>
              </m:r>
            </m:e>
          </m:d>
          <m:r>
            <m:rPr>
              <m:sty m:val="p"/>
            </m:rPr>
            <m:t>+</m:t>
          </m:r>
          <m:sSub>
            <m:e>
              <m:r>
                <m:t>ε</m:t>
              </m:r>
            </m:e>
            <m:sub>
              <m:r>
                <m:t>t</m:t>
              </m:r>
            </m:sub>
          </m:sSub>
          <m:r>
            <m:rPr>
              <m:sty m:val="p"/>
            </m:rPr>
            <m:t>,</m:t>
          </m:r>
          <m:r>
            <m:t>  </m:t>
          </m:r>
          <m:r>
            <m:t>δ</m:t>
          </m:r>
          <m:r>
            <m:rPr>
              <m:sty m:val="p"/>
            </m:rPr>
            <m:t>∼</m:t>
          </m:r>
          <m:r>
            <m:rPr>
              <m:scr m:val="script"/>
              <m:sty m:val="p"/>
            </m:rPr>
            <m:t>G</m:t>
          </m:r>
          <m:r>
            <m:rPr>
              <m:scr m:val="script"/>
              <m:sty m:val="p"/>
            </m:rPr>
            <m:t>P</m:t>
          </m:r>
          <m:d>
            <m:dPr>
              <m:begChr m:val="("/>
              <m:sepChr m:val=""/>
              <m:endChr m:val=")"/>
              <m:grow/>
            </m:dPr>
            <m:e>
              <m:r>
                <m:t>0</m:t>
              </m:r>
              <m:r>
                <m:rPr>
                  <m:sty m:val="p"/>
                </m:rPr>
                <m:t>,</m:t>
              </m:r>
              <m:sSub>
                <m:e>
                  <m:r>
                    <m:t>k</m:t>
                  </m:r>
                </m:e>
                <m:sub>
                  <m:r>
                    <m:t>ψ</m:t>
                  </m:r>
                </m:sub>
              </m:sSub>
            </m:e>
          </m:d>
          <m:r>
            <m:t> </m:t>
          </m:r>
          <m:r>
            <m:t> </m:t>
          </m:r>
          <m:r>
            <m:rPr>
              <m:nor/>
            </m:rPr>
            <m:t>ose</m:t>
          </m:r>
          <m:r>
            <m:t> </m:t>
          </m:r>
          <m:r>
            <m:t> </m:t>
          </m:r>
          <m:sSub>
            <m:e>
              <m:r>
                <m:t>δ</m:t>
              </m:r>
            </m:e>
            <m:sub>
              <m:r>
                <m:t>t</m:t>
              </m:r>
            </m:sub>
          </m:sSub>
          <m:r>
            <m:rPr>
              <m:sty m:val="p"/>
            </m:rPr>
            <m:t>=</m:t>
          </m:r>
          <m:nary>
            <m:naryPr>
              <m:chr m:val="∑"/>
              <m:limLoc m:val="undOvr"/>
              <m:subHide m:val="off"/>
              <m:supHide m:val="off"/>
            </m:naryPr>
            <m:sub>
              <m:r>
                <m:t>i</m:t>
              </m:r>
              <m:r>
                <m:rPr>
                  <m:sty m:val="p"/>
                </m:rPr>
                <m:t>=</m:t>
              </m:r>
              <m:r>
                <m:t>1</m:t>
              </m:r>
            </m:sub>
            <m:sup>
              <m:r>
                <m:t>p</m:t>
              </m:r>
            </m:sup>
            <m:e>
              <m:sSub>
                <m:e>
                  <m:r>
                    <m:t>ϕ</m:t>
                  </m:r>
                </m:e>
                <m:sub>
                  <m:r>
                    <m:t>i</m:t>
                  </m:r>
                </m:sub>
              </m:sSub>
            </m:e>
          </m:nary>
          <m:sSub>
            <m:e>
              <m:r>
                <m:t>δ</m:t>
              </m:r>
            </m:e>
            <m:sub>
              <m:r>
                <m:t>t</m:t>
              </m:r>
              <m:r>
                <m:rPr>
                  <m:sty m:val="p"/>
                </m:rPr>
                <m:t>−</m:t>
              </m:r>
              <m:r>
                <m:t>i</m:t>
              </m:r>
            </m:sub>
          </m:sSub>
          <m:r>
            <m:rPr>
              <m:sty m:val="p"/>
            </m:rPr>
            <m:t>+</m:t>
          </m:r>
          <m:nary>
            <m:naryPr>
              <m:chr m:val="∑"/>
              <m:limLoc m:val="undOvr"/>
              <m:subHide m:val="off"/>
              <m:supHide m:val="off"/>
            </m:naryPr>
            <m:sub>
              <m:r>
                <m:t>j</m:t>
              </m:r>
              <m:r>
                <m:rPr>
                  <m:sty m:val="p"/>
                </m:rPr>
                <m:t>=</m:t>
              </m:r>
              <m:r>
                <m:t>1</m:t>
              </m:r>
            </m:sub>
            <m:sup>
              <m:r>
                <m:t>q</m:t>
              </m:r>
            </m:sup>
            <m:e>
              <m:sSub>
                <m:e>
                  <m:r>
                    <m:t>ϑ</m:t>
                  </m:r>
                </m:e>
                <m:sub>
                  <m:r>
                    <m:t>j</m:t>
                  </m:r>
                </m:sub>
              </m:sSub>
            </m:e>
          </m:nary>
          <m:sSub>
            <m:e>
              <m:r>
                <m:t>ν</m:t>
              </m:r>
            </m:e>
            <m:sub>
              <m:r>
                <m:t>t</m:t>
              </m:r>
              <m:r>
                <m:rPr>
                  <m:sty m:val="p"/>
                </m:rPr>
                <m:t>−</m:t>
              </m:r>
              <m:r>
                <m:t>j</m:t>
              </m:r>
            </m:sub>
          </m:sSub>
          <m:r>
            <m:rPr>
              <m:sty m:val="p"/>
            </m:rPr>
            <m:t>+</m:t>
          </m:r>
          <m:sSub>
            <m:e>
              <m:r>
                <m:t>ν</m:t>
              </m:r>
            </m:e>
            <m:sub>
              <m:r>
                <m:t>t</m:t>
              </m:r>
            </m:sub>
          </m:sSub>
        </m:oMath>
      </m:oMathPara>
    </w:p>
    <w:p>
      <w:pPr>
        <w:pStyle w:val="Equation"/>
      </w:pPr>
      <m:oMathPara>
        <m:oMathParaPr>
          <m:jc m:val="center"/>
        </m:oMathParaPr>
        <m:oMath>
          <m:r>
            <m:t>p</m:t>
          </m:r>
          <m:d>
            <m:dPr>
              <m:begChr m:val="("/>
              <m:sepChr m:val=""/>
              <m:endChr m:val=")"/>
              <m:grow/>
            </m:dPr>
            <m:e>
              <m:r>
                <m:t>θ</m:t>
              </m:r>
              <m:r>
                <m:rPr>
                  <m:sty m:val="p"/>
                </m:rPr>
                <m:t>,</m:t>
              </m:r>
              <m:r>
                <m:t>ψ</m:t>
              </m:r>
              <m:r>
                <m:rPr>
                  <m:sty m:val="p"/>
                </m:rPr>
                <m:t>∣</m:t>
              </m:r>
              <m:r>
                <m:t>y</m:t>
              </m:r>
            </m:e>
          </m:d>
          <m:r>
            <m:rPr>
              <m:sty m:val="p"/>
            </m:rPr>
            <m:t>∝</m:t>
          </m:r>
          <m:r>
            <m:rPr>
              <m:scr m:val="script"/>
              <m:sty m:val="p"/>
            </m:rPr>
            <m:t>N</m:t>
          </m:r>
          <m:d>
            <m:dPr>
              <m:begChr m:val="("/>
              <m:sepChr m:val=""/>
              <m:endChr m:val=")"/>
              <m:grow/>
            </m:dPr>
            <m:e>
              <m:r>
                <m:t>y</m:t>
              </m:r>
              <m:r>
                <m:rPr>
                  <m:sty m:val="p"/>
                </m:rPr>
                <m:t>;</m:t>
              </m:r>
              <m:r>
                <m:t> </m:t>
              </m:r>
              <m:r>
                <m:t>f</m:t>
              </m:r>
              <m:d>
                <m:dPr>
                  <m:begChr m:val="("/>
                  <m:sepChr m:val=""/>
                  <m:endChr m:val=")"/>
                  <m:grow/>
                </m:dPr>
                <m:e>
                  <m:r>
                    <m:t>θ</m:t>
                  </m:r>
                </m:e>
              </m:d>
              <m:r>
                <m:rPr>
                  <m:sty m:val="p"/>
                </m:rPr>
                <m:t>,</m:t>
              </m:r>
              <m:r>
                <m:t> </m:t>
              </m:r>
              <m:sSub>
                <m:e>
                  <m:r>
                    <m:t>K</m:t>
                  </m:r>
                </m:e>
                <m:sub>
                  <m:r>
                    <m:t>ψ</m:t>
                  </m:r>
                </m:sub>
              </m:sSub>
              <m:r>
                <m:rPr>
                  <m:sty m:val="p"/>
                </m:rPr>
                <m:t>+</m:t>
              </m:r>
              <m:sSup>
                <m:e>
                  <m:r>
                    <m:t>σ</m:t>
                  </m:r>
                </m:e>
                <m:sup>
                  <m:r>
                    <m:t>2</m:t>
                  </m:r>
                </m:sup>
              </m:sSup>
              <m:r>
                <m:t>I</m:t>
              </m:r>
            </m:e>
          </m:d>
          <m:r>
            <m:t>p</m:t>
          </m:r>
          <m:d>
            <m:dPr>
              <m:begChr m:val="("/>
              <m:sepChr m:val=""/>
              <m:endChr m:val=")"/>
              <m:grow/>
            </m:dPr>
            <m:e>
              <m:r>
                <m:t>θ</m:t>
              </m:r>
            </m:e>
          </m:d>
          <m:r>
            <m:t> </m:t>
          </m:r>
          <m:r>
            <m:t>p</m:t>
          </m:r>
          <m:d>
            <m:dPr>
              <m:begChr m:val="("/>
              <m:sepChr m:val=""/>
              <m:endChr m:val=")"/>
              <m:grow/>
            </m:dPr>
            <m:e>
              <m:r>
                <m:t>ψ</m:t>
              </m:r>
            </m:e>
          </m:d>
        </m:oMath>
      </m:oMathPara>
    </w:p>
    <w:p>
      <w:pPr>
        <w:spacing w:after="100"/>
        <w:jc w:val="both"/>
      </w:pPr>
      <w:r>
        <w:rPr>
          <w:color w:val="3A4350"/>
          <w:sz w:val="19"/>
          <w:szCs w:val="19"/>
        </w:rPr>
        <w:t xml:space="preserve">ku </w:t>
      </w:r>
      <m:oMath>
        <m:r>
          <m:t>y</m:t>
        </m:r>
      </m:oMath>
      <w:r>
        <w:rPr>
          <w:color w:val="3A4350"/>
          <w:sz w:val="19"/>
          <w:szCs w:val="19"/>
        </w:rPr>
        <w:t xml:space="preserve"> është regjistrimi i matur i rrymës ose i tensionit, </w:t>
      </w:r>
      <m:oMath>
        <m:r>
          <m:t>f</m:t>
        </m:r>
        <m:d>
          <m:dPr>
            <m:begChr m:val="("/>
            <m:sepChr m:val=""/>
            <m:endChr m:val=")"/>
            <m:grow/>
          </m:dPr>
          <m:e>
            <m:r>
              <m:t>t</m:t>
            </m:r>
            <m:r>
              <m:rPr>
                <m:sty m:val="p"/>
              </m:rPr>
              <m:t>;</m:t>
            </m:r>
            <m:r>
              <m:t>θ</m:t>
            </m:r>
          </m:e>
        </m:d>
      </m:oMath>
      <w:r>
        <w:rPr>
          <w:color w:val="3A4350"/>
          <w:sz w:val="19"/>
          <w:szCs w:val="19"/>
        </w:rPr>
        <w:t xml:space="preserve"> dalja e modelit mekanistik me parametra kinetikë </w:t>
      </w:r>
      <m:oMath>
        <m:r>
          <m:t>θ</m:t>
        </m:r>
      </m:oMath>
      <w:r>
        <w:rPr>
          <w:color w:val="3A4350"/>
          <w:sz w:val="19"/>
          <w:szCs w:val="19"/>
        </w:rPr>
        <w:t xml:space="preserve">, </w:t>
      </w:r>
      <m:oMath>
        <m:r>
          <m:t>δ</m:t>
        </m:r>
      </m:oMath>
      <w:r>
        <w:rPr>
          <w:color w:val="3A4350"/>
          <w:sz w:val="19"/>
          <w:szCs w:val="19"/>
        </w:rPr>
        <w:t xml:space="preserve"> procesi i gabimit të modelit, ose GP me kernel </w:t>
      </w:r>
      <m:oMath>
        <m:sSub>
          <m:e>
            <m:r>
              <m:t>k</m:t>
            </m:r>
          </m:e>
          <m:sub>
            <m:r>
              <m:t>ψ</m:t>
            </m:r>
          </m:sub>
        </m:sSub>
      </m:oMath>
      <w:r>
        <w:rPr>
          <w:color w:val="3A4350"/>
          <w:sz w:val="19"/>
          <w:szCs w:val="19"/>
        </w:rPr>
        <w:t xml:space="preserve"> dhe matricë Gram </w:t>
      </w:r>
      <m:oMath>
        <m:sSub>
          <m:e>
            <m:r>
              <m:t>K</m:t>
            </m:r>
          </m:e>
          <m:sub>
            <m:r>
              <m:t>ψ</m:t>
            </m:r>
          </m:sub>
        </m:sSub>
      </m:oMath>
      <w:r>
        <w:rPr>
          <w:color w:val="3A4350"/>
          <w:sz w:val="19"/>
          <w:szCs w:val="19"/>
        </w:rPr>
        <w:t xml:space="preserve">, ose ARMA</w:t>
      </w:r>
      <m:oMath>
        <m:d>
          <m:dPr>
            <m:begChr m:val="("/>
            <m:sepChr m:val=""/>
            <m:endChr m:val=")"/>
            <m:grow/>
          </m:dPr>
          <m:e>
            <m:r>
              <m:t>p</m:t>
            </m:r>
            <m:r>
              <m:rPr>
                <m:sty m:val="p"/>
              </m:rPr>
              <m:t>,</m:t>
            </m:r>
            <m:r>
              <m:t>q</m:t>
            </m:r>
          </m:e>
        </m:d>
      </m:oMath>
      <w:r>
        <w:rPr>
          <w:color w:val="3A4350"/>
          <w:sz w:val="19"/>
          <w:szCs w:val="19"/>
        </w:rPr>
        <w:t xml:space="preserve"> me koeficientë </w:t>
      </w:r>
      <m:oMath>
        <m:sSub>
          <m:e>
            <m:r>
              <m:t>ϕ</m:t>
            </m:r>
          </m:e>
          <m:sub>
            <m:r>
              <m:t>i</m:t>
            </m:r>
          </m:sub>
        </m:sSub>
        <m:r>
          <m:rPr>
            <m:sty m:val="p"/>
          </m:rPr>
          <m:t>,</m:t>
        </m:r>
        <m:sSub>
          <m:e>
            <m:r>
              <m:t>ϑ</m:t>
            </m:r>
          </m:e>
          <m:sub>
            <m:r>
              <m:t>j</m:t>
            </m:r>
          </m:sub>
        </m:sSub>
      </m:oMath>
      <w:r>
        <w:rPr>
          <w:color w:val="3A4350"/>
          <w:sz w:val="19"/>
          <w:szCs w:val="19"/>
        </w:rPr>
        <w:t xml:space="preserve"> dhe inovacione </w:t>
      </w:r>
      <m:oMath>
        <m:sSub>
          <m:e>
            <m:r>
              <m:t>ν</m:t>
            </m:r>
          </m:e>
          <m:sub>
            <m:r>
              <m:t>t</m:t>
            </m:r>
          </m:sub>
        </m:sSub>
      </m:oMath>
      <w:r>
        <w:rPr>
          <w:color w:val="3A4350"/>
          <w:sz w:val="19"/>
          <w:szCs w:val="19"/>
        </w:rPr>
        <w:t xml:space="preserve">, </w:t>
      </w:r>
      <m:oMath>
        <m:sSub>
          <m:e>
            <m:r>
              <m:t>ε</m:t>
            </m:r>
          </m:e>
          <m:sub>
            <m:r>
              <m:t>t</m:t>
            </m:r>
          </m:sub>
        </m:sSub>
        <m:r>
          <m:rPr>
            <m:sty m:val="p"/>
          </m:rPr>
          <m:t>∼</m:t>
        </m:r>
        <m:r>
          <m:rPr>
            <m:scr m:val="script"/>
            <m:sty m:val="p"/>
          </m:rPr>
          <m:t>N</m:t>
        </m:r>
        <m:d>
          <m:dPr>
            <m:begChr m:val="("/>
            <m:sepChr m:val=""/>
            <m:endChr m:val=")"/>
            <m:grow/>
          </m:dPr>
          <m:e>
            <m:r>
              <m:t>0</m:t>
            </m:r>
            <m:r>
              <m:rPr>
                <m:sty m:val="p"/>
              </m:rPr>
              <m:t>,</m:t>
            </m:r>
            <m:sSup>
              <m:e>
                <m:r>
                  <m:t>σ</m:t>
                </m:r>
              </m:e>
              <m:sup>
                <m:r>
                  <m:t>2</m:t>
                </m:r>
              </m:sup>
            </m:sSup>
          </m:e>
        </m:d>
      </m:oMath>
      <w:r>
        <w:rPr>
          <w:color w:val="3A4350"/>
          <w:sz w:val="19"/>
          <w:szCs w:val="19"/>
        </w:rPr>
        <w:t xml:space="preserve"> zhurma e matjes dhe </w:t>
      </w:r>
      <m:oMath>
        <m:r>
          <m:t>ψ</m:t>
        </m:r>
      </m:oMath>
      <w:r>
        <w:rPr>
          <w:color w:val="3A4350"/>
          <w:sz w:val="19"/>
          <w:szCs w:val="19"/>
        </w:rPr>
        <w:t xml:space="preserve"> hiperparametrat e gabimit. Me </w:t>
      </w:r>
      <m:oMath>
        <m:r>
          <m:t>δ</m:t>
        </m:r>
        <m:r>
          <m:rPr>
            <m:sty m:val="p"/>
          </m:rPr>
          <m:t>≡</m:t>
        </m:r>
        <m:r>
          <m:t>0</m:t>
        </m:r>
      </m:oMath>
      <w:r>
        <w:rPr>
          <w:color w:val="3A4350"/>
          <w:sz w:val="19"/>
          <w:szCs w:val="19"/>
        </w:rPr>
        <w:t xml:space="preserve"> del posterior-i i keqspecifikuar me zhurmë të pavarur, për të cilin punimi paralajmëron.</w:t>
      </w:r>
    </w:p>
    <w:p>
      <w:pPr>
        <w:spacing w:after="100" w:before="80"/>
        <w:jc w:val="both"/>
      </w:pPr>
      <w:r>
        <w:rPr>
          <w:b/>
          <w:bCs/>
          <w:color w:val="002147"/>
        </w:rPr>
        <w:t xml:space="preserve">Lidhja me hyrjen teorike. </w:t>
      </w:r>
      <w:r>
        <w:t xml:space="preserve">Plotëson seksionet 1.2 dhe 1.9: mekanizmi i [B1], një model i gabuar i zhurmës që jep posterior të sigurt e të gabuar, shfaqet këtu në një problem invers real me ekuacione diferenciale; riparimi i studiuar është zgjerimi i modelit të gabimit.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Krahasim sistematik dhe i punuar i modeleve të gabimit të modelit (GP kundrejt ARMA, në dy shkallë) për kalibrimin e modeleve kardiake, që tregon si injorimi i gabimit strukturor i prish posterior-ët dhe parashikimet.</w:t>
      </w:r>
    </w:p>
    <w:p>
      <w:pPr>
        <w:pStyle w:val="Heading1"/>
        <w:pageBreakBefore/>
      </w:pPr>
      <w:r>
        <w:rPr>
          <w:color w:val="B4410C"/>
        </w:rPr>
        <w:t xml:space="preserve">6. California Institute of Technology (Caltech)</w:t>
      </w:r>
    </w:p>
    <w:p>
      <w:pPr>
        <w:spacing w:after="120"/>
        <w:jc w:val="both"/>
      </w:pPr>
      <w:r>
        <w:t xml:space="preserve">Në Caltech, keqspecifikimi studiohet në ekonomi, astrofizikë, klimë dhe gjeofizikë. Itai Arieli, Omer Tamuz dhe bashkautorët tregojnë se një ulje e moderuar e besimit te të tjerët e përmirëson mësimin shoqëror [C1]; Ethan Payne, Katerina Chatziioannou dhe bashkautorët tregojnë si një «glitch» i pamodeluar krijon evidencë të rreme për një model më kompleks [C2]; Tapio Schneider, Andrew Stuart dhe Jin-Long Wu mësojnë mbyllje stokastike për gabimin e modelit [C3]; dhe Théa Ragon dhe Mark Simons e fusin pasigurinë e strukturës së Tokës në përgjasën e inversionit [C4].</w:t>
      </w:r>
    </w:p>
    <w:p>
      <w:pPr>
        <w:pStyle w:val="Heading2"/>
        <w:keepNext/>
      </w:pPr>
      <w:r>
        <w:rPr>
          <w:color w:val="B4410C"/>
        </w:rPr>
        <w:t xml:space="preserve">C1  </w:t>
      </w:r>
      <w:r>
        <w:rPr>
          <w:color w:val="1F3864"/>
        </w:rPr>
        <w:t xml:space="preserve">The hazards and benefits of condescension in social learning</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Itai Arieli, Yakov Babichenko, Stephan Müller, Farzad Pourbabaee, Omer Tamuz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Theoretical Economics, vëll. 20, nr. 1, f. 27–56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kytj7lbe2l352lpslvlh">
              <w:r>
                <w:rPr>
                  <w:color w:val="1D4ED8"/>
                  <w:sz w:val="18"/>
                  <w:szCs w:val="18"/>
                  <w:u w:val="single"/>
                </w:rPr>
                <w:t xml:space="preserve">https://doi.org/10.3982/TE5743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O. Tamuz: California Institute of Technology (profesor në Caltech); F. Pourbabaee: postdoktorant në Caltech; regjistri jhp7z-fw809 në CaltechAUTHORS mban versionin e EC 2023; rreshtat e afiliacionit të TE-së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mësimi shoqëror i keqspecifikuar · përçmimi i informacionit të të tjerëve · grumbullimi (herding) · ulja e qëllimshme e peshës · efikasiteti i mësimit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«Përçmimi» (condescension) përkufizohet si një keqspecifikim ku njerëzit mendojnë se informacioni privat i të tjerëve është më i dobët se ç'është në të vërtetë. Agjentët e kuptojnë saktë sinjalin e vet, por gabojnë për sinjalet e paraardhësve. Mjedisi është një version i keqspecifikuar i modelit klasik të mësimit shoqëror sekuencial, me sinjale të pakufizuara. Rezultati pozitiv: rezultatet përmirësohen kur agjentët janë lehtësisht përçmues, dhe mund të arrihet mësim efikas. Rezultati negativ: përçmimi i tepërt i përkeqëson rezultatet, ashtu si edhe përçmimi i kundërt. Mekanizmi është se ulja e peshës së veprimeve të të tjerëve e pakëson mbështetjen e tepërt te paraardhësit, që shkakton grumbullimin.</w:t>
      </w:r>
    </w:p>
    <w:p>
      <w:pPr>
        <w:keepNext/>
        <w:spacing w:after="40" w:before="80"/>
      </w:pPr>
      <w:r>
        <w:rPr>
          <w:b/>
          <w:bCs/>
          <w:color w:val="B4410C"/>
        </w:rPr>
        <w:t xml:space="preserve">Ekuacioni kyç.</w:t>
      </w:r>
      <w:r>
        <w:rPr>
          <w:i/>
          <w:iCs/>
          <w:color w:val="5B6573"/>
          <w:sz w:val="18"/>
          <w:szCs w:val="18"/>
        </w:rPr>
        <w:t xml:space="preserve">  (mësimi sekuencial me model të gabuar për sinjalet e të tjerëve (formulim përfaqësues))</w:t>
      </w:r>
    </w:p>
    <w:p>
      <w:pPr>
        <w:pStyle w:val="Equation"/>
      </w:pPr>
      <m:oMathPara>
        <m:oMathParaPr>
          <m:jc m:val="center"/>
        </m:oMathParaPr>
        <m:oMath>
          <m:sSub>
            <m:e>
              <m:r>
                <m:t>L</m:t>
              </m:r>
            </m:e>
            <m:sub>
              <m:r>
                <m:t>n</m:t>
              </m:r>
            </m:sub>
          </m:sSub>
          <m:r>
            <m:rPr>
              <m:sty m:val="p"/>
            </m:rPr>
            <m:t>=</m:t>
          </m:r>
          <m:r>
            <m:rPr>
              <m:sty m:val="p"/>
            </m:rPr>
            <m:t>log</m:t>
          </m:r>
          <m:f>
            <m:fPr>
              <m:type m:val="bar"/>
            </m:fPr>
            <m:num>
              <m:r>
                <m:t>d</m:t>
              </m:r>
              <m:sSub>
                <m:e>
                  <m:r>
                    <m:t>F</m:t>
                  </m:r>
                </m:e>
                <m:sub>
                  <m:r>
                    <m:t>1</m:t>
                  </m:r>
                </m:sub>
              </m:sSub>
            </m:num>
            <m:den>
              <m:r>
                <m:t>d</m:t>
              </m:r>
              <m:sSub>
                <m:e>
                  <m:r>
                    <m:t>F</m:t>
                  </m:r>
                </m:e>
                <m:sub>
                  <m:r>
                    <m:t>0</m:t>
                  </m:r>
                </m:sub>
              </m:sSub>
            </m:den>
          </m:f>
          <m:d>
            <m:dPr>
              <m:begChr m:val="("/>
              <m:sepChr m:val=""/>
              <m:endChr m:val=")"/>
              <m:grow/>
            </m:dPr>
            <m:e>
              <m:sSub>
                <m:e>
                  <m:r>
                    <m:t>s</m:t>
                  </m:r>
                </m:e>
                <m:sub>
                  <m:r>
                    <m:t>n</m:t>
                  </m:r>
                </m:sub>
              </m:sSub>
            </m:e>
          </m:d>
          <m:r>
            <m:rPr>
              <m:sty m:val="p"/>
            </m:rPr>
            <m:t>+</m:t>
          </m:r>
          <m:nary>
            <m:naryPr>
              <m:chr m:val="∑"/>
              <m:limLoc m:val="undOvr"/>
              <m:subHide m:val="off"/>
              <m:supHide m:val="on"/>
            </m:naryPr>
            <m:sub>
              <m:r>
                <m:t>k</m:t>
              </m:r>
              <m:r>
                <m:rPr>
                  <m:sty m:val="p"/>
                </m:rPr>
                <m:t>&lt;</m:t>
              </m:r>
              <m:r>
                <m:t>n</m:t>
              </m:r>
            </m:sub>
            <m:sup>
              <m:r>
                <m:t>​</m:t>
              </m:r>
            </m:sup>
            <m:e>
              <m:r>
                <m:rPr>
                  <m:sty m:val="p"/>
                </m:rPr>
                <m:t>log</m:t>
              </m:r>
            </m:e>
          </m:nary>
          <m:f>
            <m:fPr>
              <m:type m:val="bar"/>
            </m:fPr>
            <m:num>
              <m:sSub>
                <m:e>
                  <m:acc>
                    <m:accPr>
                      <m:chr m:val="̃"/>
                    </m:accPr>
                    <m:e>
                      <m:r>
                        <m:t>P</m:t>
                      </m:r>
                    </m:e>
                  </m:acc>
                </m:e>
                <m:sub>
                  <m:r>
                    <m:t>1</m:t>
                  </m:r>
                </m:sub>
              </m:sSub>
              <m:d>
                <m:dPr>
                  <m:begChr m:val="("/>
                  <m:sepChr m:val=""/>
                  <m:endChr m:val=")"/>
                  <m:grow/>
                </m:dPr>
                <m:e>
                  <m:sSub>
                    <m:e>
                      <m:r>
                        <m:t>a</m:t>
                      </m:r>
                    </m:e>
                    <m:sub>
                      <m:r>
                        <m:t>k</m:t>
                      </m:r>
                    </m:sub>
                  </m:sSub>
                  <m:r>
                    <m:rPr>
                      <m:sty m:val="p"/>
                    </m:rPr>
                    <m:t>∣</m:t>
                  </m:r>
                  <m:sSub>
                    <m:e>
                      <m:r>
                        <m:t>a</m:t>
                      </m:r>
                    </m:e>
                    <m:sub>
                      <m:r>
                        <m:t>1</m:t>
                      </m:r>
                    </m:sub>
                  </m:sSub>
                  <m:r>
                    <m:rPr>
                      <m:sty m:val="p"/>
                    </m:rPr>
                    <m:t>,</m:t>
                  </m:r>
                  <m:r>
                    <m:rPr>
                      <m:sty m:val="p"/>
                    </m:rPr>
                    <m:t>…</m:t>
                  </m:r>
                  <m:r>
                    <m:rPr>
                      <m:sty m:val="p"/>
                    </m:rPr>
                    <m:t>,</m:t>
                  </m:r>
                  <m:sSub>
                    <m:e>
                      <m:r>
                        <m:t>a</m:t>
                      </m:r>
                    </m:e>
                    <m:sub>
                      <m:r>
                        <m:t>k</m:t>
                      </m:r>
                      <m:r>
                        <m:rPr>
                          <m:sty m:val="p"/>
                        </m:rPr>
                        <m:t>−</m:t>
                      </m:r>
                      <m:r>
                        <m:t>1</m:t>
                      </m:r>
                    </m:sub>
                  </m:sSub>
                </m:e>
              </m:d>
            </m:num>
            <m:den>
              <m:sSub>
                <m:e>
                  <m:acc>
                    <m:accPr>
                      <m:chr m:val="̃"/>
                    </m:accPr>
                    <m:e>
                      <m:r>
                        <m:t>P</m:t>
                      </m:r>
                    </m:e>
                  </m:acc>
                </m:e>
                <m:sub>
                  <m:r>
                    <m:t>0</m:t>
                  </m:r>
                </m:sub>
              </m:sSub>
              <m:d>
                <m:dPr>
                  <m:begChr m:val="("/>
                  <m:sepChr m:val=""/>
                  <m:endChr m:val=")"/>
                  <m:grow/>
                </m:dPr>
                <m:e>
                  <m:sSub>
                    <m:e>
                      <m:r>
                        <m:t>a</m:t>
                      </m:r>
                    </m:e>
                    <m:sub>
                      <m:r>
                        <m:t>k</m:t>
                      </m:r>
                    </m:sub>
                  </m:sSub>
                  <m:r>
                    <m:rPr>
                      <m:sty m:val="p"/>
                    </m:rPr>
                    <m:t>∣</m:t>
                  </m:r>
                  <m:sSub>
                    <m:e>
                      <m:r>
                        <m:t>a</m:t>
                      </m:r>
                    </m:e>
                    <m:sub>
                      <m:r>
                        <m:t>1</m:t>
                      </m:r>
                    </m:sub>
                  </m:sSub>
                  <m:r>
                    <m:rPr>
                      <m:sty m:val="p"/>
                    </m:rPr>
                    <m:t>,</m:t>
                  </m:r>
                  <m:r>
                    <m:rPr>
                      <m:sty m:val="p"/>
                    </m:rPr>
                    <m:t>…</m:t>
                  </m:r>
                  <m:r>
                    <m:rPr>
                      <m:sty m:val="p"/>
                    </m:rPr>
                    <m:t>,</m:t>
                  </m:r>
                  <m:sSub>
                    <m:e>
                      <m:r>
                        <m:t>a</m:t>
                      </m:r>
                    </m:e>
                    <m:sub>
                      <m:r>
                        <m:t>k</m:t>
                      </m:r>
                      <m:r>
                        <m:rPr>
                          <m:sty m:val="p"/>
                        </m:rPr>
                        <m:t>−</m:t>
                      </m:r>
                      <m:r>
                        <m:t>1</m:t>
                      </m:r>
                    </m:sub>
                  </m:sSub>
                </m:e>
              </m:d>
            </m:den>
          </m:f>
          <m:r>
            <m:rPr>
              <m:sty m:val="p"/>
            </m:rPr>
            <m:t>,</m:t>
          </m:r>
          <m:r>
            <m:t>  </m:t>
          </m:r>
          <m:sSub>
            <m:e>
              <m:r>
                <m:t>a</m:t>
              </m:r>
            </m:e>
            <m:sub>
              <m:r>
                <m:t>n</m:t>
              </m:r>
            </m:sub>
          </m:sSub>
          <m:r>
            <m:rPr>
              <m:sty m:val="p"/>
            </m:rPr>
            <m:t>=</m:t>
          </m:r>
          <m:r>
            <m:rPr>
              <m:sty m:val="b"/>
            </m:rPr>
            <m:t>1</m:t>
          </m:r>
          <m:d>
            <m:dPr>
              <m:begChr m:val="{"/>
              <m:sepChr m:val=""/>
              <m:endChr m:val="}"/>
              <m:grow/>
            </m:dPr>
            <m:e>
              <m:sSub>
                <m:e>
                  <m:r>
                    <m:t>L</m:t>
                  </m:r>
                </m:e>
                <m:sub>
                  <m:r>
                    <m:t>n</m:t>
                  </m:r>
                </m:sub>
              </m:sSub>
              <m:r>
                <m:rPr>
                  <m:sty m:val="p"/>
                </m:rPr>
                <m:t>&gt;</m:t>
              </m:r>
              <m:r>
                <m:t>0</m:t>
              </m:r>
            </m:e>
          </m:d>
        </m:oMath>
      </m:oMathPara>
    </w:p>
    <w:p>
      <w:pPr>
        <w:spacing w:after="100"/>
        <w:jc w:val="both"/>
      </w:pPr>
      <w:r>
        <w:rPr>
          <w:color w:val="3A4350"/>
          <w:sz w:val="19"/>
          <w:szCs w:val="19"/>
        </w:rPr>
        <w:t xml:space="preserve">ku </w:t>
      </w:r>
      <m:oMath>
        <m:r>
          <m:t>ω</m:t>
        </m:r>
        <m:r>
          <m:rPr>
            <m:sty m:val="p"/>
          </m:rPr>
          <m:t>∈</m:t>
        </m:r>
        <m:r>
          <m:rPr>
            <m:sty m:val="p"/>
          </m:rPr>
          <m:t>{</m:t>
        </m:r>
        <m:r>
          <m:t>0</m:t>
        </m:r>
        <m:r>
          <m:rPr>
            <m:sty m:val="p"/>
          </m:rPr>
          <m:t>,</m:t>
        </m:r>
        <m:r>
          <m:t>1</m:t>
        </m:r>
        <m:r>
          <m:rPr>
            <m:sty m:val="p"/>
          </m:rPr>
          <m:t>}</m:t>
        </m:r>
      </m:oMath>
      <w:r>
        <w:rPr>
          <w:color w:val="3A4350"/>
          <w:sz w:val="19"/>
          <w:szCs w:val="19"/>
        </w:rPr>
        <w:t xml:space="preserve"> është gjendja e botës, </w:t>
      </w:r>
      <m:oMath>
        <m:sSub>
          <m:e>
            <m:r>
              <m:t>s</m:t>
            </m:r>
          </m:e>
          <m:sub>
            <m:r>
              <m:t>n</m:t>
            </m:r>
          </m:sub>
        </m:sSub>
      </m:oMath>
      <w:r>
        <w:rPr>
          <w:color w:val="3A4350"/>
          <w:sz w:val="19"/>
          <w:szCs w:val="19"/>
        </w:rPr>
        <w:t xml:space="preserve"> sinjali privat i agjentit </w:t>
      </w:r>
      <m:oMath>
        <m:r>
          <m:t>n</m:t>
        </m:r>
      </m:oMath>
      <w:r>
        <w:rPr>
          <w:color w:val="3A4350"/>
          <w:sz w:val="19"/>
          <w:szCs w:val="19"/>
        </w:rPr>
        <w:t xml:space="preserve"> me ligje të vërteta </w:t>
      </w:r>
      <m:oMath>
        <m:sSub>
          <m:e>
            <m:r>
              <m:t>F</m:t>
            </m:r>
          </m:e>
          <m:sub>
            <m:r>
              <m:t>ω</m:t>
            </m:r>
          </m:sub>
        </m:sSub>
      </m:oMath>
      <w:r>
        <w:rPr>
          <w:color w:val="3A4350"/>
          <w:sz w:val="19"/>
          <w:szCs w:val="19"/>
        </w:rPr>
        <w:t xml:space="preserve">, </w:t>
      </w:r>
      <m:oMath>
        <m:sSub>
          <m:e>
            <m:r>
              <m:t>a</m:t>
            </m:r>
          </m:e>
          <m:sub>
            <m:r>
              <m:t>k</m:t>
            </m:r>
          </m:sub>
        </m:sSub>
      </m:oMath>
      <w:r>
        <w:rPr>
          <w:color w:val="3A4350"/>
          <w:sz w:val="19"/>
          <w:szCs w:val="19"/>
        </w:rPr>
        <w:t xml:space="preserve"> veprimet, </w:t>
      </w:r>
      <m:oMath>
        <m:sSub>
          <m:e>
            <m:r>
              <m:t>L</m:t>
            </m:r>
          </m:e>
          <m:sub>
            <m:r>
              <m:t>n</m:t>
            </m:r>
          </m:sub>
        </m:sSub>
      </m:oMath>
      <w:r>
        <w:rPr>
          <w:color w:val="3A4350"/>
          <w:sz w:val="19"/>
          <w:szCs w:val="19"/>
        </w:rPr>
        <w:t xml:space="preserve"> raporti subjektiv i log-përgjasisë i agjentit </w:t>
      </w:r>
      <m:oMath>
        <m:r>
          <m:t>n</m:t>
        </m:r>
      </m:oMath>
      <w:r>
        <w:rPr>
          <w:color w:val="3A4350"/>
          <w:sz w:val="19"/>
          <w:szCs w:val="19"/>
        </w:rPr>
        <w:t xml:space="preserve">, dhe </w:t>
      </w:r>
      <m:oMath>
        <m:sSub>
          <m:e>
            <m:acc>
              <m:accPr>
                <m:chr m:val="̃"/>
              </m:accPr>
              <m:e>
                <m:r>
                  <m:t>P</m:t>
                </m:r>
              </m:e>
            </m:acc>
          </m:e>
          <m:sub>
            <m:r>
              <m:t>ω</m:t>
            </m:r>
          </m:sub>
        </m:sSub>
      </m:oMath>
      <w:r>
        <w:rPr>
          <w:color w:val="3A4350"/>
          <w:sz w:val="19"/>
          <w:szCs w:val="19"/>
        </w:rPr>
        <w:t xml:space="preserve"> probabilitetet e veprimeve të llogaritura sikur sinjalet e të tjerëve të vinin nga ligje më pak informuese </w:t>
      </w:r>
      <m:oMath>
        <m:sSub>
          <m:e>
            <m:acc>
              <m:accPr>
                <m:chr m:val="̃"/>
              </m:accPr>
              <m:e>
                <m:r>
                  <m:t>F</m:t>
                </m:r>
              </m:e>
            </m:acc>
          </m:e>
          <m:sub>
            <m:r>
              <m:t>ω</m:t>
            </m:r>
          </m:sub>
        </m:sSub>
      </m:oMath>
      <w:r>
        <w:rPr>
          <w:color w:val="3A4350"/>
          <w:sz w:val="19"/>
          <w:szCs w:val="19"/>
        </w:rPr>
        <w:t xml:space="preserve"> (përçmim) ose më shumë informuese (përçmim i kundërt). Termi i parë është i saktë; shuma është e keqspecifikuar.</w:t>
      </w:r>
    </w:p>
    <w:p>
      <w:pPr>
        <w:spacing w:after="100" w:before="80"/>
        <w:jc w:val="both"/>
      </w:pPr>
      <w:r>
        <w:rPr>
          <w:b/>
          <w:bCs/>
          <w:color w:val="B4410C"/>
        </w:rPr>
        <w:t xml:space="preserve">Lidhja me hyrjen teorike. </w:t>
      </w:r>
      <w:r>
        <w:t xml:space="preserve">Plotëson seksionet 1.2 dhe 1.5: [B1] e riparon Bayes-in duke i besuar më pak përgjasisë (</w:t>
      </w:r>
      <m:oMath>
        <m:r>
          <m:t>η</m:t>
        </m:r>
        <m:r>
          <m:rPr>
            <m:sty m:val="p"/>
          </m:rPr>
          <m:t>&lt;</m:t>
        </m:r>
        <m:r>
          <m:t>1</m:t>
        </m:r>
      </m:oMath>
      <w:r>
        <w:t xml:space="preserve">); këtu, duke i besuar pak më pak informacionit të të tjerëve, mësimi përmirësohet. Të dy janë raste ku një ulje e qëllimshme e peshës e mund Bayes-in e saktë kur modeli është i gabuar, por vetëm brenda një kufiri.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një efekt jo-monoton të keqspecifikimit mbi mirëqenien: pak përçmim e përmirëson mësimin shoqëror, ndërsa më shumë, ose përçmimi i kundërt, e dëmton.</w:t>
      </w:r>
    </w:p>
    <w:p>
      <w:pPr>
        <w:pStyle w:val="Heading2"/>
        <w:keepNext/>
      </w:pPr>
      <w:r>
        <w:rPr>
          <w:color w:val="B4410C"/>
        </w:rPr>
        <w:t xml:space="preserve">C2  </w:t>
      </w:r>
      <w:r>
        <w:rPr>
          <w:color w:val="1F3864"/>
        </w:rPr>
        <w:t xml:space="preserve">Curious case of GW200129: interplay between spin-precession inference and data-quality issues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Ethan Payne, Sophie Hourihane, Jacob Golomb, Rhiannon Udall, Derek Davis, Katerina Chatziioannou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D, vëll. 106, art. 104017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f_scwgjtcbedt6rk1gluh">
              <w:r>
                <w:rPr>
                  <w:color w:val="1D4ED8"/>
                  <w:sz w:val="18"/>
                  <w:szCs w:val="18"/>
                  <w:u w:val="single"/>
                </w:rPr>
                <w:t xml:space="preserve">https://doi.org/10.1103/PhysRevD.106.104017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LIGO Laboratory dhe Department of Physics (regjistri bm8tc-6xz98 në CaltechAUTHORS me versionin e botuar; përmbledhja e kërkimit i vendos autorët në Caltech); rreshtat individualë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valë gravitacionale · zgjedhja bajeziane e modelit · modeli i gabuar i zhurmës · heqja e «glitch»-it · precesioni i spinit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Punimi e rianalizon evidencën e raportuar për precesion të spinit në sinjalin GW200129. Autorët tregojnë se evidenca vjen nga të dhënat e LIGO Livingston në brezin 20–50 Hz, ku ka probleme të njohura cilësie sepse nga sinjali u hoq një «glitch». Gjetja qendrore është se diferenca midis përshtatjeve me dhe pa precesion është më e vogël se pasiguria e heqjes së glitch-it, ndaj mbështetja për precesionin varet fort nga mënyra si modelohet glitch-i. Sinjali i Virgo-s tregon për një sistem shumë më të rëndë, në kundërshtim me LIGO-n, por nuk ndikon në analizën e precesionit. Punimet e mëvonshme me modelim më të mirë të glitch-it japin evidencë më të dobët, ndaj ky është një shembull real i zgjedhjes së modelit të drejtuar nga keqspecifikimi i zhurmës.</w:t>
      </w:r>
    </w:p>
    <w:p>
      <w:pPr>
        <w:keepNext/>
        <w:spacing w:after="40" w:before="80"/>
      </w:pPr>
      <w:r>
        <w:rPr>
          <w:b/>
          <w:bCs/>
          <w:color w:val="B4410C"/>
        </w:rPr>
        <w:t xml:space="preserve">Ekuacioni kyç.</w:t>
      </w:r>
      <w:r>
        <w:rPr>
          <w:i/>
          <w:iCs/>
          <w:color w:val="5B6573"/>
          <w:sz w:val="18"/>
          <w:szCs w:val="18"/>
        </w:rPr>
        <w:t xml:space="preserve">  (përgjasa standarde e valëve gravitacionale me një term glitch dhe faktori i Bayes-it (formulim përfaqësues))</w:t>
      </w:r>
    </w:p>
    <w:p>
      <w:pPr>
        <w:pStyle w:val="Equation"/>
      </w:pPr>
      <m:oMathPara>
        <m:oMathParaPr>
          <m:jc m:val="center"/>
        </m:oMathParaPr>
        <m:oMath>
          <m:r>
            <m:t>d</m:t>
          </m:r>
          <m:r>
            <m:rPr>
              <m:sty m:val="p"/>
            </m:rPr>
            <m:t>=</m:t>
          </m:r>
          <m:r>
            <m:t>h</m:t>
          </m:r>
          <m:d>
            <m:dPr>
              <m:begChr m:val="("/>
              <m:sepChr m:val=""/>
              <m:endChr m:val=")"/>
              <m:grow/>
            </m:dPr>
            <m:e>
              <m:r>
                <m:t>ϑ</m:t>
              </m:r>
            </m:e>
          </m:d>
          <m:r>
            <m:rPr>
              <m:sty m:val="p"/>
            </m:rPr>
            <m:t>+</m:t>
          </m:r>
          <m:r>
            <m:t>g</m:t>
          </m:r>
          <m:r>
            <m:rPr>
              <m:sty m:val="p"/>
            </m:rPr>
            <m:t>+</m:t>
          </m:r>
          <m:r>
            <m:t>n</m:t>
          </m:r>
          <m:r>
            <m:rPr>
              <m:sty m:val="p"/>
            </m:rPr>
            <m:t>,</m:t>
          </m:r>
          <m:r>
            <m:t>  </m:t>
          </m:r>
          <m:r>
            <m:rPr>
              <m:sty m:val="p"/>
            </m:rPr>
            <m:t>log</m:t>
          </m:r>
          <m:r>
            <m:rPr>
              <m:scr m:val="script"/>
              <m:sty m:val="p"/>
            </m:rPr>
            <m:t>L</m:t>
          </m:r>
          <m:d>
            <m:dPr>
              <m:begChr m:val="("/>
              <m:sepChr m:val=""/>
              <m:endChr m:val=")"/>
              <m:grow/>
            </m:dPr>
            <m:e>
              <m:r>
                <m:t>d</m:t>
              </m:r>
              <m:r>
                <m:rPr>
                  <m:sty m:val="p"/>
                </m:rPr>
                <m:t>∣</m:t>
              </m:r>
              <m:r>
                <m:t>ϑ</m:t>
              </m:r>
              <m:r>
                <m:rPr>
                  <m:sty m:val="p"/>
                </m:rPr>
                <m:t>,</m:t>
              </m:r>
              <m:r>
                <m:t>g</m:t>
              </m:r>
            </m:e>
          </m:d>
          <m:r>
            <m:rPr>
              <m:sty m:val="p"/>
            </m:rPr>
            <m:t>=</m:t>
          </m:r>
          <m:r>
            <m:rPr>
              <m:sty m:val="p"/>
            </m:rPr>
            <m:t>−</m:t>
          </m:r>
          <m:f>
            <m:fPr>
              <m:type m:val="bar"/>
            </m:fPr>
            <m:num>
              <m:r>
                <m:t>1</m:t>
              </m:r>
            </m:num>
            <m:den>
              <m:r>
                <m:t>2</m:t>
              </m:r>
            </m:den>
          </m:f>
          <m:d>
            <m:dPr>
              <m:begChr m:val="⟨"/>
              <m:sepChr m:val=""/>
              <m:endChr m:val="⟩"/>
              <m:grow/>
            </m:dPr>
            <m:e>
              <m:r>
                <m:t>d</m:t>
              </m:r>
              <m:r>
                <m:rPr>
                  <m:sty m:val="p"/>
                </m:rPr>
                <m:t>−</m:t>
              </m:r>
              <m:r>
                <m:t>g</m:t>
              </m:r>
              <m:r>
                <m:rPr>
                  <m:sty m:val="p"/>
                </m:rPr>
                <m:t>−</m:t>
              </m:r>
              <m:r>
                <m:t>h</m:t>
              </m:r>
              <m:d>
                <m:dPr>
                  <m:begChr m:val="("/>
                  <m:sepChr m:val=""/>
                  <m:endChr m:val=")"/>
                  <m:grow/>
                </m:dPr>
                <m:e>
                  <m:r>
                    <m:t>ϑ</m:t>
                  </m:r>
                </m:e>
              </m:d>
              <m:r>
                <m:rPr>
                  <m:sty m:val="p"/>
                </m:rPr>
                <m:t>,</m:t>
              </m:r>
              <m:r>
                <m:t> </m:t>
              </m:r>
              <m:r>
                <m:t>d</m:t>
              </m:r>
              <m:r>
                <m:rPr>
                  <m:sty m:val="p"/>
                </m:rPr>
                <m:t>−</m:t>
              </m:r>
              <m:r>
                <m:t>g</m:t>
              </m:r>
              <m:r>
                <m:rPr>
                  <m:sty m:val="p"/>
                </m:rPr>
                <m:t>−</m:t>
              </m:r>
              <m:r>
                <m:t>h</m:t>
              </m:r>
              <m:d>
                <m:dPr>
                  <m:begChr m:val="("/>
                  <m:sepChr m:val=""/>
                  <m:endChr m:val=")"/>
                  <m:grow/>
                </m:dPr>
                <m:e>
                  <m:r>
                    <m:t>ϑ</m:t>
                  </m:r>
                </m:e>
              </m:d>
            </m:e>
          </m:d>
          <m:r>
            <m:rPr>
              <m:sty m:val="p"/>
            </m:rPr>
            <m:t>+</m:t>
          </m:r>
          <m:r>
            <m:rPr>
              <m:sty m:val="p"/>
            </m:rPr>
            <m:t>k</m:t>
          </m:r>
          <m:r>
            <m:rPr>
              <m:sty m:val="p"/>
            </m:rPr>
            <m:t>o</m:t>
          </m:r>
          <m:r>
            <m:rPr>
              <m:sty m:val="p"/>
            </m:rPr>
            <m:t>n</m:t>
          </m:r>
          <m:r>
            <m:rPr>
              <m:sty m:val="p"/>
            </m:rPr>
            <m:t>s</m:t>
          </m:r>
          <m:r>
            <m:rPr>
              <m:sty m:val="p"/>
            </m:rPr>
            <m:t>t</m:t>
          </m:r>
        </m:oMath>
      </m:oMathPara>
    </w:p>
    <w:p>
      <w:pPr>
        <w:pStyle w:val="Equation"/>
      </w:pPr>
      <m:oMathPara>
        <m:oMathParaPr>
          <m:jc m:val="center"/>
        </m:oMathParaPr>
        <m:oMath>
          <m:d>
            <m:dPr>
              <m:begChr m:val="⟨"/>
              <m:sepChr m:val=""/>
              <m:endChr m:val="⟩"/>
              <m:grow/>
            </m:dPr>
            <m:e>
              <m:r>
                <m:t>a</m:t>
              </m:r>
              <m:r>
                <m:rPr>
                  <m:sty m:val="p"/>
                </m:rPr>
                <m:t>,</m:t>
              </m:r>
              <m:r>
                <m:t>b</m:t>
              </m:r>
            </m:e>
          </m:d>
          <m:r>
            <m:rPr>
              <m:sty m:val="p"/>
            </m:rPr>
            <m:t>=</m:t>
          </m:r>
          <m:r>
            <m:t>4</m:t>
          </m:r>
          <m:r>
            <m:t> </m:t>
          </m:r>
          <m:r>
            <m:rPr>
              <m:sty m:val="p"/>
            </m:rPr>
            <m:t>R</m:t>
          </m:r>
          <m:r>
            <m:rPr>
              <m:sty m:val="p"/>
            </m:rPr>
            <m:t>e</m:t>
          </m:r>
          <m:nary>
            <m:naryPr>
              <m:chr m:val="∫"/>
              <m:limLoc m:val="subSup"/>
              <m:subHide m:val="off"/>
              <m:supHide m:val="off"/>
            </m:naryPr>
            <m:sub>
              <m:sSub>
                <m:e>
                  <m:r>
                    <m:t>f</m:t>
                  </m:r>
                </m:e>
                <m:sub>
                  <m:r>
                    <m:rPr>
                      <m:sty m:val="p"/>
                    </m:rPr>
                    <m:t>min</m:t>
                  </m:r>
                </m:sub>
              </m:sSub>
            </m:sub>
            <m:sup>
              <m:sSub>
                <m:e>
                  <m:r>
                    <m:t>f</m:t>
                  </m:r>
                </m:e>
                <m:sub>
                  <m:r>
                    <m:rPr>
                      <m:sty m:val="p"/>
                    </m:rPr>
                    <m:t>max</m:t>
                  </m:r>
                </m:sub>
              </m:sSub>
            </m:sup>
            <m:e>
              <m:f>
                <m:fPr>
                  <m:type m:val="bar"/>
                </m:fPr>
                <m:num>
                  <m:sSup>
                    <m:e>
                      <m:acc>
                        <m:accPr>
                          <m:chr m:val="̃"/>
                        </m:accPr>
                        <m:e>
                          <m:r>
                            <m:t>a</m:t>
                          </m:r>
                        </m:e>
                      </m:acc>
                    </m:e>
                    <m:sup>
                      <m:r>
                        <m:rPr>
                          <m:sty m:val="p"/>
                        </m:rPr>
                        <m:t>⋆</m:t>
                      </m:r>
                    </m:sup>
                  </m:sSup>
                  <m:d>
                    <m:dPr>
                      <m:begChr m:val="("/>
                      <m:sepChr m:val=""/>
                      <m:endChr m:val=")"/>
                      <m:grow/>
                    </m:dPr>
                    <m:e>
                      <m:r>
                        <m:t>f</m:t>
                      </m:r>
                    </m:e>
                  </m:d>
                  <m:r>
                    <m:t> </m:t>
                  </m:r>
                  <m:acc>
                    <m:accPr>
                      <m:chr m:val="̃"/>
                    </m:accPr>
                    <m:e>
                      <m:r>
                        <m:t>b</m:t>
                      </m:r>
                    </m:e>
                  </m:acc>
                  <m:d>
                    <m:dPr>
                      <m:begChr m:val="("/>
                      <m:sepChr m:val=""/>
                      <m:endChr m:val=")"/>
                      <m:grow/>
                    </m:dPr>
                    <m:e>
                      <m:r>
                        <m:t>f</m:t>
                      </m:r>
                    </m:e>
                  </m:d>
                </m:num>
                <m:den>
                  <m:sSub>
                    <m:e>
                      <m:r>
                        <m:t>S</m:t>
                      </m:r>
                    </m:e>
                    <m:sub>
                      <m:r>
                        <m:t>n</m:t>
                      </m:r>
                    </m:sub>
                  </m:sSub>
                  <m:d>
                    <m:dPr>
                      <m:begChr m:val="("/>
                      <m:sepChr m:val=""/>
                      <m:endChr m:val=")"/>
                      <m:grow/>
                    </m:dPr>
                    <m:e>
                      <m:r>
                        <m:t>f</m:t>
                      </m:r>
                    </m:e>
                  </m:d>
                </m:den>
              </m:f>
            </m:e>
          </m:nary>
          <m:r>
            <m:t>d</m:t>
          </m:r>
          <m:r>
            <m:t>f</m:t>
          </m:r>
          <m:r>
            <m:rPr>
              <m:sty m:val="p"/>
            </m:rPr>
            <m:t>,</m:t>
          </m:r>
          <m:r>
            <m:t>  </m:t>
          </m:r>
          <m:r>
            <m:rPr>
              <m:scr m:val="script"/>
              <m:sty m:val="p"/>
            </m:rPr>
            <m:t>B</m:t>
          </m:r>
          <m:r>
            <m:rPr>
              <m:sty m:val="p"/>
            </m:rPr>
            <m:t>=</m:t>
          </m:r>
          <m:f>
            <m:fPr>
              <m:type m:val="bar"/>
            </m:fPr>
            <m:num>
              <m:r>
                <m:rPr>
                  <m:sty m:val="p"/>
                </m:rPr>
                <m:t>∫</m:t>
              </m:r>
              <m:r>
                <m:rPr>
                  <m:scr m:val="script"/>
                  <m:sty m:val="p"/>
                </m:rPr>
                <m:t>L</m:t>
              </m:r>
              <m:d>
                <m:dPr>
                  <m:begChr m:val="("/>
                  <m:sepChr m:val=""/>
                  <m:endChr m:val=")"/>
                  <m:grow/>
                </m:dPr>
                <m:e>
                  <m:r>
                    <m:t>d</m:t>
                  </m:r>
                  <m:r>
                    <m:rPr>
                      <m:sty m:val="p"/>
                    </m:rPr>
                    <m:t>∣</m:t>
                  </m:r>
                  <m:sSub>
                    <m:e>
                      <m:r>
                        <m:t>ϑ</m:t>
                      </m:r>
                    </m:e>
                    <m:sub>
                      <m:r>
                        <m:rPr>
                          <m:sty m:val="p"/>
                        </m:rPr>
                        <m:t>P</m:t>
                      </m:r>
                    </m:sub>
                  </m:sSub>
                  <m:r>
                    <m:rPr>
                      <m:sty m:val="p"/>
                    </m:rPr>
                    <m:t>,</m:t>
                  </m:r>
                  <m:acc>
                    <m:accPr>
                      <m:chr m:val="̂"/>
                    </m:accPr>
                    <m:e>
                      <m:r>
                        <m:t>g</m:t>
                      </m:r>
                    </m:e>
                  </m:acc>
                </m:e>
              </m:d>
              <m:r>
                <m:t>π</m:t>
              </m:r>
              <m:d>
                <m:dPr>
                  <m:begChr m:val="("/>
                  <m:sepChr m:val=""/>
                  <m:endChr m:val=")"/>
                  <m:grow/>
                </m:dPr>
                <m:e>
                  <m:sSub>
                    <m:e>
                      <m:r>
                        <m:t>ϑ</m:t>
                      </m:r>
                    </m:e>
                    <m:sub>
                      <m:r>
                        <m:rPr>
                          <m:sty m:val="p"/>
                        </m:rPr>
                        <m:t>P</m:t>
                      </m:r>
                    </m:sub>
                  </m:sSub>
                </m:e>
              </m:d>
              <m:r>
                <m:t>d</m:t>
              </m:r>
              <m:sSub>
                <m:e>
                  <m:r>
                    <m:t>ϑ</m:t>
                  </m:r>
                </m:e>
                <m:sub>
                  <m:r>
                    <m:rPr>
                      <m:sty m:val="p"/>
                    </m:rPr>
                    <m:t>P</m:t>
                  </m:r>
                </m:sub>
              </m:sSub>
            </m:num>
            <m:den>
              <m:r>
                <m:rPr>
                  <m:sty m:val="p"/>
                </m:rPr>
                <m:t>∫</m:t>
              </m:r>
              <m:r>
                <m:rPr>
                  <m:scr m:val="script"/>
                  <m:sty m:val="p"/>
                </m:rPr>
                <m:t>L</m:t>
              </m:r>
              <m:d>
                <m:dPr>
                  <m:begChr m:val="("/>
                  <m:sepChr m:val=""/>
                  <m:endChr m:val=")"/>
                  <m:grow/>
                </m:dPr>
                <m:e>
                  <m:r>
                    <m:t>d</m:t>
                  </m:r>
                  <m:r>
                    <m:rPr>
                      <m:sty m:val="p"/>
                    </m:rPr>
                    <m:t>∣</m:t>
                  </m:r>
                  <m:sSub>
                    <m:e>
                      <m:r>
                        <m:t>ϑ</m:t>
                      </m:r>
                    </m:e>
                    <m:sub>
                      <m:r>
                        <m:rPr>
                          <m:sty m:val="p"/>
                        </m:rPr>
                        <m:t>N</m:t>
                      </m:r>
                      <m:r>
                        <m:rPr>
                          <m:sty m:val="p"/>
                        </m:rPr>
                        <m:t>P</m:t>
                      </m:r>
                    </m:sub>
                  </m:sSub>
                  <m:r>
                    <m:rPr>
                      <m:sty m:val="p"/>
                    </m:rPr>
                    <m:t>,</m:t>
                  </m:r>
                  <m:acc>
                    <m:accPr>
                      <m:chr m:val="̂"/>
                    </m:accPr>
                    <m:e>
                      <m:r>
                        <m:t>g</m:t>
                      </m:r>
                    </m:e>
                  </m:acc>
                </m:e>
              </m:d>
              <m:r>
                <m:t>π</m:t>
              </m:r>
              <m:d>
                <m:dPr>
                  <m:begChr m:val="("/>
                  <m:sepChr m:val=""/>
                  <m:endChr m:val=")"/>
                  <m:grow/>
                </m:dPr>
                <m:e>
                  <m:sSub>
                    <m:e>
                      <m:r>
                        <m:t>ϑ</m:t>
                      </m:r>
                    </m:e>
                    <m:sub>
                      <m:r>
                        <m:rPr>
                          <m:sty m:val="p"/>
                        </m:rPr>
                        <m:t>N</m:t>
                      </m:r>
                      <m:r>
                        <m:rPr>
                          <m:sty m:val="p"/>
                        </m:rPr>
                        <m:t>P</m:t>
                      </m:r>
                    </m:sub>
                  </m:sSub>
                </m:e>
              </m:d>
              <m:r>
                <m:t>d</m:t>
              </m:r>
              <m:sSub>
                <m:e>
                  <m:r>
                    <m:t>ϑ</m:t>
                  </m:r>
                </m:e>
                <m:sub>
                  <m:r>
                    <m:rPr>
                      <m:sty m:val="p"/>
                    </m:rPr>
                    <m:t>N</m:t>
                  </m:r>
                  <m:r>
                    <m:rPr>
                      <m:sty m:val="p"/>
                    </m:rPr>
                    <m:t>P</m:t>
                  </m:r>
                </m:sub>
              </m:sSub>
            </m:den>
          </m:f>
        </m:oMath>
      </m:oMathPara>
    </w:p>
    <w:p>
      <w:pPr>
        <w:spacing w:after="100"/>
        <w:jc w:val="both"/>
      </w:pPr>
      <w:r>
        <w:rPr>
          <w:color w:val="3A4350"/>
          <w:sz w:val="19"/>
          <w:szCs w:val="19"/>
        </w:rPr>
        <w:t xml:space="preserve">ku </w:t>
      </w:r>
      <m:oMath>
        <m:r>
          <m:t>d</m:t>
        </m:r>
      </m:oMath>
      <w:r>
        <w:rPr>
          <w:color w:val="3A4350"/>
          <w:sz w:val="19"/>
          <w:szCs w:val="19"/>
        </w:rPr>
        <w:t xml:space="preserve"> janë të dhënat e deformimit, </w:t>
      </w:r>
      <m:oMath>
        <m:r>
          <m:t>h</m:t>
        </m:r>
        <m:d>
          <m:dPr>
            <m:begChr m:val="("/>
            <m:sepChr m:val=""/>
            <m:endChr m:val=")"/>
            <m:grow/>
          </m:dPr>
          <m:e>
            <m:r>
              <m:t>ϑ</m:t>
            </m:r>
          </m:e>
        </m:d>
      </m:oMath>
      <w:r>
        <w:rPr>
          <w:color w:val="3A4350"/>
          <w:sz w:val="19"/>
          <w:szCs w:val="19"/>
        </w:rPr>
        <w:t xml:space="preserve"> forma e valës me parametrat e burimit </w:t>
      </w:r>
      <m:oMath>
        <m:r>
          <m:t>ϑ</m:t>
        </m:r>
      </m:oMath>
      <w:r>
        <w:rPr>
          <w:color w:val="3A4350"/>
          <w:sz w:val="19"/>
          <w:szCs w:val="19"/>
        </w:rPr>
        <w:t xml:space="preserve"> (me precesion P ose pa precesion NP), </w:t>
      </w:r>
      <m:oMath>
        <m:r>
          <m:t>g</m:t>
        </m:r>
      </m:oMath>
      <w:r>
        <w:rPr>
          <w:color w:val="3A4350"/>
          <w:sz w:val="19"/>
          <w:szCs w:val="19"/>
        </w:rPr>
        <w:t xml:space="preserve"> glitch-i dhe </w:t>
      </w:r>
      <m:oMath>
        <m:acc>
          <m:accPr>
            <m:chr m:val="̂"/>
          </m:accPr>
          <m:e>
            <m:r>
              <m:t>g</m:t>
            </m:r>
          </m:e>
        </m:acc>
      </m:oMath>
      <w:r>
        <w:rPr>
          <w:color w:val="3A4350"/>
          <w:sz w:val="19"/>
          <w:szCs w:val="19"/>
        </w:rPr>
        <w:t xml:space="preserve"> vlerësimi i hequr, </w:t>
      </w:r>
      <m:oMath>
        <m:r>
          <m:t>n</m:t>
        </m:r>
      </m:oMath>
      <w:r>
        <w:rPr>
          <w:color w:val="3A4350"/>
          <w:sz w:val="19"/>
          <w:szCs w:val="19"/>
        </w:rPr>
        <w:t xml:space="preserve"> zhurmë gaussiane me dendësi spektrale </w:t>
      </w:r>
      <m:oMath>
        <m:sSub>
          <m:e>
            <m:r>
              <m:t>S</m:t>
            </m:r>
          </m:e>
          <m:sub>
            <m:r>
              <m:t>n</m:t>
            </m:r>
          </m:sub>
        </m:sSub>
      </m:oMath>
      <w:r>
        <w:rPr>
          <w:color w:val="3A4350"/>
          <w:sz w:val="19"/>
          <w:szCs w:val="19"/>
        </w:rPr>
        <w:t xml:space="preserve">, </w:t>
      </w:r>
      <m:oMath>
        <m:acc>
          <m:accPr>
            <m:chr m:val="̃"/>
          </m:accPr>
          <m:e>
            <m:r>
              <m:t>a</m:t>
            </m:r>
          </m:e>
        </m:acc>
      </m:oMath>
      <w:r>
        <w:rPr>
          <w:color w:val="3A4350"/>
          <w:sz w:val="19"/>
          <w:szCs w:val="19"/>
        </w:rPr>
        <w:t xml:space="preserve"> transformimi Fourier, </w:t>
      </w:r>
      <m:oMath>
        <m:r>
          <m:rPr>
            <m:sty m:val="p"/>
          </m:rPr>
          <m:t>⟨</m:t>
        </m:r>
        <m:r>
          <m:rPr>
            <m:sty m:val="p"/>
          </m:rPr>
          <m:t>⋅</m:t>
        </m:r>
        <m:r>
          <m:rPr>
            <m:sty m:val="p"/>
          </m:rPr>
          <m:t>,</m:t>
        </m:r>
        <m:r>
          <m:rPr>
            <m:sty m:val="p"/>
          </m:rPr>
          <m:t>⋅</m:t>
        </m:r>
        <m:r>
          <m:rPr>
            <m:sty m:val="p"/>
          </m:rPr>
          <m:t>⟩</m:t>
        </m:r>
      </m:oMath>
      <w:r>
        <w:rPr>
          <w:color w:val="3A4350"/>
          <w:sz w:val="19"/>
          <w:szCs w:val="19"/>
        </w:rPr>
        <w:t xml:space="preserve"> prodhimi i brendshëm i peshuar me zhurmën, </w:t>
      </w:r>
      <m:oMath>
        <m:r>
          <m:t>π</m:t>
        </m:r>
      </m:oMath>
      <w:r>
        <w:rPr>
          <w:color w:val="3A4350"/>
          <w:sz w:val="19"/>
          <w:szCs w:val="19"/>
        </w:rPr>
        <w:t xml:space="preserve"> prior-ët dhe </w:t>
      </w:r>
      <m:oMath>
        <m:r>
          <m:rPr>
            <m:scr m:val="script"/>
            <m:sty m:val="p"/>
          </m:rPr>
          <m:t>B</m:t>
        </m:r>
      </m:oMath>
      <w:r>
        <w:rPr>
          <w:color w:val="3A4350"/>
          <w:sz w:val="19"/>
          <w:szCs w:val="19"/>
        </w:rPr>
        <w:t xml:space="preserve"> faktori i Bayes-it.</w:t>
      </w:r>
    </w:p>
    <w:p>
      <w:pPr>
        <w:spacing w:after="100" w:before="80"/>
        <w:jc w:val="both"/>
      </w:pPr>
      <w:r>
        <w:rPr>
          <w:b/>
          <w:bCs/>
          <w:color w:val="B4410C"/>
        </w:rPr>
        <w:t xml:space="preserve">Lidhja me hyrjen teorike. </w:t>
      </w:r>
      <w:r>
        <w:t xml:space="preserve">Plotëson seksionet 1.4 dhe 1.10: është një rast real i mekanizmit të [B1]. Një mbetje zhurme e pamodeluar bën që zgjedhja bajeziane e modelit të favorizojë modelin më kompleks, me precesion, ashtu si hiperkompresimi e «shpjegon» zhurmën me strukturë shtesë.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evidenca astrofizike e dukshme për precesion është e së njëjtës madhësi me pasigurinë që vjen nga modeli i zhurmës dhe i glitch-it.</w:t>
      </w:r>
    </w:p>
    <w:p>
      <w:pPr>
        <w:pStyle w:val="Heading2"/>
        <w:keepNext/>
      </w:pPr>
      <w:r>
        <w:rPr>
          <w:color w:val="B4410C"/>
        </w:rPr>
        <w:t xml:space="preserve">C3  </w:t>
      </w:r>
      <w:r>
        <w:rPr>
          <w:color w:val="1F3864"/>
        </w:rPr>
        <w:t xml:space="preserve">Learning stochastic closures using ensemble Kalman inversion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Tapio Schneider, Andrew M. Stuart, Jin-Long Wu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Transactions of Mathematics and Its Applications, vëll. 5, f. 1–31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0jkntfjau39dlxoppm0gk">
              <w:r>
                <w:rPr>
                  <w:color w:val="1D4ED8"/>
                  <w:sz w:val="18"/>
                  <w:szCs w:val="18"/>
                  <w:u w:val="single"/>
                </w:rPr>
                <w:t xml:space="preserve">https://doi.org/10.1093/imatrm/tnab003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tre autorët: California Institute of Technology (kopja në NSF-PAR, me adresë e-maili në caltech.edu; regjistri jqa78-jcw61 në CaltechAUTHORS)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strukturor i modelit · mbyllje stokastike · inversioni ensemble Kalman · procese gaussiane · statistika të mesatarizuara në kohë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e trajton përshtatjen e ekuacioneve diferenciale stokastike me të dhënat si problem invers. Problemi zgjidhet me inversionin ensemble Kalman (EKI), një metodë me ansambël që nuk kërkon derivate. Termat e rrjedhës dhe të difuzionit, pra mbylljet që përfaqësojnë gabimin e modelit, mësohen në mënyrë joparametrike me regresion me procese gaussiane. Të dhënat hyjnë përmes statistikave të trajektoreve të mesatarizuara në kohë, ndaj ndryshueshmëria e brendshme e sistemit futet në modelin e zhurmës. Metoda testohet në një sistem Lorenz-63 me zhurmë dhe në zbatime në shkencat e atmosferës, dinamikën e klimës dhe dinamikën molekulare.</w:t>
      </w:r>
    </w:p>
    <w:p>
      <w:pPr>
        <w:keepNext/>
        <w:spacing w:after="40" w:before="80"/>
      </w:pPr>
      <w:r>
        <w:rPr>
          <w:b/>
          <w:bCs/>
          <w:color w:val="B4410C"/>
        </w:rPr>
        <w:t xml:space="preserve">Ekuacioni kyç.</w:t>
      </w:r>
      <w:r>
        <w:rPr>
          <w:i/>
          <w:iCs/>
          <w:color w:val="5B6573"/>
          <w:sz w:val="18"/>
          <w:szCs w:val="18"/>
        </w:rPr>
        <w:t xml:space="preserve">  (modeli i mbylljes, harta e vëzhgimit dhe hapi i EKI-së (formulim përfaqësues))</w:t>
      </w:r>
    </w:p>
    <w:p>
      <w:pPr>
        <w:pStyle w:val="Equation"/>
      </w:pPr>
      <m:oMathPara>
        <m:oMathParaPr>
          <m:jc m:val="center"/>
        </m:oMathParaPr>
        <m:oMath>
          <m:r>
            <m:t>d</m:t>
          </m:r>
          <m:sSub>
            <m:e>
              <m:r>
                <m:t>X</m:t>
              </m:r>
            </m:e>
            <m:sub>
              <m:r>
                <m:t>t</m:t>
              </m:r>
            </m:sub>
          </m:sSub>
          <m:r>
            <m:rPr>
              <m:sty m:val="p"/>
            </m:rPr>
            <m:t>=</m:t>
          </m:r>
          <m:r>
            <m:t>f</m:t>
          </m:r>
          <m:d>
            <m:dPr>
              <m:begChr m:val="("/>
              <m:sepChr m:val=""/>
              <m:endChr m:val=")"/>
              <m:grow/>
            </m:dPr>
            <m:e>
              <m:sSub>
                <m:e>
                  <m:r>
                    <m:t>X</m:t>
                  </m:r>
                </m:e>
                <m:sub>
                  <m:r>
                    <m:t>t</m:t>
                  </m:r>
                </m:sub>
              </m:sSub>
              <m:r>
                <m:rPr>
                  <m:sty m:val="p"/>
                </m:rPr>
                <m:t>;</m:t>
              </m:r>
              <m:r>
                <m:t>θ</m:t>
              </m:r>
            </m:e>
          </m:d>
          <m:r>
            <m:t>d</m:t>
          </m:r>
          <m:r>
            <m:t>t</m:t>
          </m:r>
          <m:r>
            <m:rPr>
              <m:sty m:val="p"/>
            </m:rPr>
            <m:t>+</m:t>
          </m:r>
          <m:rad>
            <m:radPr>
              <m:degHide m:val="on"/>
            </m:radPr>
            <m:deg/>
            <m:e>
              <m:r>
                <m:t>2</m:t>
              </m:r>
              <m:r>
                <m:t>Σ</m:t>
              </m:r>
              <m:d>
                <m:dPr>
                  <m:begChr m:val="("/>
                  <m:sepChr m:val=""/>
                  <m:endChr m:val=")"/>
                  <m:grow/>
                </m:dPr>
                <m:e>
                  <m:sSub>
                    <m:e>
                      <m:r>
                        <m:t>X</m:t>
                      </m:r>
                    </m:e>
                    <m:sub>
                      <m:r>
                        <m:t>t</m:t>
                      </m:r>
                    </m:sub>
                  </m:sSub>
                  <m:r>
                    <m:rPr>
                      <m:sty m:val="p"/>
                    </m:rPr>
                    <m:t>;</m:t>
                  </m:r>
                  <m:r>
                    <m:t>θ</m:t>
                  </m:r>
                </m:e>
              </m:d>
            </m:e>
          </m:rad>
          <m:r>
            <m:t> </m:t>
          </m:r>
          <m:r>
            <m:t>d</m:t>
          </m:r>
          <m:sSub>
            <m:e>
              <m:r>
                <m:t>W</m:t>
              </m:r>
            </m:e>
            <m:sub>
              <m:r>
                <m:t>t</m:t>
              </m:r>
            </m:sub>
          </m:sSub>
          <m:r>
            <m:rPr>
              <m:sty m:val="p"/>
            </m:rPr>
            <m:t>,</m:t>
          </m:r>
          <m:r>
            <m:t>  </m:t>
          </m:r>
          <m:r>
            <m:t>y</m:t>
          </m:r>
          <m:r>
            <m:rPr>
              <m:sty m:val="p"/>
            </m:rPr>
            <m:t>=</m:t>
          </m:r>
          <m:r>
            <m:rPr>
              <m:scr m:val="script"/>
              <m:sty m:val="p"/>
            </m:rPr>
            <m:t>G</m:t>
          </m:r>
          <m:d>
            <m:dPr>
              <m:begChr m:val="("/>
              <m:sepChr m:val=""/>
              <m:endChr m:val=")"/>
              <m:grow/>
            </m:dPr>
            <m:e>
              <m:r>
                <m:t>θ</m:t>
              </m:r>
            </m:e>
          </m:d>
          <m:r>
            <m:rPr>
              <m:sty m:val="p"/>
            </m:rPr>
            <m:t>+</m:t>
          </m:r>
          <m:r>
            <m:t>ε</m:t>
          </m:r>
          <m:r>
            <m:rPr>
              <m:sty m:val="p"/>
            </m:rPr>
            <m:t>,</m:t>
          </m:r>
          <m:r>
            <m:t> </m:t>
          </m:r>
          <m:r>
            <m:t>ε</m:t>
          </m:r>
          <m:r>
            <m:rPr>
              <m:sty m:val="p"/>
            </m:rPr>
            <m:t>∼</m:t>
          </m:r>
          <m:r>
            <m:rPr>
              <m:scr m:val="script"/>
              <m:sty m:val="p"/>
            </m:rPr>
            <m:t>N</m:t>
          </m:r>
          <m:d>
            <m:dPr>
              <m:begChr m:val="("/>
              <m:sepChr m:val=""/>
              <m:endChr m:val=")"/>
              <m:grow/>
            </m:dPr>
            <m:e>
              <m:r>
                <m:t>0</m:t>
              </m:r>
              <m:r>
                <m:rPr>
                  <m:sty m:val="p"/>
                </m:rPr>
                <m:t>,</m:t>
              </m:r>
              <m:r>
                <m:t>Γ</m:t>
              </m:r>
            </m:e>
          </m:d>
        </m:oMath>
      </m:oMathPara>
    </w:p>
    <w:p>
      <w:pPr>
        <w:pStyle w:val="Equation"/>
      </w:pPr>
      <m:oMathPara>
        <m:oMathParaPr>
          <m:jc m:val="center"/>
        </m:oMathParaPr>
        <m:oMath>
          <m:sSubSup>
            <m:e>
              <m:r>
                <m:t>θ</m:t>
              </m:r>
            </m:e>
            <m:sub>
              <m:r>
                <m:t>k</m:t>
              </m:r>
              <m:r>
                <m:rPr>
                  <m:sty m:val="p"/>
                </m:rPr>
                <m:t>+</m:t>
              </m:r>
              <m:r>
                <m:t>1</m:t>
              </m:r>
            </m:sub>
            <m:sup>
              <m:d>
                <m:dPr>
                  <m:begChr m:val="("/>
                  <m:sepChr m:val=""/>
                  <m:endChr m:val=")"/>
                  <m:grow/>
                </m:dPr>
                <m:e>
                  <m:r>
                    <m:t>j</m:t>
                  </m:r>
                </m:e>
              </m:d>
            </m:sup>
          </m:sSubSup>
          <m:r>
            <m:rPr>
              <m:sty m:val="p"/>
            </m:rPr>
            <m:t>=</m:t>
          </m:r>
          <m:sSubSup>
            <m:e>
              <m:r>
                <m:t>θ</m:t>
              </m:r>
            </m:e>
            <m:sub>
              <m:r>
                <m:t>k</m:t>
              </m:r>
            </m:sub>
            <m:sup>
              <m:d>
                <m:dPr>
                  <m:begChr m:val="("/>
                  <m:sepChr m:val=""/>
                  <m:endChr m:val=")"/>
                  <m:grow/>
                </m:dPr>
                <m:e>
                  <m:r>
                    <m:t>j</m:t>
                  </m:r>
                </m:e>
              </m:d>
            </m:sup>
          </m:sSubSup>
          <m:r>
            <m:rPr>
              <m:sty m:val="p"/>
            </m:rPr>
            <m:t>+</m:t>
          </m:r>
          <m:sSubSup>
            <m:e>
              <m:r>
                <m:t>C</m:t>
              </m:r>
            </m:e>
            <m:sub>
              <m:r>
                <m:t>k</m:t>
              </m:r>
            </m:sub>
            <m:sup>
              <m:r>
                <m:t>θ</m:t>
              </m:r>
              <m:r>
                <m:rPr>
                  <m:scr m:val="script"/>
                  <m:sty m:val="p"/>
                </m:rPr>
                <m:t>G</m:t>
              </m:r>
            </m:sup>
          </m:sSubSup>
          <m:sSup>
            <m:e>
              <m:d>
                <m:dPr>
                  <m:begChr m:val="("/>
                  <m:sepChr m:val=""/>
                  <m:endChr m:val=")"/>
                  <m:grow/>
                </m:dPr>
                <m:e>
                  <m:sSubSup>
                    <m:e>
                      <m:r>
                        <m:t>C</m:t>
                      </m:r>
                    </m:e>
                    <m:sub>
                      <m:r>
                        <m:t>k</m:t>
                      </m:r>
                    </m:sub>
                    <m:sup>
                      <m:r>
                        <m:rPr>
                          <m:scr m:val="script"/>
                          <m:sty m:val="p"/>
                        </m:rPr>
                        <m:t>G</m:t>
                      </m:r>
                      <m:r>
                        <m:rPr>
                          <m:scr m:val="script"/>
                          <m:sty m:val="p"/>
                        </m:rPr>
                        <m:t>G</m:t>
                      </m:r>
                    </m:sup>
                  </m:sSubSup>
                  <m:r>
                    <m:rPr>
                      <m:sty m:val="p"/>
                    </m:rPr>
                    <m:t>+</m:t>
                  </m:r>
                  <m:r>
                    <m:t>Γ</m:t>
                  </m:r>
                </m:e>
              </m:d>
            </m:e>
            <m:sup>
              <m:r>
                <m:rPr>
                  <m:sty m:val="p"/>
                </m:rPr>
                <m:t>−</m:t>
              </m:r>
              <m:r>
                <m:t>1</m:t>
              </m:r>
            </m:sup>
          </m:sSup>
          <m:d>
            <m:dPr>
              <m:begChr m:val="("/>
              <m:sepChr m:val=""/>
              <m:endChr m:val=")"/>
              <m:grow/>
            </m:dPr>
            <m:e>
              <m:sSup>
                <m:e>
                  <m:r>
                    <m:t>y</m:t>
                  </m:r>
                </m:e>
                <m:sup>
                  <m:d>
                    <m:dPr>
                      <m:begChr m:val="("/>
                      <m:sepChr m:val=""/>
                      <m:endChr m:val=")"/>
                      <m:grow/>
                    </m:dPr>
                    <m:e>
                      <m:r>
                        <m:t>j</m:t>
                      </m:r>
                    </m:e>
                  </m:d>
                </m:sup>
              </m:sSup>
              <m:r>
                <m:rPr>
                  <m:sty m:val="p"/>
                </m:rPr>
                <m:t>−</m:t>
              </m:r>
              <m:r>
                <m:rPr>
                  <m:scr m:val="script"/>
                  <m:sty m:val="p"/>
                </m:rPr>
                <m:t>G</m:t>
              </m:r>
              <m:d>
                <m:dPr>
                  <m:begChr m:val="("/>
                  <m:sepChr m:val=""/>
                  <m:endChr m:val=")"/>
                  <m:grow/>
                </m:dPr>
                <m:e>
                  <m:sSubSup>
                    <m:e>
                      <m:r>
                        <m:t>θ</m:t>
                      </m:r>
                    </m:e>
                    <m:sub>
                      <m:r>
                        <m:t>k</m:t>
                      </m:r>
                    </m:sub>
                    <m:sup>
                      <m:d>
                        <m:dPr>
                          <m:begChr m:val="("/>
                          <m:sepChr m:val=""/>
                          <m:endChr m:val=")"/>
                          <m:grow/>
                        </m:dPr>
                        <m:e>
                          <m:r>
                            <m:t>j</m:t>
                          </m:r>
                        </m:e>
                      </m:d>
                    </m:sup>
                  </m:sSubSup>
                </m:e>
              </m:d>
            </m:e>
          </m:d>
          <m:r>
            <m:rPr>
              <m:sty m:val="p"/>
            </m:rPr>
            <m:t>,</m:t>
          </m:r>
          <m:r>
            <m:t>  </m:t>
          </m:r>
          <m:r>
            <m:t>j</m:t>
          </m:r>
          <m:r>
            <m:rPr>
              <m:sty m:val="p"/>
            </m:rPr>
            <m:t>=</m:t>
          </m:r>
          <m:r>
            <m:t>1</m:t>
          </m:r>
          <m:r>
            <m:rPr>
              <m:sty m:val="p"/>
            </m:rPr>
            <m:t>,</m:t>
          </m:r>
          <m:r>
            <m:rPr>
              <m:sty m:val="p"/>
            </m:rPr>
            <m:t>…</m:t>
          </m:r>
          <m:r>
            <m:rPr>
              <m:sty m:val="p"/>
            </m:rPr>
            <m:t>,</m:t>
          </m:r>
          <m:r>
            <m:t>J</m:t>
          </m:r>
        </m:oMath>
      </m:oMathPara>
    </w:p>
    <w:p>
      <w:pPr>
        <w:spacing w:after="100"/>
        <w:jc w:val="both"/>
      </w:pPr>
      <w:r>
        <w:rPr>
          <w:color w:val="3A4350"/>
          <w:sz w:val="19"/>
          <w:szCs w:val="19"/>
        </w:rPr>
        <w:t xml:space="preserve">ku </w:t>
      </w:r>
      <m:oMath>
        <m:sSub>
          <m:e>
            <m:r>
              <m:t>X</m:t>
            </m:r>
          </m:e>
          <m:sub>
            <m:r>
              <m:t>t</m:t>
            </m:r>
          </m:sub>
        </m:sSub>
      </m:oMath>
      <w:r>
        <w:rPr>
          <w:color w:val="3A4350"/>
          <w:sz w:val="19"/>
          <w:szCs w:val="19"/>
        </w:rPr>
        <w:t xml:space="preserve"> është gjendja, </w:t>
      </w:r>
      <m:oMath>
        <m:r>
          <m:t>f</m:t>
        </m:r>
      </m:oMath>
      <w:r>
        <w:rPr>
          <w:color w:val="3A4350"/>
          <w:sz w:val="19"/>
          <w:szCs w:val="19"/>
        </w:rPr>
        <w:t xml:space="preserve"> dhe </w:t>
      </w:r>
      <m:oMath>
        <m:r>
          <m:t>Σ</m:t>
        </m:r>
      </m:oMath>
      <w:r>
        <w:rPr>
          <w:color w:val="3A4350"/>
          <w:sz w:val="19"/>
          <w:szCs w:val="19"/>
        </w:rPr>
        <w:t xml:space="preserve"> mbylljet e rrjedhës dhe të difuzionit me parametra </w:t>
      </w:r>
      <m:oMath>
        <m:r>
          <m:t>θ</m:t>
        </m:r>
      </m:oMath>
      <w:r>
        <w:rPr>
          <w:color w:val="3A4350"/>
          <w:sz w:val="19"/>
          <w:szCs w:val="19"/>
        </w:rPr>
        <w:t xml:space="preserve"> (me bazë procese gaussiane), </w:t>
      </w:r>
      <m:oMath>
        <m:sSub>
          <m:e>
            <m:r>
              <m:t>W</m:t>
            </m:r>
          </m:e>
          <m:sub>
            <m:r>
              <m:t>t</m:t>
            </m:r>
          </m:sub>
        </m:sSub>
      </m:oMath>
      <w:r>
        <w:rPr>
          <w:color w:val="3A4350"/>
          <w:sz w:val="19"/>
          <w:szCs w:val="19"/>
        </w:rPr>
        <w:t xml:space="preserve"> lëvizja brownian, </w:t>
      </w:r>
      <m:oMath>
        <m:r>
          <m:rPr>
            <m:scr m:val="script"/>
            <m:sty m:val="p"/>
          </m:rPr>
          <m:t>G</m:t>
        </m:r>
        <m:d>
          <m:dPr>
            <m:begChr m:val="("/>
            <m:sepChr m:val=""/>
            <m:endChr m:val=")"/>
            <m:grow/>
          </m:dPr>
          <m:e>
            <m:r>
              <m:t>θ</m:t>
            </m:r>
          </m:e>
        </m:d>
      </m:oMath>
      <w:r>
        <w:rPr>
          <w:color w:val="3A4350"/>
          <w:sz w:val="19"/>
          <w:szCs w:val="19"/>
        </w:rPr>
        <w:t xml:space="preserve"> statistikat e mesatarizuara në kohë të ekuacionit, </w:t>
      </w:r>
      <m:oMath>
        <m:r>
          <m:t>y</m:t>
        </m:r>
      </m:oMath>
      <w:r>
        <w:rPr>
          <w:color w:val="3A4350"/>
          <w:sz w:val="19"/>
          <w:szCs w:val="19"/>
        </w:rPr>
        <w:t xml:space="preserve"> statistikat e vëzhguara, </w:t>
      </w:r>
      <m:oMath>
        <m:r>
          <m:t>Γ</m:t>
        </m:r>
      </m:oMath>
      <w:r>
        <w:rPr>
          <w:color w:val="3A4350"/>
          <w:sz w:val="19"/>
          <w:szCs w:val="19"/>
        </w:rPr>
        <w:t xml:space="preserve"> kovarianca e zhurmës, që përfshin edhe ndryshueshmërinë e mesatareve në kohë të fundme, </w:t>
      </w:r>
      <m:oMath>
        <m:sSubSup>
          <m:e>
            <m:r>
              <m:t>C</m:t>
            </m:r>
          </m:e>
          <m:sub>
            <m:r>
              <m:t>k</m:t>
            </m:r>
          </m:sub>
          <m:sup>
            <m:r>
              <m:t>θ</m:t>
            </m:r>
            <m:r>
              <m:rPr>
                <m:scr m:val="script"/>
                <m:sty m:val="p"/>
              </m:rPr>
              <m:t>G</m:t>
            </m:r>
          </m:sup>
        </m:sSubSup>
      </m:oMath>
      <w:r>
        <w:rPr>
          <w:color w:val="3A4350"/>
          <w:sz w:val="19"/>
          <w:szCs w:val="19"/>
        </w:rPr>
        <w:t xml:space="preserve"> dhe </w:t>
      </w:r>
      <m:oMath>
        <m:sSubSup>
          <m:e>
            <m:r>
              <m:t>C</m:t>
            </m:r>
          </m:e>
          <m:sub>
            <m:r>
              <m:t>k</m:t>
            </m:r>
          </m:sub>
          <m:sup>
            <m:r>
              <m:rPr>
                <m:scr m:val="script"/>
                <m:sty m:val="p"/>
              </m:rPr>
              <m:t>G</m:t>
            </m:r>
            <m:r>
              <m:rPr>
                <m:scr m:val="script"/>
                <m:sty m:val="p"/>
              </m:rPr>
              <m:t>G</m:t>
            </m:r>
          </m:sup>
        </m:sSubSup>
      </m:oMath>
      <w:r>
        <w:rPr>
          <w:color w:val="3A4350"/>
          <w:sz w:val="19"/>
          <w:szCs w:val="19"/>
        </w:rPr>
        <w:t xml:space="preserve"> kovariancat e ansamblit në iteracionin </w:t>
      </w:r>
      <m:oMath>
        <m:r>
          <m:t>k</m:t>
        </m:r>
      </m:oMath>
      <w:r>
        <w:rPr>
          <w:color w:val="3A4350"/>
          <w:sz w:val="19"/>
          <w:szCs w:val="19"/>
        </w:rPr>
        <w:t xml:space="preserve">, </w:t>
      </w:r>
      <m:oMath>
        <m:sSup>
          <m:e>
            <m:r>
              <m:t>y</m:t>
            </m:r>
          </m:e>
          <m:sup>
            <m:d>
              <m:dPr>
                <m:begChr m:val="("/>
                <m:sepChr m:val=""/>
                <m:endChr m:val=")"/>
                <m:grow/>
              </m:dPr>
              <m:e>
                <m:r>
                  <m:t>j</m:t>
                </m:r>
              </m:e>
            </m:d>
          </m:sup>
        </m:sSup>
      </m:oMath>
      <w:r>
        <w:rPr>
          <w:color w:val="3A4350"/>
          <w:sz w:val="19"/>
          <w:szCs w:val="19"/>
        </w:rPr>
        <w:t xml:space="preserve"> të dhëna të shqetësuara dhe </w:t>
      </w:r>
      <m:oMath>
        <m:r>
          <m:t>J</m:t>
        </m:r>
      </m:oMath>
      <w:r>
        <w:rPr>
          <w:color w:val="3A4350"/>
          <w:sz w:val="19"/>
          <w:szCs w:val="19"/>
        </w:rPr>
        <w:t xml:space="preserve"> madhësia e ansamblit.</w:t>
      </w:r>
    </w:p>
    <w:p>
      <w:pPr>
        <w:spacing w:after="100" w:before="80"/>
        <w:jc w:val="both"/>
      </w:pPr>
      <w:r>
        <w:rPr>
          <w:b/>
          <w:bCs/>
          <w:color w:val="B4410C"/>
        </w:rPr>
        <w:t xml:space="preserve">Lidhja me hyrjen teorike. </w:t>
      </w:r>
      <w:r>
        <w:t xml:space="preserve">Plotëson seksionin 1.9: e riparon gabimin strukturor duke e zgjeruar modelin atje ku ai është i gabuar, jo duke e ulur peshën e përgjasisë. Kjo është rruga e «zgjerimit të modelit», e kundërta e </w:t>
      </w:r>
      <m:oMath>
        <m:r>
          <m:t>η</m:t>
        </m:r>
      </m:oMath>
      <w:r>
        <w:t xml:space="preserve"> në [B1], dhe është e drejtpërdrejtë për modelet e akuiferit, ku mbylljet e përzierjes dhe të dispersionit janë të pasigurta.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Mësim joparametrik dhe pa derivate i termave stokastikë të gabimit të modelit nga statistikat e mesatarizuara në kohë.</w:t>
      </w:r>
    </w:p>
    <w:p>
      <w:pPr>
        <w:pStyle w:val="Heading2"/>
        <w:keepNext/>
      </w:pPr>
      <w:r>
        <w:rPr>
          <w:color w:val="B4410C"/>
        </w:rPr>
        <w:t xml:space="preserve">C4  </w:t>
      </w:r>
      <w:r>
        <w:rPr>
          <w:color w:val="1F3864"/>
        </w:rPr>
        <w:t xml:space="preserve">Accounting for uncertain 3-D elastic structure in fault slip estimates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Théa Ragon, Mark Simons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Geophysical Journal International (Oxford University Press për Royal Astronomical Society), botuar online më 4 nëntor 2020; vëllimi, faqet dhe DOI-ja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cfnoplybzpybp4gxowqzt">
              <w:r>
                <w:rPr>
                  <w:color w:val="1D4ED8"/>
                  <w:sz w:val="18"/>
                  <w:szCs w:val="18"/>
                  <w:u w:val="single"/>
                </w:rPr>
                <w:t xml:space="preserve">CaltechAUTHORS:20210225-071449096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M. Simons: Seismological Laboratory, Division of Geological and Planetary Sciences, California Institute of Technology (regjistri 20210225-071449096 në CaltechAUTHORS); rreshtat e afiliacionit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gabimi i modelit në inversionin bajezian · struktura elastike 3D e pasigurt · kovarianca e parashikimit · rrëshqitja në thyerje · gjeodezi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Pasiguria epistemike nga ndryshimet 3D të vetive mekanike të koresë rrallë merret parasysh në inversionet e rrëshqitjes në thyerjet sizmike. Autorët propozojnë një qasje me shqetësime për ta studiuar dhe për ta futur këtë pasiguri në inversion. Qasja vlerësohet me një procedurë bajeziane mostrimi mbi të dhëna gjeodezike sintetike nga modele thyerjesh të fundme në 2D dhe 3D. Rezultati: kur merret parasysh pasiguria e strukturës së koresë, besueshmëria e vlerësimeve të burimit rritet në mënyrë sistematike. Punime shoqëruese për gjeometrinë e pasigurt të thyerjes tregojnë se këto gabime epistemike i ndryshojnë ndjeshëm modelet e burimit, sidomos me të dhëna afër thyerjes.</w:t>
      </w:r>
    </w:p>
    <w:p>
      <w:pPr>
        <w:keepNext/>
        <w:spacing w:after="40" w:before="80"/>
      </w:pPr>
      <w:r>
        <w:rPr>
          <w:b/>
          <w:bCs/>
          <w:color w:val="B4410C"/>
        </w:rPr>
        <w:t xml:space="preserve">Ekuacioni kyç.</w:t>
      </w:r>
      <w:r>
        <w:rPr>
          <w:i/>
          <w:iCs/>
          <w:color w:val="5B6573"/>
          <w:sz w:val="18"/>
          <w:szCs w:val="18"/>
        </w:rPr>
        <w:t xml:space="preserve">  (kuadri i kovariancës së gabimit të parashikimit (formulim përfaqësues) dhe lidhja me shpejtësinë e mësimit η (e nxjerrë))</w:t>
      </w:r>
    </w:p>
    <w:p>
      <w:pPr>
        <w:pStyle w:val="Equation"/>
      </w:pPr>
      <m:oMathPara>
        <m:oMathParaPr>
          <m:jc m:val="center"/>
        </m:oMathParaPr>
        <m:oMath>
          <m:r>
            <m:t>d</m:t>
          </m:r>
          <m:r>
            <m:rPr>
              <m:sty m:val="p"/>
            </m:rPr>
            <m:t>=</m:t>
          </m:r>
          <m:r>
            <m:t>G</m:t>
          </m:r>
          <m:d>
            <m:dPr>
              <m:begChr m:val="("/>
              <m:sepChr m:val=""/>
              <m:endChr m:val=")"/>
              <m:grow/>
            </m:dPr>
            <m:e>
              <m:r>
                <m:t>Ω</m:t>
              </m:r>
            </m:e>
          </m:d>
          <m:r>
            <m:t>m</m:t>
          </m:r>
          <m:r>
            <m:rPr>
              <m:sty m:val="p"/>
            </m:rPr>
            <m:t>+</m:t>
          </m:r>
          <m:r>
            <m:t>e</m:t>
          </m:r>
          <m:r>
            <m:rPr>
              <m:sty m:val="p"/>
            </m:rPr>
            <m:t>,</m:t>
          </m:r>
          <m:r>
            <m:t>  </m:t>
          </m:r>
          <m:r>
            <m:t>p</m:t>
          </m:r>
          <m:d>
            <m:dPr>
              <m:begChr m:val="("/>
              <m:sepChr m:val=""/>
              <m:endChr m:val=")"/>
              <m:grow/>
            </m:dPr>
            <m:e>
              <m:r>
                <m:t>d</m:t>
              </m:r>
              <m:r>
                <m:rPr>
                  <m:sty m:val="p"/>
                </m:rPr>
                <m:t>∣</m:t>
              </m:r>
              <m:r>
                <m:t>m</m:t>
              </m:r>
            </m:e>
          </m:d>
          <m:r>
            <m:rPr>
              <m:sty m:val="p"/>
            </m:rPr>
            <m:t>=</m:t>
          </m:r>
          <m:r>
            <m:rPr>
              <m:scr m:val="script"/>
              <m:sty m:val="p"/>
            </m:rPr>
            <m:t>N</m:t>
          </m:r>
          <m:d>
            <m:dPr>
              <m:begChr m:val="("/>
              <m:sepChr m:val=""/>
              <m:endChr m:val=")"/>
              <m:grow/>
            </m:dPr>
            <m:e>
              <m:r>
                <m:t>d</m:t>
              </m:r>
              <m:r>
                <m:rPr>
                  <m:sty m:val="p"/>
                </m:rPr>
                <m:t>;</m:t>
              </m:r>
              <m:r>
                <m:t> </m:t>
              </m:r>
              <m:r>
                <m:t>G</m:t>
              </m:r>
              <m:d>
                <m:dPr>
                  <m:begChr m:val="("/>
                  <m:sepChr m:val=""/>
                  <m:endChr m:val=")"/>
                  <m:grow/>
                </m:dPr>
                <m:e>
                  <m:sSub>
                    <m:e>
                      <m:r>
                        <m:t>Ω</m:t>
                      </m:r>
                    </m:e>
                    <m:sub>
                      <m:r>
                        <m:t>0</m:t>
                      </m:r>
                    </m:sub>
                  </m:sSub>
                </m:e>
              </m:d>
              <m:r>
                <m:t>m</m:t>
              </m:r>
              <m:r>
                <m:rPr>
                  <m:sty m:val="p"/>
                </m:rPr>
                <m:t>,</m:t>
              </m:r>
              <m:r>
                <m:t> </m:t>
              </m:r>
              <m:sSub>
                <m:e>
                  <m:r>
                    <m:t>C</m:t>
                  </m:r>
                </m:e>
                <m:sub>
                  <m:r>
                    <m:t>d</m:t>
                  </m:r>
                </m:sub>
              </m:sSub>
              <m:r>
                <m:rPr>
                  <m:sty m:val="p"/>
                </m:rPr>
                <m:t>+</m:t>
              </m:r>
              <m:sSub>
                <m:e>
                  <m:r>
                    <m:t>C</m:t>
                  </m:r>
                </m:e>
                <m:sub>
                  <m:r>
                    <m:t>p</m:t>
                  </m:r>
                </m:sub>
              </m:sSub>
              <m:d>
                <m:dPr>
                  <m:begChr m:val="("/>
                  <m:sepChr m:val=""/>
                  <m:endChr m:val=")"/>
                  <m:grow/>
                </m:dPr>
                <m:e>
                  <m:r>
                    <m:t>m</m:t>
                  </m:r>
                </m:e>
              </m:d>
            </m:e>
          </m:d>
          <m:r>
            <m:rPr>
              <m:sty m:val="p"/>
            </m:rPr>
            <m:t>,</m:t>
          </m:r>
          <m:r>
            <m:t>  </m:t>
          </m:r>
          <m:sSub>
            <m:e>
              <m:r>
                <m:t>C</m:t>
              </m:r>
            </m:e>
            <m:sub>
              <m:r>
                <m:t>p</m:t>
              </m:r>
            </m:sub>
          </m:sSub>
          <m:d>
            <m:dPr>
              <m:begChr m:val="("/>
              <m:sepChr m:val=""/>
              <m:endChr m:val=")"/>
              <m:grow/>
            </m:dPr>
            <m:e>
              <m:r>
                <m:t>m</m:t>
              </m:r>
            </m:e>
          </m:d>
          <m:r>
            <m:rPr>
              <m:sty m:val="p"/>
            </m:rPr>
            <m:t>=</m:t>
          </m:r>
          <m:sSub>
            <m:e>
              <m:r>
                <m:t>K</m:t>
              </m:r>
            </m:e>
            <m:sub>
              <m:r>
                <m:t>Ω</m:t>
              </m:r>
            </m:sub>
          </m:sSub>
          <m:d>
            <m:dPr>
              <m:begChr m:val="("/>
              <m:sepChr m:val=""/>
              <m:endChr m:val=")"/>
              <m:grow/>
            </m:dPr>
            <m:e>
              <m:r>
                <m:t>m</m:t>
              </m:r>
            </m:e>
          </m:d>
          <m:r>
            <m:t> </m:t>
          </m:r>
          <m:sSub>
            <m:e>
              <m:r>
                <m:t>C</m:t>
              </m:r>
            </m:e>
            <m:sub>
              <m:r>
                <m:t>Ω</m:t>
              </m:r>
            </m:sub>
          </m:sSub>
          <m:r>
            <m:t> </m:t>
          </m:r>
          <m:sSub>
            <m:e>
              <m:r>
                <m:t>K</m:t>
              </m:r>
            </m:e>
            <m:sub>
              <m:r>
                <m:t>Ω</m:t>
              </m:r>
            </m:sub>
          </m:sSub>
          <m:sSup>
            <m:e>
              <m:d>
                <m:dPr>
                  <m:begChr m:val="("/>
                  <m:sepChr m:val=""/>
                  <m:endChr m:val=")"/>
                  <m:grow/>
                </m:dPr>
                <m:e>
                  <m:r>
                    <m:t>m</m:t>
                  </m:r>
                </m:e>
              </m:d>
            </m:e>
            <m:sup>
              <m:r>
                <m:rPr>
                  <m:sty m:val="p"/>
                </m:rPr>
                <m:t>⊤</m:t>
              </m:r>
            </m:sup>
          </m:sSup>
        </m:oMath>
      </m:oMathPara>
    </w:p>
    <w:p>
      <w:pPr>
        <w:pStyle w:val="Equation"/>
      </w:pPr>
      <m:oMathPara>
        <m:oMathParaPr>
          <m:jc m:val="center"/>
        </m:oMathParaPr>
        <m:oMath>
          <m:r>
            <m:t>p</m:t>
          </m:r>
          <m:sSup>
            <m:e>
              <m:d>
                <m:dPr>
                  <m:begChr m:val="("/>
                  <m:sepChr m:val=""/>
                  <m:endChr m:val=")"/>
                  <m:grow/>
                </m:dPr>
                <m:e>
                  <m:r>
                    <m:t>d</m:t>
                  </m:r>
                  <m:r>
                    <m:rPr>
                      <m:sty m:val="p"/>
                    </m:rPr>
                    <m:t>∣</m:t>
                  </m:r>
                  <m:r>
                    <m:t>m</m:t>
                  </m:r>
                </m:e>
              </m:d>
            </m:e>
            <m:sup>
              <m:r>
                <m:t>η</m:t>
              </m:r>
            </m:sup>
          </m:sSup>
          <m:r>
            <m:rPr>
              <m:sty m:val="p"/>
            </m:rPr>
            <m:t>∝</m:t>
          </m:r>
          <m:r>
            <m:rPr>
              <m:scr m:val="script"/>
              <m:sty m:val="p"/>
            </m:rPr>
            <m:t>N</m:t>
          </m:r>
          <m:d>
            <m:dPr>
              <m:begChr m:val="("/>
              <m:sepChr m:val=""/>
              <m:endChr m:val=")"/>
              <m:grow/>
            </m:dPr>
            <m:e>
              <m:r>
                <m:t>d</m:t>
              </m:r>
              <m:r>
                <m:rPr>
                  <m:sty m:val="p"/>
                </m:rPr>
                <m:t>;</m:t>
              </m:r>
              <m:r>
                <m:t> </m:t>
              </m:r>
              <m:r>
                <m:t>G</m:t>
              </m:r>
              <m:d>
                <m:dPr>
                  <m:begChr m:val="("/>
                  <m:sepChr m:val=""/>
                  <m:endChr m:val=")"/>
                  <m:grow/>
                </m:dPr>
                <m:e>
                  <m:sSub>
                    <m:e>
                      <m:r>
                        <m:t>Ω</m:t>
                      </m:r>
                    </m:e>
                    <m:sub>
                      <m:r>
                        <m:t>0</m:t>
                      </m:r>
                    </m:sub>
                  </m:sSub>
                </m:e>
              </m:d>
              <m:r>
                <m:t>m</m:t>
              </m:r>
              <m:r>
                <m:rPr>
                  <m:sty m:val="p"/>
                </m:rPr>
                <m:t>,</m:t>
              </m:r>
              <m:r>
                <m:t> </m:t>
              </m:r>
              <m:sSub>
                <m:e>
                  <m:r>
                    <m:t>C</m:t>
                  </m:r>
                </m:e>
                <m:sub>
                  <m:r>
                    <m:t>d</m:t>
                  </m:r>
                </m:sub>
              </m:sSub>
              <m:r>
                <m:rPr>
                  <m:sty m:val="p"/>
                </m:rPr>
                <m:t>/</m:t>
              </m:r>
              <m:r>
                <m:t>η</m:t>
              </m:r>
            </m:e>
          </m:d>
        </m:oMath>
      </m:oMathPara>
    </w:p>
    <w:p>
      <w:pPr>
        <w:spacing w:after="100"/>
        <w:jc w:val="both"/>
      </w:pPr>
      <w:r>
        <w:rPr>
          <w:color w:val="3A4350"/>
          <w:sz w:val="19"/>
          <w:szCs w:val="19"/>
        </w:rPr>
        <w:t xml:space="preserve">ku </w:t>
      </w:r>
      <m:oMath>
        <m:r>
          <m:t>d</m:t>
        </m:r>
      </m:oMath>
      <w:r>
        <w:rPr>
          <w:color w:val="3A4350"/>
          <w:sz w:val="19"/>
          <w:szCs w:val="19"/>
        </w:rPr>
        <w:t xml:space="preserve"> janë të dhënat gjeodezike, </w:t>
      </w:r>
      <m:oMath>
        <m:r>
          <m:t>m</m:t>
        </m:r>
      </m:oMath>
      <w:r>
        <w:rPr>
          <w:color w:val="3A4350"/>
          <w:sz w:val="19"/>
          <w:szCs w:val="19"/>
        </w:rPr>
        <w:t xml:space="preserve"> parametrat e rrëshqitjes, </w:t>
      </w:r>
      <m:oMath>
        <m:r>
          <m:t>G</m:t>
        </m:r>
        <m:d>
          <m:dPr>
            <m:begChr m:val="("/>
            <m:sepChr m:val=""/>
            <m:endChr m:val=")"/>
            <m:grow/>
          </m:dPr>
          <m:e>
            <m:r>
              <m:t>Ω</m:t>
            </m:r>
          </m:e>
        </m:d>
      </m:oMath>
      <w:r>
        <w:rPr>
          <w:color w:val="3A4350"/>
          <w:sz w:val="19"/>
          <w:szCs w:val="19"/>
        </w:rPr>
        <w:t xml:space="preserve"> operatori i drejtpërdrejtë për strukturën elastike </w:t>
      </w:r>
      <m:oMath>
        <m:r>
          <m:t>Ω</m:t>
        </m:r>
      </m:oMath>
      <w:r>
        <w:rPr>
          <w:color w:val="3A4350"/>
          <w:sz w:val="19"/>
          <w:szCs w:val="19"/>
        </w:rPr>
        <w:t xml:space="preserve"> me referencë </w:t>
      </w:r>
      <m:oMath>
        <m:sSub>
          <m:e>
            <m:r>
              <m:t>Ω</m:t>
            </m:r>
          </m:e>
          <m:sub>
            <m:r>
              <m:t>0</m:t>
            </m:r>
          </m:sub>
        </m:sSub>
      </m:oMath>
      <w:r>
        <w:rPr>
          <w:color w:val="3A4350"/>
          <w:sz w:val="19"/>
          <w:szCs w:val="19"/>
        </w:rPr>
        <w:t xml:space="preserve">, </w:t>
      </w:r>
      <m:oMath>
        <m:sSub>
          <m:e>
            <m:r>
              <m:t>K</m:t>
            </m:r>
          </m:e>
          <m:sub>
            <m:r>
              <m:t>Ω</m:t>
            </m:r>
          </m:sub>
        </m:sSub>
      </m:oMath>
      <w:r>
        <w:rPr>
          <w:color w:val="3A4350"/>
          <w:sz w:val="19"/>
          <w:szCs w:val="19"/>
        </w:rPr>
        <w:t xml:space="preserve"> ndjeshmëria e parashikimeve ndaj strukturës, </w:t>
      </w:r>
      <m:oMath>
        <m:sSub>
          <m:e>
            <m:r>
              <m:t>C</m:t>
            </m:r>
          </m:e>
          <m:sub>
            <m:r>
              <m:t>Ω</m:t>
            </m:r>
          </m:sub>
        </m:sSub>
      </m:oMath>
      <w:r>
        <w:rPr>
          <w:color w:val="3A4350"/>
          <w:sz w:val="19"/>
          <w:szCs w:val="19"/>
        </w:rPr>
        <w:t xml:space="preserve"> kovarianca e prior-it të shqetësimit të strukturës, </w:t>
      </w:r>
      <m:oMath>
        <m:sSub>
          <m:e>
            <m:r>
              <m:t>C</m:t>
            </m:r>
          </m:e>
          <m:sub>
            <m:r>
              <m:t>d</m:t>
            </m:r>
          </m:sub>
        </m:sSub>
      </m:oMath>
      <w:r>
        <w:rPr>
          <w:color w:val="3A4350"/>
          <w:sz w:val="19"/>
          <w:szCs w:val="19"/>
        </w:rPr>
        <w:t xml:space="preserve"> kovarianca e zhurmës së të dhënave dhe </w:t>
      </w:r>
      <m:oMath>
        <m:sSub>
          <m:e>
            <m:r>
              <m:t>C</m:t>
            </m:r>
          </m:e>
          <m:sub>
            <m:r>
              <m:t>p</m:t>
            </m:r>
          </m:sub>
        </m:sSub>
      </m:oMath>
      <w:r>
        <w:rPr>
          <w:color w:val="3A4350"/>
          <w:sz w:val="19"/>
          <w:szCs w:val="19"/>
        </w:rPr>
        <w:t xml:space="preserve"> kovarianca e gabimit të parashikimit (epistemik). Rreshti i dytë, i nxjerrë këtu, tregon se për përgjasë gaussiane posterior-i i [B1] me shpejtësi </w:t>
      </w:r>
      <m:oMath>
        <m:r>
          <m:t>η</m:t>
        </m:r>
      </m:oMath>
      <w:r>
        <w:rPr>
          <w:color w:val="3A4350"/>
          <w:sz w:val="19"/>
          <w:szCs w:val="19"/>
        </w:rPr>
        <w:t xml:space="preserve"> është një zgjerim uniform i kovariancës; </w:t>
      </w:r>
      <m:oMath>
        <m:sSub>
          <m:e>
            <m:r>
              <m:t>C</m:t>
            </m:r>
          </m:e>
          <m:sub>
            <m:r>
              <m:t>d</m:t>
            </m:r>
          </m:sub>
        </m:sSub>
        <m:r>
          <m:rPr>
            <m:sty m:val="p"/>
          </m:rPr>
          <m:t>+</m:t>
        </m:r>
        <m:sSub>
          <m:e>
            <m:r>
              <m:t>C</m:t>
            </m:r>
          </m:e>
          <m:sub>
            <m:r>
              <m:t>p</m:t>
            </m:r>
          </m:sub>
        </m:sSub>
        <m:d>
          <m:dPr>
            <m:begChr m:val="("/>
            <m:sepChr m:val=""/>
            <m:endChr m:val=")"/>
            <m:grow/>
          </m:dPr>
          <m:e>
            <m:r>
              <m:t>m</m:t>
            </m:r>
          </m:e>
        </m:d>
      </m:oMath>
      <w:r>
        <w:rPr>
          <w:color w:val="3A4350"/>
          <w:sz w:val="19"/>
          <w:szCs w:val="19"/>
        </w:rPr>
        <w:t xml:space="preserve"> është versioni i strukturuar, i drejtuar sipas të dhënave, i të njëjtit zgjerim.</w:t>
      </w:r>
    </w:p>
    <w:p>
      <w:pPr>
        <w:spacing w:after="100" w:before="80"/>
        <w:jc w:val="both"/>
      </w:pPr>
      <w:r>
        <w:rPr>
          <w:b/>
          <w:bCs/>
          <w:color w:val="B4410C"/>
        </w:rPr>
        <w:t xml:space="preserve">Lidhja me hyrjen teorike. </w:t>
      </w:r>
      <w:r>
        <w:t xml:space="preserve">Plotëson seksionet 1.9 dhe 1.10: një model i drejtpërdrejtë i gabuar e bën posterior-in tepër të sigurt, pra mënyra e dështimit e [B1] në formë gjeofizike. Riparimi, zgjerimi i kovariancës së përgjasisë sipas gabimit të modelit, është i aplikueshëm drejtpërdrejt te modeli i akuiferit, ku përçueshmëria 3D është po aq e pasigurt sa struktura elastike e koresë.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përhap pasigurinë e strukturës elastike 3D të koresë në përgjasën e një inversioni bajezian të rrëshqitjes, në vend që të fiksojë një model të vetëm të Tokës.</w:t>
      </w:r>
    </w:p>
    <w:p>
      <w:pPr>
        <w:pStyle w:val="Heading1"/>
        <w:pageBreakBefore/>
      </w:pPr>
      <w:r>
        <w:rPr>
          <w:color w:val="215CAF"/>
        </w:rPr>
        <w:t xml:space="preserve">7. ETH Zürich</w:t>
      </w:r>
    </w:p>
    <w:p>
      <w:pPr>
        <w:spacing w:after="120"/>
        <w:jc w:val="both"/>
      </w:pPr>
      <w:r>
        <w:t xml:space="preserve">ETH Zürich-u sjell katër punime nga mësimi automatik bajezian. Alexander Immer, Julia Vogt dhe bashkautorët e modelojnë drejtpërdrejt zhurmën heteroskedastike [E1]; Jonas Rothfuss, Andreas Krause dhe bashkautorët e kthejnë meta-mësimin në inferencë me posterior Gibbs të certifikuar nga PAC-Bayes [E2]; Gregor Bachmann, Lorenzo Noci dhe Thomas Hofmann vërtetojnë se temperatura e riparon një keqspecifikim të caktuar të përgjasisë [E3]; dhe Ilija Bogunovic dhe Krause japin algoritme optimizimi me procese gaussiane robuste ndaj keqspecifikimit [E4].</w:t>
      </w:r>
    </w:p>
    <w:p>
      <w:pPr>
        <w:pStyle w:val="Heading2"/>
        <w:keepNext/>
      </w:pPr>
      <w:r>
        <w:rPr>
          <w:color w:val="215CAF"/>
        </w:rPr>
        <w:t xml:space="preserve">E1  </w:t>
      </w:r>
      <w:r>
        <w:rPr>
          <w:color w:val="1F3864"/>
        </w:rPr>
        <w:t xml:space="preserve">Effective Bayesian heteroscedastic regression with deep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Alexander Immer, Emanuele Palumbo, Alexander Marx, Julia E. Vogt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36 (NeurIPS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w_z82p4_cbtlzi54sozhv">
              <w:r>
                <w:rPr>
                  <w:color w:val="1D4ED8"/>
                  <w:sz w:val="18"/>
                  <w:szCs w:val="18"/>
                  <w:u w:val="single"/>
                </w:rPr>
                <w:t xml:space="preserve">proceedings.neurips.cc (NeurIPS 2023)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ETH Zürich, Department of Computer Science dhe ETH AI Center, si dhe Max Planck Institute for Intelligent Systems, Tübingen (lista e afiliacioneve në PDF-në e NeurIPS-it, sipas përmbledhjes së kërkimit; J. E. Vogt drejton grupin Medical Data Science në ETH)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regresion heteroskedastik · parametrizimi natyror i gaussianes · përafrimi Laplace · empirical Bayes · pasiguri epistemike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Përmbledhje. </w:t>
      </w:r>
      <w:r>
        <w:t xml:space="preserve">Punimi trajton regresionin heteroskedastik, ku varianca e zhurmës varet nga hyrja. Autorët vërejnë se maksimizimi i log-përgjasisë me mesatare dhe variancë si dalje të rrjetit mund ta komprometojë përshtatjen e mesatares: rrjeti «shpjegon» mbetjet e mëdha me variancë të madhe në vend që ta përmirësojë mesataren. Rregullimi i parë është parametrizimi natyror i gaussianes, i njohur si më i qëndrueshëm për këtë problem. I dyti është një përafrim Laplace efikas për rrjetet heteroskedastike, që lejon rregullim automatik me empirical Bayes dhe jep pasiguri epistemike. Metodat janë të shkallëzueshme, përmirësojnë qasjet e mëparshme dhe nuk kërkojnë akordim të hiperparametrave; autorët prezantojnë edhe një bankë të re testimi për regresion heteroskedastik me imazhe.</w:t>
      </w:r>
    </w:p>
    <w:p>
      <w:pPr>
        <w:keepNext/>
        <w:spacing w:after="40" w:before="80"/>
      </w:pPr>
      <w:r>
        <w:rPr>
          <w:b/>
          <w:bCs/>
          <w:color w:val="215CAF"/>
        </w:rPr>
        <w:t xml:space="preserve">Ekuacioni kyç.</w:t>
      </w:r>
      <w:r>
        <w:rPr>
          <w:i/>
          <w:iCs/>
          <w:color w:val="5B6573"/>
          <w:sz w:val="18"/>
          <w:szCs w:val="18"/>
        </w:rPr>
        <w:t xml:space="preserve">  (gaussianja në parametra natyrorë (e nxjerrë) dhe evidenca Laplace (formulim përfaqësues))</w:t>
      </w:r>
    </w:p>
    <w:p>
      <w:pPr>
        <w:pStyle w:val="Equation"/>
      </w:pPr>
      <m:oMathPara>
        <m:oMathParaPr>
          <m:jc m:val="center"/>
        </m:oMathParaPr>
        <m:oMath>
          <m:sSub>
            <m:e>
              <m:r>
                <m:t>η</m:t>
              </m:r>
            </m:e>
            <m:sub>
              <m:r>
                <m:t>1</m:t>
              </m:r>
            </m:sub>
          </m:sSub>
          <m:r>
            <m:rPr>
              <m:sty m:val="p"/>
            </m:rPr>
            <m:t>=</m:t>
          </m:r>
          <m:f>
            <m:fPr>
              <m:type m:val="bar"/>
            </m:fPr>
            <m:num>
              <m:r>
                <m:t>μ</m:t>
              </m:r>
            </m:num>
            <m:den>
              <m:sSup>
                <m:e>
                  <m:r>
                    <m:t>σ</m:t>
                  </m:r>
                </m:e>
                <m:sup>
                  <m:r>
                    <m:t>2</m:t>
                  </m:r>
                </m:sup>
              </m:sSup>
            </m:den>
          </m:f>
          <m:r>
            <m:rPr>
              <m:sty m:val="p"/>
            </m:rPr>
            <m:t>,</m:t>
          </m:r>
          <m:r>
            <m:t> </m:t>
          </m:r>
          <m:sSub>
            <m:e>
              <m:r>
                <m:t>η</m:t>
              </m:r>
            </m:e>
            <m:sub>
              <m:r>
                <m:t>2</m:t>
              </m:r>
            </m:sub>
          </m:sSub>
          <m:r>
            <m:rPr>
              <m:sty m:val="p"/>
            </m:rPr>
            <m:t>=</m:t>
          </m:r>
          <m:r>
            <m:rPr>
              <m:sty m:val="p"/>
            </m:rPr>
            <m:t>−</m:t>
          </m:r>
          <m:f>
            <m:fPr>
              <m:type m:val="bar"/>
            </m:fPr>
            <m:num>
              <m:r>
                <m:t>1</m:t>
              </m:r>
            </m:num>
            <m:den>
              <m:r>
                <m:t>2</m:t>
              </m:r>
              <m:sSup>
                <m:e>
                  <m:r>
                    <m:t>σ</m:t>
                  </m:r>
                </m:e>
                <m:sup>
                  <m:r>
                    <m:t>2</m:t>
                  </m:r>
                </m:sup>
              </m:sSup>
            </m:den>
          </m:f>
          <m:r>
            <m:rPr>
              <m:sty m:val="p"/>
            </m:rPr>
            <m:t>,</m:t>
          </m:r>
          <m:r>
            <m:t>  </m:t>
          </m:r>
          <m:r>
            <m:rPr>
              <m:sty m:val="p"/>
            </m:rPr>
            <m:t>ln</m:t>
          </m:r>
          <m:r>
            <m:rPr>
              <m:scr m:val="script"/>
              <m:sty m:val="p"/>
            </m:rPr>
            <m:t>N</m:t>
          </m:r>
          <m:d>
            <m:dPr>
              <m:begChr m:val="("/>
              <m:sepChr m:val=""/>
              <m:endChr m:val=")"/>
              <m:grow/>
            </m:dPr>
            <m:e>
              <m:r>
                <m:t>y</m:t>
              </m:r>
              <m:r>
                <m:rPr>
                  <m:sty m:val="p"/>
                </m:rPr>
                <m:t>;</m:t>
              </m:r>
              <m:r>
                <m:t>μ</m:t>
              </m:r>
              <m:r>
                <m:rPr>
                  <m:sty m:val="p"/>
                </m:rPr>
                <m:t>,</m:t>
              </m:r>
              <m:sSup>
                <m:e>
                  <m:r>
                    <m:t>σ</m:t>
                  </m:r>
                </m:e>
                <m:sup>
                  <m:r>
                    <m:t>2</m:t>
                  </m:r>
                </m:sup>
              </m:sSup>
            </m:e>
          </m:d>
          <m:r>
            <m:rPr>
              <m:sty m:val="p"/>
            </m:rPr>
            <m:t>=</m:t>
          </m:r>
          <m:sSub>
            <m:e>
              <m:r>
                <m:t>η</m:t>
              </m:r>
            </m:e>
            <m:sub>
              <m:r>
                <m:t>1</m:t>
              </m:r>
            </m:sub>
          </m:sSub>
          <m:r>
            <m:t>y</m:t>
          </m:r>
          <m:r>
            <m:rPr>
              <m:sty m:val="p"/>
            </m:rPr>
            <m:t>+</m:t>
          </m:r>
          <m:sSub>
            <m:e>
              <m:r>
                <m:t>η</m:t>
              </m:r>
            </m:e>
            <m:sub>
              <m:r>
                <m:t>2</m:t>
              </m:r>
            </m:sub>
          </m:sSub>
          <m:sSup>
            <m:e>
              <m:r>
                <m:t>y</m:t>
              </m:r>
            </m:e>
            <m:sup>
              <m:r>
                <m:t>2</m:t>
              </m:r>
            </m:sup>
          </m:sSup>
          <m:r>
            <m:rPr>
              <m:sty m:val="p"/>
            </m:rPr>
            <m:t>+</m:t>
          </m:r>
          <m:f>
            <m:fPr>
              <m:type m:val="bar"/>
            </m:fPr>
            <m:num>
              <m:sSubSup>
                <m:e>
                  <m:r>
                    <m:t>η</m:t>
                  </m:r>
                </m:e>
                <m:sub>
                  <m:r>
                    <m:t>1</m:t>
                  </m:r>
                </m:sub>
                <m:sup>
                  <m:r>
                    <m:t>2</m:t>
                  </m:r>
                </m:sup>
              </m:sSubSup>
            </m:num>
            <m:den>
              <m:r>
                <m:t>4</m:t>
              </m:r>
              <m:sSub>
                <m:e>
                  <m:r>
                    <m:t>η</m:t>
                  </m:r>
                </m:e>
                <m:sub>
                  <m:r>
                    <m:t>2</m:t>
                  </m:r>
                </m:sub>
              </m:sSub>
            </m:den>
          </m:f>
          <m:r>
            <m:rPr>
              <m:sty m:val="p"/>
            </m:rPr>
            <m:t>+</m:t>
          </m:r>
          <m:f>
            <m:fPr>
              <m:type m:val="bar"/>
            </m:fPr>
            <m:num>
              <m:r>
                <m:t>1</m:t>
              </m:r>
            </m:num>
            <m:den>
              <m:r>
                <m:t>2</m:t>
              </m:r>
            </m:den>
          </m:f>
          <m:r>
            <m:rPr>
              <m:sty m:val="p"/>
            </m:rPr>
            <m:t>ln</m:t>
          </m:r>
          <m:d>
            <m:dPr>
              <m:begChr m:val="("/>
              <m:sepChr m:val=""/>
              <m:endChr m:val=")"/>
              <m:grow/>
            </m:dPr>
            <m:e>
              <m:r>
                <m:rPr>
                  <m:sty m:val="p"/>
                </m:rPr>
                <m:t>−</m:t>
              </m:r>
              <m:r>
                <m:t>2</m:t>
              </m:r>
              <m:sSub>
                <m:e>
                  <m:r>
                    <m:t>η</m:t>
                  </m:r>
                </m:e>
                <m:sub>
                  <m:r>
                    <m:t>2</m:t>
                  </m:r>
                </m:sub>
              </m:sSub>
            </m:e>
          </m:d>
          <m:r>
            <m:rPr>
              <m:sty m:val="p"/>
            </m:rPr>
            <m:t>−</m:t>
          </m:r>
          <m:f>
            <m:fPr>
              <m:type m:val="bar"/>
            </m:fPr>
            <m:num>
              <m:r>
                <m:t>1</m:t>
              </m:r>
            </m:num>
            <m:den>
              <m:r>
                <m:t>2</m:t>
              </m:r>
            </m:den>
          </m:f>
          <m:r>
            <m:rPr>
              <m:sty m:val="p"/>
            </m:rPr>
            <m:t>ln</m:t>
          </m:r>
          <m:r>
            <m:t>2</m:t>
          </m:r>
          <m:r>
            <m:t>π</m:t>
          </m:r>
        </m:oMath>
      </m:oMathPara>
    </w:p>
    <w:p>
      <w:pPr>
        <w:pStyle w:val="Equation"/>
      </w:pPr>
      <m:oMathPara>
        <m:oMathParaPr>
          <m:jc m:val="center"/>
        </m:oMathParaPr>
        <m:oMath>
          <m:r>
            <m:rPr>
              <m:sty m:val="p"/>
            </m:rPr>
            <m:t>ln</m:t>
          </m:r>
          <m:r>
            <m:t>p</m:t>
          </m:r>
          <m:d>
            <m:dPr>
              <m:begChr m:val="("/>
              <m:sepChr m:val=""/>
              <m:endChr m:val=")"/>
              <m:grow/>
            </m:dPr>
            <m:e>
              <m:r>
                <m:rPr>
                  <m:scr m:val="script"/>
                  <m:sty m:val="p"/>
                </m:rPr>
                <m:t>D</m:t>
              </m:r>
              <m:r>
                <m:rPr>
                  <m:sty m:val="p"/>
                </m:rPr>
                <m:t>∣</m:t>
              </m:r>
              <m:r>
                <m:rPr>
                  <m:scr m:val="script"/>
                  <m:sty m:val="p"/>
                </m:rPr>
                <m:t>M</m:t>
              </m:r>
            </m:e>
          </m:d>
          <m:r>
            <m:rPr>
              <m:sty m:val="p"/>
            </m:rPr>
            <m:t>≈</m:t>
          </m:r>
          <m:r>
            <m:rPr>
              <m:sty m:val="p"/>
            </m:rPr>
            <m:t>ln</m:t>
          </m:r>
          <m:r>
            <m:t>p</m:t>
          </m:r>
          <m:d>
            <m:dPr>
              <m:begChr m:val="("/>
              <m:sepChr m:val=""/>
              <m:endChr m:val=")"/>
              <m:grow/>
            </m:dPr>
            <m:e>
              <m:r>
                <m:rPr>
                  <m:scr m:val="script"/>
                  <m:sty m:val="p"/>
                </m:rPr>
                <m:t>D</m:t>
              </m:r>
              <m:r>
                <m:rPr>
                  <m:sty m:val="p"/>
                </m:rPr>
                <m:t>∣</m:t>
              </m:r>
              <m:sSub>
                <m:e>
                  <m:r>
                    <m:t>θ</m:t>
                  </m:r>
                </m:e>
                <m:sub>
                  <m:r>
                    <m:rPr>
                      <m:sty m:val="p"/>
                    </m:rPr>
                    <m:t>⋆</m:t>
                  </m:r>
                </m:sub>
              </m:sSub>
            </m:e>
          </m:d>
          <m:r>
            <m:rPr>
              <m:sty m:val="p"/>
            </m:rPr>
            <m:t>+</m:t>
          </m:r>
          <m:r>
            <m:rPr>
              <m:sty m:val="p"/>
            </m:rPr>
            <m:t>ln</m:t>
          </m:r>
          <m:r>
            <m:t>p</m:t>
          </m:r>
          <m:d>
            <m:dPr>
              <m:begChr m:val="("/>
              <m:sepChr m:val=""/>
              <m:endChr m:val=")"/>
              <m:grow/>
            </m:dPr>
            <m:e>
              <m:sSub>
                <m:e>
                  <m:r>
                    <m:t>θ</m:t>
                  </m:r>
                </m:e>
                <m:sub>
                  <m:r>
                    <m:rPr>
                      <m:sty m:val="p"/>
                    </m:rPr>
                    <m:t>⋆</m:t>
                  </m:r>
                </m:sub>
              </m:sSub>
            </m:e>
          </m:d>
          <m:r>
            <m:rPr>
              <m:sty m:val="p"/>
            </m:rPr>
            <m:t>+</m:t>
          </m:r>
          <m:f>
            <m:fPr>
              <m:type m:val="bar"/>
            </m:fPr>
            <m:num>
              <m:r>
                <m:t>P</m:t>
              </m:r>
            </m:num>
            <m:den>
              <m:r>
                <m:t>2</m:t>
              </m:r>
            </m:den>
          </m:f>
          <m:r>
            <m:rPr>
              <m:sty m:val="p"/>
            </m:rPr>
            <m:t>ln</m:t>
          </m:r>
          <m:r>
            <m:t>2</m:t>
          </m:r>
          <m:r>
            <m:t>π</m:t>
          </m:r>
          <m:r>
            <m:rPr>
              <m:sty m:val="p"/>
            </m:rPr>
            <m:t>−</m:t>
          </m:r>
          <m:f>
            <m:fPr>
              <m:type m:val="bar"/>
            </m:fPr>
            <m:num>
              <m:r>
                <m:t>1</m:t>
              </m:r>
            </m:num>
            <m:den>
              <m:r>
                <m:t>2</m:t>
              </m:r>
            </m:den>
          </m:f>
          <m:r>
            <m:rPr>
              <m:sty m:val="p"/>
            </m:rPr>
            <m:t>ln</m:t>
          </m:r>
          <m:r>
            <m:rPr>
              <m:sty m:val="p"/>
            </m:rPr>
            <m:t>det</m:t>
          </m:r>
          <m:sSub>
            <m:e>
              <m:r>
                <m:t>H</m:t>
              </m:r>
            </m:e>
            <m:sub>
              <m:sSub>
                <m:e>
                  <m:r>
                    <m:t>θ</m:t>
                  </m:r>
                </m:e>
                <m:sub>
                  <m:r>
                    <m:rPr>
                      <m:sty m:val="p"/>
                    </m:rPr>
                    <m:t>⋆</m:t>
                  </m:r>
                </m:sub>
              </m:sSub>
            </m:sub>
          </m:sSub>
        </m:oMath>
      </m:oMathPara>
    </w:p>
    <w:p>
      <w:pPr>
        <w:spacing w:after="100"/>
        <w:jc w:val="both"/>
      </w:pPr>
      <w:r>
        <w:rPr>
          <w:color w:val="3A4350"/>
          <w:sz w:val="19"/>
          <w:szCs w:val="19"/>
        </w:rPr>
        <w:t xml:space="preserve">ku </w:t>
      </w:r>
      <m:oMath>
        <m:r>
          <m:t>μ</m:t>
        </m:r>
        <m:r>
          <m:rPr>
            <m:sty m:val="p"/>
          </m:rPr>
          <m:t>=</m:t>
        </m:r>
        <m:sSub>
          <m:e>
            <m:r>
              <m:t>μ</m:t>
            </m:r>
          </m:e>
          <m:sub>
            <m:r>
              <m:t>θ</m:t>
            </m:r>
          </m:sub>
        </m:sSub>
        <m:d>
          <m:dPr>
            <m:begChr m:val="("/>
            <m:sepChr m:val=""/>
            <m:endChr m:val=")"/>
            <m:grow/>
          </m:dPr>
          <m:e>
            <m:r>
              <m:t>x</m:t>
            </m:r>
          </m:e>
        </m:d>
      </m:oMath>
      <w:r>
        <w:rPr>
          <w:color w:val="3A4350"/>
          <w:sz w:val="19"/>
          <w:szCs w:val="19"/>
        </w:rPr>
        <w:t xml:space="preserve"> dhe </w:t>
      </w:r>
      <m:oMath>
        <m:sSup>
          <m:e>
            <m:r>
              <m:t>σ</m:t>
            </m:r>
          </m:e>
          <m:sup>
            <m:r>
              <m:t>2</m:t>
            </m:r>
          </m:sup>
        </m:sSup>
        <m:r>
          <m:rPr>
            <m:sty m:val="p"/>
          </m:rPr>
          <m:t>=</m:t>
        </m:r>
        <m:sSubSup>
          <m:e>
            <m:r>
              <m:t>σ</m:t>
            </m:r>
          </m:e>
          <m:sub>
            <m:r>
              <m:t>θ</m:t>
            </m:r>
          </m:sub>
          <m:sup>
            <m:r>
              <m:t>2</m:t>
            </m:r>
          </m:sup>
        </m:sSubSup>
        <m:d>
          <m:dPr>
            <m:begChr m:val="("/>
            <m:sepChr m:val=""/>
            <m:endChr m:val=")"/>
            <m:grow/>
          </m:dPr>
          <m:e>
            <m:r>
              <m:t>x</m:t>
            </m:r>
          </m:e>
        </m:d>
      </m:oMath>
      <w:r>
        <w:rPr>
          <w:color w:val="3A4350"/>
          <w:sz w:val="19"/>
          <w:szCs w:val="19"/>
        </w:rPr>
        <w:t xml:space="preserve"> janë mesatarja dhe varianca që varen nga hyrja, </w:t>
      </w:r>
      <m:oMath>
        <m:sSub>
          <m:e>
            <m:r>
              <m:t>η</m:t>
            </m:r>
          </m:e>
          <m:sub>
            <m:r>
              <m:t>1</m:t>
            </m:r>
          </m:sub>
        </m:sSub>
      </m:oMath>
      <w:r>
        <w:rPr>
          <w:color w:val="3A4350"/>
          <w:sz w:val="19"/>
          <w:szCs w:val="19"/>
        </w:rPr>
        <w:t xml:space="preserve"> dhe </w:t>
      </w:r>
      <m:oMath>
        <m:sSub>
          <m:e>
            <m:r>
              <m:t>η</m:t>
            </m:r>
          </m:e>
          <m:sub>
            <m:r>
              <m:t>2</m:t>
            </m:r>
          </m:sub>
        </m:sSub>
        <m:r>
          <m:rPr>
            <m:sty m:val="p"/>
          </m:rPr>
          <m:t>&lt;</m:t>
        </m:r>
        <m:r>
          <m:t>0</m:t>
        </m:r>
      </m:oMath>
      <w:r>
        <w:rPr>
          <w:color w:val="3A4350"/>
          <w:sz w:val="19"/>
          <w:szCs w:val="19"/>
        </w:rPr>
        <w:t xml:space="preserve"> parametrat natyrorë që nxjerr rrjeti (këtu </w:t>
      </w:r>
      <m:oMath>
        <m:r>
          <m:t>η</m:t>
        </m:r>
      </m:oMath>
      <w:r>
        <w:rPr>
          <w:color w:val="3A4350"/>
          <w:sz w:val="19"/>
          <w:szCs w:val="19"/>
        </w:rPr>
        <w:t xml:space="preserve"> nuk është shpejtësia e mësimit), </w:t>
      </w:r>
      <m:oMath>
        <m:sSub>
          <m:e>
            <m:r>
              <m:t>θ</m:t>
            </m:r>
          </m:e>
          <m:sub>
            <m:r>
              <m:rPr>
                <m:sty m:val="p"/>
              </m:rPr>
              <m:t>⋆</m:t>
            </m:r>
          </m:sub>
        </m:sSub>
      </m:oMath>
      <w:r>
        <w:rPr>
          <w:color w:val="3A4350"/>
          <w:sz w:val="19"/>
          <w:szCs w:val="19"/>
        </w:rPr>
        <w:t xml:space="preserve"> peshat MAP, </w:t>
      </w:r>
      <m:oMath>
        <m:r>
          <m:t>P</m:t>
        </m:r>
      </m:oMath>
      <w:r>
        <w:rPr>
          <w:color w:val="3A4350"/>
          <w:sz w:val="19"/>
          <w:szCs w:val="19"/>
        </w:rPr>
        <w:t xml:space="preserve"> numri i peshave, </w:t>
      </w:r>
      <m:oMath>
        <m:sSub>
          <m:e>
            <m:r>
              <m:t>H</m:t>
            </m:r>
          </m:e>
          <m:sub>
            <m:sSub>
              <m:e>
                <m:r>
                  <m:t>θ</m:t>
                </m:r>
              </m:e>
              <m:sub>
                <m:r>
                  <m:rPr>
                    <m:sty m:val="p"/>
                  </m:rPr>
                  <m:t>⋆</m:t>
                </m:r>
              </m:sub>
            </m:sSub>
          </m:sub>
        </m:sSub>
      </m:oMath>
      <w:r>
        <w:rPr>
          <w:color w:val="3A4350"/>
          <w:sz w:val="19"/>
          <w:szCs w:val="19"/>
        </w:rPr>
        <w:t xml:space="preserve"> hesiani i përafruar (Gauss–Newton i përgjithësuar) i log-shpërndarjes së përbashkët me shenjë negative dhe </w:t>
      </w:r>
      <m:oMath>
        <m:r>
          <m:rPr>
            <m:scr m:val="script"/>
            <m:sty m:val="p"/>
          </m:rPr>
          <m:t>M</m:t>
        </m:r>
      </m:oMath>
      <w:r>
        <w:rPr>
          <w:color w:val="3A4350"/>
          <w:sz w:val="19"/>
          <w:szCs w:val="19"/>
        </w:rPr>
        <w:t xml:space="preserve"> modeli me hiperparametrat e prior-it. Barazimi i parë është algjebër e drejtpërdrejtë e dendësisë gaussiane; forma e saktë e përafrimit në punim nuk u pa.</w:t>
      </w:r>
    </w:p>
    <w:p>
      <w:pPr>
        <w:spacing w:after="100" w:before="80"/>
        <w:jc w:val="both"/>
      </w:pPr>
      <w:r>
        <w:rPr>
          <w:b/>
          <w:bCs/>
          <w:color w:val="215CAF"/>
        </w:rPr>
        <w:t xml:space="preserve">Lidhja me hyrjen teorike. </w:t>
      </w:r>
      <w:r>
        <w:t xml:space="preserve">Plotëson seksionet 1.1 dhe 1.9: dështimi i [B1] vjen nga zhurma heteroskedastike e përshtatur me një model homoskedastik. Ky punim jep riparimin tjetër, «riparo modelin»: e modelon drejtpërdrejt variancën që varet nga hyrja, në vend që ta ulë peshën e përgjasisë me </w:t>
      </w:r>
      <m:oMath>
        <m:r>
          <m:t>η</m:t>
        </m:r>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Kombinon një përgjasë heteroskedastike të qëndrueshme në parametra natyrorë me një evidencë Laplace të shkallëzueshme, që rrjetet heteroskedastike bajeziane të rregullohen me empirical Bayes pa akordim.</w:t>
      </w:r>
    </w:p>
    <w:p>
      <w:pPr>
        <w:pStyle w:val="Heading2"/>
        <w:keepNext/>
      </w:pPr>
      <w:r>
        <w:rPr>
          <w:color w:val="215CAF"/>
        </w:rPr>
        <w:t xml:space="preserve">E2  </w:t>
      </w:r>
      <w:r>
        <w:rPr>
          <w:color w:val="1F3864"/>
        </w:rPr>
        <w:t xml:space="preserve">Scalable PAC-Bayesian meta-learning via the PAC-optimal hyper-posterior: from theory to practice</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Jonas Rothfuss, Martin Josifoski, Vincent Fortuin,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 punimi 386, f. 1–62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fupsof08alugtb_ayoa9">
              <w:r>
                <w:rPr>
                  <w:color w:val="1D4ED8"/>
                  <w:sz w:val="18"/>
                  <w:szCs w:val="18"/>
                  <w:u w:val="single"/>
                </w:rPr>
                <w:t xml:space="preserve">jmlr.org/papers/v24/22-1254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ETH Zürich (grupi Learning &amp; Adaptive Systems i A. Krause-s), EPFL dhe Helmholtz AI/TU München (lista e afiliacioneve në arXiv:2211.07206v3, sipas përmbledhjes së kërkimit); harta autor–afiliacion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PAC-Bayes · posterior-i Gibbs · meta-mësimi i prior-it · evidenca e përgjithësuar · hiper-posterior-i optimal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Punimi nxjerr një kufi PAC-bajezian për përgjithësimin në meta-mësim, ku prior-i mësohet nga një familje detyrash të ngjashme. Kufiri lejon nxjerrjen e formës së mbyllur të hiper-posterior-it optimal, të quajtur PACOH, që jep garancitë më të mira të performancës. Forma e mbyllur e shmang optimizimin në dy nivele, ndaj mund të përdoren metoda standarde variacionale dhe me grimca. Me procese gaussiane dhe rrjete nervore bajeziane, metodat që dalin janë më të shkallëzueshme dhe japin rezultate të nivelit më të lartë në saktësi dhe në vlerësimin e pasigurisë. Objektivi është një log-përgjasë marginale e përgjithësuar, pra evidenca e një posterior-i Gibbs. Versioni i JMLR-së e zgjeron teorinë e punimit të ICML 2021 dhe shton algoritme të shkallëzueshme.</w:t>
      </w:r>
    </w:p>
    <w:p>
      <w:pPr>
        <w:keepNext/>
        <w:spacing w:after="40" w:before="80"/>
      </w:pPr>
      <w:r>
        <w:rPr>
          <w:b/>
          <w:bCs/>
          <w:color w:val="215CAF"/>
        </w:rPr>
        <w:t xml:space="preserve">Ekuacioni kyç.</w:t>
      </w:r>
      <w:r>
        <w:rPr>
          <w:i/>
          <w:iCs/>
          <w:color w:val="5B6573"/>
          <w:sz w:val="18"/>
          <w:szCs w:val="18"/>
        </w:rPr>
        <w:t xml:space="preserve">  (posterior-i Gibbs i një detyre dhe hiper-posterior-i PAC-optimal (formulim përfaqësues; konstantet e sakta nuk u panë))</w:t>
      </w:r>
    </w:p>
    <w:p>
      <w:pPr>
        <w:pStyle w:val="Equation"/>
      </w:pPr>
      <m:oMathPara>
        <m:oMathParaPr>
          <m:jc m:val="center"/>
        </m:oMathParaPr>
        <m:oMath>
          <m:sSup>
            <m:e>
              <m:r>
                <m:t>Q</m:t>
              </m:r>
            </m:e>
            <m:sup>
              <m:r>
                <m:rPr>
                  <m:sty m:val="p"/>
                </m:rPr>
                <m:t>⋆</m:t>
              </m:r>
            </m:sup>
          </m:sSup>
          <m:d>
            <m:dPr>
              <m:begChr m:val="("/>
              <m:sepChr m:val=""/>
              <m:endChr m:val=")"/>
              <m:grow/>
            </m:dPr>
            <m:e>
              <m:r>
                <m:t>h</m:t>
              </m:r>
              <m:r>
                <m:rPr>
                  <m:sty m:val="p"/>
                </m:rPr>
                <m:t>;</m:t>
              </m:r>
              <m:r>
                <m:t>S</m:t>
              </m:r>
              <m:r>
                <m:rPr>
                  <m:sty m:val="p"/>
                </m:rPr>
                <m:t>,</m:t>
              </m:r>
              <m:r>
                <m:t>P</m:t>
              </m:r>
            </m:e>
          </m:d>
          <m:r>
            <m:rPr>
              <m:sty m:val="p"/>
            </m:rPr>
            <m:t>=</m:t>
          </m:r>
          <m:f>
            <m:fPr>
              <m:type m:val="bar"/>
            </m:fPr>
            <m:num>
              <m:r>
                <m:t>P</m:t>
              </m:r>
              <m:d>
                <m:dPr>
                  <m:begChr m:val="("/>
                  <m:sepChr m:val=""/>
                  <m:endChr m:val=")"/>
                  <m:grow/>
                </m:dPr>
                <m:e>
                  <m:r>
                    <m:t>h</m:t>
                  </m:r>
                </m:e>
              </m:d>
              <m:r>
                <m:rPr>
                  <m:sty m:val="p"/>
                </m:rPr>
                <m:t>exp</m:t>
              </m:r>
              <m:d>
                <m:dPr>
                  <m:begChr m:val="("/>
                  <m:sepChr m:val=""/>
                  <m:endChr m:val=")"/>
                  <m:grow/>
                </m:dPr>
                <m:e>
                  <m:r>
                    <m:rPr>
                      <m:sty m:val="p"/>
                    </m:rPr>
                    <m:t>−</m:t>
                  </m:r>
                  <m:r>
                    <m:t>β</m:t>
                  </m:r>
                  <m:acc>
                    <m:accPr>
                      <m:chr m:val="̂"/>
                    </m:accPr>
                    <m:e>
                      <m:r>
                        <m:rPr>
                          <m:scr m:val="script"/>
                          <m:sty m:val="p"/>
                        </m:rPr>
                        <m:t>L</m:t>
                      </m:r>
                    </m:e>
                  </m:acc>
                  <m:d>
                    <m:dPr>
                      <m:begChr m:val="("/>
                      <m:sepChr m:val=""/>
                      <m:endChr m:val=")"/>
                      <m:grow/>
                    </m:dPr>
                    <m:e>
                      <m:r>
                        <m:t>h</m:t>
                      </m:r>
                      <m:r>
                        <m:rPr>
                          <m:sty m:val="p"/>
                        </m:rPr>
                        <m:t>,</m:t>
                      </m:r>
                      <m:r>
                        <m:t>S</m:t>
                      </m:r>
                    </m:e>
                  </m:d>
                </m:e>
              </m:d>
            </m:num>
            <m:den>
              <m:sSub>
                <m:e>
                  <m:r>
                    <m:t>Z</m:t>
                  </m:r>
                </m:e>
                <m:sub>
                  <m:r>
                    <m:t>β</m:t>
                  </m:r>
                </m:sub>
              </m:sSub>
              <m:d>
                <m:dPr>
                  <m:begChr m:val="("/>
                  <m:sepChr m:val=""/>
                  <m:endChr m:val=")"/>
                  <m:grow/>
                </m:dPr>
                <m:e>
                  <m:r>
                    <m:t>S</m:t>
                  </m:r>
                  <m:r>
                    <m:rPr>
                      <m:sty m:val="p"/>
                    </m:rPr>
                    <m:t>,</m:t>
                  </m:r>
                  <m:r>
                    <m:t>P</m:t>
                  </m:r>
                </m:e>
              </m:d>
            </m:den>
          </m:f>
          <m:r>
            <m:rPr>
              <m:sty m:val="p"/>
            </m:rPr>
            <m:t>,</m:t>
          </m:r>
          <m:r>
            <m:t>  </m:t>
          </m:r>
          <m:sSub>
            <m:e>
              <m:r>
                <m:t>Z</m:t>
              </m:r>
            </m:e>
            <m:sub>
              <m:r>
                <m:t>β</m:t>
              </m:r>
            </m:sub>
          </m:sSub>
          <m:d>
            <m:dPr>
              <m:begChr m:val="("/>
              <m:sepChr m:val=""/>
              <m:endChr m:val=")"/>
              <m:grow/>
            </m:dPr>
            <m:e>
              <m:r>
                <m:t>S</m:t>
              </m:r>
              <m:r>
                <m:rPr>
                  <m:sty m:val="p"/>
                </m:rPr>
                <m:t>,</m:t>
              </m:r>
              <m:r>
                <m:t>P</m:t>
              </m:r>
            </m:e>
          </m:d>
          <m:r>
            <m:rPr>
              <m:sty m:val="p"/>
            </m:rPr>
            <m:t>=</m:t>
          </m:r>
          <m:sSub>
            <m:e>
              <m:r>
                <m:rPr>
                  <m:scr m:val="double-struck"/>
                  <m:sty m:val="p"/>
                </m:rPr>
                <m:t>E</m:t>
              </m:r>
            </m:e>
            <m:sub>
              <m:r>
                <m:t>h</m:t>
              </m:r>
              <m:r>
                <m:rPr>
                  <m:sty m:val="p"/>
                </m:rPr>
                <m:t>∼</m:t>
              </m:r>
              <m:r>
                <m:t>P</m:t>
              </m:r>
            </m:sub>
          </m:sSub>
          <m:d>
            <m:dPr>
              <m:begChr m:val="["/>
              <m:sepChr m:val=""/>
              <m:endChr m:val="]"/>
              <m:grow/>
            </m:dPr>
            <m:e>
              <m:sSup>
                <m:e>
                  <m:r>
                    <m:t>e</m:t>
                  </m:r>
                </m:e>
                <m:sup>
                  <m:r>
                    <m:rPr>
                      <m:sty m:val="p"/>
                    </m:rPr>
                    <m:t>−</m:t>
                  </m:r>
                  <m:r>
                    <m:t>β</m:t>
                  </m:r>
                  <m:acc>
                    <m:accPr>
                      <m:chr m:val="̂"/>
                    </m:accPr>
                    <m:e>
                      <m:r>
                        <m:rPr>
                          <m:scr m:val="script"/>
                          <m:sty m:val="p"/>
                        </m:rPr>
                        <m:t>L</m:t>
                      </m:r>
                    </m:e>
                  </m:acc>
                  <m:d>
                    <m:dPr>
                      <m:begChr m:val="("/>
                      <m:sepChr m:val=""/>
                      <m:endChr m:val=")"/>
                      <m:grow/>
                    </m:dPr>
                    <m:e>
                      <m:r>
                        <m:t>h</m:t>
                      </m:r>
                      <m:r>
                        <m:rPr>
                          <m:sty m:val="p"/>
                        </m:rPr>
                        <m:t>,</m:t>
                      </m:r>
                      <m:r>
                        <m:t>S</m:t>
                      </m:r>
                    </m:e>
                  </m:d>
                </m:sup>
              </m:sSup>
            </m:e>
          </m:d>
        </m:oMath>
      </m:oMathPara>
    </w:p>
    <w:p>
      <w:pPr>
        <w:pStyle w:val="Equation"/>
      </w:pPr>
      <m:oMathPara>
        <m:oMathParaPr>
          <m:jc m:val="center"/>
        </m:oMathParaPr>
        <m:oMath>
          <m:sSup>
            <m:e>
              <m:r>
                <m:rPr>
                  <m:scr m:val="script"/>
                  <m:sty m:val="p"/>
                </m:rPr>
                <m:t>Q</m:t>
              </m:r>
            </m:e>
            <m:sup>
              <m:r>
                <m:rPr>
                  <m:sty m:val="p"/>
                </m:rPr>
                <m:t>⋆</m:t>
              </m:r>
            </m:sup>
          </m:sSup>
          <m:d>
            <m:dPr>
              <m:begChr m:val="("/>
              <m:sepChr m:val=""/>
              <m:endChr m:val=")"/>
              <m:grow/>
            </m:dPr>
            <m:e>
              <m:r>
                <m:t>P</m:t>
              </m:r>
            </m:e>
          </m:d>
          <m:r>
            <m:rPr>
              <m:sty m:val="p"/>
            </m:rPr>
            <m:t>∝</m:t>
          </m:r>
          <m:r>
            <m:rPr>
              <m:scr m:val="script"/>
              <m:sty m:val="p"/>
            </m:rPr>
            <m:t>P</m:t>
          </m:r>
          <m:d>
            <m:dPr>
              <m:begChr m:val="("/>
              <m:sepChr m:val=""/>
              <m:endChr m:val=")"/>
              <m:grow/>
            </m:dPr>
            <m:e>
              <m:r>
                <m:t>P</m:t>
              </m:r>
            </m:e>
          </m:d>
          <m:r>
            <m:rPr>
              <m:sty m:val="p"/>
            </m:rPr>
            <m:t>exp</m:t>
          </m:r>
          <m:d>
            <m:dPr>
              <m:begChr m:val="("/>
              <m:sepChr m:val=""/>
              <m:endChr m:val=")"/>
              <m:grow/>
            </m:dPr>
            <m:e>
              <m:f>
                <m:fPr>
                  <m:type m:val="bar"/>
                </m:fPr>
                <m:num>
                  <m:r>
                    <m:t>λ</m:t>
                  </m:r>
                </m:num>
                <m:den>
                  <m:r>
                    <m:t>n</m:t>
                  </m:r>
                  <m:r>
                    <m:t>β</m:t>
                  </m:r>
                  <m:r>
                    <m:rPr>
                      <m:sty m:val="p"/>
                    </m:rPr>
                    <m:t>+</m:t>
                  </m:r>
                  <m:r>
                    <m:t>λ</m:t>
                  </m:r>
                </m:den>
              </m:f>
              <m:nary>
                <m:naryPr>
                  <m:chr m:val="∑"/>
                  <m:limLoc m:val="undOvr"/>
                  <m:subHide m:val="off"/>
                  <m:supHide m:val="off"/>
                </m:naryPr>
                <m:sub>
                  <m:r>
                    <m:t>i</m:t>
                  </m:r>
                  <m:r>
                    <m:rPr>
                      <m:sty m:val="p"/>
                    </m:rPr>
                    <m:t>=</m:t>
                  </m:r>
                  <m:r>
                    <m:t>1</m:t>
                  </m:r>
                </m:sub>
                <m:sup>
                  <m:r>
                    <m:t>n</m:t>
                  </m:r>
                </m:sup>
                <m:e>
                  <m:r>
                    <m:rPr>
                      <m:sty m:val="p"/>
                    </m:rPr>
                    <m:t>ln</m:t>
                  </m:r>
                </m:e>
              </m:nary>
              <m:sSub>
                <m:e>
                  <m:r>
                    <m:t>Z</m:t>
                  </m:r>
                </m:e>
                <m:sub>
                  <m:r>
                    <m:t>β</m:t>
                  </m:r>
                </m:sub>
              </m:sSub>
              <m:d>
                <m:dPr>
                  <m:begChr m:val="("/>
                  <m:sepChr m:val=""/>
                  <m:endChr m:val=")"/>
                  <m:grow/>
                </m:dPr>
                <m:e>
                  <m:sSub>
                    <m:e>
                      <m:r>
                        <m:t>S</m:t>
                      </m:r>
                    </m:e>
                    <m:sub>
                      <m:r>
                        <m:t>i</m:t>
                      </m:r>
                    </m:sub>
                  </m:sSub>
                  <m:r>
                    <m:rPr>
                      <m:sty m:val="p"/>
                    </m:rPr>
                    <m:t>,</m:t>
                  </m:r>
                  <m:r>
                    <m:t>P</m:t>
                  </m:r>
                </m:e>
              </m:d>
            </m:e>
          </m:d>
        </m:oMath>
      </m:oMathPara>
    </w:p>
    <w:p>
      <w:pPr>
        <w:spacing w:after="100"/>
        <w:jc w:val="both"/>
      </w:pPr>
      <w:r>
        <w:rPr>
          <w:color w:val="3A4350"/>
          <w:sz w:val="19"/>
          <w:szCs w:val="19"/>
        </w:rPr>
        <w:t xml:space="preserve">ku </w:t>
      </w:r>
      <m:oMath>
        <m:r>
          <m:t>h</m:t>
        </m:r>
      </m:oMath>
      <w:r>
        <w:rPr>
          <w:color w:val="3A4350"/>
          <w:sz w:val="19"/>
          <w:szCs w:val="19"/>
        </w:rPr>
        <w:t xml:space="preserve"> është hipoteza (p.sh. peshat e rrjetit), </w:t>
      </w:r>
      <m:oMath>
        <m:r>
          <m:t>P</m:t>
        </m:r>
      </m:oMath>
      <w:r>
        <w:rPr>
          <w:color w:val="3A4350"/>
          <w:sz w:val="19"/>
          <w:szCs w:val="19"/>
        </w:rPr>
        <w:t xml:space="preserve"> prior-i mbi hipotezat, </w:t>
      </w:r>
      <m:oMath>
        <m:r>
          <m:rPr>
            <m:scr m:val="script"/>
            <m:sty m:val="p"/>
          </m:rPr>
          <m:t>P</m:t>
        </m:r>
      </m:oMath>
      <w:r>
        <w:rPr>
          <w:color w:val="3A4350"/>
          <w:sz w:val="19"/>
          <w:szCs w:val="19"/>
        </w:rPr>
        <w:t xml:space="preserve"> hiper-prior-i mbi prior-ët, </w:t>
      </w:r>
      <m:oMath>
        <m:sSub>
          <m:e>
            <m:r>
              <m:t>S</m:t>
            </m:r>
          </m:e>
          <m:sub>
            <m:r>
              <m:t>i</m:t>
            </m:r>
          </m:sub>
        </m:sSub>
      </m:oMath>
      <w:r>
        <w:rPr>
          <w:color w:val="3A4350"/>
          <w:sz w:val="19"/>
          <w:szCs w:val="19"/>
        </w:rPr>
        <w:t xml:space="preserve"> të dhënat e detyrës </w:t>
      </w:r>
      <m:oMath>
        <m:r>
          <m:t>i</m:t>
        </m:r>
      </m:oMath>
      <w:r>
        <w:rPr>
          <w:color w:val="3A4350"/>
          <w:sz w:val="19"/>
          <w:szCs w:val="19"/>
        </w:rPr>
        <w:t xml:space="preserve"> me </w:t>
      </w:r>
      <m:oMath>
        <m:r>
          <m:t>m</m:t>
        </m:r>
      </m:oMath>
      <w:r>
        <w:rPr>
          <w:color w:val="3A4350"/>
          <w:sz w:val="19"/>
          <w:szCs w:val="19"/>
        </w:rPr>
        <w:t xml:space="preserve"> pika, </w:t>
      </w:r>
      <m:oMath>
        <m:r>
          <m:t>n</m:t>
        </m:r>
      </m:oMath>
      <w:r>
        <w:rPr>
          <w:color w:val="3A4350"/>
          <w:sz w:val="19"/>
          <w:szCs w:val="19"/>
        </w:rPr>
        <w:t xml:space="preserve"> numri i detyrave, </w:t>
      </w:r>
      <m:oMath>
        <m:acc>
          <m:accPr>
            <m:chr m:val="̂"/>
          </m:accPr>
          <m:e>
            <m:r>
              <m:rPr>
                <m:scr m:val="script"/>
                <m:sty m:val="p"/>
              </m:rPr>
              <m:t>L</m:t>
            </m:r>
          </m:e>
        </m:acc>
        <m:d>
          <m:dPr>
            <m:begChr m:val="("/>
            <m:sepChr m:val=""/>
            <m:endChr m:val=")"/>
            <m:grow/>
          </m:dPr>
          <m:e>
            <m:r>
              <m:t>h</m:t>
            </m:r>
            <m:r>
              <m:rPr>
                <m:sty m:val="p"/>
              </m:rPr>
              <m:t>,</m:t>
            </m:r>
            <m:r>
              <m:t>S</m:t>
            </m:r>
          </m:e>
        </m:d>
        <m:r>
          <m:rPr>
            <m:sty m:val="p"/>
          </m:rPr>
          <m:t>=</m:t>
        </m:r>
        <m:f>
          <m:fPr>
            <m:type m:val="bar"/>
          </m:fPr>
          <m:num>
            <m:r>
              <m:t>1</m:t>
            </m:r>
          </m:num>
          <m:den>
            <m:r>
              <m:t>m</m:t>
            </m:r>
          </m:den>
        </m:f>
        <m:nary>
          <m:naryPr>
            <m:chr m:val="∑"/>
            <m:limLoc m:val="undOvr"/>
            <m:subHide m:val="off"/>
            <m:supHide m:val="on"/>
          </m:naryPr>
          <m:sub>
            <m:r>
              <m:t>j</m:t>
            </m:r>
          </m:sub>
          <m:sup>
            <m:r>
              <m:t>​</m:t>
            </m:r>
          </m:sup>
          <m:e>
            <m:r>
              <m:rPr>
                <m:sty m:val="p"/>
              </m:rPr>
              <m:t>ℓ</m:t>
            </m:r>
          </m:e>
        </m:nary>
        <m:d>
          <m:dPr>
            <m:begChr m:val="("/>
            <m:sepChr m:val=""/>
            <m:endChr m:val=")"/>
            <m:grow/>
          </m:dPr>
          <m:e>
            <m:r>
              <m:t>h</m:t>
            </m:r>
            <m:r>
              <m:rPr>
                <m:sty m:val="p"/>
              </m:rPr>
              <m:t>,</m:t>
            </m:r>
            <m:sSub>
              <m:e>
                <m:r>
                  <m:t>z</m:t>
                </m:r>
              </m:e>
              <m:sub>
                <m:r>
                  <m:t>j</m:t>
                </m:r>
              </m:sub>
            </m:sSub>
          </m:e>
        </m:d>
      </m:oMath>
      <w:r>
        <w:rPr>
          <w:color w:val="3A4350"/>
          <w:sz w:val="19"/>
          <w:szCs w:val="19"/>
        </w:rPr>
        <w:t xml:space="preserve"> rreziku empirik dhe </w:t>
      </w:r>
      <m:oMath>
        <m:r>
          <m:t>β</m:t>
        </m:r>
        <m:r>
          <m:rPr>
            <m:sty m:val="p"/>
          </m:rPr>
          <m:t>,</m:t>
        </m:r>
        <m:r>
          <m:t>λ</m:t>
        </m:r>
        <m:r>
          <m:rPr>
            <m:sty m:val="p"/>
          </m:rPr>
          <m:t>&gt;</m:t>
        </m:r>
        <m:r>
          <m:t>0</m:t>
        </m:r>
      </m:oMath>
      <w:r>
        <w:rPr>
          <w:color w:val="3A4350"/>
          <w:sz w:val="19"/>
          <w:szCs w:val="19"/>
        </w:rPr>
        <w:t xml:space="preserve"> temperatura të anasjellta, pra shpejtësi mësimi. Me humbjen logaritmike dhe </w:t>
      </w:r>
      <m:oMath>
        <m:r>
          <m:t>β</m:t>
        </m:r>
        <m:r>
          <m:rPr>
            <m:sty m:val="p"/>
          </m:rPr>
          <m:t>=</m:t>
        </m:r>
        <m:r>
          <m:t>m</m:t>
        </m:r>
        <m:r>
          <m:t>η</m:t>
        </m:r>
      </m:oMath>
      <w:r>
        <w:rPr>
          <w:color w:val="3A4350"/>
          <w:sz w:val="19"/>
          <w:szCs w:val="19"/>
        </w:rPr>
        <w:t xml:space="preserve">, </w:t>
      </w:r>
      <m:oMath>
        <m:sSub>
          <m:e>
            <m:r>
              <m:t>Z</m:t>
            </m:r>
          </m:e>
          <m:sub>
            <m:r>
              <m:t>β</m:t>
            </m:r>
          </m:sub>
        </m:sSub>
      </m:oMath>
      <w:r>
        <w:rPr>
          <w:color w:val="3A4350"/>
          <w:sz w:val="19"/>
          <w:szCs w:val="19"/>
        </w:rPr>
        <w:t xml:space="preserve"> bëhet evidenca e posterior-it me shpejtësi </w:t>
      </w:r>
      <m:oMath>
        <m:r>
          <m:t>η</m:t>
        </m:r>
      </m:oMath>
      <w:r>
        <w:rPr>
          <w:color w:val="3A4350"/>
          <w:sz w:val="19"/>
          <w:szCs w:val="19"/>
        </w:rPr>
        <w:t xml:space="preserve"> e seksionit 1.5 (nxjerrë këtu).</w:t>
      </w:r>
    </w:p>
    <w:p>
      <w:pPr>
        <w:spacing w:after="100" w:before="80"/>
        <w:jc w:val="both"/>
      </w:pPr>
      <w:r>
        <w:rPr>
          <w:b/>
          <w:bCs/>
          <w:color w:val="215CAF"/>
        </w:rPr>
        <w:t xml:space="preserve">Lidhja me hyrjen teorike. </w:t>
      </w:r>
      <w:r>
        <w:t xml:space="preserve">Plotëson seksionet 1.5 dhe 1.6: posterior-i Gibbs i seksionit 1.5 këtu justifikohet nga PAC-Bayes, jo nga saktësia e përgjasisë, dhe shpejtësia e mësimit bëhet pjesë e shprehur e garancisë, si te teoria e shpejtësive të shpejta të seksionit 1.6.</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në formë të mbyllur hiper-posterior-in PAC-optimal mbi prior-ët, me objektiv evidencën e përgjithësuar (me temperaturë), dhe e kthen meta-mësimin në inferencë me posterior Gibbs.</w:t>
      </w:r>
    </w:p>
    <w:p>
      <w:pPr>
        <w:pStyle w:val="Heading2"/>
        <w:keepNext/>
      </w:pPr>
      <w:r>
        <w:rPr>
          <w:color w:val="215CAF"/>
        </w:rPr>
        <w:t xml:space="preserve">E3  </w:t>
      </w:r>
      <w:r>
        <w:rPr>
          <w:color w:val="1F3864"/>
        </w:rPr>
        <w:t xml:space="preserve">How tempering fixes data augmentation in Bayesian neural networks</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Gregor Bachmann, Lorenzo Noci, Thomas Hofmann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39th International Conference on Machine Learning (ICML 2022), PMLR vëll. 162, f. 1244–1260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zodrtbpcmo9lwudn4jd8h">
              <w:r>
                <w:rPr>
                  <w:color w:val="1D4ED8"/>
                  <w:sz w:val="18"/>
                  <w:szCs w:val="18"/>
                  <w:u w:val="single"/>
                </w:rPr>
                <w:t xml:space="preserve">proceedings.mlr.press/v162/bachmann22a</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Computer Science, ETH Zürich (Data Analytics Lab i T. Hofmann-it): një përmbledhje kërkimi i vendos G. Bachmann dhe L. Noci në ETH Zürich, dhe të tre autorët janë në ETH në punimin e tyre të NeurIPS 2021; blloku i afiliacionit i këtij punimi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efekti i posterior-it të ftohtë · temperatura si shpejtësi mësimi · shtimi i të dhënave · madhësia efektive e mostrës · invarianca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215CAF"/>
        </w:rPr>
        <w:t xml:space="preserve">Përmbledhje. </w:t>
      </w:r>
      <w:r>
        <w:t xml:space="preserve">Objekti është «efekti i posterior-it të ftohtë»: në rrjetet nervore bajeziane, një posterior me temperaturë </w:t>
      </w:r>
      <m:oMath>
        <m:r>
          <m:t>T</m:t>
        </m:r>
        <m:r>
          <m:rPr>
            <m:sty m:val="p"/>
          </m:rPr>
          <m:t>&lt;</m:t>
        </m:r>
        <m:r>
          <m:t>1</m:t>
        </m:r>
      </m:oMath>
      <w:r>
        <w:t xml:space="preserve"> parashikon më mirë se posterior-i i Bayes-it. Autorët identifikojnë dy faktorë të ndërthurur: natyrën e korreluar të shtimeve të të dhënave (augmentations) dhe shkallën e invariancës së modelit ndaj këtyre transformimeve. Duke analizuar teorikisht raste të thjeshtuara, ata vërtetojnë se temperatura e ul në mënyrë implicite keqspecifikimin që lind kur shtimet modelohen si të dhëna të pavarura. Temperatura luan rolin e madhësisë efektive të mostrës dhe pasqyron fitimin e vërtetë të informacionit nga shtimet. Eksperimentet me modele konvolucionale grupore me shkallë të ndryshme invariance e konfirmojnë lidhjen me temperaturën optimale. Punimi u pranua si prezantim oral në ICML 2022.</w:t>
      </w:r>
    </w:p>
    <w:p>
      <w:pPr>
        <w:keepNext/>
        <w:spacing w:after="40" w:before="80"/>
      </w:pPr>
      <w:r>
        <w:rPr>
          <w:b/>
          <w:bCs/>
          <w:color w:val="215CAF"/>
        </w:rPr>
        <w:t xml:space="preserve">Ekuacioni kyç.</w:t>
      </w:r>
      <w:r>
        <w:rPr>
          <w:i/>
          <w:iCs/>
          <w:color w:val="5B6573"/>
          <w:sz w:val="18"/>
          <w:szCs w:val="18"/>
        </w:rPr>
        <w:t xml:space="preserve">  (posterior-i me temperaturë me përgjasë të shtuar (formulim përfaqësues) dhe rasti kufitar (i nxjerrë))</w:t>
      </w:r>
    </w:p>
    <w:p>
      <w:pPr>
        <w:pStyle w:val="Equation"/>
      </w:pPr>
      <m:oMathPara>
        <m:oMathParaPr>
          <m:jc m:val="center"/>
        </m:oMathParaPr>
        <m:oMath>
          <m:sSub>
            <m:e>
              <m:r>
                <m:t>p</m:t>
              </m:r>
            </m:e>
            <m:sub>
              <m:r>
                <m:t>T</m:t>
              </m:r>
            </m:sub>
          </m:sSub>
          <m:d>
            <m:dPr>
              <m:begChr m:val="("/>
              <m:sepChr m:val=""/>
              <m:endChr m:val=")"/>
              <m:grow/>
            </m:dPr>
            <m:e>
              <m:r>
                <m:t>θ</m:t>
              </m:r>
              <m:r>
                <m:rPr>
                  <m:sty m:val="p"/>
                </m:rPr>
                <m:t>∣</m:t>
              </m:r>
              <m:r>
                <m:rPr>
                  <m:scr m:val="script"/>
                  <m:sty m:val="p"/>
                </m:rPr>
                <m:t>D</m:t>
              </m:r>
            </m:e>
          </m:d>
          <m:r>
            <m:rPr>
              <m:sty m:val="p"/>
            </m:rPr>
            <m:t>∝</m:t>
          </m:r>
          <m:r>
            <m:t>p</m:t>
          </m:r>
          <m:d>
            <m:dPr>
              <m:begChr m:val="("/>
              <m:sepChr m:val=""/>
              <m:endChr m:val=")"/>
              <m:grow/>
            </m:dPr>
            <m:e>
              <m:r>
                <m:t>θ</m:t>
              </m:r>
            </m:e>
          </m:d>
          <m:nary>
            <m:naryPr>
              <m:chr m:val="∏"/>
              <m:limLoc m:val="undOvr"/>
              <m:subHide m:val="off"/>
              <m:supHide m:val="off"/>
            </m:naryPr>
            <m:sub>
              <m:r>
                <m:t>i</m:t>
              </m:r>
              <m:r>
                <m:rPr>
                  <m:sty m:val="p"/>
                </m:rPr>
                <m:t>=</m:t>
              </m:r>
              <m:r>
                <m:t>1</m:t>
              </m:r>
            </m:sub>
            <m:sup>
              <m:r>
                <m:t>n</m:t>
              </m:r>
            </m:sup>
            <m:e>
              <m:nary>
                <m:naryPr>
                  <m:chr m:val="∏"/>
                  <m:limLoc m:val="undOvr"/>
                  <m:subHide m:val="off"/>
                  <m:supHide m:val="off"/>
                </m:naryPr>
                <m:sub>
                  <m:r>
                    <m:t>k</m:t>
                  </m:r>
                  <m:r>
                    <m:rPr>
                      <m:sty m:val="p"/>
                    </m:rPr>
                    <m:t>=</m:t>
                  </m:r>
                  <m:r>
                    <m:t>1</m:t>
                  </m:r>
                </m:sub>
                <m:sup>
                  <m:r>
                    <m:t>K</m:t>
                  </m:r>
                </m:sup>
                <m:e>
                  <m:r>
                    <m:t>p</m:t>
                  </m:r>
                </m:e>
              </m:nary>
            </m:e>
          </m:nary>
          <m:sSup>
            <m:e>
              <m:d>
                <m:dPr>
                  <m:begChr m:val="("/>
                  <m:sepChr m:val=""/>
                  <m:endChr m:val=")"/>
                  <m:grow/>
                </m:dPr>
                <m:e>
                  <m:sSub>
                    <m:e>
                      <m:r>
                        <m:t>y</m:t>
                      </m:r>
                    </m:e>
                    <m:sub>
                      <m:r>
                        <m:t>i</m:t>
                      </m:r>
                    </m:sub>
                  </m:sSub>
                  <m:r>
                    <m:rPr>
                      <m:sty m:val="p"/>
                    </m:rPr>
                    <m:t>∣</m:t>
                  </m:r>
                  <m:sSub>
                    <m:e>
                      <m:r>
                        <m:t>g</m:t>
                      </m:r>
                    </m:e>
                    <m:sub>
                      <m:r>
                        <m:t>k</m:t>
                      </m:r>
                    </m:sub>
                  </m:sSub>
                  <m:d>
                    <m:dPr>
                      <m:begChr m:val="("/>
                      <m:sepChr m:val=""/>
                      <m:endChr m:val=")"/>
                      <m:grow/>
                    </m:dPr>
                    <m:e>
                      <m:sSub>
                        <m:e>
                          <m:r>
                            <m:t>x</m:t>
                          </m:r>
                        </m:e>
                        <m:sub>
                          <m:r>
                            <m:t>i</m:t>
                          </m:r>
                        </m:sub>
                      </m:sSub>
                    </m:e>
                  </m:d>
                  <m:r>
                    <m:rPr>
                      <m:sty m:val="p"/>
                    </m:rPr>
                    <m:t>,</m:t>
                  </m:r>
                  <m:r>
                    <m:t>θ</m:t>
                  </m:r>
                </m:e>
              </m:d>
            </m:e>
            <m:sup>
              <m:r>
                <m:t>1</m:t>
              </m:r>
              <m:r>
                <m:rPr>
                  <m:sty m:val="p"/>
                </m:rPr>
                <m:t>/</m:t>
              </m:r>
              <m:r>
                <m:t>T</m:t>
              </m:r>
            </m:sup>
          </m:sSup>
        </m:oMath>
      </m:oMathPara>
    </w:p>
    <w:p>
      <w:pPr>
        <w:pStyle w:val="Equation"/>
      </w:pPr>
      <m:oMathPara>
        <m:oMathParaPr>
          <m:jc m:val="center"/>
        </m:oMathParaPr>
        <m:oMath>
          <m:r>
            <m:t>p</m:t>
          </m:r>
          <m:d>
            <m:dPr>
              <m:begChr m:val="("/>
              <m:sepChr m:val=""/>
              <m:endChr m:val=")"/>
              <m:grow/>
            </m:dPr>
            <m:e>
              <m:r>
                <m:t>y</m:t>
              </m:r>
              <m:r>
                <m:rPr>
                  <m:sty m:val="p"/>
                </m:rPr>
                <m:t>∣</m:t>
              </m:r>
              <m:r>
                <m:t>g</m:t>
              </m:r>
              <m:d>
                <m:dPr>
                  <m:begChr m:val="("/>
                  <m:sepChr m:val=""/>
                  <m:endChr m:val=")"/>
                  <m:grow/>
                </m:dPr>
                <m:e>
                  <m:r>
                    <m:t>x</m:t>
                  </m:r>
                </m:e>
              </m:d>
              <m:r>
                <m:rPr>
                  <m:sty m:val="p"/>
                </m:rPr>
                <m:t>,</m:t>
              </m:r>
              <m:r>
                <m:t>θ</m:t>
              </m:r>
            </m:e>
          </m:d>
          <m:r>
            <m:rPr>
              <m:sty m:val="p"/>
            </m:rPr>
            <m:t>=</m:t>
          </m:r>
          <m:r>
            <m:t>p</m:t>
          </m:r>
          <m:d>
            <m:dPr>
              <m:begChr m:val="("/>
              <m:sepChr m:val=""/>
              <m:endChr m:val=")"/>
              <m:grow/>
            </m:dPr>
            <m:e>
              <m:r>
                <m:t>y</m:t>
              </m:r>
              <m:r>
                <m:rPr>
                  <m:sty m:val="p"/>
                </m:rPr>
                <m:t>∣</m:t>
              </m:r>
              <m:r>
                <m:t>x</m:t>
              </m:r>
              <m:r>
                <m:rPr>
                  <m:sty m:val="p"/>
                </m:rPr>
                <m:t>,</m:t>
              </m:r>
              <m:r>
                <m:t>θ</m:t>
              </m:r>
            </m:e>
          </m:d>
          <m:r>
            <m:t> </m:t>
          </m:r>
          <m:r>
            <m:rPr>
              <m:sty m:val="p"/>
            </m:rPr>
            <m:t>⇒</m:t>
          </m:r>
          <m:r>
            <m:t> </m:t>
          </m:r>
          <m:sSub>
            <m:e>
              <m:r>
                <m:t>p</m:t>
              </m:r>
            </m:e>
            <m:sub>
              <m:r>
                <m:t>T</m:t>
              </m:r>
            </m:sub>
          </m:sSub>
          <m:d>
            <m:dPr>
              <m:begChr m:val="("/>
              <m:sepChr m:val=""/>
              <m:endChr m:val=")"/>
              <m:grow/>
            </m:dPr>
            <m:e>
              <m:r>
                <m:t>θ</m:t>
              </m:r>
              <m:r>
                <m:rPr>
                  <m:sty m:val="p"/>
                </m:rPr>
                <m:t>∣</m:t>
              </m:r>
              <m:r>
                <m:rPr>
                  <m:scr m:val="script"/>
                  <m:sty m:val="p"/>
                </m:rPr>
                <m:t>D</m:t>
              </m:r>
            </m:e>
          </m:d>
          <m:r>
            <m:rPr>
              <m:sty m:val="p"/>
            </m:rPr>
            <m:t>∝</m:t>
          </m:r>
          <m:r>
            <m:t>p</m:t>
          </m:r>
          <m:d>
            <m:dPr>
              <m:begChr m:val="("/>
              <m:sepChr m:val=""/>
              <m:endChr m:val=")"/>
              <m:grow/>
            </m:dPr>
            <m:e>
              <m:r>
                <m:t>θ</m:t>
              </m:r>
            </m:e>
          </m:d>
          <m:nary>
            <m:naryPr>
              <m:chr m:val="∏"/>
              <m:limLoc m:val="undOvr"/>
              <m:subHide m:val="off"/>
              <m:supHide m:val="off"/>
            </m:naryPr>
            <m:sub>
              <m:r>
                <m:t>i</m:t>
              </m:r>
              <m:r>
                <m:rPr>
                  <m:sty m:val="p"/>
                </m:rPr>
                <m:t>=</m:t>
              </m:r>
              <m:r>
                <m:t>1</m:t>
              </m:r>
            </m:sub>
            <m:sup>
              <m:r>
                <m:t>n</m:t>
              </m:r>
            </m:sup>
            <m:e>
              <m:r>
                <m:t>p</m:t>
              </m:r>
            </m:e>
          </m:nary>
          <m:sSup>
            <m:e>
              <m:d>
                <m:dPr>
                  <m:begChr m:val="("/>
                  <m:sepChr m:val=""/>
                  <m:endChr m:val=")"/>
                  <m:grow/>
                </m:dPr>
                <m:e>
                  <m:sSub>
                    <m:e>
                      <m:r>
                        <m:t>y</m:t>
                      </m:r>
                    </m:e>
                    <m:sub>
                      <m:r>
                        <m:t>i</m:t>
                      </m:r>
                    </m:sub>
                  </m:sSub>
                  <m:r>
                    <m:rPr>
                      <m:sty m:val="p"/>
                    </m:rPr>
                    <m:t>∣</m:t>
                  </m:r>
                  <m:sSub>
                    <m:e>
                      <m:r>
                        <m:t>x</m:t>
                      </m:r>
                    </m:e>
                    <m:sub>
                      <m:r>
                        <m:t>i</m:t>
                      </m:r>
                    </m:sub>
                  </m:sSub>
                  <m:r>
                    <m:rPr>
                      <m:sty m:val="p"/>
                    </m:rPr>
                    <m:t>,</m:t>
                  </m:r>
                  <m:r>
                    <m:t>θ</m:t>
                  </m:r>
                </m:e>
              </m:d>
            </m:e>
            <m:sup>
              <m:r>
                <m:t>K</m:t>
              </m:r>
              <m:r>
                <m:rPr>
                  <m:sty m:val="p"/>
                </m:rPr>
                <m:t>/</m:t>
              </m:r>
              <m:r>
                <m:t>T</m:t>
              </m:r>
            </m:sup>
          </m:sSup>
        </m:oMath>
      </m:oMathPara>
    </w:p>
    <w:p>
      <w:pPr>
        <w:spacing w:after="100"/>
        <w:jc w:val="both"/>
      </w:pPr>
      <w:r>
        <w:rPr>
          <w:color w:val="3A4350"/>
          <w:sz w:val="19"/>
          <w:szCs w:val="19"/>
        </w:rPr>
        <w:t xml:space="preserve">ku </w:t>
      </w:r>
      <m:oMath>
        <m:r>
          <m:t>θ</m:t>
        </m:r>
      </m:oMath>
      <w:r>
        <w:rPr>
          <w:color w:val="3A4350"/>
          <w:sz w:val="19"/>
          <w:szCs w:val="19"/>
        </w:rPr>
        <w:t xml:space="preserve"> janë peshat e rrjetit, </w:t>
      </w:r>
      <m:oMath>
        <m:r>
          <m:t>p</m:t>
        </m:r>
        <m:d>
          <m:dPr>
            <m:begChr m:val="("/>
            <m:sepChr m:val=""/>
            <m:endChr m:val=")"/>
            <m:grow/>
          </m:dPr>
          <m:e>
            <m:r>
              <m:t>θ</m:t>
            </m:r>
          </m:e>
        </m:d>
      </m:oMath>
      <w:r>
        <w:rPr>
          <w:color w:val="3A4350"/>
          <w:sz w:val="19"/>
          <w:szCs w:val="19"/>
        </w:rPr>
        <w:t xml:space="preserve"> prior-i, </w:t>
      </w:r>
      <m:oMath>
        <m:r>
          <m:rPr>
            <m:scr m:val="script"/>
            <m:sty m:val="p"/>
          </m:rPr>
          <m:t>D</m:t>
        </m:r>
        <m:r>
          <m:rPr>
            <m:sty m:val="p"/>
          </m:rPr>
          <m:t>=</m:t>
        </m:r>
        <m:r>
          <m:rPr>
            <m:sty m:val="p"/>
          </m:rPr>
          <m:t>{</m:t>
        </m:r>
        <m:d>
          <m:dPr>
            <m:begChr m:val="("/>
            <m:sepChr m:val=""/>
            <m:endChr m:val=")"/>
            <m:grow/>
          </m:dPr>
          <m:e>
            <m:sSub>
              <m:e>
                <m:r>
                  <m:t>x</m:t>
                </m:r>
              </m:e>
              <m:sub>
                <m:r>
                  <m:t>i</m:t>
                </m:r>
              </m:sub>
            </m:sSub>
            <m:r>
              <m:rPr>
                <m:sty m:val="p"/>
              </m:rPr>
              <m:t>,</m:t>
            </m:r>
            <m:sSub>
              <m:e>
                <m:r>
                  <m:t>y</m:t>
                </m:r>
              </m:e>
              <m:sub>
                <m:r>
                  <m:t>i</m:t>
                </m:r>
              </m:sub>
            </m:sSub>
          </m:e>
        </m:d>
        <m:r>
          <m:rPr>
            <m:sty m:val="p"/>
          </m:rPr>
          <m:t>}</m:t>
        </m:r>
      </m:oMath>
      <w:r>
        <w:rPr>
          <w:color w:val="3A4350"/>
          <w:sz w:val="19"/>
          <w:szCs w:val="19"/>
        </w:rPr>
        <w:t xml:space="preserve"> të dhënat, </w:t>
      </w:r>
      <m:oMath>
        <m:sSub>
          <m:e>
            <m:r>
              <m:t>g</m:t>
            </m:r>
          </m:e>
          <m:sub>
            <m:r>
              <m:t>1</m:t>
            </m:r>
          </m:sub>
        </m:sSub>
        <m:r>
          <m:rPr>
            <m:sty m:val="p"/>
          </m:rPr>
          <m:t>,</m:t>
        </m:r>
        <m:r>
          <m:rPr>
            <m:sty m:val="p"/>
          </m:rPr>
          <m:t>…</m:t>
        </m:r>
        <m:r>
          <m:rPr>
            <m:sty m:val="p"/>
          </m:rPr>
          <m:t>,</m:t>
        </m:r>
        <m:sSub>
          <m:e>
            <m:r>
              <m:t>g</m:t>
            </m:r>
          </m:e>
          <m:sub>
            <m:r>
              <m:t>K</m:t>
            </m:r>
          </m:sub>
        </m:sSub>
      </m:oMath>
      <w:r>
        <w:rPr>
          <w:color w:val="3A4350"/>
          <w:sz w:val="19"/>
          <w:szCs w:val="19"/>
        </w:rPr>
        <w:t xml:space="preserve"> transformimet e shtimit dhe </w:t>
      </w:r>
      <m:oMath>
        <m:r>
          <m:t>T</m:t>
        </m:r>
        <m:r>
          <m:rPr>
            <m:sty m:val="p"/>
          </m:rPr>
          <m:t>&gt;</m:t>
        </m:r>
        <m:r>
          <m:t>0</m:t>
        </m:r>
      </m:oMath>
      <w:r>
        <w:rPr>
          <w:color w:val="3A4350"/>
          <w:sz w:val="19"/>
          <w:szCs w:val="19"/>
        </w:rPr>
        <w:t xml:space="preserve"> temperatura. Prodhimi i dyfishtë i trajton </w:t>
      </w:r>
      <m:oMath>
        <m:r>
          <m:t>n</m:t>
        </m:r>
        <m:r>
          <m:t>K</m:t>
        </m:r>
      </m:oMath>
      <w:r>
        <w:rPr>
          <w:color w:val="3A4350"/>
          <w:sz w:val="19"/>
          <w:szCs w:val="19"/>
        </w:rPr>
        <w:t xml:space="preserve"> çiftet e shtuara si të pavarura, që është keqspecifikimi. Për një model plotësisht invariant (rreshti i dytë, i nxjerrë këtu), </w:t>
      </w:r>
      <m:oMath>
        <m:r>
          <m:t>T</m:t>
        </m:r>
        <m:r>
          <m:rPr>
            <m:sty m:val="p"/>
          </m:rPr>
          <m:t>=</m:t>
        </m:r>
        <m:r>
          <m:t>K</m:t>
        </m:r>
      </m:oMath>
      <w:r>
        <w:rPr>
          <w:color w:val="3A4350"/>
          <w:sz w:val="19"/>
          <w:szCs w:val="19"/>
        </w:rPr>
        <w:t xml:space="preserve"> e rikthen posterior-in e zakonshëm; në gjuhën e [B1], </w:t>
      </w:r>
      <m:oMath>
        <m:r>
          <m:t>η</m:t>
        </m:r>
        <m:r>
          <m:rPr>
            <m:sty m:val="p"/>
          </m:rPr>
          <m:t>=</m:t>
        </m:r>
        <m:r>
          <m:t>K</m:t>
        </m:r>
        <m:r>
          <m:rPr>
            <m:sty m:val="p"/>
          </m:rPr>
          <m:t>/</m:t>
        </m:r>
        <m:r>
          <m:t>T</m:t>
        </m:r>
      </m:oMath>
      <w:r>
        <w:rPr>
          <w:color w:val="3A4350"/>
          <w:sz w:val="19"/>
          <w:szCs w:val="19"/>
        </w:rPr>
        <w:t xml:space="preserve"> është shpejtësia e mësimit mbi të dhënat origjinale.</w:t>
      </w:r>
    </w:p>
    <w:p>
      <w:pPr>
        <w:spacing w:after="100" w:before="80"/>
        <w:jc w:val="both"/>
      </w:pPr>
      <w:r>
        <w:rPr>
          <w:b/>
          <w:bCs/>
          <w:color w:val="215CAF"/>
        </w:rPr>
        <w:t xml:space="preserve">Lidhja me hyrjen teorike. </w:t>
      </w:r>
      <w:r>
        <w:t xml:space="preserve">Plotëson seksionet 1.5 dhe 1.8: është homologu në mësimin e thellë i tezës së [B1]. Një përgjasë e keqspecifikuar e bën Bayes-in tepër të sigurt, dhe një shpejtësi mësimi </w:t>
      </w:r>
      <m:oMath>
        <m:r>
          <m:t>η</m:t>
        </m:r>
        <m:r>
          <m:rPr>
            <m:sty m:val="p"/>
          </m:rPr>
          <m:t>≠</m:t>
        </m:r>
        <m:r>
          <m:t>1</m:t>
        </m:r>
      </m:oMath>
      <w:r>
        <w:t xml:space="preserve">, këtu </w:t>
      </w:r>
      <m:oMath>
        <m:r>
          <m:t>1</m:t>
        </m:r>
        <m:r>
          <m:rPr>
            <m:sty m:val="p"/>
          </m:rPr>
          <m:t>/</m:t>
        </m:r>
        <m:r>
          <m:t>T</m:t>
        </m:r>
      </m:oMath>
      <w:r>
        <w:t xml:space="preserve">, e riparon, me një interpretim të qartë si madhësi efektive e mostrës.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Vërteton në raste të thjeshtuara se temperatura kompenson një keqspecifikim të caktuar të përgjasisë, kopjet e shtuara të trajtuara si të pavarura, dhe e lidh temperaturën optimale me invariancën e modelit.</w:t>
      </w:r>
    </w:p>
    <w:p>
      <w:pPr>
        <w:pStyle w:val="Heading2"/>
        <w:keepNext/>
      </w:pPr>
      <w:r>
        <w:rPr>
          <w:color w:val="215CAF"/>
        </w:rPr>
        <w:t xml:space="preserve">E4  </w:t>
      </w:r>
      <w:r>
        <w:rPr>
          <w:color w:val="1F3864"/>
        </w:rPr>
        <w:t xml:space="preserve">Misspecified Gaussian process bandit optimization</w:t>
      </w:r>
    </w:p>
    <w:tbl>
      <w:tblPr>
        <w:tblW w:type="dxa" w:w="9638"/>
        <w:tblBorders>
          <w:top w:val="single" w:color="215CAF"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Ilija Bogunovic, Andreas Krause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Advances in Neural Information Processing Systems 34 (NeurIPS 2021), f. 3004–3015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hqgmf_qwzp31ptyy6tyue">
              <w:r>
                <w:rPr>
                  <w:color w:val="1D4ED8"/>
                  <w:sz w:val="18"/>
                  <w:szCs w:val="18"/>
                  <w:u w:val="single"/>
                </w:rPr>
                <w:t xml:space="preserve">papers.neurips.cc (NeurIPS 2021)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ETH Zürich (regjistri në ETH Research Collection; përmbledhja e PDF-së)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optimizim bajezian i keqspecifikuar · procese gaussiane · bandit-ë · kufij besimi të zgjeruar · përshtatje ndaj keqspecifikimit të panjohur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215CAF"/>
        </w:rPr>
        <w:t xml:space="preserve">Përmbledhje. </w:t>
      </w:r>
      <w:r>
        <w:t xml:space="preserve">Punimi trajton optimizimin e një funksioni të panjohur me vëzhgime të zhurmshme (bandit-ë me kernel). Metodat standarde mbështeten fort në një model të saktë dhe mund të dështojnë kur ai mungon. Autorët supozojnë se funksioni mund të përafrohet uniformisht, me gabim </w:t>
      </w:r>
      <m:oMath>
        <m:r>
          <m:t>ϵ</m:t>
        </m:r>
      </m:oMath>
      <w:r>
        <w:t xml:space="preserve">, nga një funksion me normë të kufizuar në një hapësirë Hilbert me kernel riprodhues (RKHS). Algoritmi EC-GP-UCB zgjeron kufijtë e besimit, por kërkon që </w:t>
      </w:r>
      <m:oMath>
        <m:r>
          <m:t>ϵ</m:t>
        </m:r>
      </m:oMath>
      <w:r>
        <w:t xml:space="preserve"> të njihet. Algoritmi i dytë, Phased GP Uncertainty Sampling, është i tipit eliminim dhe përshtatet me </w:t>
      </w:r>
      <m:oMath>
        <m:r>
          <m:t>ϵ</m:t>
        </m:r>
      </m:oMath>
      <w:r>
        <w:t xml:space="preserve"> të panjohur, me varësi optimale nga </w:t>
      </w:r>
      <m:oMath>
        <m:r>
          <m:t>ϵ</m:t>
        </m:r>
      </m:oMath>
      <w:r>
        <w:t xml:space="preserve"> pa njohuri paraprake të keqspecifikimit. Në rastin kontekstual stokastik, EC-GP-UCB i kombinuar me balancimin e kufijve të regret-it jep kufij të ngjashëm pa e njohur </w:t>
      </w:r>
      <m:oMath>
        <m:r>
          <m:t>ϵ</m:t>
        </m:r>
      </m:oMath>
      <w:r>
        <w:t xml:space="preserve">.</w:t>
      </w:r>
    </w:p>
    <w:p>
      <w:pPr>
        <w:keepNext/>
        <w:spacing w:after="40" w:before="80"/>
      </w:pPr>
      <w:r>
        <w:rPr>
          <w:b/>
          <w:bCs/>
          <w:color w:val="215CAF"/>
        </w:rPr>
        <w:t xml:space="preserve">Ekuacioni kyç.</w:t>
      </w:r>
      <w:r>
        <w:rPr>
          <w:i/>
          <w:iCs/>
          <w:color w:val="5B6573"/>
          <w:sz w:val="18"/>
          <w:szCs w:val="18"/>
        </w:rPr>
        <w:t xml:space="preserve">  (klasa e keqspecifikuar, regret-i dhe rregulli me kufij të zgjeruar (formulim përfaqësues); kostoja e keqspecifikimit (e nxjerrë))</w:t>
      </w:r>
    </w:p>
    <w:p>
      <w:pPr>
        <w:pStyle w:val="Equation"/>
      </w:pPr>
      <m:oMathPara>
        <m:oMathParaPr>
          <m:jc m:val="center"/>
        </m:oMathParaPr>
        <m:oMath>
          <m:r>
            <m:rPr>
              <m:sty m:val="p"/>
            </m:rPr>
            <m:t>∃</m:t>
          </m:r>
          <m:r>
            <m:t> </m:t>
          </m:r>
          <m:acc>
            <m:accPr>
              <m:chr m:val="̃"/>
            </m:accPr>
            <m:e>
              <m:r>
                <m:t>f</m:t>
              </m:r>
            </m:e>
          </m:acc>
          <m:r>
            <m:rPr>
              <m:sty m:val="p"/>
            </m:rPr>
            <m:t>∈</m:t>
          </m:r>
          <m:sSub>
            <m:e>
              <m:r>
                <m:rPr>
                  <m:scr m:val="script"/>
                  <m:sty m:val="p"/>
                </m:rPr>
                <m:t>H</m:t>
              </m:r>
            </m:e>
            <m:sub>
              <m:r>
                <m:t>k</m:t>
              </m:r>
            </m:sub>
          </m:sSub>
          <m:r>
            <m:rPr>
              <m:sty m:val="p"/>
            </m:rPr>
            <m:t>:</m:t>
          </m:r>
          <m:r>
            <m:t> </m:t>
          </m:r>
          <m:sSub>
            <m:e>
              <m:d>
                <m:dPr>
                  <m:begChr m:val="∥"/>
                  <m:sepChr m:val=""/>
                  <m:endChr m:val="∥"/>
                  <m:grow/>
                </m:dPr>
                <m:e>
                  <m:acc>
                    <m:accPr>
                      <m:chr m:val="̃"/>
                    </m:accPr>
                    <m:e>
                      <m:r>
                        <m:t>f</m:t>
                      </m:r>
                    </m:e>
                  </m:acc>
                </m:e>
              </m:d>
            </m:e>
            <m:sub>
              <m:sSub>
                <m:e>
                  <m:r>
                    <m:rPr>
                      <m:scr m:val="script"/>
                      <m:sty m:val="p"/>
                    </m:rPr>
                    <m:t>H</m:t>
                  </m:r>
                </m:e>
                <m:sub>
                  <m:r>
                    <m:t>k</m:t>
                  </m:r>
                </m:sub>
              </m:sSub>
            </m:sub>
          </m:sSub>
          <m:r>
            <m:rPr>
              <m:sty m:val="p"/>
            </m:rPr>
            <m:t>≤</m:t>
          </m:r>
          <m:r>
            <m:t>B</m:t>
          </m:r>
          <m:r>
            <m:rPr>
              <m:sty m:val="p"/>
            </m:rPr>
            <m:t>,</m:t>
          </m:r>
          <m:r>
            <m:t> </m:t>
          </m:r>
          <m:limLow>
            <m:e>
              <m:r>
                <m:rPr>
                  <m:sty m:val="p"/>
                </m:rPr>
                <m:t>max</m:t>
              </m:r>
            </m:e>
            <m:lim>
              <m:r>
                <m:t>x</m:t>
              </m:r>
              <m:r>
                <m:rPr>
                  <m:sty m:val="p"/>
                </m:rPr>
                <m:t>∈</m:t>
              </m:r>
              <m:r>
                <m:rPr>
                  <m:scr m:val="script"/>
                  <m:sty m:val="p"/>
                </m:rPr>
                <m:t>X</m:t>
              </m:r>
            </m:lim>
          </m:limLow>
          <m:d>
            <m:dPr>
              <m:begChr m:val="|"/>
              <m:sepChr m:val=""/>
              <m:endChr m:val="|"/>
              <m:grow/>
            </m:dPr>
            <m:e>
              <m:r>
                <m:t>f</m:t>
              </m:r>
              <m:d>
                <m:dPr>
                  <m:begChr m:val="("/>
                  <m:sepChr m:val=""/>
                  <m:endChr m:val=")"/>
                  <m:grow/>
                </m:dPr>
                <m:e>
                  <m:r>
                    <m:t>x</m:t>
                  </m:r>
                </m:e>
              </m:d>
              <m:r>
                <m:rPr>
                  <m:sty m:val="p"/>
                </m:rPr>
                <m:t>−</m:t>
              </m:r>
              <m:acc>
                <m:accPr>
                  <m:chr m:val="̃"/>
                </m:accPr>
                <m:e>
                  <m:r>
                    <m:t>f</m:t>
                  </m:r>
                </m:e>
              </m:acc>
              <m:d>
                <m:dPr>
                  <m:begChr m:val="("/>
                  <m:sepChr m:val=""/>
                  <m:endChr m:val=")"/>
                  <m:grow/>
                </m:dPr>
                <m:e>
                  <m:r>
                    <m:t>x</m:t>
                  </m:r>
                </m:e>
              </m:d>
            </m:e>
          </m:d>
          <m:r>
            <m:rPr>
              <m:sty m:val="p"/>
            </m:rPr>
            <m:t>≤</m:t>
          </m:r>
          <m:r>
            <m:t>ϵ</m:t>
          </m:r>
          <m:r>
            <m:rPr>
              <m:sty m:val="p"/>
            </m:rPr>
            <m:t>,</m:t>
          </m:r>
          <m:r>
            <m:t>  </m:t>
          </m:r>
          <m:sSub>
            <m:e>
              <m:r>
                <m:t>y</m:t>
              </m:r>
            </m:e>
            <m:sub>
              <m:r>
                <m:t>t</m:t>
              </m:r>
            </m:sub>
          </m:sSub>
          <m:r>
            <m:rPr>
              <m:sty m:val="p"/>
            </m:rPr>
            <m:t>=</m:t>
          </m:r>
          <m:r>
            <m:t>f</m:t>
          </m:r>
          <m:d>
            <m:dPr>
              <m:begChr m:val="("/>
              <m:sepChr m:val=""/>
              <m:endChr m:val=")"/>
              <m:grow/>
            </m:dPr>
            <m:e>
              <m:sSub>
                <m:e>
                  <m:r>
                    <m:t>x</m:t>
                  </m:r>
                </m:e>
                <m:sub>
                  <m:r>
                    <m:t>t</m:t>
                  </m:r>
                </m:sub>
              </m:sSub>
            </m:e>
          </m:d>
          <m:r>
            <m:rPr>
              <m:sty m:val="p"/>
            </m:rPr>
            <m:t>+</m:t>
          </m:r>
          <m:sSub>
            <m:e>
              <m:r>
                <m:t>ξ</m:t>
              </m:r>
            </m:e>
            <m:sub>
              <m:r>
                <m:t>t</m:t>
              </m:r>
            </m:sub>
          </m:sSub>
        </m:oMath>
      </m:oMathPara>
    </w:p>
    <w:p>
      <w:pPr>
        <w:pStyle w:val="Equation"/>
      </w:pPr>
      <m:oMathPara>
        <m:oMathParaPr>
          <m:jc m:val="center"/>
        </m:oMathParaPr>
        <m:oMath>
          <m:sSub>
            <m:e>
              <m:r>
                <m:t>x</m:t>
              </m:r>
            </m:e>
            <m:sub>
              <m:r>
                <m:t>t</m:t>
              </m:r>
            </m:sub>
          </m:sSub>
          <m:r>
            <m:rPr>
              <m:sty m:val="p"/>
            </m:rPr>
            <m:t>∈</m:t>
          </m:r>
          <m:r>
            <m:rPr>
              <m:sty m:val="p"/>
            </m:rPr>
            <m:t>a</m:t>
          </m:r>
          <m:r>
            <m:rPr>
              <m:sty m:val="p"/>
            </m:rPr>
            <m:t>r</m:t>
          </m:r>
          <m:r>
            <m:rPr>
              <m:sty m:val="p"/>
            </m:rPr>
            <m:t>g</m:t>
          </m:r>
          <m:limLow>
            <m:e>
              <m:r>
                <m:rPr>
                  <m:sty m:val="p"/>
                </m:rPr>
                <m:t>max</m:t>
              </m:r>
            </m:e>
            <m:lim>
              <m:r>
                <m:t>x</m:t>
              </m:r>
            </m:lim>
          </m:limLow>
          <m:d>
            <m:dPr>
              <m:begChr m:val="["/>
              <m:sepChr m:val=""/>
              <m:endChr m:val="]"/>
              <m:grow/>
            </m:dPr>
            <m:e>
              <m:sSub>
                <m:e>
                  <m:r>
                    <m:t>μ</m:t>
                  </m:r>
                </m:e>
                <m:sub>
                  <m:r>
                    <m:t>t</m:t>
                  </m:r>
                  <m:r>
                    <m:rPr>
                      <m:sty m:val="p"/>
                    </m:rPr>
                    <m:t>−</m:t>
                  </m:r>
                  <m:r>
                    <m:t>1</m:t>
                  </m:r>
                </m:sub>
              </m:sSub>
              <m:d>
                <m:dPr>
                  <m:begChr m:val="("/>
                  <m:sepChr m:val=""/>
                  <m:endChr m:val=")"/>
                  <m:grow/>
                </m:dPr>
                <m:e>
                  <m:r>
                    <m:t>x</m:t>
                  </m:r>
                </m:e>
              </m:d>
              <m:r>
                <m:rPr>
                  <m:sty m:val="p"/>
                </m:rPr>
                <m:t>+</m:t>
              </m:r>
              <m:d>
                <m:dPr>
                  <m:begChr m:val="("/>
                  <m:sepChr m:val=""/>
                  <m:endChr m:val=")"/>
                  <m:grow/>
                </m:dPr>
                <m:e>
                  <m:sSub>
                    <m:e>
                      <m:r>
                        <m:t>β</m:t>
                      </m:r>
                    </m:e>
                    <m:sub>
                      <m:r>
                        <m:t>t</m:t>
                      </m:r>
                    </m:sub>
                  </m:sSub>
                  <m:r>
                    <m:rPr>
                      <m:sty m:val="p"/>
                    </m:rPr>
                    <m:t>+</m:t>
                  </m:r>
                  <m:sSub>
                    <m:e>
                      <m:r>
                        <m:t>c</m:t>
                      </m:r>
                    </m:e>
                    <m:sub>
                      <m:r>
                        <m:t>t</m:t>
                      </m:r>
                    </m:sub>
                  </m:sSub>
                  <m:d>
                    <m:dPr>
                      <m:begChr m:val="("/>
                      <m:sepChr m:val=""/>
                      <m:endChr m:val=")"/>
                      <m:grow/>
                    </m:dPr>
                    <m:e>
                      <m:r>
                        <m:t>ϵ</m:t>
                      </m:r>
                    </m:e>
                  </m:d>
                </m:e>
              </m:d>
              <m:sSub>
                <m:e>
                  <m:r>
                    <m:t>σ</m:t>
                  </m:r>
                </m:e>
                <m:sub>
                  <m:r>
                    <m:t>t</m:t>
                  </m:r>
                  <m:r>
                    <m:rPr>
                      <m:sty m:val="p"/>
                    </m:rPr>
                    <m:t>−</m:t>
                  </m:r>
                  <m:r>
                    <m:t>1</m:t>
                  </m:r>
                </m:sub>
              </m:sSub>
              <m:d>
                <m:dPr>
                  <m:begChr m:val="("/>
                  <m:sepChr m:val=""/>
                  <m:endChr m:val=")"/>
                  <m:grow/>
                </m:dPr>
                <m:e>
                  <m:r>
                    <m:t>x</m:t>
                  </m:r>
                </m:e>
              </m:d>
            </m:e>
          </m:d>
          <m:r>
            <m:rPr>
              <m:sty m:val="p"/>
            </m:rPr>
            <m:t>,</m:t>
          </m:r>
          <m:r>
            <m:t>  </m:t>
          </m:r>
          <m:sSub>
            <m:e>
              <m:r>
                <m:t>R</m:t>
              </m:r>
            </m:e>
            <m:sub>
              <m:r>
                <m:t>T</m:t>
              </m:r>
            </m:sub>
          </m:sSub>
          <m:d>
            <m:dPr>
              <m:begChr m:val="("/>
              <m:sepChr m:val=""/>
              <m:endChr m:val=")"/>
              <m:grow/>
            </m:dPr>
            <m:e>
              <m:r>
                <m:t>f</m:t>
              </m:r>
            </m:e>
          </m:d>
          <m:r>
            <m:rPr>
              <m:sty m:val="p"/>
            </m:rPr>
            <m:t>≤</m:t>
          </m:r>
          <m:sSub>
            <m:e>
              <m:acc>
                <m:accPr>
                  <m:chr m:val="̃"/>
                </m:accPr>
                <m:e>
                  <m:r>
                    <m:t>R</m:t>
                  </m:r>
                </m:e>
              </m:acc>
            </m:e>
            <m:sub>
              <m:r>
                <m:t>T</m:t>
              </m:r>
            </m:sub>
          </m:sSub>
          <m:d>
            <m:dPr>
              <m:begChr m:val="("/>
              <m:sepChr m:val=""/>
              <m:endChr m:val=")"/>
              <m:grow/>
            </m:dPr>
            <m:e>
              <m:acc>
                <m:accPr>
                  <m:chr m:val="̃"/>
                </m:accPr>
                <m:e>
                  <m:r>
                    <m:t>f</m:t>
                  </m:r>
                </m:e>
              </m:acc>
            </m:e>
          </m:d>
          <m:r>
            <m:rPr>
              <m:sty m:val="p"/>
            </m:rPr>
            <m:t>+</m:t>
          </m:r>
          <m:r>
            <m:t>2</m:t>
          </m:r>
          <m:r>
            <m:t>ϵ</m:t>
          </m:r>
          <m:r>
            <m:t>T</m:t>
          </m:r>
        </m:oMath>
      </m:oMathPara>
    </w:p>
    <w:p>
      <w:pPr>
        <w:spacing w:after="100"/>
        <w:jc w:val="both"/>
      </w:pPr>
      <w:r>
        <w:rPr>
          <w:color w:val="3A4350"/>
          <w:sz w:val="19"/>
          <w:szCs w:val="19"/>
        </w:rPr>
        <w:t xml:space="preserve">ku </w:t>
      </w:r>
      <m:oMath>
        <m:r>
          <m:t>f</m:t>
        </m:r>
      </m:oMath>
      <w:r>
        <w:rPr>
          <w:color w:val="3A4350"/>
          <w:sz w:val="19"/>
          <w:szCs w:val="19"/>
        </w:rPr>
        <w:t xml:space="preserve"> është funksioni i panjohur, </w:t>
      </w:r>
      <m:oMath>
        <m:sSub>
          <m:e>
            <m:r>
              <m:rPr>
                <m:scr m:val="script"/>
                <m:sty m:val="p"/>
              </m:rPr>
              <m:t>H</m:t>
            </m:r>
          </m:e>
          <m:sub>
            <m:r>
              <m:t>k</m:t>
            </m:r>
          </m:sub>
        </m:sSub>
      </m:oMath>
      <w:r>
        <w:rPr>
          <w:color w:val="3A4350"/>
          <w:sz w:val="19"/>
          <w:szCs w:val="19"/>
        </w:rPr>
        <w:t xml:space="preserve"> hapësira RKHS e kernelit </w:t>
      </w:r>
      <m:oMath>
        <m:r>
          <m:t>k</m:t>
        </m:r>
      </m:oMath>
      <w:r>
        <w:rPr>
          <w:color w:val="3A4350"/>
          <w:sz w:val="19"/>
          <w:szCs w:val="19"/>
        </w:rPr>
        <w:t xml:space="preserve"> me kufi norme </w:t>
      </w:r>
      <m:oMath>
        <m:r>
          <m:t>B</m:t>
        </m:r>
      </m:oMath>
      <w:r>
        <w:rPr>
          <w:color w:val="3A4350"/>
          <w:sz w:val="19"/>
          <w:szCs w:val="19"/>
        </w:rPr>
        <w:t xml:space="preserve">, </w:t>
      </w:r>
      <m:oMath>
        <m:r>
          <m:t>ϵ</m:t>
        </m:r>
      </m:oMath>
      <w:r>
        <w:rPr>
          <w:color w:val="3A4350"/>
          <w:sz w:val="19"/>
          <w:szCs w:val="19"/>
        </w:rPr>
        <w:t xml:space="preserve"> niveli i keqspecifikimit, </w:t>
      </w:r>
      <m:oMath>
        <m:sSub>
          <m:e>
            <m:r>
              <m:t>ξ</m:t>
            </m:r>
          </m:e>
          <m:sub>
            <m:r>
              <m:t>t</m:t>
            </m:r>
          </m:sub>
        </m:sSub>
      </m:oMath>
      <w:r>
        <w:rPr>
          <w:color w:val="3A4350"/>
          <w:sz w:val="19"/>
          <w:szCs w:val="19"/>
        </w:rPr>
        <w:t xml:space="preserve"> zhurmë nën-gaussiane, </w:t>
      </w:r>
      <m:oMath>
        <m:sSub>
          <m:e>
            <m:r>
              <m:t>μ</m:t>
            </m:r>
          </m:e>
          <m:sub>
            <m:r>
              <m:t>t</m:t>
            </m:r>
            <m:r>
              <m:rPr>
                <m:sty m:val="p"/>
              </m:rPr>
              <m:t>−</m:t>
            </m:r>
            <m:r>
              <m:t>1</m:t>
            </m:r>
          </m:sub>
        </m:sSub>
      </m:oMath>
      <w:r>
        <w:rPr>
          <w:color w:val="3A4350"/>
          <w:sz w:val="19"/>
          <w:szCs w:val="19"/>
        </w:rPr>
        <w:t xml:space="preserve"> dhe </w:t>
      </w:r>
      <m:oMath>
        <m:sSub>
          <m:e>
            <m:r>
              <m:t>σ</m:t>
            </m:r>
          </m:e>
          <m:sub>
            <m:r>
              <m:t>t</m:t>
            </m:r>
            <m:r>
              <m:rPr>
                <m:sty m:val="p"/>
              </m:rPr>
              <m:t>−</m:t>
            </m:r>
            <m:r>
              <m:t>1</m:t>
            </m:r>
          </m:sub>
        </m:sSub>
      </m:oMath>
      <w:r>
        <w:rPr>
          <w:color w:val="3A4350"/>
          <w:sz w:val="19"/>
          <w:szCs w:val="19"/>
        </w:rPr>
        <w:t xml:space="preserve"> mesatarja dhe devijimi standard i posterior-it GP, </w:t>
      </w:r>
      <m:oMath>
        <m:sSub>
          <m:e>
            <m:r>
              <m:t>β</m:t>
            </m:r>
          </m:e>
          <m:sub>
            <m:r>
              <m:t>t</m:t>
            </m:r>
          </m:sub>
        </m:sSub>
      </m:oMath>
      <w:r>
        <w:rPr>
          <w:color w:val="3A4350"/>
          <w:sz w:val="19"/>
          <w:szCs w:val="19"/>
        </w:rPr>
        <w:t xml:space="preserve"> shumëzuesi i zakonshëm i GP-UCB dhe </w:t>
      </w:r>
      <m:oMath>
        <m:sSub>
          <m:e>
            <m:r>
              <m:t>c</m:t>
            </m:r>
          </m:e>
          <m:sub>
            <m:r>
              <m:t>t</m:t>
            </m:r>
          </m:sub>
        </m:sSub>
        <m:d>
          <m:dPr>
            <m:begChr m:val="("/>
            <m:sepChr m:val=""/>
            <m:endChr m:val=")"/>
            <m:grow/>
          </m:dPr>
          <m:e>
            <m:r>
              <m:t>ϵ</m:t>
            </m:r>
          </m:e>
        </m:d>
      </m:oMath>
      <w:r>
        <w:rPr>
          <w:color w:val="3A4350"/>
          <w:sz w:val="19"/>
          <w:szCs w:val="19"/>
        </w:rPr>
        <w:t xml:space="preserve"> zgjerimi që varet nga </w:t>
      </w:r>
      <m:oMath>
        <m:r>
          <m:t>ϵ</m:t>
        </m:r>
      </m:oMath>
      <w:r>
        <w:rPr>
          <w:color w:val="3A4350"/>
          <w:sz w:val="19"/>
          <w:szCs w:val="19"/>
        </w:rPr>
        <w:t xml:space="preserve"> (forma e saktë nuk u pa). Mosbarazimi i fundit, i nxjerrë këtu, tregon pse keqspecifikimi kushton një term të rendit </w:t>
      </w:r>
      <m:oMath>
        <m:r>
          <m:t>ϵ</m:t>
        </m:r>
        <m:r>
          <m:t>T</m:t>
        </m:r>
      </m:oMath>
      <w:r>
        <w:rPr>
          <w:color w:val="3A4350"/>
          <w:sz w:val="19"/>
          <w:szCs w:val="19"/>
        </w:rPr>
        <w:t xml:space="preserve"> në regret-in </w:t>
      </w:r>
      <m:oMath>
        <m:sSub>
          <m:e>
            <m:r>
              <m:t>R</m:t>
            </m:r>
          </m:e>
          <m:sub>
            <m:r>
              <m:t>T</m:t>
            </m:r>
          </m:sub>
        </m:sSub>
        <m:r>
          <m:rPr>
            <m:sty m:val="p"/>
          </m:rPr>
          <m:t>=</m:t>
        </m:r>
        <m:nary>
          <m:naryPr>
            <m:chr m:val="∑"/>
            <m:limLoc m:val="undOvr"/>
            <m:subHide m:val="off"/>
            <m:supHide m:val="on"/>
          </m:naryPr>
          <m:sub>
            <m:r>
              <m:t>t</m:t>
            </m:r>
          </m:sub>
          <m:sup>
            <m:r>
              <m:t>​</m:t>
            </m:r>
          </m:sup>
          <m:e>
            <m:d>
              <m:dPr>
                <m:begChr m:val="("/>
                <m:sepChr m:val=""/>
                <m:endChr m:val=")"/>
                <m:grow/>
              </m:dPr>
              <m:e>
                <m:r>
                  <m:t>f</m:t>
                </m:r>
                <m:d>
                  <m:dPr>
                    <m:begChr m:val="("/>
                    <m:sepChr m:val=""/>
                    <m:endChr m:val=")"/>
                    <m:grow/>
                  </m:dPr>
                  <m:e>
                    <m:sSup>
                      <m:e>
                        <m:r>
                          <m:t>x</m:t>
                        </m:r>
                      </m:e>
                      <m:sup>
                        <m:r>
                          <m:rPr>
                            <m:sty m:val="p"/>
                          </m:rPr>
                          <m:t>⋆</m:t>
                        </m:r>
                      </m:sup>
                    </m:sSup>
                  </m:e>
                </m:d>
                <m:r>
                  <m:rPr>
                    <m:sty m:val="p"/>
                  </m:rPr>
                  <m:t>−</m:t>
                </m:r>
                <m:r>
                  <m:t>f</m:t>
                </m:r>
                <m:d>
                  <m:dPr>
                    <m:begChr m:val="("/>
                    <m:sepChr m:val=""/>
                    <m:endChr m:val=")"/>
                    <m:grow/>
                  </m:dPr>
                  <m:e>
                    <m:sSub>
                      <m:e>
                        <m:r>
                          <m:t>x</m:t>
                        </m:r>
                      </m:e>
                      <m:sub>
                        <m:r>
                          <m:t>t</m:t>
                        </m:r>
                      </m:sub>
                    </m:sSub>
                  </m:e>
                </m:d>
              </m:e>
            </m:d>
          </m:e>
        </m:nary>
      </m:oMath>
      <w:r>
        <w:rPr>
          <w:color w:val="3A4350"/>
          <w:sz w:val="19"/>
          <w:szCs w:val="19"/>
        </w:rPr>
        <w:t xml:space="preserve">.</w:t>
      </w:r>
    </w:p>
    <w:p>
      <w:pPr>
        <w:spacing w:after="100" w:before="80"/>
        <w:jc w:val="both"/>
      </w:pPr>
      <w:r>
        <w:rPr>
          <w:b/>
          <w:bCs/>
          <w:color w:val="215CAF"/>
        </w:rPr>
        <w:t xml:space="preserve">Lidhja me hyrjen teorike. </w:t>
      </w:r>
      <w:r>
        <w:t xml:space="preserve">Plotëson seksionin 1.10: është ana e dizajnit dhe e vendimeve e [B1]. Pasiguria bajeziane e ndërtuar mbi një model të gabuar është tepër e sigurt edhe kur zgjedh se ku të matet; riparimi është zgjerimi i besimit (si </w:t>
      </w:r>
      <m:oMath>
        <m:r>
          <m:t>η</m:t>
        </m:r>
        <m:r>
          <m:rPr>
            <m:sty m:val="p"/>
          </m:rPr>
          <m:t>&lt;</m:t>
        </m:r>
        <m:r>
          <m:t>1</m:t>
        </m:r>
      </m:oMath>
      <w:r>
        <w:t xml:space="preserve">) ose përshtatja me një nivel keqspecifikimi të panjohur (si SafeBayes).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Algoritmet e para të optimizimit me procese gaussiane, regret-i i të cilëve përkeqësohet butësisht me nivelin e keqspecifikimit, përfshirë një që përshtatet me një nivel të panjohur.</w:t>
      </w:r>
    </w:p>
    <w:p>
      <w:pPr>
        <w:pStyle w:val="Heading1"/>
        <w:pageBreakBefore/>
      </w:pPr>
      <w:r>
        <w:rPr>
          <w:color w:val="003262"/>
        </w:rPr>
        <w:t xml:space="preserve">8. University of California, Berkeley</w:t>
      </w:r>
    </w:p>
    <w:p>
      <w:pPr>
        <w:spacing w:after="120"/>
        <w:jc w:val="both"/>
      </w:pPr>
      <w:r>
        <w:t xml:space="preserve">Berkeley-t i përket statistika teorike, rreth Bin Yu-së, Martin Wainwright-it, Michael Jordan-it dhe Adityanand Guntuboyina-s. Jake Soloff, Guntuboyina dhe Bodhisattva Sen japin empirical Bayes joparametrik për zhurmë heteroskedastike [BK1]; Kush Bhatia dhe bashkautorët japin garanci me mostër të fundme për Bayes-in robust [BK2]; Raaz Dwivedi, Chandan Singh, Yu dhe Wainwright e rimatin kompleksitetin MDL për modelet e mbiparametrizuara [BK3]; dhe Dwivedi dhe bashkautorët masin shpejtësitë e EM-së kur modeli i përshtatur është tepër kompleks [BK4].</w:t>
      </w:r>
    </w:p>
    <w:p>
      <w:pPr>
        <w:pStyle w:val="Heading2"/>
        <w:keepNext/>
      </w:pPr>
      <w:r>
        <w:rPr>
          <w:color w:val="003262"/>
        </w:rPr>
        <w:t xml:space="preserve">BK1  </w:t>
      </w:r>
      <w:r>
        <w:rPr>
          <w:color w:val="1F3864"/>
        </w:rPr>
        <w:t xml:space="preserve">Multivariate, heteroscedastic empirical Bayes via nonparametric maximum likelihood</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Jake A. Soloff, Adityanand Guntuboyina, Bodhisattva Sen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Royal Statistical Society Series B: Statistical Methodology, vëll. 87, f. 1–32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trysdrksyq946y-bq-xho">
              <w:r>
                <w:rPr>
                  <w:color w:val="1D4ED8"/>
                  <w:sz w:val="18"/>
                  <w:szCs w:val="18"/>
                  <w:u w:val="single"/>
                </w:rPr>
                <w:t xml:space="preserve">https://doi.org/10.1093/jrsssb/qkae040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A. Guntuboyina: Department of Statistics, University of California, Berkeley (faqja e publikimeve në stat.berkeley.edu e liston punimin me këto të dhëna); blloku i afiliacionit i artikullit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empirical Bayes · zhurmë heteroskedastike shumëdimensionale · NPMLE i prior-it · përzierje gaussiane · regret kundrejt orakullit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e zgjeron vlerësuesin joparametrik të përgjasisë maksimale (NPMLE) për përzierjet gaussiane të vendndodhjes në gabime shumëdimensionale dhe heteroskedastike, ku çdo vëzhgim ka kovariancën e vet të njohur. Problemi konveks me dimension të pafundëm mund të përafrohet me një problem me dimension të fundëm. Mesataret e posterior-it empirical Bayes të ndërtuara me NPMLE kanë regret të vogël kundrejt mesatareve të orakullit që e njeh prior-in e vërtetë. Prior-i mësohet në mënyrë joparametrike, ndaj nuk duhet supozuar një prior parametrik, p.sh. gaussian. Zbatimet përfshijnë pastrimin e zhurmës në të dhëna astronomike dhe modelet lineare hierarkike.</w:t>
      </w:r>
    </w:p>
    <w:p>
      <w:pPr>
        <w:keepNext/>
        <w:spacing w:after="40" w:before="80"/>
      </w:pPr>
      <w:r>
        <w:rPr>
          <w:b/>
          <w:bCs/>
          <w:color w:val="003262"/>
        </w:rPr>
        <w:t xml:space="preserve">Ekuacioni kyç.</w:t>
      </w:r>
      <w:r>
        <w:rPr>
          <w:i/>
          <w:iCs/>
          <w:color w:val="5B6573"/>
          <w:sz w:val="18"/>
          <w:szCs w:val="18"/>
        </w:rPr>
        <w:t xml:space="preserve">  (modeli dhe vlerësuesi (formulim përfaqësues))</w:t>
      </w:r>
    </w:p>
    <w:p>
      <w:pPr>
        <w:pStyle w:val="Equation"/>
      </w:pPr>
      <m:oMathPara>
        <m:oMathParaPr>
          <m:jc m:val="center"/>
        </m:oMathParaPr>
        <m:oMath>
          <m:sSub>
            <m:e>
              <m:r>
                <m:t>X</m:t>
              </m:r>
            </m:e>
            <m:sub>
              <m:r>
                <m:t>i</m:t>
              </m:r>
            </m:sub>
          </m:sSub>
          <m:r>
            <m:rPr>
              <m:sty m:val="p"/>
            </m:rPr>
            <m:t>∣</m:t>
          </m:r>
          <m:sSub>
            <m:e>
              <m:r>
                <m:t>θ</m:t>
              </m:r>
            </m:e>
            <m:sub>
              <m:r>
                <m:t>i</m:t>
              </m:r>
            </m:sub>
          </m:sSub>
          <m:r>
            <m:rPr>
              <m:sty m:val="p"/>
            </m:rPr>
            <m:t>∼</m:t>
          </m:r>
          <m:sSub>
            <m:e>
              <m:r>
                <m:rPr>
                  <m:scr m:val="script"/>
                  <m:sty m:val="p"/>
                </m:rPr>
                <m:t>N</m:t>
              </m:r>
            </m:e>
            <m:sub>
              <m:r>
                <m:t>d</m:t>
              </m:r>
            </m:sub>
          </m:sSub>
          <m:d>
            <m:dPr>
              <m:begChr m:val="("/>
              <m:sepChr m:val=""/>
              <m:endChr m:val=")"/>
              <m:grow/>
            </m:dPr>
            <m:e>
              <m:sSub>
                <m:e>
                  <m:r>
                    <m:t>θ</m:t>
                  </m:r>
                </m:e>
                <m:sub>
                  <m:r>
                    <m:t>i</m:t>
                  </m:r>
                </m:sub>
              </m:sSub>
              <m:r>
                <m:rPr>
                  <m:sty m:val="p"/>
                </m:rPr>
                <m:t>,</m:t>
              </m:r>
              <m:sSub>
                <m:e>
                  <m:r>
                    <m:t>Σ</m:t>
                  </m:r>
                </m:e>
                <m:sub>
                  <m:r>
                    <m:t>i</m:t>
                  </m:r>
                </m:sub>
              </m:sSub>
            </m:e>
          </m:d>
          <m:r>
            <m:rPr>
              <m:sty m:val="p"/>
            </m:rPr>
            <m:t>,</m:t>
          </m:r>
          <m:r>
            <m:t> </m:t>
          </m:r>
          <m:sSub>
            <m:e>
              <m:r>
                <m:t>θ</m:t>
              </m:r>
            </m:e>
            <m:sub>
              <m:r>
                <m:t>i</m:t>
              </m:r>
            </m:sub>
          </m:sSub>
          <m:r>
            <m:rPr>
              <m:sty m:val="p"/>
            </m:rPr>
            <m:t>∼</m:t>
          </m:r>
          <m:sSup>
            <m:e>
              <m:r>
                <m:t>G</m:t>
              </m:r>
            </m:e>
            <m:sup>
              <m:r>
                <m:rPr>
                  <m:sty m:val="p"/>
                </m:rPr>
                <m:t>⋆</m:t>
              </m:r>
            </m:sup>
          </m:sSup>
          <m:r>
            <m:rPr>
              <m:sty m:val="p"/>
            </m:rPr>
            <m:t>;</m:t>
          </m:r>
          <m:r>
            <m:t>  </m:t>
          </m:r>
          <m:acc>
            <m:accPr>
              <m:chr m:val="̂"/>
            </m:accPr>
            <m:e>
              <m:r>
                <m:t>G</m:t>
              </m:r>
            </m:e>
          </m:acc>
          <m:r>
            <m:rPr>
              <m:sty m:val="p"/>
            </m:rPr>
            <m:t>∈</m:t>
          </m:r>
          <m:r>
            <m:rPr>
              <m:sty m:val="p"/>
            </m:rPr>
            <m:t>a</m:t>
          </m:r>
          <m:r>
            <m:rPr>
              <m:sty m:val="p"/>
            </m:rPr>
            <m:t>r</m:t>
          </m:r>
          <m:r>
            <m:rPr>
              <m:sty m:val="p"/>
            </m:rPr>
            <m:t>g</m:t>
          </m:r>
          <m:limLow>
            <m:e>
              <m:r>
                <m:rPr>
                  <m:sty m:val="p"/>
                </m:rPr>
                <m:t>max</m:t>
              </m:r>
            </m:e>
            <m:lim>
              <m:r>
                <m:t>G</m:t>
              </m:r>
            </m:lim>
          </m:limLow>
          <m:f>
            <m:fPr>
              <m:type m:val="bar"/>
            </m:fPr>
            <m:num>
              <m:r>
                <m:t>1</m:t>
              </m:r>
            </m:num>
            <m:den>
              <m:r>
                <m:t>n</m:t>
              </m:r>
            </m:den>
          </m:f>
          <m:nary>
            <m:naryPr>
              <m:chr m:val="∑"/>
              <m:limLoc m:val="undOvr"/>
              <m:subHide m:val="off"/>
              <m:supHide m:val="off"/>
            </m:naryPr>
            <m:sub>
              <m:r>
                <m:t>i</m:t>
              </m:r>
              <m:r>
                <m:rPr>
                  <m:sty m:val="p"/>
                </m:rPr>
                <m:t>=</m:t>
              </m:r>
              <m:r>
                <m:t>1</m:t>
              </m:r>
            </m:sub>
            <m:sup>
              <m:r>
                <m:t>n</m:t>
              </m:r>
            </m:sup>
            <m:e>
              <m:r>
                <m:rPr>
                  <m:sty m:val="p"/>
                </m:rPr>
                <m:t>log</m:t>
              </m:r>
            </m:e>
          </m:nary>
          <m:r>
            <m:rPr>
              <m:sty m:val="p"/>
            </m:rPr>
            <m:t>∫</m:t>
          </m:r>
          <m:sSub>
            <m:e>
              <m:r>
                <m:t>ϕ</m:t>
              </m:r>
            </m:e>
            <m:sub>
              <m:sSub>
                <m:e>
                  <m:r>
                    <m:t>Σ</m:t>
                  </m:r>
                </m:e>
                <m:sub>
                  <m:r>
                    <m:t>i</m:t>
                  </m:r>
                </m:sub>
              </m:sSub>
            </m:sub>
          </m:sSub>
          <m:d>
            <m:dPr>
              <m:begChr m:val="("/>
              <m:sepChr m:val=""/>
              <m:endChr m:val=")"/>
              <m:grow/>
            </m:dPr>
            <m:e>
              <m:sSub>
                <m:e>
                  <m:r>
                    <m:t>X</m:t>
                  </m:r>
                </m:e>
                <m:sub>
                  <m:r>
                    <m:t>i</m:t>
                  </m:r>
                </m:sub>
              </m:sSub>
              <m:r>
                <m:rPr>
                  <m:sty m:val="p"/>
                </m:rPr>
                <m:t>−</m:t>
              </m:r>
              <m:r>
                <m:t>θ</m:t>
              </m:r>
            </m:e>
          </m:d>
          <m:r>
            <m:t>d</m:t>
          </m:r>
          <m:r>
            <m:t>G</m:t>
          </m:r>
          <m:d>
            <m:dPr>
              <m:begChr m:val="("/>
              <m:sepChr m:val=""/>
              <m:endChr m:val=")"/>
              <m:grow/>
            </m:dPr>
            <m:e>
              <m:r>
                <m:t>θ</m:t>
              </m:r>
            </m:e>
          </m:d>
        </m:oMath>
      </m:oMathPara>
    </w:p>
    <w:p>
      <w:pPr>
        <w:pStyle w:val="Equation"/>
      </w:pPr>
      <m:oMathPara>
        <m:oMathParaPr>
          <m:jc m:val="center"/>
        </m:oMathParaPr>
        <m:oMath>
          <m:sSub>
            <m:e>
              <m:acc>
                <m:accPr>
                  <m:chr m:val="̂"/>
                </m:accPr>
                <m:e>
                  <m:r>
                    <m:t>θ</m:t>
                  </m:r>
                </m:e>
              </m:acc>
            </m:e>
            <m:sub>
              <m:r>
                <m:t>i</m:t>
              </m:r>
            </m:sub>
          </m:sSub>
          <m:r>
            <m:rPr>
              <m:sty m:val="p"/>
            </m:rPr>
            <m:t>=</m:t>
          </m:r>
          <m:f>
            <m:fPr>
              <m:type m:val="bar"/>
            </m:fPr>
            <m:num>
              <m:r>
                <m:rPr>
                  <m:sty m:val="p"/>
                </m:rPr>
                <m:t>∫</m:t>
              </m:r>
              <m:r>
                <m:t>θ</m:t>
              </m:r>
              <m:r>
                <m:t> </m:t>
              </m:r>
              <m:sSub>
                <m:e>
                  <m:r>
                    <m:t>ϕ</m:t>
                  </m:r>
                </m:e>
                <m:sub>
                  <m:sSub>
                    <m:e>
                      <m:r>
                        <m:t>Σ</m:t>
                      </m:r>
                    </m:e>
                    <m:sub>
                      <m:r>
                        <m:t>i</m:t>
                      </m:r>
                    </m:sub>
                  </m:sSub>
                </m:sub>
              </m:sSub>
              <m:d>
                <m:dPr>
                  <m:begChr m:val="("/>
                  <m:sepChr m:val=""/>
                  <m:endChr m:val=")"/>
                  <m:grow/>
                </m:dPr>
                <m:e>
                  <m:sSub>
                    <m:e>
                      <m:r>
                        <m:t>X</m:t>
                      </m:r>
                    </m:e>
                    <m:sub>
                      <m:r>
                        <m:t>i</m:t>
                      </m:r>
                    </m:sub>
                  </m:sSub>
                  <m:r>
                    <m:rPr>
                      <m:sty m:val="p"/>
                    </m:rPr>
                    <m:t>−</m:t>
                  </m:r>
                  <m:r>
                    <m:t>θ</m:t>
                  </m:r>
                </m:e>
              </m:d>
              <m:r>
                <m:t>d</m:t>
              </m:r>
              <m:acc>
                <m:accPr>
                  <m:chr m:val="̂"/>
                </m:accPr>
                <m:e>
                  <m:r>
                    <m:t>G</m:t>
                  </m:r>
                </m:e>
              </m:acc>
              <m:d>
                <m:dPr>
                  <m:begChr m:val="("/>
                  <m:sepChr m:val=""/>
                  <m:endChr m:val=")"/>
                  <m:grow/>
                </m:dPr>
                <m:e>
                  <m:r>
                    <m:t>θ</m:t>
                  </m:r>
                </m:e>
              </m:d>
            </m:num>
            <m:den>
              <m:r>
                <m:rPr>
                  <m:sty m:val="p"/>
                </m:rPr>
                <m:t>∫</m:t>
              </m:r>
              <m:sSub>
                <m:e>
                  <m:r>
                    <m:t>ϕ</m:t>
                  </m:r>
                </m:e>
                <m:sub>
                  <m:sSub>
                    <m:e>
                      <m:r>
                        <m:t>Σ</m:t>
                      </m:r>
                    </m:e>
                    <m:sub>
                      <m:r>
                        <m:t>i</m:t>
                      </m:r>
                    </m:sub>
                  </m:sSub>
                </m:sub>
              </m:sSub>
              <m:d>
                <m:dPr>
                  <m:begChr m:val="("/>
                  <m:sepChr m:val=""/>
                  <m:endChr m:val=")"/>
                  <m:grow/>
                </m:dPr>
                <m:e>
                  <m:sSub>
                    <m:e>
                      <m:r>
                        <m:t>X</m:t>
                      </m:r>
                    </m:e>
                    <m:sub>
                      <m:r>
                        <m:t>i</m:t>
                      </m:r>
                    </m:sub>
                  </m:sSub>
                  <m:r>
                    <m:rPr>
                      <m:sty m:val="p"/>
                    </m:rPr>
                    <m:t>−</m:t>
                  </m:r>
                  <m:r>
                    <m:t>θ</m:t>
                  </m:r>
                </m:e>
              </m:d>
              <m:r>
                <m:t>d</m:t>
              </m:r>
              <m:acc>
                <m:accPr>
                  <m:chr m:val="̂"/>
                </m:accPr>
                <m:e>
                  <m:r>
                    <m:t>G</m:t>
                  </m:r>
                </m:e>
              </m:acc>
              <m:d>
                <m:dPr>
                  <m:begChr m:val="("/>
                  <m:sepChr m:val=""/>
                  <m:endChr m:val=")"/>
                  <m:grow/>
                </m:dPr>
                <m:e>
                  <m:r>
                    <m:t>θ</m:t>
                  </m:r>
                </m:e>
              </m:d>
            </m:den>
          </m:f>
        </m:oMath>
      </m:oMathPara>
    </w:p>
    <w:p>
      <w:pPr>
        <w:spacing w:after="100"/>
        <w:jc w:val="both"/>
      </w:pPr>
      <w:r>
        <w:rPr>
          <w:color w:val="3A4350"/>
          <w:sz w:val="19"/>
          <w:szCs w:val="19"/>
        </w:rPr>
        <w:t xml:space="preserve">ku </w:t>
      </w:r>
      <m:oMath>
        <m:sSub>
          <m:e>
            <m:r>
              <m:t>X</m:t>
            </m:r>
          </m:e>
          <m:sub>
            <m:r>
              <m:t>i</m:t>
            </m:r>
          </m:sub>
        </m:sSub>
      </m:oMath>
      <w:r>
        <w:rPr>
          <w:color w:val="3A4350"/>
          <w:sz w:val="19"/>
          <w:szCs w:val="19"/>
        </w:rPr>
        <w:t xml:space="preserve"> janë vëzhgimet </w:t>
      </w:r>
      <m:oMath>
        <m:r>
          <m:t>d</m:t>
        </m:r>
      </m:oMath>
      <w:r>
        <w:rPr>
          <w:color w:val="3A4350"/>
          <w:sz w:val="19"/>
          <w:szCs w:val="19"/>
        </w:rPr>
        <w:t xml:space="preserve">-dimensionale, </w:t>
      </w:r>
      <m:oMath>
        <m:sSub>
          <m:e>
            <m:r>
              <m:t>Σ</m:t>
            </m:r>
          </m:e>
          <m:sub>
            <m:r>
              <m:t>i</m:t>
            </m:r>
          </m:sub>
        </m:sSub>
      </m:oMath>
      <w:r>
        <w:rPr>
          <w:color w:val="3A4350"/>
          <w:sz w:val="19"/>
          <w:szCs w:val="19"/>
        </w:rPr>
        <w:t xml:space="preserve"> kovariancat e njohura dhe të ndryshme të gabimit (heteroskedasticiteti), </w:t>
      </w:r>
      <m:oMath>
        <m:sSub>
          <m:e>
            <m:r>
              <m:t>θ</m:t>
            </m:r>
          </m:e>
          <m:sub>
            <m:r>
              <m:t>i</m:t>
            </m:r>
          </m:sub>
        </m:sSub>
      </m:oMath>
      <w:r>
        <w:rPr>
          <w:color w:val="3A4350"/>
          <w:sz w:val="19"/>
          <w:szCs w:val="19"/>
        </w:rPr>
        <w:t xml:space="preserve"> mesataret latente, </w:t>
      </w:r>
      <m:oMath>
        <m:sSup>
          <m:e>
            <m:r>
              <m:t>G</m:t>
            </m:r>
          </m:e>
          <m:sup>
            <m:r>
              <m:rPr>
                <m:sty m:val="p"/>
              </m:rPr>
              <m:t>⋆</m:t>
            </m:r>
          </m:sup>
        </m:sSup>
      </m:oMath>
      <w:r>
        <w:rPr>
          <w:color w:val="3A4350"/>
          <w:sz w:val="19"/>
          <w:szCs w:val="19"/>
        </w:rPr>
        <w:t xml:space="preserve"> prior-i i panjohur, </w:t>
      </w:r>
      <m:oMath>
        <m:acc>
          <m:accPr>
            <m:chr m:val="̂"/>
          </m:accPr>
          <m:e>
            <m:r>
              <m:t>G</m:t>
            </m:r>
          </m:e>
        </m:acc>
      </m:oMath>
      <w:r>
        <w:rPr>
          <w:color w:val="3A4350"/>
          <w:sz w:val="19"/>
          <w:szCs w:val="19"/>
        </w:rPr>
        <w:t xml:space="preserve"> NPMLE-ja, </w:t>
      </w:r>
      <m:oMath>
        <m:sSub>
          <m:e>
            <m:r>
              <m:t>ϕ</m:t>
            </m:r>
          </m:e>
          <m:sub>
            <m:r>
              <m:t>Σ</m:t>
            </m:r>
          </m:sub>
        </m:sSub>
      </m:oMath>
      <w:r>
        <w:rPr>
          <w:color w:val="3A4350"/>
          <w:sz w:val="19"/>
          <w:szCs w:val="19"/>
        </w:rPr>
        <w:t xml:space="preserve"> dendësia </w:t>
      </w:r>
      <m:oMath>
        <m:r>
          <m:rPr>
            <m:scr m:val="script"/>
            <m:sty m:val="p"/>
          </m:rPr>
          <m:t>N</m:t>
        </m:r>
        <m:d>
          <m:dPr>
            <m:begChr m:val="("/>
            <m:sepChr m:val=""/>
            <m:endChr m:val=")"/>
            <m:grow/>
          </m:dPr>
          <m:e>
            <m:r>
              <m:t>0</m:t>
            </m:r>
            <m:r>
              <m:rPr>
                <m:sty m:val="p"/>
              </m:rPr>
              <m:t>,</m:t>
            </m:r>
            <m:r>
              <m:t>Σ</m:t>
            </m:r>
          </m:e>
        </m:d>
      </m:oMath>
      <w:r>
        <w:rPr>
          <w:color w:val="3A4350"/>
          <w:sz w:val="19"/>
          <w:szCs w:val="19"/>
        </w:rPr>
        <w:t xml:space="preserve"> dhe </w:t>
      </w:r>
      <m:oMath>
        <m:sSub>
          <m:e>
            <m:acc>
              <m:accPr>
                <m:chr m:val="̂"/>
              </m:accPr>
              <m:e>
                <m:r>
                  <m:t>θ</m:t>
                </m:r>
              </m:e>
            </m:acc>
          </m:e>
          <m:sub>
            <m:r>
              <m:t>i</m:t>
            </m:r>
          </m:sub>
        </m:sSub>
      </m:oMath>
      <w:r>
        <w:rPr>
          <w:color w:val="3A4350"/>
          <w:sz w:val="19"/>
          <w:szCs w:val="19"/>
        </w:rPr>
        <w:t xml:space="preserve"> mesatarja empirical Bayes e posterior-it. Regret-i është tepricë e </w:t>
      </w:r>
      <m:oMath>
        <m:f>
          <m:fPr>
            <m:type m:val="bar"/>
          </m:fPr>
          <m:num>
            <m:r>
              <m:t>1</m:t>
            </m:r>
          </m:num>
          <m:den>
            <m:r>
              <m:t>n</m:t>
            </m:r>
          </m:den>
        </m:f>
        <m:r>
          <m:rPr>
            <m:sty m:val="p"/>
          </m:rPr>
          <m:t>∑</m:t>
        </m:r>
        <m:sSup>
          <m:e>
            <m:d>
              <m:dPr>
                <m:begChr m:val="∥"/>
                <m:sepChr m:val=""/>
                <m:endChr m:val="∥"/>
                <m:grow/>
              </m:dPr>
              <m:e>
                <m:sSub>
                  <m:e>
                    <m:acc>
                      <m:accPr>
                        <m:chr m:val="̂"/>
                      </m:accPr>
                      <m:e>
                        <m:r>
                          <m:t>θ</m:t>
                        </m:r>
                      </m:e>
                    </m:acc>
                  </m:e>
                  <m:sub>
                    <m:r>
                      <m:t>i</m:t>
                    </m:r>
                  </m:sub>
                </m:sSub>
                <m:r>
                  <m:rPr>
                    <m:sty m:val="p"/>
                  </m:rPr>
                  <m:t>−</m:t>
                </m:r>
                <m:sSub>
                  <m:e>
                    <m:r>
                      <m:t>θ</m:t>
                    </m:r>
                  </m:e>
                  <m:sub>
                    <m:r>
                      <m:t>i</m:t>
                    </m:r>
                  </m:sub>
                </m:sSub>
              </m:e>
            </m:d>
          </m:e>
          <m:sup>
            <m:r>
              <m:t>2</m:t>
            </m:r>
          </m:sup>
        </m:sSup>
      </m:oMath>
      <w:r>
        <w:rPr>
          <w:color w:val="3A4350"/>
          <w:sz w:val="19"/>
          <w:szCs w:val="19"/>
        </w:rPr>
        <w:t xml:space="preserve"> mbi orakullin që e njeh </w:t>
      </w:r>
      <m:oMath>
        <m:sSup>
          <m:e>
            <m:r>
              <m:t>G</m:t>
            </m:r>
          </m:e>
          <m:sup>
            <m:r>
              <m:rPr>
                <m:sty m:val="p"/>
              </m:rPr>
              <m:t>⋆</m:t>
            </m:r>
          </m:sup>
        </m:sSup>
      </m:oMath>
      <w:r>
        <w:rPr>
          <w:color w:val="3A4350"/>
          <w:sz w:val="19"/>
          <w:szCs w:val="19"/>
        </w:rPr>
        <w:t xml:space="preserve">.</w:t>
      </w:r>
    </w:p>
    <w:p>
      <w:pPr>
        <w:spacing w:after="100" w:before="80"/>
        <w:jc w:val="both"/>
      </w:pPr>
      <w:r>
        <w:rPr>
          <w:b/>
          <w:bCs/>
          <w:color w:val="003262"/>
        </w:rPr>
        <w:t xml:space="preserve">Lidhja me hyrjen teorike. </w:t>
      </w:r>
      <w:r>
        <w:t xml:space="preserve">Plotëson seksionet 1.1 dhe 1.9: dështimi i [B1] vjen nga një model homoskedastik për zhurmë heteroskedastike. Ky punim e fut heteroskedasticitetin drejtpërdrejt në përgjasë dhe e shmang keqspecifikimin e prior-it duke e vlerësuar atë nga të dhënat; ndryshe nga [B1], këtu kovariancat e zhurmës njihen.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Empirical Bayes me NPMLE për kovarianca gabimi shumëdimensionale dhe të ndryshme për çdo vëzhgim, me algoritëm llogaritës dhe garanci regret-i kundrejt orakullit.</w:t>
      </w:r>
    </w:p>
    <w:p>
      <w:pPr>
        <w:pStyle w:val="Heading2"/>
        <w:keepNext/>
      </w:pPr>
      <w:r>
        <w:rPr>
          <w:color w:val="003262"/>
        </w:rPr>
        <w:t xml:space="preserve">BK2  </w:t>
      </w:r>
      <w:r>
        <w:rPr>
          <w:color w:val="1F3864"/>
        </w:rPr>
        <w:t xml:space="preserve">Bayesian robustness: a nonasymptotic viewpoint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Kush Bhatia, Yi-An Ma, Anca D. Dragan, Peter L. Bartlett, Michael I. Jordan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the American Statistical Association, vëll. 119, nr. 546, f. 1112–1123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6a79gbai5gycwneq3l1o">
              <w:r>
                <w:rPr>
                  <w:color w:val="1D4ED8"/>
                  <w:sz w:val="18"/>
                  <w:szCs w:val="18"/>
                  <w:u w:val="single"/>
                </w:rPr>
                <w:t xml:space="preserve">https://doi.org/10.1080/01621459.2023.2174121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pesë autorët: University of California, Berkeley (versioni arXiv:1907.11826, sipas përmbledhjes së kërkimit); blloku i afiliacionit i JASA-s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robustësia bajeziane · kontaminimi i Huber-it · Langevin i parregulluar robust · garanci me mostër të fundme · distanca Wasserstein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Autorët vërejnë se teoria e robustësisë bajeziane me mostër të fundme ishte e pakët, dhe japin një kuadër formal për ta studiuar atë, bashkë me një procedurë inference robuste me garanci me mostër të fundme. Keqspecifikimi modelohet me kontaminimin e Huber-it: një pjesë e vogël </w:t>
      </w:r>
      <m:oMath>
        <m:r>
          <m:t>ϵ</m:t>
        </m:r>
      </m:oMath>
      <w:r>
        <w:t xml:space="preserve"> e vëzhgimeve vjen nga jashtë modelit, ndoshta nga një kundërshtar. Algoritmi Rob-ULA është një variant robust i algoritmit Langevin të parregulluar, ku gradienti i log-përgjasisë zëvendësohet me një vlerësim robust të mesatares së gradientëve të çdo vëzhgimi. Rezultati kryesor: pas </w:t>
      </w:r>
      <m:oMath>
        <m:r>
          <m:t>T</m:t>
        </m:r>
        <m:r>
          <m:rPr>
            <m:sty m:val="p"/>
          </m:rPr>
          <m:t>=</m:t>
        </m:r>
        <m:acc>
          <m:accPr>
            <m:chr m:val="̃"/>
          </m:accPr>
          <m:e>
            <m:r>
              <m:t>O</m:t>
            </m:r>
          </m:e>
        </m:acc>
        <m:d>
          <m:dPr>
            <m:begChr m:val="("/>
            <m:sepChr m:val=""/>
            <m:endChr m:val=")"/>
            <m:grow/>
          </m:dPr>
          <m:e>
            <m:r>
              <m:t>d</m:t>
            </m:r>
            <m:r>
              <m:rPr>
                <m:sty m:val="p"/>
              </m:rPr>
              <m:t>/</m:t>
            </m:r>
            <m:sSub>
              <m:e>
                <m:r>
                  <m:t>ε</m:t>
                </m:r>
              </m:e>
              <m:sub>
                <m:r>
                  <m:rPr>
                    <m:sty m:val="p"/>
                  </m:rPr>
                  <m:t>a</m:t>
                </m:r>
                <m:r>
                  <m:rPr>
                    <m:sty m:val="p"/>
                  </m:rPr>
                  <m:t>c</m:t>
                </m:r>
                <m:r>
                  <m:rPr>
                    <m:sty m:val="p"/>
                  </m:rPr>
                  <m:t>c</m:t>
                </m:r>
              </m:sub>
            </m:sSub>
          </m:e>
        </m:d>
      </m:oMath>
      <w:r>
        <w:t xml:space="preserve"> hapash, shpërndarja e mostrave është brenda </w:t>
      </w:r>
      <m:oMath>
        <m:sSub>
          <m:e>
            <m:r>
              <m:t>ε</m:t>
            </m:r>
          </m:e>
          <m:sub>
            <m:r>
              <m:rPr>
                <m:sty m:val="p"/>
              </m:rPr>
              <m:t>a</m:t>
            </m:r>
            <m:r>
              <m:rPr>
                <m:sty m:val="p"/>
              </m:rPr>
              <m:t>c</m:t>
            </m:r>
            <m:r>
              <m:rPr>
                <m:sty m:val="p"/>
              </m:rPr>
              <m:t>c</m:t>
            </m:r>
          </m:sub>
        </m:sSub>
        <m:r>
          <m:rPr>
            <m:sty m:val="p"/>
          </m:rPr>
          <m:t>+</m:t>
        </m:r>
        <m:acc>
          <m:accPr>
            <m:chr m:val="̃"/>
          </m:accPr>
          <m:e>
            <m:r>
              <m:t>O</m:t>
            </m:r>
          </m:e>
        </m:acc>
        <m:d>
          <m:dPr>
            <m:begChr m:val="("/>
            <m:sepChr m:val=""/>
            <m:endChr m:val=")"/>
            <m:grow/>
          </m:dPr>
          <m:e>
            <m:r>
              <m:t>ϵ</m:t>
            </m:r>
          </m:e>
        </m:d>
      </m:oMath>
      <w:r>
        <w:t xml:space="preserve"> në distancën Wasserstein nga posterior-i i të dhënave të pastra. Teoria vlen për posterior-ë log-konkavë dhe të lëmuar, dhe testohet me vlerësim mesatareje, regresion dhe klasifikim.</w:t>
      </w:r>
    </w:p>
    <w:p>
      <w:pPr>
        <w:keepNext/>
        <w:spacing w:after="40" w:before="80"/>
      </w:pPr>
      <w:r>
        <w:rPr>
          <w:b/>
          <w:bCs/>
          <w:color w:val="003262"/>
        </w:rPr>
        <w:t xml:space="preserve">Ekuacioni kyç.</w:t>
      </w:r>
      <w:r>
        <w:rPr>
          <w:i/>
          <w:iCs/>
          <w:color w:val="5B6573"/>
          <w:sz w:val="18"/>
          <w:szCs w:val="18"/>
        </w:rPr>
        <w:t xml:space="preserve">  (garancia kryesore (siç u pa në përmbledhje) dhe modeli me algoritmin (formulim përfaqësues))</w:t>
      </w:r>
    </w:p>
    <w:p>
      <w:pPr>
        <w:pStyle w:val="Equation"/>
      </w:pPr>
      <m:oMathPara>
        <m:oMathParaPr>
          <m:jc m:val="center"/>
        </m:oMathParaPr>
        <m:oMath>
          <m:r>
            <m:t>T</m:t>
          </m:r>
          <m:r>
            <m:rPr>
              <m:sty m:val="p"/>
            </m:rPr>
            <m:t>=</m:t>
          </m:r>
          <m:acc>
            <m:accPr>
              <m:chr m:val="̃"/>
            </m:accPr>
            <m:e>
              <m:r>
                <m:t>O</m:t>
              </m:r>
            </m:e>
          </m:acc>
          <m:d>
            <m:dPr>
              <m:begChr m:val="("/>
              <m:sepChr m:val=""/>
              <m:endChr m:val=")"/>
              <m:grow/>
            </m:dPr>
            <m:e>
              <m:f>
                <m:fPr>
                  <m:type m:val="bar"/>
                </m:fPr>
                <m:num>
                  <m:r>
                    <m:t>d</m:t>
                  </m:r>
                </m:num>
                <m:den>
                  <m:sSub>
                    <m:e>
                      <m:r>
                        <m:t>ε</m:t>
                      </m:r>
                    </m:e>
                    <m:sub>
                      <m:r>
                        <m:rPr>
                          <m:sty m:val="p"/>
                        </m:rPr>
                        <m:t>a</m:t>
                      </m:r>
                      <m:r>
                        <m:rPr>
                          <m:sty m:val="p"/>
                        </m:rPr>
                        <m:t>c</m:t>
                      </m:r>
                      <m:r>
                        <m:rPr>
                          <m:sty m:val="p"/>
                        </m:rPr>
                        <m:t>c</m:t>
                      </m:r>
                    </m:sub>
                  </m:sSub>
                </m:den>
              </m:f>
            </m:e>
          </m:d>
          <m:r>
            <m:t> </m:t>
          </m:r>
          <m:r>
            <m:rPr>
              <m:sty m:val="p"/>
            </m:rPr>
            <m:t>⇒</m:t>
          </m:r>
          <m:r>
            <m:t> </m:t>
          </m:r>
          <m:sSubSup>
            <m:e>
              <m:r>
                <m:t>W</m:t>
              </m:r>
            </m:e>
            <m:sub>
              <m:r>
                <m:t>2</m:t>
              </m:r>
            </m:sub>
            <m:sup>
              <m:r>
                <m:t>2</m:t>
              </m:r>
            </m:sup>
          </m:sSubSup>
          <m:d>
            <m:dPr>
              <m:begChr m:val="("/>
              <m:sepChr m:val=""/>
              <m:endChr m:val=")"/>
              <m:grow/>
            </m:dPr>
            <m:e>
              <m:sSub>
                <m:e>
                  <m:r>
                    <m:t>p</m:t>
                  </m:r>
                </m:e>
                <m:sub>
                  <m:r>
                    <m:t>T</m:t>
                  </m:r>
                </m:sub>
              </m:sSub>
              <m:r>
                <m:rPr>
                  <m:sty m:val="p"/>
                </m:rPr>
                <m:t>,</m:t>
              </m:r>
              <m:sSup>
                <m:e>
                  <m:r>
                    <m:t>p</m:t>
                  </m:r>
                </m:e>
                <m:sup>
                  <m:r>
                    <m:rPr>
                      <m:sty m:val="p"/>
                    </m:rPr>
                    <m:t>⋆</m:t>
                  </m:r>
                </m:sup>
              </m:sSup>
            </m:e>
          </m:d>
          <m:r>
            <m:rPr>
              <m:sty m:val="p"/>
            </m:rPr>
            <m:t>≤</m:t>
          </m:r>
          <m:sSub>
            <m:e>
              <m:r>
                <m:t>ε</m:t>
              </m:r>
            </m:e>
            <m:sub>
              <m:r>
                <m:rPr>
                  <m:sty m:val="p"/>
                </m:rPr>
                <m:t>a</m:t>
              </m:r>
              <m:r>
                <m:rPr>
                  <m:sty m:val="p"/>
                </m:rPr>
                <m:t>c</m:t>
              </m:r>
              <m:r>
                <m:rPr>
                  <m:sty m:val="p"/>
                </m:rPr>
                <m:t>c</m:t>
              </m:r>
            </m:sub>
          </m:sSub>
          <m:r>
            <m:rPr>
              <m:sty m:val="p"/>
            </m:rPr>
            <m:t>+</m:t>
          </m:r>
          <m:acc>
            <m:accPr>
              <m:chr m:val="̃"/>
            </m:accPr>
            <m:e>
              <m:r>
                <m:t>O</m:t>
              </m:r>
            </m:e>
          </m:acc>
          <m:d>
            <m:dPr>
              <m:begChr m:val="("/>
              <m:sepChr m:val=""/>
              <m:endChr m:val=")"/>
              <m:grow/>
            </m:dPr>
            <m:e>
              <m:r>
                <m:t>ϵ</m:t>
              </m:r>
            </m:e>
          </m:d>
        </m:oMath>
      </m:oMathPara>
    </w:p>
    <w:p>
      <w:pPr>
        <w:pStyle w:val="Equation"/>
      </w:pPr>
      <m:oMathPara>
        <m:oMathParaPr>
          <m:jc m:val="center"/>
        </m:oMathParaPr>
        <m:oMath>
          <m:sSub>
            <m:e>
              <m:r>
                <m:t>x</m:t>
              </m:r>
            </m:e>
            <m:sub>
              <m:r>
                <m:t>i</m:t>
              </m:r>
            </m:sub>
          </m:sSub>
          <m:r>
            <m:rPr>
              <m:sty m:val="p"/>
            </m:rPr>
            <m:t>∼</m:t>
          </m:r>
          <m:d>
            <m:dPr>
              <m:begChr m:val="("/>
              <m:sepChr m:val=""/>
              <m:endChr m:val=")"/>
              <m:grow/>
            </m:dPr>
            <m:e>
              <m:r>
                <m:t>1</m:t>
              </m:r>
              <m:r>
                <m:rPr>
                  <m:sty m:val="p"/>
                </m:rPr>
                <m:t>−</m:t>
              </m:r>
              <m:r>
                <m:t>ϵ</m:t>
              </m:r>
            </m:e>
          </m:d>
          <m:sSub>
            <m:e>
              <m:r>
                <m:t>P</m:t>
              </m:r>
            </m:e>
            <m:sub>
              <m:sSup>
                <m:e>
                  <m:r>
                    <m:t>θ</m:t>
                  </m:r>
                </m:e>
                <m:sup>
                  <m:r>
                    <m:rPr>
                      <m:sty m:val="p"/>
                    </m:rPr>
                    <m:t>⋆</m:t>
                  </m:r>
                </m:sup>
              </m:sSup>
            </m:sub>
          </m:sSub>
          <m:r>
            <m:rPr>
              <m:sty m:val="p"/>
            </m:rPr>
            <m:t>+</m:t>
          </m:r>
          <m:r>
            <m:t>ϵ</m:t>
          </m:r>
          <m:r>
            <m:t>Q</m:t>
          </m:r>
          <m:r>
            <m:rPr>
              <m:sty m:val="p"/>
            </m:rPr>
            <m:t>,</m:t>
          </m:r>
          <m:r>
            <m:t>  </m:t>
          </m:r>
          <m:sSub>
            <m:e>
              <m:r>
                <m:t>θ</m:t>
              </m:r>
            </m:e>
            <m:sub>
              <m:r>
                <m:t>k</m:t>
              </m:r>
              <m:r>
                <m:rPr>
                  <m:sty m:val="p"/>
                </m:rPr>
                <m:t>+</m:t>
              </m:r>
              <m:r>
                <m:t>1</m:t>
              </m:r>
            </m:sub>
          </m:sSub>
          <m:r>
            <m:rPr>
              <m:sty m:val="p"/>
            </m:rPr>
            <m:t>=</m:t>
          </m:r>
          <m:sSub>
            <m:e>
              <m:r>
                <m:t>θ</m:t>
              </m:r>
            </m:e>
            <m:sub>
              <m:r>
                <m:t>k</m:t>
              </m:r>
            </m:sub>
          </m:sSub>
          <m:r>
            <m:rPr>
              <m:sty m:val="p"/>
            </m:rPr>
            <m:t>+</m:t>
          </m:r>
          <m:r>
            <m:t>h</m:t>
          </m:r>
          <m:d>
            <m:dPr>
              <m:begChr m:val="("/>
              <m:sepChr m:val=""/>
              <m:endChr m:val=")"/>
              <m:grow/>
            </m:dPr>
            <m:e>
              <m:r>
                <m:rPr>
                  <m:sty m:val="p"/>
                </m:rPr>
                <m:t>∇</m:t>
              </m:r>
              <m:r>
                <m:rPr>
                  <m:sty m:val="p"/>
                </m:rPr>
                <m:t>log</m:t>
              </m:r>
              <m:sSub>
                <m:e>
                  <m:r>
                    <m:t>π</m:t>
                  </m:r>
                </m:e>
                <m:sub>
                  <m:r>
                    <m:t>0</m:t>
                  </m:r>
                </m:sub>
              </m:sSub>
              <m:d>
                <m:dPr>
                  <m:begChr m:val="("/>
                  <m:sepChr m:val=""/>
                  <m:endChr m:val=")"/>
                  <m:grow/>
                </m:dPr>
                <m:e>
                  <m:sSub>
                    <m:e>
                      <m:r>
                        <m:t>θ</m:t>
                      </m:r>
                    </m:e>
                    <m:sub>
                      <m:r>
                        <m:t>k</m:t>
                      </m:r>
                    </m:sub>
                  </m:sSub>
                </m:e>
              </m:d>
              <m:r>
                <m:rPr>
                  <m:sty m:val="p"/>
                </m:rPr>
                <m:t>+</m:t>
              </m:r>
              <m:r>
                <m:t>n</m:t>
              </m:r>
              <m:r>
                <m:t> </m:t>
              </m:r>
              <m:sSub>
                <m:e>
                  <m:acc>
                    <m:accPr>
                      <m:chr m:val="̂"/>
                    </m:accPr>
                    <m:e>
                      <m:r>
                        <m:t>μ</m:t>
                      </m:r>
                    </m:e>
                  </m:acc>
                </m:e>
                <m:sub>
                  <m:r>
                    <m:rPr>
                      <m:sty m:val="p"/>
                    </m:rPr>
                    <m:t>r</m:t>
                  </m:r>
                  <m:r>
                    <m:rPr>
                      <m:sty m:val="p"/>
                    </m:rPr>
                    <m:t>o</m:t>
                  </m:r>
                  <m:r>
                    <m:rPr>
                      <m:sty m:val="p"/>
                    </m:rPr>
                    <m:t>b</m:t>
                  </m:r>
                </m:sub>
              </m:sSub>
              <m:d>
                <m:dPr>
                  <m:begChr m:val="{"/>
                  <m:sepChr m:val=""/>
                  <m:endChr m:val="}"/>
                  <m:grow/>
                </m:dPr>
                <m:e>
                  <m:sSub>
                    <m:e>
                      <m:r>
                        <m:rPr>
                          <m:sty m:val="p"/>
                        </m:rPr>
                        <m:t>∇</m:t>
                      </m:r>
                    </m:e>
                    <m:sub>
                      <m:r>
                        <m:t>θ</m:t>
                      </m:r>
                    </m:sub>
                  </m:sSub>
                  <m:r>
                    <m:rPr>
                      <m:sty m:val="p"/>
                    </m:rPr>
                    <m:t>log</m:t>
                  </m:r>
                  <m:r>
                    <m:t>p</m:t>
                  </m:r>
                  <m:d>
                    <m:dPr>
                      <m:begChr m:val="("/>
                      <m:sepChr m:val=""/>
                      <m:endChr m:val=")"/>
                      <m:grow/>
                    </m:dPr>
                    <m:e>
                      <m:sSub>
                        <m:e>
                          <m:r>
                            <m:t>x</m:t>
                          </m:r>
                        </m:e>
                        <m:sub>
                          <m:r>
                            <m:t>i</m:t>
                          </m:r>
                        </m:sub>
                      </m:sSub>
                      <m:r>
                        <m:rPr>
                          <m:sty m:val="p"/>
                        </m:rPr>
                        <m:t>∣</m:t>
                      </m:r>
                      <m:sSub>
                        <m:e>
                          <m:r>
                            <m:t>θ</m:t>
                          </m:r>
                        </m:e>
                        <m:sub>
                          <m:r>
                            <m:t>k</m:t>
                          </m:r>
                        </m:sub>
                      </m:sSub>
                    </m:e>
                  </m:d>
                </m:e>
              </m:d>
            </m:e>
          </m:d>
          <m:r>
            <m:rPr>
              <m:sty m:val="p"/>
            </m:rPr>
            <m:t>+</m:t>
          </m:r>
          <m:rad>
            <m:radPr>
              <m:degHide m:val="on"/>
            </m:radPr>
            <m:deg/>
            <m:e>
              <m:r>
                <m:t>2</m:t>
              </m:r>
              <m:r>
                <m:t>h</m:t>
              </m:r>
            </m:e>
          </m:rad>
          <m:r>
            <m:t> </m:t>
          </m:r>
          <m:sSub>
            <m:e>
              <m:r>
                <m:t>ξ</m:t>
              </m:r>
            </m:e>
            <m:sub>
              <m:r>
                <m:t>k</m:t>
              </m:r>
            </m:sub>
          </m:sSub>
        </m:oMath>
      </m:oMathPara>
    </w:p>
    <w:p>
      <w:pPr>
        <w:spacing w:after="100"/>
        <w:jc w:val="both"/>
      </w:pPr>
      <w:r>
        <w:rPr>
          <w:color w:val="3A4350"/>
          <w:sz w:val="19"/>
          <w:szCs w:val="19"/>
        </w:rPr>
        <w:t xml:space="preserve">ku </w:t>
      </w:r>
      <m:oMath>
        <m:r>
          <m:t>d</m:t>
        </m:r>
      </m:oMath>
      <w:r>
        <w:rPr>
          <w:color w:val="3A4350"/>
          <w:sz w:val="19"/>
          <w:szCs w:val="19"/>
        </w:rPr>
        <w:t xml:space="preserve"> është dimensioni i parametrit, </w:t>
      </w:r>
      <m:oMath>
        <m:sSup>
          <m:e>
            <m:r>
              <m:t>p</m:t>
            </m:r>
          </m:e>
          <m:sup>
            <m:r>
              <m:rPr>
                <m:sty m:val="p"/>
              </m:rPr>
              <m:t>⋆</m:t>
            </m:r>
          </m:sup>
        </m:sSup>
      </m:oMath>
      <w:r>
        <w:rPr>
          <w:color w:val="3A4350"/>
          <w:sz w:val="19"/>
          <w:szCs w:val="19"/>
        </w:rPr>
        <w:t xml:space="preserve"> posterior-i i të dhënave të pakontaminuara, </w:t>
      </w:r>
      <m:oMath>
        <m:sSub>
          <m:e>
            <m:r>
              <m:t>p</m:t>
            </m:r>
          </m:e>
          <m:sub>
            <m:r>
              <m:t>T</m:t>
            </m:r>
          </m:sub>
        </m:sSub>
      </m:oMath>
      <w:r>
        <w:rPr>
          <w:color w:val="3A4350"/>
          <w:sz w:val="19"/>
          <w:szCs w:val="19"/>
        </w:rPr>
        <w:t xml:space="preserve"> shpërndarja e mostruesit pas </w:t>
      </w:r>
      <m:oMath>
        <m:r>
          <m:t>T</m:t>
        </m:r>
      </m:oMath>
      <w:r>
        <w:rPr>
          <w:color w:val="3A4350"/>
          <w:sz w:val="19"/>
          <w:szCs w:val="19"/>
        </w:rPr>
        <w:t xml:space="preserve"> hapash, </w:t>
      </w:r>
      <m:oMath>
        <m:sSub>
          <m:e>
            <m:r>
              <m:t>ε</m:t>
            </m:r>
          </m:e>
          <m:sub>
            <m:r>
              <m:rPr>
                <m:sty m:val="p"/>
              </m:rPr>
              <m:t>a</m:t>
            </m:r>
            <m:r>
              <m:rPr>
                <m:sty m:val="p"/>
              </m:rPr>
              <m:t>c</m:t>
            </m:r>
            <m:r>
              <m:rPr>
                <m:sty m:val="p"/>
              </m:rPr>
              <m:t>c</m:t>
            </m:r>
          </m:sub>
        </m:sSub>
      </m:oMath>
      <w:r>
        <w:rPr>
          <w:color w:val="3A4350"/>
          <w:sz w:val="19"/>
          <w:szCs w:val="19"/>
        </w:rPr>
        <w:t xml:space="preserve"> saktësia e zgjedhur, </w:t>
      </w:r>
      <m:oMath>
        <m:r>
          <m:t>ϵ</m:t>
        </m:r>
      </m:oMath>
      <w:r>
        <w:rPr>
          <w:color w:val="3A4350"/>
          <w:sz w:val="19"/>
          <w:szCs w:val="19"/>
        </w:rPr>
        <w:t xml:space="preserve"> pjesa e kontaminuar, </w:t>
      </w:r>
      <m:oMath>
        <m:sSubSup>
          <m:e>
            <m:r>
              <m:t>W</m:t>
            </m:r>
          </m:e>
          <m:sub>
            <m:r>
              <m:t>2</m:t>
            </m:r>
          </m:sub>
          <m:sup>
            <m:r>
              <m:t>2</m:t>
            </m:r>
          </m:sup>
        </m:sSubSup>
      </m:oMath>
      <w:r>
        <w:rPr>
          <w:color w:val="3A4350"/>
          <w:sz w:val="19"/>
          <w:szCs w:val="19"/>
        </w:rPr>
        <w:t xml:space="preserve"> katrori i distancës Wasserstein-2, </w:t>
      </w:r>
      <m:oMath>
        <m:r>
          <m:t>Q</m:t>
        </m:r>
      </m:oMath>
      <w:r>
        <w:rPr>
          <w:color w:val="3A4350"/>
          <w:sz w:val="19"/>
          <w:szCs w:val="19"/>
        </w:rPr>
        <w:t xml:space="preserve"> një shpërndarje kontaminuese çfarëdo, </w:t>
      </w:r>
      <m:oMath>
        <m:sSub>
          <m:e>
            <m:r>
              <m:t>π</m:t>
            </m:r>
          </m:e>
          <m:sub>
            <m:r>
              <m:t>0</m:t>
            </m:r>
          </m:sub>
        </m:sSub>
      </m:oMath>
      <w:r>
        <w:rPr>
          <w:color w:val="3A4350"/>
          <w:sz w:val="19"/>
          <w:szCs w:val="19"/>
        </w:rPr>
        <w:t xml:space="preserve"> prior-i, </w:t>
      </w:r>
      <m:oMath>
        <m:r>
          <m:t>h</m:t>
        </m:r>
      </m:oMath>
      <w:r>
        <w:rPr>
          <w:color w:val="3A4350"/>
          <w:sz w:val="19"/>
          <w:szCs w:val="19"/>
        </w:rPr>
        <w:t xml:space="preserve"> hapi, </w:t>
      </w:r>
      <m:oMath>
        <m:sSub>
          <m:e>
            <m:r>
              <m:t>ξ</m:t>
            </m:r>
          </m:e>
          <m:sub>
            <m:r>
              <m:t>k</m:t>
            </m:r>
          </m:sub>
        </m:sSub>
        <m:r>
          <m:rPr>
            <m:sty m:val="p"/>
          </m:rPr>
          <m:t>∼</m:t>
        </m:r>
        <m:r>
          <m:rPr>
            <m:scr m:val="script"/>
            <m:sty m:val="p"/>
          </m:rPr>
          <m:t>N</m:t>
        </m:r>
        <m:d>
          <m:dPr>
            <m:begChr m:val="("/>
            <m:sepChr m:val=""/>
            <m:endChr m:val=")"/>
            <m:grow/>
          </m:dPr>
          <m:e>
            <m:r>
              <m:t>0</m:t>
            </m:r>
            <m:r>
              <m:rPr>
                <m:sty m:val="p"/>
              </m:rPr>
              <m:t>,</m:t>
            </m:r>
            <m:sSub>
              <m:e>
                <m:r>
                  <m:t>I</m:t>
                </m:r>
              </m:e>
              <m:sub>
                <m:r>
                  <m:t>d</m:t>
                </m:r>
              </m:sub>
            </m:sSub>
          </m:e>
        </m:d>
      </m:oMath>
      <w:r>
        <w:rPr>
          <w:color w:val="3A4350"/>
          <w:sz w:val="19"/>
          <w:szCs w:val="19"/>
        </w:rPr>
        <w:t xml:space="preserve"> dhe </w:t>
      </w:r>
      <m:oMath>
        <m:sSub>
          <m:e>
            <m:acc>
              <m:accPr>
                <m:chr m:val="̂"/>
              </m:accPr>
              <m:e>
                <m:r>
                  <m:t>μ</m:t>
                </m:r>
              </m:e>
            </m:acc>
          </m:e>
          <m:sub>
            <m:r>
              <m:rPr>
                <m:sty m:val="p"/>
              </m:rPr>
              <m:t>r</m:t>
            </m:r>
            <m:r>
              <m:rPr>
                <m:sty m:val="p"/>
              </m:rPr>
              <m:t>o</m:t>
            </m:r>
            <m:r>
              <m:rPr>
                <m:sty m:val="p"/>
              </m:rPr>
              <m:t>b</m:t>
            </m:r>
          </m:sub>
        </m:sSub>
      </m:oMath>
      <w:r>
        <w:rPr>
          <w:color w:val="3A4350"/>
          <w:sz w:val="19"/>
          <w:szCs w:val="19"/>
        </w:rPr>
        <w:t xml:space="preserve"> një vlerësues robust i mesatares së gradientëve (forma e saktë nuk u pa).</w:t>
      </w:r>
    </w:p>
    <w:p>
      <w:pPr>
        <w:spacing w:after="100" w:before="80"/>
        <w:jc w:val="both"/>
      </w:pPr>
      <w:r>
        <w:rPr>
          <w:b/>
          <w:bCs/>
          <w:color w:val="003262"/>
        </w:rPr>
        <w:t xml:space="preserve">Lidhja me hyrjen teorike. </w:t>
      </w:r>
      <w:r>
        <w:t xml:space="preserve">Plotëson seksionet 1.5 dhe 1.9: [B1] e ul peshën e të gjithë përgjasisë me </w:t>
      </w:r>
      <m:oMath>
        <m:r>
          <m:t>η</m:t>
        </m:r>
      </m:oMath>
      <w:r>
        <w:t xml:space="preserve">; ky punim e bën robust kontributin e çdo vëzhgimi, pra një rrugë tjetër për të mos e lënë pjesën që nuk i përshtatet modelit ta drejtojë posterior-in.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Garanci algoritmike me mostër të fundme se një mostrues Langevin e ndjek posterior-in «e pastër» edhe nën kontaminim kundërshtar të të dhënave.</w:t>
      </w:r>
    </w:p>
    <w:p>
      <w:pPr>
        <w:pStyle w:val="Heading2"/>
        <w:keepNext/>
      </w:pPr>
      <w:r>
        <w:rPr>
          <w:color w:val="003262"/>
        </w:rPr>
        <w:t xml:space="preserve">BK3  </w:t>
      </w:r>
      <w:r>
        <w:rPr>
          <w:color w:val="1F3864"/>
        </w:rPr>
        <w:t xml:space="preserve">Revisiting minimum description length complexity in overparameterized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Raaz Dwivedi, Chandan Singh, Bin Yu, Martin Wainwright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Journal of Machine Learning Research, vëll. 24, punimi 268, f. 1–59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k7y6wrtwyhhj7f2k7exgs">
              <w:r>
                <w:rPr>
                  <w:color w:val="1D4ED8"/>
                  <w:sz w:val="18"/>
                  <w:szCs w:val="18"/>
                  <w:u w:val="single"/>
                </w:rPr>
                <w:t xml:space="preserve">jmlr.org/papers/v24/21-1133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B. Yu: Department of Statistics dhe EECS, University of California, Berkeley (faqja e publikimeve në binyu.stat.berkeley.edu e liston punimin si JMLR 24(268): 1–59); blloku i afiliacionit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gjatësia minimale e përshkrimit (MDL) · kompleksiteti i modeleve të mbiparametrizuara · regresioni ridge · kode bajeziane · zbritja e dyfishtë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Numri i parametrave nuk e mat mirë kompleksitetin kur parametrat janë më shumë se të dhënat. Autorët propozojnë MDL-COMP, një masë kompleksiteti e përcaktuar me një kriter optimaliteti mbi kodet që krijon një klasë e mirë vlerësuesish ridge. MDL-COMP nuk varet vetëm nga numri i parametrave, por nga vlerat singulare të matricës së dizajnit ose të kernelit dhe nga raporti sinjal–zhurmë. Për dizajne gaussiane ajo rritet afërsisht linearisht me </w:t>
      </w:r>
      <m:oMath>
        <m:r>
          <m:t>d</m:t>
        </m:r>
      </m:oMath>
      <w:r>
        <w:t xml:space="preserve"> kur </w:t>
      </w:r>
      <m:oMath>
        <m:r>
          <m:t>d</m:t>
        </m:r>
        <m:r>
          <m:rPr>
            <m:sty m:val="p"/>
          </m:rPr>
          <m:t>&lt;</m:t>
        </m:r>
        <m:r>
          <m:t>n</m:t>
        </m:r>
      </m:oMath>
      <w:r>
        <w:t xml:space="preserve">, por vetëm si </w:t>
      </w:r>
      <m:oMath>
        <m:r>
          <m:rPr>
            <m:sty m:val="p"/>
          </m:rPr>
          <m:t>log</m:t>
        </m:r>
        <m:r>
          <m:t>d</m:t>
        </m:r>
      </m:oMath>
      <w:r>
        <w:t xml:space="preserve"> kur </w:t>
      </w:r>
      <m:oMath>
        <m:r>
          <m:t>d</m:t>
        </m:r>
        <m:r>
          <m:rPr>
            <m:sty m:val="p"/>
          </m:rPr>
          <m:t>&gt;</m:t>
        </m:r>
        <m:r>
          <m:t>n</m:t>
        </m:r>
      </m:oMath>
      <w:r>
        <w:t xml:space="preserve">. Një version praktik, Prac-MDL-COMP, përdoret për të zgjedhur hiperparametrat e ridge-it nga të dhënat. Autorët sugjerojnë se zbritja e dyfishtë mund të vijë nga përdorimi i vlerësuesve jo-idealë.</w:t>
      </w:r>
    </w:p>
    <w:p>
      <w:pPr>
        <w:keepNext/>
        <w:spacing w:after="40" w:before="80"/>
      </w:pPr>
      <w:r>
        <w:rPr>
          <w:b/>
          <w:bCs/>
          <w:color w:val="003262"/>
        </w:rPr>
        <w:t xml:space="preserve">Ekuacioni kyç.</w:t>
      </w:r>
      <w:r>
        <w:rPr>
          <w:i/>
          <w:iCs/>
          <w:color w:val="5B6573"/>
          <w:sz w:val="18"/>
          <w:szCs w:val="18"/>
        </w:rPr>
        <w:t xml:space="preserve">  (kompleksiteti MDL-COMP dhe teprica optimale (siç u panë në një përmbledhje; konstantet duhen kontrolluar) dhe kodi bajezian i ridge-it (formulim përfaqësues))</w:t>
      </w:r>
    </w:p>
    <w:p>
      <w:pPr>
        <w:pStyle w:val="Equation"/>
      </w:pPr>
      <m:oMathPara>
        <m:oMathParaPr>
          <m:jc m:val="center"/>
        </m:oMathParaPr>
        <m:oMath>
          <m:r>
            <m:rPr>
              <m:nor/>
            </m:rPr>
            <m:t>MDL-COMP</m:t>
          </m:r>
          <m:r>
            <m:rPr>
              <m:sty m:val="p"/>
            </m:rPr>
            <m:t>=</m:t>
          </m:r>
          <m:f>
            <m:fPr>
              <m:type m:val="bar"/>
            </m:fPr>
            <m:num>
              <m:r>
                <m:t>1</m:t>
              </m:r>
            </m:num>
            <m:den>
              <m:r>
                <m:t>2</m:t>
              </m:r>
              <m:r>
                <m:t>n</m:t>
              </m:r>
            </m:den>
          </m:f>
          <m:nary>
            <m:naryPr>
              <m:chr m:val="∑"/>
              <m:limLoc m:val="undOvr"/>
              <m:subHide m:val="off"/>
              <m:supHide m:val="off"/>
            </m:naryPr>
            <m:sub>
              <m:r>
                <m:t>i</m:t>
              </m:r>
              <m:r>
                <m:rPr>
                  <m:sty m:val="p"/>
                </m:rPr>
                <m:t>=</m:t>
              </m:r>
              <m:r>
                <m:t>1</m:t>
              </m:r>
            </m:sub>
            <m:sup>
              <m:r>
                <m:rPr>
                  <m:sty m:val="p"/>
                </m:rPr>
                <m:t>min</m:t>
              </m:r>
              <m:r>
                <m:rPr>
                  <m:sty m:val="p"/>
                </m:rPr>
                <m:t>{</m:t>
              </m:r>
              <m:r>
                <m:t>n</m:t>
              </m:r>
              <m:r>
                <m:rPr>
                  <m:sty m:val="p"/>
                </m:rPr>
                <m:t>,</m:t>
              </m:r>
              <m:r>
                <m:t>d</m:t>
              </m:r>
              <m:r>
                <m:rPr>
                  <m:sty m:val="p"/>
                </m:rPr>
                <m:t>}</m:t>
              </m:r>
            </m:sup>
            <m:e>
              <m:r>
                <m:rPr>
                  <m:sty m:val="p"/>
                </m:rPr>
                <m:t>log</m:t>
              </m:r>
            </m:e>
          </m:nary>
          <m:d>
            <m:dPr>
              <m:begChr m:val="("/>
              <m:sepChr m:val=""/>
              <m:endChr m:val=")"/>
              <m:grow/>
            </m:dPr>
            <m:e>
              <m:sSub>
                <m:e>
                  <m:r>
                    <m:t>ρ</m:t>
                  </m:r>
                </m:e>
                <m:sub>
                  <m:r>
                    <m:t>i</m:t>
                  </m:r>
                </m:sub>
              </m:sSub>
              <m:r>
                <m:rPr>
                  <m:sty m:val="p"/>
                </m:rPr>
                <m:t>+</m:t>
              </m:r>
              <m:f>
                <m:fPr>
                  <m:type m:val="bar"/>
                </m:fPr>
                <m:num>
                  <m:sSup>
                    <m:e>
                      <m:r>
                        <m:t>σ</m:t>
                      </m:r>
                    </m:e>
                    <m:sup>
                      <m:r>
                        <m:t>2</m:t>
                      </m:r>
                    </m:sup>
                  </m:sSup>
                </m:num>
                <m:den>
                  <m:sSubSup>
                    <m:e>
                      <m:r>
                        <m:t>w</m:t>
                      </m:r>
                    </m:e>
                    <m:sub>
                      <m:r>
                        <m:t>i</m:t>
                      </m:r>
                    </m:sub>
                    <m:sup>
                      <m:r>
                        <m:t>2</m:t>
                      </m:r>
                    </m:sup>
                  </m:sSubSup>
                </m:den>
              </m:f>
            </m:e>
          </m:d>
          <m:r>
            <m:rPr>
              <m:sty m:val="p"/>
            </m:rPr>
            <m:t>,</m:t>
          </m:r>
          <m:r>
            <m:t>  </m:t>
          </m:r>
          <m:sSub>
            <m:e>
              <m:r>
                <m:rPr>
                  <m:scr m:val="script"/>
                  <m:sty m:val="p"/>
                </m:rPr>
                <m:t>R</m:t>
              </m:r>
            </m:e>
            <m:sub>
              <m:r>
                <m:rPr>
                  <m:sty m:val="p"/>
                </m:rPr>
                <m:t>o</m:t>
              </m:r>
              <m:r>
                <m:rPr>
                  <m:sty m:val="p"/>
                </m:rPr>
                <m:t>p</m:t>
              </m:r>
              <m:r>
                <m:rPr>
                  <m:sty m:val="p"/>
                </m:rPr>
                <m:t>t</m:t>
              </m:r>
            </m:sub>
          </m:sSub>
          <m:r>
            <m:rPr>
              <m:sty m:val="p"/>
            </m:rPr>
            <m:t>=</m:t>
          </m:r>
          <m:f>
            <m:fPr>
              <m:type m:val="bar"/>
            </m:fPr>
            <m:num>
              <m:r>
                <m:t>1</m:t>
              </m:r>
            </m:num>
            <m:den>
              <m:r>
                <m:t>2</m:t>
              </m:r>
              <m:r>
                <m:t>n</m:t>
              </m:r>
            </m:den>
          </m:f>
          <m:nary>
            <m:naryPr>
              <m:chr m:val="∑"/>
              <m:limLoc m:val="undOvr"/>
              <m:subHide m:val="off"/>
              <m:supHide m:val="off"/>
            </m:naryPr>
            <m:sub>
              <m:r>
                <m:t>i</m:t>
              </m:r>
              <m:r>
                <m:rPr>
                  <m:sty m:val="p"/>
                </m:rPr>
                <m:t>=</m:t>
              </m:r>
              <m:r>
                <m:t>1</m:t>
              </m:r>
            </m:sub>
            <m:sup>
              <m:r>
                <m:rPr>
                  <m:sty m:val="p"/>
                </m:rPr>
                <m:t>min</m:t>
              </m:r>
              <m:r>
                <m:rPr>
                  <m:sty m:val="p"/>
                </m:rPr>
                <m:t>{</m:t>
              </m:r>
              <m:r>
                <m:t>n</m:t>
              </m:r>
              <m:r>
                <m:rPr>
                  <m:sty m:val="p"/>
                </m:rPr>
                <m:t>,</m:t>
              </m:r>
              <m:r>
                <m:t>d</m:t>
              </m:r>
              <m:r>
                <m:rPr>
                  <m:sty m:val="p"/>
                </m:rPr>
                <m:t>}</m:t>
              </m:r>
            </m:sup>
            <m:e>
              <m:r>
                <m:rPr>
                  <m:sty m:val="p"/>
                </m:rPr>
                <m:t>log</m:t>
              </m:r>
            </m:e>
          </m:nary>
          <m:d>
            <m:dPr>
              <m:begChr m:val="("/>
              <m:sepChr m:val=""/>
              <m:endChr m:val=")"/>
              <m:grow/>
            </m:dPr>
            <m:e>
              <m:r>
                <m:t>1</m:t>
              </m:r>
              <m:r>
                <m:rPr>
                  <m:sty m:val="p"/>
                </m:rPr>
                <m:t>+</m:t>
              </m:r>
              <m:f>
                <m:fPr>
                  <m:type m:val="bar"/>
                </m:fPr>
                <m:num>
                  <m:sSub>
                    <m:e>
                      <m:r>
                        <m:t>ρ</m:t>
                      </m:r>
                    </m:e>
                    <m:sub>
                      <m:r>
                        <m:t>i</m:t>
                      </m:r>
                    </m:sub>
                  </m:sSub>
                  <m:sSubSup>
                    <m:e>
                      <m:r>
                        <m:t>w</m:t>
                      </m:r>
                    </m:e>
                    <m:sub>
                      <m:r>
                        <m:t>i</m:t>
                      </m:r>
                    </m:sub>
                    <m:sup>
                      <m:r>
                        <m:t>2</m:t>
                      </m:r>
                    </m:sup>
                  </m:sSubSup>
                </m:num>
                <m:den>
                  <m:sSup>
                    <m:e>
                      <m:r>
                        <m:t>σ</m:t>
                      </m:r>
                    </m:e>
                    <m:sup>
                      <m:r>
                        <m:t>2</m:t>
                      </m:r>
                    </m:sup>
                  </m:sSup>
                </m:den>
              </m:f>
            </m:e>
          </m:d>
        </m:oMath>
      </m:oMathPara>
    </w:p>
    <w:p>
      <w:pPr>
        <w:pStyle w:val="Equation"/>
      </w:pPr>
      <m:oMathPara>
        <m:oMathParaPr>
          <m:jc m:val="center"/>
        </m:oMathParaPr>
        <m:oMath>
          <m:sSub>
            <m:e>
              <m:r>
                <m:t>L</m:t>
              </m:r>
            </m:e>
            <m:sub>
              <m:r>
                <m:t>Λ</m:t>
              </m:r>
            </m:sub>
          </m:sSub>
          <m:d>
            <m:dPr>
              <m:begChr m:val="("/>
              <m:sepChr m:val=""/>
              <m:endChr m:val=")"/>
              <m:grow/>
            </m:dPr>
            <m:e>
              <m:r>
                <m:t>y</m:t>
              </m:r>
            </m:e>
          </m:d>
          <m:r>
            <m:rPr>
              <m:sty m:val="p"/>
            </m:rPr>
            <m:t>=</m:t>
          </m:r>
          <m:r>
            <m:rPr>
              <m:sty m:val="p"/>
            </m:rPr>
            <m:t>−</m:t>
          </m:r>
          <m:r>
            <m:rPr>
              <m:sty m:val="p"/>
            </m:rPr>
            <m:t>log</m:t>
          </m:r>
          <m:r>
            <m:rPr>
              <m:sty m:val="p"/>
            </m:rPr>
            <m:t>∫</m:t>
          </m:r>
          <m:r>
            <m:rPr>
              <m:scr m:val="script"/>
              <m:sty m:val="p"/>
            </m:rPr>
            <m:t>N</m:t>
          </m:r>
          <m:d>
            <m:dPr>
              <m:begChr m:val="("/>
              <m:sepChr m:val=""/>
              <m:endChr m:val=")"/>
              <m:grow/>
            </m:dPr>
            <m:e>
              <m:r>
                <m:t>y</m:t>
              </m:r>
              <m:r>
                <m:rPr>
                  <m:sty m:val="p"/>
                </m:rPr>
                <m:t>;</m:t>
              </m:r>
              <m:r>
                <m:t>X</m:t>
              </m:r>
              <m:r>
                <m:t>θ</m:t>
              </m:r>
              <m:r>
                <m:rPr>
                  <m:sty m:val="p"/>
                </m:rPr>
                <m:t>,</m:t>
              </m:r>
              <m:sSup>
                <m:e>
                  <m:r>
                    <m:t>σ</m:t>
                  </m:r>
                </m:e>
                <m:sup>
                  <m:r>
                    <m:t>2</m:t>
                  </m:r>
                </m:sup>
              </m:sSup>
              <m:sSub>
                <m:e>
                  <m:r>
                    <m:t>I</m:t>
                  </m:r>
                </m:e>
                <m:sub>
                  <m:r>
                    <m:t>n</m:t>
                  </m:r>
                </m:sub>
              </m:sSub>
            </m:e>
          </m:d>
          <m:r>
            <m:rPr>
              <m:scr m:val="script"/>
              <m:sty m:val="p"/>
            </m:rPr>
            <m:t>N</m:t>
          </m:r>
          <m:d>
            <m:dPr>
              <m:begChr m:val="("/>
              <m:sepChr m:val=""/>
              <m:endChr m:val=")"/>
              <m:grow/>
            </m:dPr>
            <m:e>
              <m:r>
                <m:t>θ</m:t>
              </m:r>
              <m:r>
                <m:rPr>
                  <m:sty m:val="p"/>
                </m:rPr>
                <m:t>;</m:t>
              </m:r>
              <m:r>
                <m:t>0</m:t>
              </m:r>
              <m:r>
                <m:rPr>
                  <m:sty m:val="p"/>
                </m:rPr>
                <m:t>,</m:t>
              </m:r>
              <m:sSup>
                <m:e>
                  <m:r>
                    <m:t>σ</m:t>
                  </m:r>
                </m:e>
                <m:sup>
                  <m:r>
                    <m:t>2</m:t>
                  </m:r>
                </m:sup>
              </m:sSup>
              <m:sSup>
                <m:e>
                  <m:r>
                    <m:t>Λ</m:t>
                  </m:r>
                </m:e>
                <m:sup>
                  <m:r>
                    <m:rPr>
                      <m:sty m:val="p"/>
                    </m:rPr>
                    <m:t>−</m:t>
                  </m:r>
                  <m:r>
                    <m:t>1</m:t>
                  </m:r>
                </m:sup>
              </m:sSup>
            </m:e>
          </m:d>
          <m:r>
            <m:t>d</m:t>
          </m:r>
          <m:r>
            <m:t>θ</m:t>
          </m:r>
          <m:r>
            <m:rPr>
              <m:sty m:val="p"/>
            </m:rPr>
            <m:t>,</m:t>
          </m:r>
          <m:r>
            <m:t>  </m:t>
          </m:r>
          <m:sSub>
            <m:e>
              <m:acc>
                <m:accPr>
                  <m:chr m:val="̂"/>
                </m:accPr>
                <m:e>
                  <m:r>
                    <m:t>θ</m:t>
                  </m:r>
                </m:e>
              </m:acc>
            </m:e>
            <m:sub>
              <m:r>
                <m:t>Λ</m:t>
              </m:r>
            </m:sub>
          </m:sSub>
          <m:r>
            <m:rPr>
              <m:sty m:val="p"/>
            </m:rPr>
            <m:t>=</m:t>
          </m:r>
          <m:sSup>
            <m:e>
              <m:d>
                <m:dPr>
                  <m:begChr m:val="("/>
                  <m:sepChr m:val=""/>
                  <m:endChr m:val=")"/>
                  <m:grow/>
                </m:dPr>
                <m:e>
                  <m:sSup>
                    <m:e>
                      <m:r>
                        <m:t>X</m:t>
                      </m:r>
                    </m:e>
                    <m:sup>
                      <m:r>
                        <m:rPr>
                          <m:sty m:val="p"/>
                        </m:rPr>
                        <m:t>⊤</m:t>
                      </m:r>
                    </m:sup>
                  </m:sSup>
                  <m:r>
                    <m:t>X</m:t>
                  </m:r>
                  <m:r>
                    <m:rPr>
                      <m:sty m:val="p"/>
                    </m:rPr>
                    <m:t>+</m:t>
                  </m:r>
                  <m:r>
                    <m:t>Λ</m:t>
                  </m:r>
                </m:e>
              </m:d>
            </m:e>
            <m:sup>
              <m:r>
                <m:rPr>
                  <m:sty m:val="p"/>
                </m:rPr>
                <m:t>−</m:t>
              </m:r>
              <m:r>
                <m:t>1</m:t>
              </m:r>
            </m:sup>
          </m:sSup>
          <m:sSup>
            <m:e>
              <m:r>
                <m:t>X</m:t>
              </m:r>
            </m:e>
            <m:sup>
              <m:r>
                <m:rPr>
                  <m:sty m:val="p"/>
                </m:rPr>
                <m:t>⊤</m:t>
              </m:r>
            </m:sup>
          </m:sSup>
          <m:r>
            <m:t>y</m:t>
          </m:r>
        </m:oMath>
      </m:oMathPara>
    </w:p>
    <w:p>
      <w:pPr>
        <w:spacing w:after="100"/>
        <w:jc w:val="both"/>
      </w:pPr>
      <w:r>
        <w:rPr>
          <w:color w:val="3A4350"/>
          <w:sz w:val="19"/>
          <w:szCs w:val="19"/>
        </w:rPr>
        <w:t xml:space="preserve">ku </w:t>
      </w:r>
      <m:oMath>
        <m:r>
          <m:t>X</m:t>
        </m:r>
        <m:r>
          <m:rPr>
            <m:sty m:val="p"/>
          </m:rPr>
          <m:t>∈</m:t>
        </m:r>
        <m:sSup>
          <m:e>
            <m:r>
              <m:rPr>
                <m:scr m:val="double-struck"/>
                <m:sty m:val="p"/>
              </m:rPr>
              <m:t>R</m:t>
            </m:r>
          </m:e>
          <m:sup>
            <m:r>
              <m:t>n</m:t>
            </m:r>
            <m:r>
              <m:rPr>
                <m:sty m:val="p"/>
              </m:rPr>
              <m:t>×</m:t>
            </m:r>
            <m:r>
              <m:t>d</m:t>
            </m:r>
          </m:sup>
        </m:sSup>
      </m:oMath>
      <w:r>
        <w:rPr>
          <w:color w:val="3A4350"/>
          <w:sz w:val="19"/>
          <w:szCs w:val="19"/>
        </w:rPr>
        <w:t xml:space="preserve"> është matrica e dizajnit, </w:t>
      </w:r>
      <m:oMath>
        <m:r>
          <m:t>y</m:t>
        </m:r>
      </m:oMath>
      <w:r>
        <w:rPr>
          <w:color w:val="3A4350"/>
          <w:sz w:val="19"/>
          <w:szCs w:val="19"/>
        </w:rPr>
        <w:t xml:space="preserve"> përgjigjet, </w:t>
      </w:r>
      <m:oMath>
        <m:sSup>
          <m:e>
            <m:r>
              <m:t>σ</m:t>
            </m:r>
          </m:e>
          <m:sup>
            <m:r>
              <m:t>2</m:t>
            </m:r>
          </m:sup>
        </m:sSup>
      </m:oMath>
      <w:r>
        <w:rPr>
          <w:color w:val="3A4350"/>
          <w:sz w:val="19"/>
          <w:szCs w:val="19"/>
        </w:rPr>
        <w:t xml:space="preserve"> varianca e zhurmës, </w:t>
      </w:r>
      <m:oMath>
        <m:sSub>
          <m:e>
            <m:r>
              <m:t>ρ</m:t>
            </m:r>
          </m:e>
          <m:sub>
            <m:r>
              <m:t>i</m:t>
            </m:r>
          </m:sub>
        </m:sSub>
      </m:oMath>
      <w:r>
        <w:rPr>
          <w:color w:val="3A4350"/>
          <w:sz w:val="19"/>
          <w:szCs w:val="19"/>
        </w:rPr>
        <w:t xml:space="preserve"> vlerat vetjake të </w:t>
      </w:r>
      <m:oMath>
        <m:sSup>
          <m:e>
            <m:r>
              <m:t>X</m:t>
            </m:r>
          </m:e>
          <m:sup>
            <m:r>
              <m:rPr>
                <m:sty m:val="p"/>
              </m:rPr>
              <m:t>⊤</m:t>
            </m:r>
          </m:sup>
        </m:sSup>
        <m:r>
          <m:t>X</m:t>
        </m:r>
      </m:oMath>
      <w:r>
        <w:rPr>
          <w:color w:val="3A4350"/>
          <w:sz w:val="19"/>
          <w:szCs w:val="19"/>
        </w:rPr>
        <w:t xml:space="preserve"> (normalizimi nuk u pa), </w:t>
      </w:r>
      <m:oMath>
        <m:r>
          <m:t>w</m:t>
        </m:r>
        <m:r>
          <m:rPr>
            <m:sty m:val="p"/>
          </m:rPr>
          <m:t>=</m:t>
        </m:r>
        <m:sSup>
          <m:e>
            <m:r>
              <m:t>U</m:t>
            </m:r>
          </m:e>
          <m:sup>
            <m:r>
              <m:rPr>
                <m:sty m:val="p"/>
              </m:rPr>
              <m:t>⊤</m:t>
            </m:r>
          </m:sup>
        </m:sSup>
        <m:sSup>
          <m:e>
            <m:r>
              <m:t>θ</m:t>
            </m:r>
          </m:e>
          <m:sup>
            <m:r>
              <m:rPr>
                <m:sty m:val="p"/>
              </m:rPr>
              <m:t>⋆</m:t>
            </m:r>
          </m:sup>
        </m:sSup>
      </m:oMath>
      <w:r>
        <w:rPr>
          <w:color w:val="3A4350"/>
          <w:sz w:val="19"/>
          <w:szCs w:val="19"/>
        </w:rPr>
        <w:t xml:space="preserve"> koeficientët e vërtetë në bazën vetjake, </w:t>
      </w:r>
      <m:oMath>
        <m:r>
          <m:t>Λ</m:t>
        </m:r>
      </m:oMath>
      <w:r>
        <w:rPr>
          <w:color w:val="3A4350"/>
          <w:sz w:val="19"/>
          <w:szCs w:val="19"/>
        </w:rPr>
        <w:t xml:space="preserve"> matrica e penalitetit ridge, </w:t>
      </w:r>
      <m:oMath>
        <m:sSub>
          <m:e>
            <m:r>
              <m:t>L</m:t>
            </m:r>
          </m:e>
          <m:sub>
            <m:r>
              <m:t>Λ</m:t>
            </m:r>
          </m:sub>
        </m:sSub>
      </m:oMath>
      <w:r>
        <w:rPr>
          <w:color w:val="3A4350"/>
          <w:sz w:val="19"/>
          <w:szCs w:val="19"/>
        </w:rPr>
        <w:t xml:space="preserve"> gjatësia e kodit të përzierjes bajeziane dhe </w:t>
      </w:r>
      <m:oMath>
        <m:sSub>
          <m:e>
            <m:r>
              <m:rPr>
                <m:scr m:val="script"/>
                <m:sty m:val="p"/>
              </m:rPr>
              <m:t>R</m:t>
            </m:r>
          </m:e>
          <m:sub>
            <m:r>
              <m:rPr>
                <m:sty m:val="p"/>
              </m:rPr>
              <m:t>o</m:t>
            </m:r>
            <m:r>
              <m:rPr>
                <m:sty m:val="p"/>
              </m:rPr>
              <m:t>p</m:t>
            </m:r>
            <m:r>
              <m:rPr>
                <m:sty m:val="p"/>
              </m:rPr>
              <m:t>t</m:t>
            </m:r>
          </m:sub>
        </m:sSub>
      </m:oMath>
      <w:r>
        <w:rPr>
          <w:color w:val="3A4350"/>
          <w:sz w:val="19"/>
          <w:szCs w:val="19"/>
        </w:rPr>
        <w:t xml:space="preserve"> teprica optimale e kodit.</w:t>
      </w:r>
    </w:p>
    <w:p>
      <w:pPr>
        <w:spacing w:after="100" w:before="80"/>
        <w:jc w:val="both"/>
      </w:pPr>
      <w:r>
        <w:rPr>
          <w:b/>
          <w:bCs/>
          <w:color w:val="003262"/>
        </w:rPr>
        <w:t xml:space="preserve">Lidhja me hyrjen teorike. </w:t>
      </w:r>
      <w:r>
        <w:t xml:space="preserve">Plotëson seksionin 1.4: hiperkompresimi i [B1] është një pohim për gjatësitë e kodeve, dhe midis vlerësuesve që dështojnë është regresioni bajezian ridge. Ky punim e mat kompleksitetin e modelit linear pikërisht me gjatësitë e kodeve bajeziane të ridge-it, në regjimin e mbiparametrizuar; analiza e tij supozon zhurmë gaussiane të saktë.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Një masë kompleksiteti MDL që mbetet kuptimplote përtej pragut të interpolimit dhe varet nga spektri i dizajnit dhe raporti sinjal–zhurmë, jo nga numri i parametrave.</w:t>
      </w:r>
    </w:p>
    <w:p>
      <w:pPr>
        <w:pStyle w:val="Heading2"/>
        <w:keepNext/>
      </w:pPr>
      <w:r>
        <w:rPr>
          <w:color w:val="003262"/>
        </w:rPr>
        <w:t xml:space="preserve">BK4  </w:t>
      </w:r>
      <w:r>
        <w:rPr>
          <w:color w:val="1F3864"/>
        </w:rPr>
        <w:t xml:space="preserve">Singularity, misspecification and the convergence rate of EM</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Raaz Dwivedi, Nhat Ho, Koulik Khamaru, Martin J. Wainwright, Michael I. Jordan, Bin Yu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The Annals of Statistics, vëll. 48, nr. 6, f. 3161–3182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es-0xczuydgrzhfqwixx7">
              <w:r>
                <w:rPr>
                  <w:color w:val="1D4ED8"/>
                  <w:sz w:val="18"/>
                  <w:szCs w:val="18"/>
                  <w:u w:val="single"/>
                </w:rPr>
                <w:t xml:space="preserve">https://doi.org/10.1214/19-AOS1924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California, Berkeley (Department of Statistics dhe EECS) dhe Voleon Group (blloku i afiliacionit në versionin arXiv/AoS, sipas përmbledhjes së kërkimit)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përzierje të mbispecifikuara · informacion Fisher singular · algoritmi EM · shpejtësi jo-standarde · lokalizim i procesit empirik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studion përzierjet e mbispecifikuara, ku modeli i përshtatur ka më shumë komponentë se e vërteta. Këto situata të keqspecifikuara mund ta bëjnë singular matricën e informacionit Fisher, dhe vlerësuesi i përgjasisë maksimale mund të ketë shpejtësi jo-standarde </w:t>
      </w:r>
      <m:oMath>
        <m:r>
          <m:t>O</m:t>
        </m:r>
        <m:d>
          <m:dPr>
            <m:begChr m:val="("/>
            <m:sepChr m:val=""/>
            <m:endChr m:val=")"/>
            <m:grow/>
          </m:dPr>
          <m:e>
            <m:sSup>
              <m:e>
                <m:d>
                  <m:dPr>
                    <m:begChr m:val="("/>
                    <m:sepChr m:val=""/>
                    <m:endChr m:val=")"/>
                    <m:grow/>
                  </m:dPr>
                  <m:e>
                    <m:r>
                      <m:t>d</m:t>
                    </m:r>
                    <m:r>
                      <m:rPr>
                        <m:sty m:val="p"/>
                      </m:rPr>
                      <m:t>/</m:t>
                    </m:r>
                    <m:r>
                      <m:t>n</m:t>
                    </m:r>
                  </m:e>
                </m:d>
              </m:e>
              <m:sup>
                <m:r>
                  <m:t>1</m:t>
                </m:r>
                <m:r>
                  <m:rPr>
                    <m:sty m:val="p"/>
                  </m:rPr>
                  <m:t>/</m:t>
                </m:r>
                <m:r>
                  <m:t>4</m:t>
                </m:r>
              </m:sup>
            </m:sSup>
          </m:e>
        </m:d>
      </m:oMath>
      <w:r>
        <w:t xml:space="preserve">. Modeli është një përzierje me dy komponentë e përshtatur te një gaussiane e vetme </w:t>
      </w:r>
      <m:oMath>
        <m:r>
          <m:t>d</m:t>
        </m:r>
      </m:oMath>
      <w:r>
        <w:t xml:space="preserve">-dimensionale. Me pesha të pabarabarta, EM konvergjon gjeometrikisht te një pikë në distancë </w:t>
      </w:r>
      <m:oMath>
        <m:r>
          <m:t>O</m:t>
        </m:r>
        <m:d>
          <m:dPr>
            <m:begChr m:val="("/>
            <m:sepChr m:val=""/>
            <m:endChr m:val=")"/>
            <m:grow/>
          </m:dPr>
          <m:e>
            <m:sSup>
              <m:e>
                <m:d>
                  <m:dPr>
                    <m:begChr m:val="("/>
                    <m:sepChr m:val=""/>
                    <m:endChr m:val=")"/>
                    <m:grow/>
                  </m:dPr>
                  <m:e>
                    <m:r>
                      <m:t>d</m:t>
                    </m:r>
                    <m:r>
                      <m:rPr>
                        <m:sty m:val="p"/>
                      </m:rPr>
                      <m:t>/</m:t>
                    </m:r>
                    <m:r>
                      <m:t>n</m:t>
                    </m:r>
                  </m:e>
                </m:d>
              </m:e>
              <m:sup>
                <m:r>
                  <m:t>1</m:t>
                </m:r>
                <m:r>
                  <m:rPr>
                    <m:sty m:val="p"/>
                  </m:rPr>
                  <m:t>/</m:t>
                </m:r>
                <m:r>
                  <m:t>2</m:t>
                </m:r>
              </m:sup>
            </m:sSup>
          </m:e>
        </m:d>
      </m:oMath>
      <w:r>
        <w:t xml:space="preserve"> nga parametri i vërtetë. Me pesha të barabarta, konvergjenca është shumë më e ngadaltë (nën-lineare) dhe pika fikse është e saktë vetëm deri në </w:t>
      </w:r>
      <m:oMath>
        <m:r>
          <m:t>O</m:t>
        </m:r>
        <m:d>
          <m:dPr>
            <m:begChr m:val="("/>
            <m:sepChr m:val=""/>
            <m:endChr m:val=")"/>
            <m:grow/>
          </m:dPr>
          <m:e>
            <m:sSup>
              <m:e>
                <m:d>
                  <m:dPr>
                    <m:begChr m:val="("/>
                    <m:sepChr m:val=""/>
                    <m:endChr m:val=")"/>
                    <m:grow/>
                  </m:dPr>
                  <m:e>
                    <m:r>
                      <m:t>d</m:t>
                    </m:r>
                    <m:r>
                      <m:rPr>
                        <m:sty m:val="p"/>
                      </m:rPr>
                      <m:t>/</m:t>
                    </m:r>
                    <m:r>
                      <m:t>n</m:t>
                    </m:r>
                  </m:e>
                </m:d>
              </m:e>
              <m:sup>
                <m:r>
                  <m:t>1</m:t>
                </m:r>
                <m:r>
                  <m:rPr>
                    <m:sty m:val="p"/>
                  </m:rPr>
                  <m:t>/</m:t>
                </m:r>
                <m:r>
                  <m:t>4</m:t>
                </m:r>
              </m:sup>
            </m:sSup>
          </m:e>
        </m:d>
      </m:oMath>
      <w:r>
        <w:t xml:space="preserve">. Provat përdorin një lokalizim të kujdesshëm të procesit empirik dhe një argument rekursiv që e mpreh shpejtësinë hap pas hapi.</w:t>
      </w:r>
    </w:p>
    <w:p>
      <w:pPr>
        <w:keepNext/>
        <w:spacing w:after="40" w:before="80"/>
      </w:pPr>
      <w:r>
        <w:rPr>
          <w:b/>
          <w:bCs/>
          <w:color w:val="003262"/>
        </w:rPr>
        <w:t xml:space="preserve">Ekuacioni kyç.</w:t>
      </w:r>
      <w:r>
        <w:rPr>
          <w:i/>
          <w:iCs/>
          <w:color w:val="5B6573"/>
          <w:sz w:val="18"/>
          <w:szCs w:val="18"/>
        </w:rPr>
        <w:t xml:space="preserve">  (modeli i mbispecifikuar dhe operatori EM (formulim përfaqësues); arsyetimi heuristik për shpejtësinë (i nxjerrë))</w:t>
      </w:r>
    </w:p>
    <w:p>
      <w:pPr>
        <w:pStyle w:val="Equation"/>
      </w:pPr>
      <m:oMathPara>
        <m:oMathParaPr>
          <m:jc m:val="center"/>
        </m:oMathParaPr>
        <m:oMath>
          <m:sSub>
            <m:e>
              <m:r>
                <m:t>X</m:t>
              </m:r>
            </m:e>
            <m:sub>
              <m:r>
                <m:t>i</m:t>
              </m:r>
            </m:sub>
          </m:sSub>
          <m:r>
            <m:rPr>
              <m:sty m:val="p"/>
            </m:rPr>
            <m:t>∼</m:t>
          </m:r>
          <m:r>
            <m:rPr>
              <m:scr m:val="script"/>
              <m:sty m:val="p"/>
            </m:rPr>
            <m:t>N</m:t>
          </m:r>
          <m:d>
            <m:dPr>
              <m:begChr m:val="("/>
              <m:sepChr m:val=""/>
              <m:endChr m:val=")"/>
              <m:grow/>
            </m:dPr>
            <m:e>
              <m:r>
                <m:t>0</m:t>
              </m:r>
              <m:r>
                <m:rPr>
                  <m:sty m:val="p"/>
                </m:rPr>
                <m:t>,</m:t>
              </m:r>
              <m:sSup>
                <m:e>
                  <m:r>
                    <m:t>σ</m:t>
                  </m:r>
                </m:e>
                <m:sup>
                  <m:r>
                    <m:t>2</m:t>
                  </m:r>
                </m:sup>
              </m:sSup>
              <m:sSub>
                <m:e>
                  <m:r>
                    <m:t>I</m:t>
                  </m:r>
                </m:e>
                <m:sub>
                  <m:r>
                    <m:t>d</m:t>
                  </m:r>
                </m:sub>
              </m:sSub>
            </m:e>
          </m:d>
          <m:r>
            <m:rPr>
              <m:sty m:val="p"/>
            </m:rPr>
            <m:t>,</m:t>
          </m:r>
          <m:r>
            <m:t>  </m:t>
          </m:r>
          <m:sSub>
            <m:e>
              <m:r>
                <m:t>f</m:t>
              </m:r>
            </m:e>
            <m:sub>
              <m:r>
                <m:t>θ</m:t>
              </m:r>
            </m:sub>
          </m:sSub>
          <m:d>
            <m:dPr>
              <m:begChr m:val="("/>
              <m:sepChr m:val=""/>
              <m:endChr m:val=")"/>
              <m:grow/>
            </m:dPr>
            <m:e>
              <m:r>
                <m:t>x</m:t>
              </m:r>
            </m:e>
          </m:d>
          <m:r>
            <m:rPr>
              <m:sty m:val="p"/>
            </m:rPr>
            <m:t>=</m:t>
          </m:r>
          <m:f>
            <m:fPr>
              <m:type m:val="bar"/>
            </m:fPr>
            <m:num>
              <m:r>
                <m:t>1</m:t>
              </m:r>
            </m:num>
            <m:den>
              <m:r>
                <m:t>2</m:t>
              </m:r>
            </m:den>
          </m:f>
          <m:r>
            <m:t>ϕ</m:t>
          </m:r>
          <m:d>
            <m:dPr>
              <m:begChr m:val="("/>
              <m:sepChr m:val=""/>
              <m:endChr m:val=")"/>
              <m:grow/>
            </m:dPr>
            <m:e>
              <m:r>
                <m:t>x</m:t>
              </m:r>
              <m:r>
                <m:rPr>
                  <m:sty m:val="p"/>
                </m:rPr>
                <m:t>;</m:t>
              </m:r>
              <m:r>
                <m:t>θ</m:t>
              </m:r>
              <m:r>
                <m:rPr>
                  <m:sty m:val="p"/>
                </m:rPr>
                <m:t>,</m:t>
              </m:r>
              <m:sSup>
                <m:e>
                  <m:r>
                    <m:t>σ</m:t>
                  </m:r>
                </m:e>
                <m:sup>
                  <m:r>
                    <m:t>2</m:t>
                  </m:r>
                </m:sup>
              </m:sSup>
              <m:sSub>
                <m:e>
                  <m:r>
                    <m:t>I</m:t>
                  </m:r>
                </m:e>
                <m:sub>
                  <m:r>
                    <m:t>d</m:t>
                  </m:r>
                </m:sub>
              </m:sSub>
            </m:e>
          </m:d>
          <m:r>
            <m:rPr>
              <m:sty m:val="p"/>
            </m:rPr>
            <m:t>+</m:t>
          </m:r>
          <m:f>
            <m:fPr>
              <m:type m:val="bar"/>
            </m:fPr>
            <m:num>
              <m:r>
                <m:t>1</m:t>
              </m:r>
            </m:num>
            <m:den>
              <m:r>
                <m:t>2</m:t>
              </m:r>
            </m:den>
          </m:f>
          <m:r>
            <m:t>ϕ</m:t>
          </m:r>
          <m:d>
            <m:dPr>
              <m:begChr m:val="("/>
              <m:sepChr m:val=""/>
              <m:endChr m:val=")"/>
              <m:grow/>
            </m:dPr>
            <m:e>
              <m:r>
                <m:t>x</m:t>
              </m:r>
              <m:r>
                <m:rPr>
                  <m:sty m:val="p"/>
                </m:rPr>
                <m:t>;</m:t>
              </m:r>
              <m:r>
                <m:rPr>
                  <m:sty m:val="p"/>
                </m:rPr>
                <m:t>−</m:t>
              </m:r>
              <m:r>
                <m:t>θ</m:t>
              </m:r>
              <m:r>
                <m:rPr>
                  <m:sty m:val="p"/>
                </m:rPr>
                <m:t>,</m:t>
              </m:r>
              <m:sSup>
                <m:e>
                  <m:r>
                    <m:t>σ</m:t>
                  </m:r>
                </m:e>
                <m:sup>
                  <m:r>
                    <m:t>2</m:t>
                  </m:r>
                </m:sup>
              </m:sSup>
              <m:sSub>
                <m:e>
                  <m:r>
                    <m:t>I</m:t>
                  </m:r>
                </m:e>
                <m:sub>
                  <m:r>
                    <m:t>d</m:t>
                  </m:r>
                </m:sub>
              </m:sSub>
            </m:e>
          </m:d>
          <m:r>
            <m:rPr>
              <m:sty m:val="p"/>
            </m:rPr>
            <m:t>,</m:t>
          </m:r>
          <m:r>
            <m:t>  </m:t>
          </m:r>
          <m:sSup>
            <m:e>
              <m:r>
                <m:t>θ</m:t>
              </m:r>
            </m:e>
            <m:sup>
              <m:r>
                <m:t>t</m:t>
              </m:r>
              <m:r>
                <m:rPr>
                  <m:sty m:val="p"/>
                </m:rPr>
                <m:t>+</m:t>
              </m:r>
              <m:r>
                <m:t>1</m:t>
              </m:r>
            </m:sup>
          </m:sSup>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tanh</m:t>
              </m:r>
            </m:e>
          </m:nary>
          <m:d>
            <m:dPr>
              <m:begChr m:val="("/>
              <m:sepChr m:val=""/>
              <m:endChr m:val=")"/>
              <m:grow/>
            </m:dPr>
            <m:e>
              <m:f>
                <m:fPr>
                  <m:type m:val="bar"/>
                </m:fPr>
                <m:num>
                  <m:d>
                    <m:dPr>
                      <m:begChr m:val="⟨"/>
                      <m:sepChr m:val=""/>
                      <m:endChr m:val="⟩"/>
                      <m:grow/>
                    </m:dPr>
                    <m:e>
                      <m:sSup>
                        <m:e>
                          <m:r>
                            <m:t>θ</m:t>
                          </m:r>
                        </m:e>
                        <m:sup>
                          <m:r>
                            <m:t>t</m:t>
                          </m:r>
                        </m:sup>
                      </m:sSup>
                      <m:r>
                        <m:rPr>
                          <m:sty m:val="p"/>
                        </m:rPr>
                        <m:t>,</m:t>
                      </m:r>
                      <m:sSub>
                        <m:e>
                          <m:r>
                            <m:t>X</m:t>
                          </m:r>
                        </m:e>
                        <m:sub>
                          <m:r>
                            <m:t>i</m:t>
                          </m:r>
                        </m:sub>
                      </m:sSub>
                    </m:e>
                  </m:d>
                </m:num>
                <m:den>
                  <m:sSup>
                    <m:e>
                      <m:r>
                        <m:t>σ</m:t>
                      </m:r>
                    </m:e>
                    <m:sup>
                      <m:r>
                        <m:t>2</m:t>
                      </m:r>
                    </m:sup>
                  </m:sSup>
                </m:den>
              </m:f>
            </m:e>
          </m:d>
          <m:sSub>
            <m:e>
              <m:r>
                <m:t>X</m:t>
              </m:r>
            </m:e>
            <m:sub>
              <m:r>
                <m:t>i</m:t>
              </m:r>
            </m:sub>
          </m:sSub>
        </m:oMath>
      </m:oMathPara>
    </w:p>
    <w:p>
      <w:pPr>
        <w:pStyle w:val="Equation"/>
      </w:pPr>
      <m:oMathPara>
        <m:oMathParaPr>
          <m:jc m:val="center"/>
        </m:oMathParaPr>
        <m:oMath>
          <m:f>
            <m:fPr>
              <m:type m:val="bar"/>
            </m:fPr>
            <m:num>
              <m:sSup>
                <m:e>
                  <m:d>
                    <m:dPr>
                      <m:begChr m:val="∥"/>
                      <m:sepChr m:val=""/>
                      <m:endChr m:val="∥"/>
                      <m:grow/>
                    </m:dPr>
                    <m:e>
                      <m:r>
                        <m:t>θ</m:t>
                      </m:r>
                    </m:e>
                  </m:d>
                </m:e>
                <m:sup>
                  <m:r>
                    <m:t>3</m:t>
                  </m:r>
                </m:sup>
              </m:sSup>
            </m:num>
            <m:den>
              <m:sSup>
                <m:e>
                  <m:r>
                    <m:t>σ</m:t>
                  </m:r>
                </m:e>
                <m:sup>
                  <m:r>
                    <m:t>2</m:t>
                  </m:r>
                </m:sup>
              </m:sSup>
            </m:den>
          </m:f>
          <m:r>
            <m:rPr>
              <m:sty m:val="p"/>
            </m:rPr>
            <m:t>≍</m:t>
          </m:r>
          <m:d>
            <m:dPr>
              <m:begChr m:val="∥"/>
              <m:sepChr m:val=""/>
              <m:endChr m:val="∥"/>
              <m:grow/>
            </m:dPr>
            <m:e>
              <m:r>
                <m:t>θ</m:t>
              </m:r>
            </m:e>
          </m:d>
          <m:rad>
            <m:radPr>
              <m:degHide m:val="on"/>
            </m:radPr>
            <m:deg/>
            <m:e>
              <m:f>
                <m:fPr>
                  <m:type m:val="bar"/>
                </m:fPr>
                <m:num>
                  <m:r>
                    <m:t>d</m:t>
                  </m:r>
                </m:num>
                <m:den>
                  <m:r>
                    <m:t>n</m:t>
                  </m:r>
                </m:den>
              </m:f>
            </m:e>
          </m:rad>
          <m:r>
            <m:t> </m:t>
          </m:r>
          <m:r>
            <m:rPr>
              <m:sty m:val="p"/>
            </m:rPr>
            <m:t>⇒</m:t>
          </m:r>
          <m:r>
            <m:t> </m:t>
          </m:r>
          <m:d>
            <m:dPr>
              <m:begChr m:val="∥"/>
              <m:sepChr m:val=""/>
              <m:endChr m:val="∥"/>
              <m:grow/>
            </m:dPr>
            <m:e>
              <m:r>
                <m:t>θ</m:t>
              </m:r>
            </m:e>
          </m:d>
          <m:r>
            <m:rPr>
              <m:sty m:val="p"/>
            </m:rPr>
            <m:t>≍</m:t>
          </m:r>
          <m:sSup>
            <m:e>
              <m:d>
                <m:dPr>
                  <m:begChr m:val="("/>
                  <m:sepChr m:val=""/>
                  <m:endChr m:val=")"/>
                  <m:grow/>
                </m:dPr>
                <m:e>
                  <m:f>
                    <m:fPr>
                      <m:type m:val="bar"/>
                    </m:fPr>
                    <m:num>
                      <m:r>
                        <m:t>d</m:t>
                      </m:r>
                    </m:num>
                    <m:den>
                      <m:r>
                        <m:t>n</m:t>
                      </m:r>
                    </m:den>
                  </m:f>
                </m:e>
              </m:d>
            </m:e>
            <m:sup>
              <m:r>
                <m:t>1</m:t>
              </m:r>
              <m:r>
                <m:rPr>
                  <m:sty m:val="p"/>
                </m:rPr>
                <m:t>/</m:t>
              </m:r>
              <m:r>
                <m:t>4</m:t>
              </m:r>
            </m:sup>
          </m:sSup>
        </m:oMath>
      </m:oMathPara>
    </w:p>
    <w:p>
      <w:pPr>
        <w:spacing w:after="100"/>
        <w:jc w:val="both"/>
      </w:pPr>
      <w:r>
        <w:rPr>
          <w:color w:val="3A4350"/>
          <w:sz w:val="19"/>
          <w:szCs w:val="19"/>
        </w:rPr>
        <w:t xml:space="preserve">ku </w:t>
      </w:r>
      <m:oMath>
        <m:sSub>
          <m:e>
            <m:r>
              <m:t>X</m:t>
            </m:r>
          </m:e>
          <m:sub>
            <m:r>
              <m:t>i</m:t>
            </m:r>
          </m:sub>
        </m:sSub>
      </m:oMath>
      <w:r>
        <w:rPr>
          <w:color w:val="3A4350"/>
          <w:sz w:val="19"/>
          <w:szCs w:val="19"/>
        </w:rPr>
        <w:t xml:space="preserve"> janë të dhënat, </w:t>
      </w:r>
      <m:oMath>
        <m:r>
          <m:t>d</m:t>
        </m:r>
      </m:oMath>
      <w:r>
        <w:rPr>
          <w:color w:val="3A4350"/>
          <w:sz w:val="19"/>
          <w:szCs w:val="19"/>
        </w:rPr>
        <w:t xml:space="preserve"> dimensioni, </w:t>
      </w:r>
      <m:oMath>
        <m:r>
          <m:t>n</m:t>
        </m:r>
      </m:oMath>
      <w:r>
        <w:rPr>
          <w:color w:val="3A4350"/>
          <w:sz w:val="19"/>
          <w:szCs w:val="19"/>
        </w:rPr>
        <w:t xml:space="preserve"> madhësia e mostrës, </w:t>
      </w:r>
      <m:oMath>
        <m:sSup>
          <m:e>
            <m:r>
              <m:t>σ</m:t>
            </m:r>
          </m:e>
          <m:sup>
            <m:r>
              <m:t>2</m:t>
            </m:r>
          </m:sup>
        </m:sSup>
      </m:oMath>
      <w:r>
        <w:rPr>
          <w:color w:val="3A4350"/>
          <w:sz w:val="19"/>
          <w:szCs w:val="19"/>
        </w:rPr>
        <w:t xml:space="preserve"> varianca e njohur, </w:t>
      </w:r>
      <m:oMath>
        <m:r>
          <m:t>θ</m:t>
        </m:r>
      </m:oMath>
      <w:r>
        <w:rPr>
          <w:color w:val="3A4350"/>
          <w:sz w:val="19"/>
          <w:szCs w:val="19"/>
        </w:rPr>
        <w:t xml:space="preserve"> parametri i vendndodhjes (i vërteti </w:t>
      </w:r>
      <m:oMath>
        <m:sSup>
          <m:e>
            <m:r>
              <m:t>θ</m:t>
            </m:r>
          </m:e>
          <m:sup>
            <m:r>
              <m:rPr>
                <m:sty m:val="p"/>
              </m:rPr>
              <m:t>⋆</m:t>
            </m:r>
          </m:sup>
        </m:sSup>
        <m:r>
          <m:rPr>
            <m:sty m:val="p"/>
          </m:rPr>
          <m:t>=</m:t>
        </m:r>
        <m:r>
          <m:t>0</m:t>
        </m:r>
      </m:oMath>
      <w:r>
        <w:rPr>
          <w:color w:val="3A4350"/>
          <w:sz w:val="19"/>
          <w:szCs w:val="19"/>
        </w:rPr>
        <w:t xml:space="preserve">) dhe </w:t>
      </w:r>
      <m:oMath>
        <m:r>
          <m:t>ϕ</m:t>
        </m:r>
      </m:oMath>
      <w:r>
        <w:rPr>
          <w:color w:val="3A4350"/>
          <w:sz w:val="19"/>
          <w:szCs w:val="19"/>
        </w:rPr>
        <w:t xml:space="preserve"> dendësia gaussiane. Rreshti i dytë, i nxjerrë këtu, tregon pse: afër zeros operatori EM i popullatës kontrakton vetëm me rend të tretë, </w:t>
      </w:r>
      <m:oMath>
        <m:r>
          <m:t>M</m:t>
        </m:r>
        <m:d>
          <m:dPr>
            <m:begChr m:val="("/>
            <m:sepChr m:val=""/>
            <m:endChr m:val=")"/>
            <m:grow/>
          </m:dPr>
          <m:e>
            <m:r>
              <m:t>θ</m:t>
            </m:r>
          </m:e>
        </m:d>
        <m:r>
          <m:rPr>
            <m:sty m:val="p"/>
          </m:rPr>
          <m:t>≈</m:t>
        </m:r>
        <m:r>
          <m:t>θ</m:t>
        </m:r>
        <m:d>
          <m:dPr>
            <m:begChr m:val="("/>
            <m:sepChr m:val=""/>
            <m:endChr m:val=")"/>
            <m:grow/>
          </m:dPr>
          <m:e>
            <m:r>
              <m:t>1</m:t>
            </m:r>
            <m:r>
              <m:rPr>
                <m:sty m:val="p"/>
              </m:rPr>
              <m:t>−</m:t>
            </m:r>
            <m:r>
              <m:rPr>
                <m:sty m:val="p"/>
              </m:rPr>
              <m:t>∥</m:t>
            </m:r>
            <m:r>
              <m:t>θ</m:t>
            </m:r>
            <m:sSup>
              <m:e>
                <m:r>
                  <m:rPr>
                    <m:sty m:val="p"/>
                  </m:rPr>
                  <m:t>∥</m:t>
                </m:r>
              </m:e>
              <m:sup>
                <m:r>
                  <m:t>2</m:t>
                </m:r>
              </m:sup>
            </m:sSup>
            <m:r>
              <m:rPr>
                <m:sty m:val="p"/>
              </m:rPr>
              <m:t>/</m:t>
            </m:r>
            <m:sSup>
              <m:e>
                <m:r>
                  <m:t>σ</m:t>
                </m:r>
              </m:e>
              <m:sup>
                <m:r>
                  <m:t>2</m:t>
                </m:r>
              </m:sup>
            </m:sSup>
          </m:e>
        </m:d>
      </m:oMath>
      <w:r>
        <w:rPr>
          <w:color w:val="3A4350"/>
          <w:sz w:val="19"/>
          <w:szCs w:val="19"/>
        </w:rPr>
        <w:t xml:space="preserve">, ndërsa gabimi statistik i operatorit të mostrës është i rendit </w:t>
      </w:r>
      <m:oMath>
        <m:r>
          <m:rPr>
            <m:sty m:val="p"/>
          </m:rPr>
          <m:t>∥</m:t>
        </m:r>
        <m:r>
          <m:t>θ</m:t>
        </m:r>
        <m:r>
          <m:rPr>
            <m:sty m:val="p"/>
          </m:rPr>
          <m:t>∥</m:t>
        </m:r>
        <m:rad>
          <m:radPr>
            <m:degHide m:val="on"/>
          </m:radPr>
          <m:deg/>
          <m:e>
            <m:r>
              <m:t>d</m:t>
            </m:r>
            <m:r>
              <m:rPr>
                <m:sty m:val="p"/>
              </m:rPr>
              <m:t>/</m:t>
            </m:r>
            <m:r>
              <m:t>n</m:t>
            </m:r>
          </m:e>
        </m:rad>
      </m:oMath>
      <w:r>
        <w:rPr>
          <w:color w:val="3A4350"/>
          <w:sz w:val="19"/>
          <w:szCs w:val="19"/>
        </w:rPr>
        <w:t xml:space="preserve">; barazimi i tyre jep shpejtësinë </w:t>
      </w:r>
      <m:oMath>
        <m:sSup>
          <m:e>
            <m:d>
              <m:dPr>
                <m:begChr m:val="("/>
                <m:sepChr m:val=""/>
                <m:endChr m:val=")"/>
                <m:grow/>
              </m:dPr>
              <m:e>
                <m:r>
                  <m:t>d</m:t>
                </m:r>
                <m:r>
                  <m:rPr>
                    <m:sty m:val="p"/>
                  </m:rPr>
                  <m:t>/</m:t>
                </m:r>
                <m:r>
                  <m:t>n</m:t>
                </m:r>
              </m:e>
            </m:d>
          </m:e>
          <m:sup>
            <m:r>
              <m:t>1</m:t>
            </m:r>
            <m:r>
              <m:rPr>
                <m:sty m:val="p"/>
              </m:rPr>
              <m:t>/</m:t>
            </m:r>
            <m:r>
              <m:t>4</m:t>
            </m:r>
          </m:sup>
        </m:sSup>
      </m:oMath>
      <w:r>
        <w:rPr>
          <w:color w:val="3A4350"/>
          <w:sz w:val="19"/>
          <w:szCs w:val="19"/>
        </w:rPr>
        <w:t xml:space="preserve">.</w:t>
      </w:r>
    </w:p>
    <w:p>
      <w:pPr>
        <w:spacing w:after="100" w:before="80"/>
        <w:jc w:val="both"/>
      </w:pPr>
      <w:r>
        <w:rPr>
          <w:b/>
          <w:bCs/>
          <w:color w:val="003262"/>
        </w:rPr>
        <w:t xml:space="preserve">Lidhja me hyrjen teorike. </w:t>
      </w:r>
      <w:r>
        <w:t xml:space="preserve">Plotëson seksionet 1.3 dhe 1.4: patologjia e [B1] është një mësues që shkon drejt modeleve tepër komplekse. Ky punim mat saktësisht çfarë ndodh kur modeli i përshtatur është më kompleks se e vërteta: informacioni Fisher bëhet singular, Bernstein–von Mises-i i zakonshëm i seksionit 1.3 nuk vlen, dhe shpejtësitë bëhen të ngadalta e të dominuara nga zhurma.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Shpejtësi të sakta statistikore dhe llogaritëse për EM kur modeli i përshtatur është tepër kompleks ose i keqspecifikuar, që e shpjegojnë regjimin e ngadaltë </w:t>
      </w:r>
      <m:oMath>
        <m:sSup>
          <m:e>
            <m:r>
              <m:t>n</m:t>
            </m:r>
          </m:e>
          <m:sup>
            <m:r>
              <m:rPr>
                <m:sty m:val="p"/>
              </m:rPr>
              <m:t>−</m:t>
            </m:r>
            <m:r>
              <m:t>1</m:t>
            </m:r>
            <m:r>
              <m:rPr>
                <m:sty m:val="p"/>
              </m:rPr>
              <m:t>/</m:t>
            </m:r>
            <m:r>
              <m:t>4</m:t>
            </m:r>
          </m:sup>
        </m:sSup>
      </m:oMath>
      <w:r>
        <w:t xml:space="preserve">.</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e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Diagnostikimi</w:t>
            </w:r>
          </w:p>
        </w:tc>
        <w:tc>
          <w:tcPr>
            <w:tcW w:type="dxa" w:w="3100"/>
            <w:tcMar>
              <w:top w:type="dxa" w:w="60"/>
              <w:left w:type="dxa" w:w="100"/>
              <w:bottom w:type="dxa" w:w="60"/>
              <w:right w:type="dxa" w:w="100"/>
            </w:tcMar>
            <w:vAlign w:val="top"/>
          </w:tcPr>
          <w:p>
            <w:r>
              <w:rPr>
                <w:sz w:val="17"/>
                <w:szCs w:val="17"/>
              </w:rPr>
              <w:t xml:space="preserve">A mjafton modeli linear?</w:t>
            </w:r>
          </w:p>
        </w:tc>
        <w:tc>
          <w:tcPr>
            <w:tcW w:type="dxa" w:w="3738"/>
            <w:tcMar>
              <w:top w:type="dxa" w:w="60"/>
              <w:left w:type="dxa" w:w="100"/>
              <w:bottom w:type="dxa" w:w="60"/>
              <w:right w:type="dxa" w:w="100"/>
            </w:tcMar>
            <w:vAlign w:val="top"/>
          </w:tcPr>
          <w:p>
            <w:r>
              <w:rPr>
                <w:sz w:val="17"/>
                <w:szCs w:val="17"/>
              </w:rPr>
              <w:t xml:space="preserve">Teste formale për faktorë kundrejt rrallësisë.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Evidenca e saktë</w:t>
            </w:r>
          </w:p>
        </w:tc>
        <w:tc>
          <w:tcPr>
            <w:tcW w:type="dxa" w:w="3100"/>
            <w:shd w:fill="F7F9FC" w:color="auto" w:val="clear"/>
            <w:tcMar>
              <w:top w:type="dxa" w:w="60"/>
              <w:left w:type="dxa" w:w="100"/>
              <w:bottom w:type="dxa" w:w="60"/>
              <w:right w:type="dxa" w:w="100"/>
            </w:tcMar>
            <w:vAlign w:val="top"/>
          </w:tcPr>
          <w:p>
            <w:r>
              <w:rPr>
                <w:sz w:val="17"/>
                <w:szCs w:val="17"/>
              </w:rPr>
              <w:t xml:space="preserve">Çfarë zgjedh evidenca bajeziane?</w:t>
            </w:r>
          </w:p>
        </w:tc>
        <w:tc>
          <w:tcPr>
            <w:tcW w:type="dxa" w:w="3738"/>
            <w:shd w:fill="F7F9FC" w:color="auto" w:val="clear"/>
            <w:tcMar>
              <w:top w:type="dxa" w:w="60"/>
              <w:left w:type="dxa" w:w="100"/>
              <w:bottom w:type="dxa" w:w="60"/>
              <w:right w:type="dxa" w:w="100"/>
            </w:tcMar>
            <w:vAlign w:val="top"/>
          </w:tcPr>
          <w:p>
            <w:r>
              <w:rPr>
                <w:sz w:val="17"/>
                <w:szCs w:val="17"/>
              </w:rPr>
              <w:t xml:space="preserve">Thellësia vepron si prior që maksimizon evidencën.</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PAC-Bayes</w:t>
            </w:r>
          </w:p>
        </w:tc>
        <w:tc>
          <w:tcPr>
            <w:tcW w:type="dxa" w:w="3100"/>
            <w:tcMar>
              <w:top w:type="dxa" w:w="60"/>
              <w:left w:type="dxa" w:w="100"/>
              <w:bottom w:type="dxa" w:w="60"/>
              <w:right w:type="dxa" w:w="100"/>
            </w:tcMar>
            <w:vAlign w:val="top"/>
          </w:tcPr>
          <w:p>
            <w:r>
              <w:rPr>
                <w:sz w:val="17"/>
                <w:szCs w:val="17"/>
              </w:rPr>
              <w:t xml:space="preserve">A certifikohet një posterior pa model të saktë?</w:t>
            </w:r>
          </w:p>
        </w:tc>
        <w:tc>
          <w:tcPr>
            <w:tcW w:type="dxa" w:w="3738"/>
            <w:tcMar>
              <w:top w:type="dxa" w:w="60"/>
              <w:left w:type="dxa" w:w="100"/>
              <w:bottom w:type="dxa" w:w="60"/>
              <w:right w:type="dxa" w:w="100"/>
            </w:tcMar>
            <w:vAlign w:val="top"/>
          </w:tcPr>
          <w:p>
            <w:r>
              <w:rPr>
                <w:sz w:val="17"/>
                <w:szCs w:val="17"/>
              </w:rPr>
              <w:t xml:space="preserve">Po: posterior Gibbs me kufi PAC-Bayes.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Keqspecifikim lokal</w:t>
            </w:r>
          </w:p>
        </w:tc>
        <w:tc>
          <w:tcPr>
            <w:tcW w:type="dxa" w:w="3100"/>
            <w:shd w:fill="F7F9FC" w:color="auto" w:val="clear"/>
            <w:tcMar>
              <w:top w:type="dxa" w:w="60"/>
              <w:left w:type="dxa" w:w="100"/>
              <w:bottom w:type="dxa" w:w="60"/>
              <w:right w:type="dxa" w:w="100"/>
            </w:tcMar>
            <w:vAlign w:val="top"/>
          </w:tcPr>
          <w:p>
            <w:r>
              <w:rPr>
                <w:sz w:val="17"/>
                <w:szCs w:val="17"/>
              </w:rPr>
              <w:t xml:space="preserve">Si ruhet mbulimi kur momentet janë të gabuara?</w:t>
            </w:r>
          </w:p>
        </w:tc>
        <w:tc>
          <w:tcPr>
            <w:tcW w:type="dxa" w:w="3738"/>
            <w:shd w:fill="F7F9FC" w:color="auto" w:val="clear"/>
            <w:tcMar>
              <w:top w:type="dxa" w:w="60"/>
              <w:left w:type="dxa" w:w="100"/>
              <w:bottom w:type="dxa" w:w="60"/>
              <w:right w:type="dxa" w:w="100"/>
            </w:tcMar>
            <w:vAlign w:val="top"/>
          </w:tcPr>
          <w:p>
            <w:r>
              <w:rPr>
                <w:sz w:val="17"/>
                <w:szCs w:val="17"/>
              </w:rPr>
              <w:t xml:space="preserve">Vlerë kritike që e merr parasysh zhvendosjen.</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Inferencë modulare</w:t>
            </w:r>
          </w:p>
        </w:tc>
        <w:tc>
          <w:tcPr>
            <w:tcW w:type="dxa" w:w="3100"/>
            <w:tcMar>
              <w:top w:type="dxa" w:w="60"/>
              <w:left w:type="dxa" w:w="100"/>
              <w:bottom w:type="dxa" w:w="60"/>
              <w:right w:type="dxa" w:w="100"/>
            </w:tcMar>
            <w:vAlign w:val="top"/>
          </w:tcPr>
          <w:p>
            <w:r>
              <w:rPr>
                <w:sz w:val="17"/>
                <w:szCs w:val="17"/>
              </w:rPr>
              <w:t xml:space="preserve">A është posterior-i «cut» efikas?</w:t>
            </w:r>
          </w:p>
        </w:tc>
        <w:tc>
          <w:tcPr>
            <w:tcW w:type="dxa" w:w="3738"/>
            <w:tcMar>
              <w:top w:type="dxa" w:w="60"/>
              <w:left w:type="dxa" w:w="100"/>
              <w:bottom w:type="dxa" w:w="60"/>
              <w:right w:type="dxa" w:w="100"/>
            </w:tcMar>
            <w:vAlign w:val="top"/>
          </w:tcPr>
          <w:p>
            <w:r>
              <w:rPr>
                <w:sz w:val="17"/>
                <w:szCs w:val="17"/>
              </w:rPr>
              <w:t xml:space="preserve">Po: Bernstein–von Mises gjysmëparametrik.</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PAC-Bayes</w:t>
            </w:r>
          </w:p>
        </w:tc>
        <w:tc>
          <w:tcPr>
            <w:tcW w:type="dxa" w:w="3100"/>
            <w:shd w:fill="F7F9FC" w:color="auto" w:val="clear"/>
            <w:tcMar>
              <w:top w:type="dxa" w:w="60"/>
              <w:left w:type="dxa" w:w="100"/>
              <w:bottom w:type="dxa" w:w="60"/>
              <w:right w:type="dxa" w:w="100"/>
            </w:tcMar>
            <w:vAlign w:val="top"/>
          </w:tcPr>
          <w:p>
            <w:r>
              <w:rPr>
                <w:sz w:val="17"/>
                <w:szCs w:val="17"/>
              </w:rPr>
              <w:t xml:space="preserve">Si optimizohet kufiri i saktë?</w:t>
            </w:r>
          </w:p>
        </w:tc>
        <w:tc>
          <w:tcPr>
            <w:tcW w:type="dxa" w:w="3738"/>
            <w:shd w:fill="F7F9FC" w:color="auto" w:val="clear"/>
            <w:tcMar>
              <w:top w:type="dxa" w:w="60"/>
              <w:left w:type="dxa" w:w="100"/>
              <w:bottom w:type="dxa" w:w="60"/>
              <w:right w:type="dxa" w:w="100"/>
            </w:tcMar>
            <w:vAlign w:val="top"/>
          </w:tcPr>
          <w:p>
            <w:r>
              <w:rPr>
                <w:sz w:val="17"/>
                <w:szCs w:val="17"/>
              </w:rPr>
              <w:t xml:space="preserve">Gaussianiteti i kushtëzuar heq humbjen zëvendësuese.</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Humbje robuste</w:t>
            </w:r>
          </w:p>
        </w:tc>
        <w:tc>
          <w:tcPr>
            <w:tcW w:type="dxa" w:w="3100"/>
            <w:tcMar>
              <w:top w:type="dxa" w:w="60"/>
              <w:left w:type="dxa" w:w="100"/>
              <w:bottom w:type="dxa" w:w="60"/>
              <w:right w:type="dxa" w:w="100"/>
            </w:tcMar>
            <w:vAlign w:val="top"/>
          </w:tcPr>
          <w:p>
            <w:r>
              <w:rPr>
                <w:sz w:val="17"/>
                <w:szCs w:val="17"/>
              </w:rPr>
              <w:t xml:space="preserve">Si shmanget ndjeshmëria e KL-së?</w:t>
            </w:r>
          </w:p>
        </w:tc>
        <w:tc>
          <w:tcPr>
            <w:tcW w:type="dxa" w:w="3738"/>
            <w:tcMar>
              <w:top w:type="dxa" w:w="60"/>
              <w:left w:type="dxa" w:w="100"/>
              <w:bottom w:type="dxa" w:w="60"/>
              <w:right w:type="dxa" w:w="100"/>
            </w:tcMar>
            <w:vAlign w:val="top"/>
          </w:tcPr>
          <w:p>
            <w:r>
              <w:rPr>
                <w:sz w:val="17"/>
                <w:szCs w:val="17"/>
              </w:rPr>
              <w:t xml:space="preserve">MMD: garanci pa model, robuste ndaj pikave të jashtme.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Gabimi i modelit</w:t>
            </w:r>
          </w:p>
        </w:tc>
        <w:tc>
          <w:tcPr>
            <w:tcW w:type="dxa" w:w="3100"/>
            <w:shd w:fill="F7F9FC" w:color="auto" w:val="clear"/>
            <w:tcMar>
              <w:top w:type="dxa" w:w="60"/>
              <w:left w:type="dxa" w:w="100"/>
              <w:bottom w:type="dxa" w:w="60"/>
              <w:right w:type="dxa" w:w="100"/>
            </w:tcMar>
            <w:vAlign w:val="top"/>
          </w:tcPr>
          <w:p>
            <w:r>
              <w:rPr>
                <w:sz w:val="17"/>
                <w:szCs w:val="17"/>
              </w:rPr>
              <w:t xml:space="preserve">Çfarë ndodh kur gabimi strukturor injorohet?</w:t>
            </w:r>
          </w:p>
        </w:tc>
        <w:tc>
          <w:tcPr>
            <w:tcW w:type="dxa" w:w="3738"/>
            <w:shd w:fill="F7F9FC" w:color="auto" w:val="clear"/>
            <w:tcMar>
              <w:top w:type="dxa" w:w="60"/>
              <w:left w:type="dxa" w:w="100"/>
              <w:bottom w:type="dxa" w:w="60"/>
              <w:right w:type="dxa" w:w="100"/>
            </w:tcMar>
            <w:vAlign w:val="top"/>
          </w:tcPr>
          <w:p>
            <w:r>
              <w:rPr>
                <w:sz w:val="17"/>
                <w:szCs w:val="17"/>
              </w:rPr>
              <w:t xml:space="preserve">Posterior i zhvendosur dhe tepër i sigurt; GP ose ARMA e riparojnë.</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Mësimi i keqspecifikuar</w:t>
            </w:r>
          </w:p>
        </w:tc>
        <w:tc>
          <w:tcPr>
            <w:tcW w:type="dxa" w:w="3100"/>
            <w:tcMar>
              <w:top w:type="dxa" w:w="60"/>
              <w:left w:type="dxa" w:w="100"/>
              <w:bottom w:type="dxa" w:w="60"/>
              <w:right w:type="dxa" w:w="100"/>
            </w:tcMar>
            <w:vAlign w:val="top"/>
          </w:tcPr>
          <w:p>
            <w:r>
              <w:rPr>
                <w:sz w:val="17"/>
                <w:szCs w:val="17"/>
              </w:rPr>
              <w:t xml:space="preserve">A ndihmon ulja e besimit te të tjerët?</w:t>
            </w:r>
          </w:p>
        </w:tc>
        <w:tc>
          <w:tcPr>
            <w:tcW w:type="dxa" w:w="3738"/>
            <w:tcMar>
              <w:top w:type="dxa" w:w="60"/>
              <w:left w:type="dxa" w:w="100"/>
              <w:bottom w:type="dxa" w:w="60"/>
              <w:right w:type="dxa" w:w="100"/>
            </w:tcMar>
            <w:vAlign w:val="top"/>
          </w:tcPr>
          <w:p>
            <w:r>
              <w:rPr>
                <w:sz w:val="17"/>
                <w:szCs w:val="17"/>
              </w:rPr>
              <w:t xml:space="preserve">Po, por vetëm në masë të moderuar.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Zgjedhja e modelit</w:t>
            </w:r>
          </w:p>
        </w:tc>
        <w:tc>
          <w:tcPr>
            <w:tcW w:type="dxa" w:w="3100"/>
            <w:shd w:fill="F7F9FC" w:color="auto" w:val="clear"/>
            <w:tcMar>
              <w:top w:type="dxa" w:w="60"/>
              <w:left w:type="dxa" w:w="100"/>
              <w:bottom w:type="dxa" w:w="60"/>
              <w:right w:type="dxa" w:w="100"/>
            </w:tcMar>
            <w:vAlign w:val="top"/>
          </w:tcPr>
          <w:p>
            <w:r>
              <w:rPr>
                <w:sz w:val="17"/>
                <w:szCs w:val="17"/>
              </w:rPr>
              <w:t xml:space="preserve">A mund të krijojë zhurma evidencë të rreme?</w:t>
            </w:r>
          </w:p>
        </w:tc>
        <w:tc>
          <w:tcPr>
            <w:tcW w:type="dxa" w:w="3738"/>
            <w:shd w:fill="F7F9FC" w:color="auto" w:val="clear"/>
            <w:tcMar>
              <w:top w:type="dxa" w:w="60"/>
              <w:left w:type="dxa" w:w="100"/>
              <w:bottom w:type="dxa" w:w="60"/>
              <w:right w:type="dxa" w:w="100"/>
            </w:tcMar>
            <w:vAlign w:val="top"/>
          </w:tcPr>
          <w:p>
            <w:r>
              <w:rPr>
                <w:sz w:val="17"/>
                <w:szCs w:val="17"/>
              </w:rPr>
              <w:t xml:space="preserve">Po: glitch-i e favorizon modelin më kompleks.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Zgjerimi i modelit</w:t>
            </w:r>
          </w:p>
        </w:tc>
        <w:tc>
          <w:tcPr>
            <w:tcW w:type="dxa" w:w="3100"/>
            <w:tcMar>
              <w:top w:type="dxa" w:w="60"/>
              <w:left w:type="dxa" w:w="100"/>
              <w:bottom w:type="dxa" w:w="60"/>
              <w:right w:type="dxa" w:w="100"/>
            </w:tcMar>
            <w:vAlign w:val="top"/>
          </w:tcPr>
          <w:p>
            <w:r>
              <w:rPr>
                <w:sz w:val="17"/>
                <w:szCs w:val="17"/>
              </w:rPr>
              <w:t xml:space="preserve">Si mësohet gabimi i modelit?</w:t>
            </w:r>
          </w:p>
        </w:tc>
        <w:tc>
          <w:tcPr>
            <w:tcW w:type="dxa" w:w="3738"/>
            <w:tcMar>
              <w:top w:type="dxa" w:w="60"/>
              <w:left w:type="dxa" w:w="100"/>
              <w:bottom w:type="dxa" w:w="60"/>
              <w:right w:type="dxa" w:w="100"/>
            </w:tcMar>
            <w:vAlign w:val="top"/>
          </w:tcPr>
          <w:p>
            <w:r>
              <w:rPr>
                <w:sz w:val="17"/>
                <w:szCs w:val="17"/>
              </w:rPr>
              <w:t xml:space="preserve">Mbyllje stokastike me inversion ensemble Kalman.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Gabimi i modelit</w:t>
            </w:r>
          </w:p>
        </w:tc>
        <w:tc>
          <w:tcPr>
            <w:tcW w:type="dxa" w:w="3100"/>
            <w:shd w:fill="F7F9FC" w:color="auto" w:val="clear"/>
            <w:tcMar>
              <w:top w:type="dxa" w:w="60"/>
              <w:left w:type="dxa" w:w="100"/>
              <w:bottom w:type="dxa" w:w="60"/>
              <w:right w:type="dxa" w:w="100"/>
            </w:tcMar>
            <w:vAlign w:val="top"/>
          </w:tcPr>
          <w:p>
            <w:r>
              <w:rPr>
                <w:sz w:val="17"/>
                <w:szCs w:val="17"/>
              </w:rPr>
              <w:t xml:space="preserve">Si futet pasiguria e strukturës në përgjasë?</w:t>
            </w:r>
          </w:p>
        </w:tc>
        <w:tc>
          <w:tcPr>
            <w:tcW w:type="dxa" w:w="3738"/>
            <w:shd w:fill="F7F9FC" w:color="auto" w:val="clear"/>
            <w:tcMar>
              <w:top w:type="dxa" w:w="60"/>
              <w:left w:type="dxa" w:w="100"/>
              <w:bottom w:type="dxa" w:w="60"/>
              <w:right w:type="dxa" w:w="100"/>
            </w:tcMar>
            <w:vAlign w:val="top"/>
          </w:tcPr>
          <w:p>
            <w:r>
              <w:rPr>
                <w:sz w:val="17"/>
                <w:szCs w:val="17"/>
              </w:rPr>
              <w:t xml:space="preserve">Kovariancë e gabimit të parashikimit; posterior më i besueshëm.</w:t>
            </w:r>
          </w:p>
        </w:tc>
      </w:tr>
      <w:tr>
        <w:trPr>
          <w:cantSplit/>
        </w:trPr>
        <w:tc>
          <w:tcPr>
            <w:tcW w:type="dxa" w:w="700"/>
            <w:tcMar>
              <w:top w:type="dxa" w:w="60"/>
              <w:left w:type="dxa" w:w="100"/>
              <w:bottom w:type="dxa" w:w="60"/>
              <w:right w:type="dxa" w:w="100"/>
            </w:tcMar>
            <w:vAlign w:val="top"/>
          </w:tcPr>
          <w:p>
            <w:r>
              <w:rPr>
                <w:sz w:val="17"/>
                <w:szCs w:val="17"/>
              </w:rPr>
              <w:t xml:space="preserve">E1</w:t>
            </w:r>
          </w:p>
        </w:tc>
        <w:tc>
          <w:tcPr>
            <w:tcW w:type="dxa" w:w="2100"/>
            <w:tcMar>
              <w:top w:type="dxa" w:w="60"/>
              <w:left w:type="dxa" w:w="100"/>
              <w:bottom w:type="dxa" w:w="60"/>
              <w:right w:type="dxa" w:w="100"/>
            </w:tcMar>
            <w:vAlign w:val="top"/>
          </w:tcPr>
          <w:p>
            <w:r>
              <w:rPr>
                <w:sz w:val="17"/>
                <w:szCs w:val="17"/>
              </w:rPr>
              <w:t xml:space="preserve">Heteroskedasticiteti</w:t>
            </w:r>
          </w:p>
        </w:tc>
        <w:tc>
          <w:tcPr>
            <w:tcW w:type="dxa" w:w="3100"/>
            <w:tcMar>
              <w:top w:type="dxa" w:w="60"/>
              <w:left w:type="dxa" w:w="100"/>
              <w:bottom w:type="dxa" w:w="60"/>
              <w:right w:type="dxa" w:w="100"/>
            </w:tcMar>
            <w:vAlign w:val="top"/>
          </w:tcPr>
          <w:p>
            <w:r>
              <w:rPr>
                <w:sz w:val="17"/>
                <w:szCs w:val="17"/>
              </w:rPr>
              <w:t xml:space="preserve">Si modelohet zhurma që varet nga hyrja?</w:t>
            </w:r>
          </w:p>
        </w:tc>
        <w:tc>
          <w:tcPr>
            <w:tcW w:type="dxa" w:w="3738"/>
            <w:tcMar>
              <w:top w:type="dxa" w:w="60"/>
              <w:left w:type="dxa" w:w="100"/>
              <w:bottom w:type="dxa" w:w="60"/>
              <w:right w:type="dxa" w:w="100"/>
            </w:tcMar>
            <w:vAlign w:val="top"/>
          </w:tcPr>
          <w:p>
            <w:r>
              <w:rPr>
                <w:sz w:val="17"/>
                <w:szCs w:val="17"/>
              </w:rPr>
              <w:t xml:space="preserve">Parametra natyrorë dhe evidencë Laplace.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E2</w:t>
            </w:r>
          </w:p>
        </w:tc>
        <w:tc>
          <w:tcPr>
            <w:tcW w:type="dxa" w:w="2100"/>
            <w:shd w:fill="F7F9FC" w:color="auto" w:val="clear"/>
            <w:tcMar>
              <w:top w:type="dxa" w:w="60"/>
              <w:left w:type="dxa" w:w="100"/>
              <w:bottom w:type="dxa" w:w="60"/>
              <w:right w:type="dxa" w:w="100"/>
            </w:tcMar>
            <w:vAlign w:val="top"/>
          </w:tcPr>
          <w:p>
            <w:r>
              <w:rPr>
                <w:sz w:val="17"/>
                <w:szCs w:val="17"/>
              </w:rPr>
              <w:t xml:space="preserve">PAC-Bayes</w:t>
            </w:r>
          </w:p>
        </w:tc>
        <w:tc>
          <w:tcPr>
            <w:tcW w:type="dxa" w:w="3100"/>
            <w:shd w:fill="F7F9FC" w:color="auto" w:val="clear"/>
            <w:tcMar>
              <w:top w:type="dxa" w:w="60"/>
              <w:left w:type="dxa" w:w="100"/>
              <w:bottom w:type="dxa" w:w="60"/>
              <w:right w:type="dxa" w:w="100"/>
            </w:tcMar>
            <w:vAlign w:val="top"/>
          </w:tcPr>
          <w:p>
            <w:r>
              <w:rPr>
                <w:sz w:val="17"/>
                <w:szCs w:val="17"/>
              </w:rPr>
              <w:t xml:space="preserve">Si mësohet prior-i nga shumë detyra?</w:t>
            </w:r>
          </w:p>
        </w:tc>
        <w:tc>
          <w:tcPr>
            <w:tcW w:type="dxa" w:w="3738"/>
            <w:shd w:fill="F7F9FC" w:color="auto" w:val="clear"/>
            <w:tcMar>
              <w:top w:type="dxa" w:w="60"/>
              <w:left w:type="dxa" w:w="100"/>
              <w:bottom w:type="dxa" w:w="60"/>
              <w:right w:type="dxa" w:w="100"/>
            </w:tcMar>
            <w:vAlign w:val="top"/>
          </w:tcPr>
          <w:p>
            <w:r>
              <w:rPr>
                <w:sz w:val="17"/>
                <w:szCs w:val="17"/>
              </w:rPr>
              <w:t xml:space="preserve">Hiper-posterior PAC-optimal në formë të mbyllur.</w:t>
            </w:r>
          </w:p>
        </w:tc>
      </w:tr>
      <w:tr>
        <w:trPr>
          <w:cantSplit/>
        </w:trPr>
        <w:tc>
          <w:tcPr>
            <w:tcW w:type="dxa" w:w="700"/>
            <w:tcMar>
              <w:top w:type="dxa" w:w="60"/>
              <w:left w:type="dxa" w:w="100"/>
              <w:bottom w:type="dxa" w:w="60"/>
              <w:right w:type="dxa" w:w="100"/>
            </w:tcMar>
            <w:vAlign w:val="top"/>
          </w:tcPr>
          <w:p>
            <w:r>
              <w:rPr>
                <w:sz w:val="17"/>
                <w:szCs w:val="17"/>
              </w:rPr>
              <w:t xml:space="preserve">E3</w:t>
            </w:r>
          </w:p>
        </w:tc>
        <w:tc>
          <w:tcPr>
            <w:tcW w:type="dxa" w:w="2100"/>
            <w:tcMar>
              <w:top w:type="dxa" w:w="60"/>
              <w:left w:type="dxa" w:w="100"/>
              <w:bottom w:type="dxa" w:w="60"/>
              <w:right w:type="dxa" w:w="100"/>
            </w:tcMar>
            <w:vAlign w:val="top"/>
          </w:tcPr>
          <w:p>
            <w:r>
              <w:rPr>
                <w:sz w:val="17"/>
                <w:szCs w:val="17"/>
              </w:rPr>
              <w:t xml:space="preserve">Temperatura</w:t>
            </w:r>
          </w:p>
        </w:tc>
        <w:tc>
          <w:tcPr>
            <w:tcW w:type="dxa" w:w="3100"/>
            <w:tcMar>
              <w:top w:type="dxa" w:w="60"/>
              <w:left w:type="dxa" w:w="100"/>
              <w:bottom w:type="dxa" w:w="60"/>
              <w:right w:type="dxa" w:w="100"/>
            </w:tcMar>
            <w:vAlign w:val="top"/>
          </w:tcPr>
          <w:p>
            <w:r>
              <w:rPr>
                <w:sz w:val="17"/>
                <w:szCs w:val="17"/>
              </w:rPr>
              <w:t xml:space="preserve">Pse ndihmon posterior-i i ftohtë?</w:t>
            </w:r>
          </w:p>
        </w:tc>
        <w:tc>
          <w:tcPr>
            <w:tcW w:type="dxa" w:w="3738"/>
            <w:tcMar>
              <w:top w:type="dxa" w:w="60"/>
              <w:left w:type="dxa" w:w="100"/>
              <w:bottom w:type="dxa" w:w="60"/>
              <w:right w:type="dxa" w:w="100"/>
            </w:tcMar>
            <w:vAlign w:val="top"/>
          </w:tcPr>
          <w:p>
            <w:r>
              <w:rPr>
                <w:sz w:val="17"/>
                <w:szCs w:val="17"/>
              </w:rPr>
              <w:t xml:space="preserve">Temperatura riparon të dhënat e shtuara si të pavarura.</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E4</w:t>
            </w:r>
          </w:p>
        </w:tc>
        <w:tc>
          <w:tcPr>
            <w:tcW w:type="dxa" w:w="2100"/>
            <w:shd w:fill="F7F9FC" w:color="auto" w:val="clear"/>
            <w:tcMar>
              <w:top w:type="dxa" w:w="60"/>
              <w:left w:type="dxa" w:w="100"/>
              <w:bottom w:type="dxa" w:w="60"/>
              <w:right w:type="dxa" w:w="100"/>
            </w:tcMar>
            <w:vAlign w:val="top"/>
          </w:tcPr>
          <w:p>
            <w:r>
              <w:rPr>
                <w:sz w:val="17"/>
                <w:szCs w:val="17"/>
              </w:rPr>
              <w:t xml:space="preserve">Dizajni</w:t>
            </w:r>
          </w:p>
        </w:tc>
        <w:tc>
          <w:tcPr>
            <w:tcW w:type="dxa" w:w="3100"/>
            <w:shd w:fill="F7F9FC" w:color="auto" w:val="clear"/>
            <w:tcMar>
              <w:top w:type="dxa" w:w="60"/>
              <w:left w:type="dxa" w:w="100"/>
              <w:bottom w:type="dxa" w:w="60"/>
              <w:right w:type="dxa" w:w="100"/>
            </w:tcMar>
            <w:vAlign w:val="top"/>
          </w:tcPr>
          <w:p>
            <w:r>
              <w:rPr>
                <w:sz w:val="17"/>
                <w:szCs w:val="17"/>
              </w:rPr>
              <w:t xml:space="preserve">Si optimizohet me model GP të gabuar?</w:t>
            </w:r>
          </w:p>
        </w:tc>
        <w:tc>
          <w:tcPr>
            <w:tcW w:type="dxa" w:w="3738"/>
            <w:shd w:fill="F7F9FC" w:color="auto" w:val="clear"/>
            <w:tcMar>
              <w:top w:type="dxa" w:w="60"/>
              <w:left w:type="dxa" w:w="100"/>
              <w:bottom w:type="dxa" w:w="60"/>
              <w:right w:type="dxa" w:w="100"/>
            </w:tcMar>
            <w:vAlign w:val="top"/>
          </w:tcPr>
          <w:p>
            <w:r>
              <w:rPr>
                <w:sz w:val="17"/>
                <w:szCs w:val="17"/>
              </w:rPr>
              <w:t xml:space="preserve">Kufij të zgjeruar dhe përshtatje me nivel të panjohur.</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Heteroskedasticiteti</w:t>
            </w:r>
          </w:p>
        </w:tc>
        <w:tc>
          <w:tcPr>
            <w:tcW w:type="dxa" w:w="3100"/>
            <w:tcMar>
              <w:top w:type="dxa" w:w="60"/>
              <w:left w:type="dxa" w:w="100"/>
              <w:bottom w:type="dxa" w:w="60"/>
              <w:right w:type="dxa" w:w="100"/>
            </w:tcMar>
            <w:vAlign w:val="top"/>
          </w:tcPr>
          <w:p>
            <w:r>
              <w:rPr>
                <w:sz w:val="17"/>
                <w:szCs w:val="17"/>
              </w:rPr>
              <w:t xml:space="preserve">Si bëhet empirical Bayes me zhurmë të ndryshme?</w:t>
            </w:r>
          </w:p>
        </w:tc>
        <w:tc>
          <w:tcPr>
            <w:tcW w:type="dxa" w:w="3738"/>
            <w:tcMar>
              <w:top w:type="dxa" w:w="60"/>
              <w:left w:type="dxa" w:w="100"/>
              <w:bottom w:type="dxa" w:w="60"/>
              <w:right w:type="dxa" w:w="100"/>
            </w:tcMar>
            <w:vAlign w:val="top"/>
          </w:tcPr>
          <w:p>
            <w:r>
              <w:rPr>
                <w:sz w:val="17"/>
                <w:szCs w:val="17"/>
              </w:rPr>
              <w:t xml:space="preserve">NPMLE i prior-it me regret të vogël.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Bayes robust</w:t>
            </w:r>
          </w:p>
        </w:tc>
        <w:tc>
          <w:tcPr>
            <w:tcW w:type="dxa" w:w="3100"/>
            <w:shd w:fill="F7F9FC" w:color="auto" w:val="clear"/>
            <w:tcMar>
              <w:top w:type="dxa" w:w="60"/>
              <w:left w:type="dxa" w:w="100"/>
              <w:bottom w:type="dxa" w:w="60"/>
              <w:right w:type="dxa" w:w="100"/>
            </w:tcMar>
            <w:vAlign w:val="top"/>
          </w:tcPr>
          <w:p>
            <w:r>
              <w:rPr>
                <w:sz w:val="17"/>
                <w:szCs w:val="17"/>
              </w:rPr>
              <w:t xml:space="preserve">A ndjek mostruesi posterior-in e pastër?</w:t>
            </w:r>
          </w:p>
        </w:tc>
        <w:tc>
          <w:tcPr>
            <w:tcW w:type="dxa" w:w="3738"/>
            <w:shd w:fill="F7F9FC" w:color="auto" w:val="clear"/>
            <w:tcMar>
              <w:top w:type="dxa" w:w="60"/>
              <w:left w:type="dxa" w:w="100"/>
              <w:bottom w:type="dxa" w:w="60"/>
              <w:right w:type="dxa" w:w="100"/>
            </w:tcMar>
            <w:vAlign w:val="top"/>
          </w:tcPr>
          <w:p>
            <w:r>
              <w:rPr>
                <w:sz w:val="17"/>
                <w:szCs w:val="17"/>
              </w:rPr>
              <w:t xml:space="preserve">Po, deri në </w:t>
            </w:r>
            <m:oMath>
              <m:acc>
                <m:accPr>
                  <m:chr m:val="̃"/>
                </m:accPr>
                <m:e>
                  <m:r>
                    <m:t>O</m:t>
                  </m:r>
                </m:e>
              </m:acc>
              <m:d>
                <m:dPr>
                  <m:begChr m:val="("/>
                  <m:sepChr m:val=""/>
                  <m:endChr m:val=")"/>
                  <m:grow/>
                </m:dPr>
                <m:e>
                  <m:r>
                    <m:t>ϵ</m:t>
                  </m:r>
                </m:e>
              </m:d>
            </m:oMath>
            <w:r>
              <w:rPr>
                <w:sz w:val="17"/>
                <w:szCs w:val="17"/>
              </w:rPr>
              <w:t xml:space="preserve"> nën kontaminim.</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Kompleksiteti</w:t>
            </w:r>
          </w:p>
        </w:tc>
        <w:tc>
          <w:tcPr>
            <w:tcW w:type="dxa" w:w="3100"/>
            <w:tcMar>
              <w:top w:type="dxa" w:w="60"/>
              <w:left w:type="dxa" w:w="100"/>
              <w:bottom w:type="dxa" w:w="60"/>
              <w:right w:type="dxa" w:w="100"/>
            </w:tcMar>
            <w:vAlign w:val="top"/>
          </w:tcPr>
          <w:p>
            <w:r>
              <w:rPr>
                <w:sz w:val="17"/>
                <w:szCs w:val="17"/>
              </w:rPr>
              <w:t xml:space="preserve">Si matet kompleksiteti përtej interpolimit?</w:t>
            </w:r>
          </w:p>
        </w:tc>
        <w:tc>
          <w:tcPr>
            <w:tcW w:type="dxa" w:w="3738"/>
            <w:tcMar>
              <w:top w:type="dxa" w:w="60"/>
              <w:left w:type="dxa" w:w="100"/>
              <w:bottom w:type="dxa" w:w="60"/>
              <w:right w:type="dxa" w:w="100"/>
            </w:tcMar>
            <w:vAlign w:val="top"/>
          </w:tcPr>
          <w:p>
            <w:r>
              <w:rPr>
                <w:sz w:val="17"/>
                <w:szCs w:val="17"/>
              </w:rPr>
              <w:t xml:space="preserve">MDL-COMP nga spektri, jo nga numri i parametrave.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Mbispecifikimi</w:t>
            </w:r>
          </w:p>
        </w:tc>
        <w:tc>
          <w:tcPr>
            <w:tcW w:type="dxa" w:w="3100"/>
            <w:shd w:fill="F7F9FC" w:color="auto" w:val="clear"/>
            <w:tcMar>
              <w:top w:type="dxa" w:w="60"/>
              <w:left w:type="dxa" w:w="100"/>
              <w:bottom w:type="dxa" w:w="60"/>
              <w:right w:type="dxa" w:w="100"/>
            </w:tcMar>
            <w:vAlign w:val="top"/>
          </w:tcPr>
          <w:p>
            <w:r>
              <w:rPr>
                <w:sz w:val="17"/>
                <w:szCs w:val="17"/>
              </w:rPr>
              <w:t xml:space="preserve">Çfarë ndodh kur modeli është tepër kompleks?</w:t>
            </w:r>
          </w:p>
        </w:tc>
        <w:tc>
          <w:tcPr>
            <w:tcW w:type="dxa" w:w="3738"/>
            <w:shd w:fill="F7F9FC" w:color="auto" w:val="clear"/>
            <w:tcMar>
              <w:top w:type="dxa" w:w="60"/>
              <w:left w:type="dxa" w:w="100"/>
              <w:bottom w:type="dxa" w:w="60"/>
              <w:right w:type="dxa" w:w="100"/>
            </w:tcMar>
            <w:vAlign w:val="top"/>
          </w:tcPr>
          <w:p>
            <w:r>
              <w:rPr>
                <w:sz w:val="17"/>
                <w:szCs w:val="17"/>
              </w:rPr>
              <w:t xml:space="preserve">Informacion Fisher singular, shpejtësi </w:t>
            </w:r>
            <m:oMath>
              <m:sSup>
                <m:e>
                  <m:r>
                    <m:t>n</m:t>
                  </m:r>
                </m:e>
                <m:sup>
                  <m:r>
                    <m:rPr>
                      <m:sty m:val="p"/>
                    </m:rPr>
                    <m:t>−</m:t>
                  </m:r>
                  <m:r>
                    <m:t>1</m:t>
                  </m:r>
                  <m:r>
                    <m:rPr>
                      <m:sty m:val="p"/>
                    </m:rPr>
                    <m:t>/</m:t>
                  </m:r>
                  <m:r>
                    <m:t>4</m:t>
                  </m:r>
                </m:sup>
              </m:sSup>
            </m:oMath>
            <w:r>
              <w:rPr>
                <w:sz w:val="17"/>
                <w:szCs w:val="17"/>
              </w:rPr>
              <w:t xml:space="preserve">.</w:t>
            </w:r>
          </w:p>
        </w:tc>
      </w:tr>
    </w:tbl>
    <w:p>
      <w:pPr>
        <w:spacing w:after="160"/>
      </w:pPr>
    </w:p>
    <w:p>
      <w:pPr>
        <w:pStyle w:val="Heading3"/>
      </w:pPr>
      <w:r>
        <w:rPr>
          <w:color w:val="1F3864"/>
        </w:rPr>
        <w:t xml:space="preserve">9.1 Ku shkon Bayes-i kur modeli është i gabuar</w:t>
      </w:r>
    </w:p>
    <w:p>
      <w:pPr>
        <w:spacing w:after="120"/>
        <w:jc w:val="both"/>
      </w:pPr>
      <w:r>
        <w:t xml:space="preserve">Punimet e reja e konfirmojnë mesazhin e [B1] në fusha shumë të ndryshme. Kur modeli i zhurmës ose i strukturës është i gabuar, posterior-i jo vetëm përqendrohet te pika KL-optimale, por bëhet edhe tepër i sigurt për të: në kalibrimin e modeleve kardiake [O4], në inversionin sizmik [C4] dhe në analizën e valëve gravitacionale, ku një «glitch» i pamodeluar krijon evidencë për një model më kompleks [C2]. Teoria e përzierjeve të mbispecifikuara tregon pse: kur modeli është më kompleks se e vërteta, informacioni Fisher bëhet singular dhe shpejtësitë bien në </w:t>
      </w:r>
      <m:oMath>
        <m:sSup>
          <m:e>
            <m:r>
              <m:t>n</m:t>
            </m:r>
          </m:e>
          <m:sup>
            <m:r>
              <m:rPr>
                <m:sty m:val="p"/>
              </m:rPr>
              <m:t>−</m:t>
            </m:r>
            <m:r>
              <m:t>1</m:t>
            </m:r>
            <m:r>
              <m:rPr>
                <m:sty m:val="p"/>
              </m:rPr>
              <m:t>/</m:t>
            </m:r>
            <m:r>
              <m:t>4</m:t>
            </m:r>
          </m:sup>
        </m:sSup>
      </m:oMath>
      <w:r>
        <w:t xml:space="preserve"> [BK4].</w:t>
      </w:r>
    </w:p>
    <w:p>
      <w:pPr>
        <w:pStyle w:val="Heading3"/>
      </w:pPr>
      <w:r>
        <w:rPr>
          <w:color w:val="1F3864"/>
        </w:rPr>
        <w:t xml:space="preserve">9.2 Pesë mënyra riparimi</w:t>
      </w:r>
    </w:p>
    <w:p>
      <w:pPr>
        <w:pStyle w:val="ListParagraph"/>
        <w:numPr>
          <w:ilvl w:val="0"/>
          <w:numId w:val="2"/>
        </w:numPr>
        <w:spacing w:after="60"/>
        <w:jc w:val="both"/>
      </w:pPr>
      <w:r>
        <w:rPr>
          <w:b/>
          <w:bCs/>
        </w:rPr>
        <w:t xml:space="preserve">Zbutja e përgjasisë (temperatura):</w:t>
      </w:r>
      <w:r>
        <w:t xml:space="preserve"> temperatura si madhësi efektive e mostrës [E3], posterior-ët Gibbs të certifikuar nga PAC-Bayes [E2, O2, P3] dhe, në seksionin 10, shpejtësia e mësimit e kalibruar me bootstrap mbi qëllimin.</w:t>
      </w:r>
    </w:p>
    <w:p>
      <w:pPr>
        <w:pStyle w:val="ListParagraph"/>
        <w:numPr>
          <w:ilvl w:val="0"/>
          <w:numId w:val="2"/>
        </w:numPr>
        <w:spacing w:after="60"/>
        <w:jc w:val="both"/>
      </w:pPr>
      <w:r>
        <w:rPr>
          <w:b/>
          <w:bCs/>
        </w:rPr>
        <w:t xml:space="preserve">Ndryshimi i humbjes:</w:t>
      </w:r>
      <w:r>
        <w:t xml:space="preserve"> MMD-ja në vend të KL-së [O3] dhe gradientët robustë në mostruesin Langevin [BK2].</w:t>
      </w:r>
    </w:p>
    <w:p>
      <w:pPr>
        <w:pStyle w:val="ListParagraph"/>
        <w:numPr>
          <w:ilvl w:val="0"/>
          <w:numId w:val="2"/>
        </w:numPr>
        <w:spacing w:after="60"/>
        <w:jc w:val="both"/>
      </w:pPr>
      <w:r>
        <w:rPr>
          <w:b/>
          <w:bCs/>
        </w:rPr>
        <w:t xml:space="preserve">Zgjerimi i modelit:</w:t>
      </w:r>
      <w:r>
        <w:t xml:space="preserve"> heteroskedasticiteti i modeluar [E1, BK1], gabimi i modelit me GP ose ARMA [O4], mbylljet stokastike [C3] dhe kovarianca e gabimit të parashikimit nga struktura e pasigurt [C4].</w:t>
      </w:r>
    </w:p>
    <w:p>
      <w:pPr>
        <w:pStyle w:val="ListParagraph"/>
        <w:numPr>
          <w:ilvl w:val="0"/>
          <w:numId w:val="2"/>
        </w:numPr>
        <w:spacing w:after="60"/>
        <w:jc w:val="both"/>
      </w:pPr>
      <w:r>
        <w:rPr>
          <w:b/>
          <w:bCs/>
        </w:rPr>
        <w:t xml:space="preserve">Inferenca modulare:</w:t>
      </w:r>
      <w:r>
        <w:t xml:space="preserve"> posterior-i «cut», tani me teori efikasiteti [O1].</w:t>
      </w:r>
    </w:p>
    <w:p>
      <w:pPr>
        <w:pStyle w:val="ListParagraph"/>
        <w:numPr>
          <w:ilvl w:val="0"/>
          <w:numId w:val="2"/>
        </w:numPr>
        <w:spacing w:after="60"/>
        <w:jc w:val="both"/>
      </w:pPr>
      <w:r>
        <w:rPr>
          <w:b/>
          <w:bCs/>
        </w:rPr>
        <w:t xml:space="preserve">Kalibrimi frekuentist i intervaleve:</w:t>
      </w:r>
      <w:r>
        <w:t xml:space="preserve"> vlera kritike që e merr parasysh zhvendosjen nën keqspecifikim lokal [P4], dhe testet e përshtatshmërisë si hap diagnostikues paraprak [P1].</w:t>
      </w:r>
    </w:p>
    <w:p>
      <w:pPr>
        <w:pStyle w:val="Heading3"/>
      </w:pPr>
      <w:r>
        <w:rPr>
          <w:color w:val="1F3864"/>
        </w:rPr>
        <w:t xml:space="preserve">9.3 Kompleksiteti, evidenca dhe hiperkompresimi</w:t>
      </w:r>
    </w:p>
    <w:p>
      <w:pPr>
        <w:spacing w:after="120"/>
        <w:jc w:val="both"/>
      </w:pPr>
      <w:r>
        <w:t xml:space="preserve">Tre punime e trajtojnë anën e kompleksitetit të [B1]. MDL-COMP e mat kompleksitetin e regresionit linear me gjatësitë e kodeve bajeziane të ridge-it, dhe tregon se ai varet nga spektri i dizajnit, jo nga numri i parametrave [BK3]. Evidenca e saktë e rrjeteve lineare të thella tregon se arkitektura vepron si prior që varet nga të dhënat [P2]. Dhe rasti i GW200129 tregon në të dhëna reale se zgjedhja bajeziane e modelit mund të shpërblejë kompleksitetin kur zhurma është e keqspecifikuar [C2], pikërisht fenomeni i hiperkompresimit.</w:t>
      </w:r>
    </w:p>
    <w:p>
      <w:pPr>
        <w:pStyle w:val="Heading3"/>
      </w:pPr>
      <w:r>
        <w:rPr>
          <w:color w:val="1F3864"/>
        </w:rPr>
        <w:t xml:space="preserve">9.4 Çfarë nuk zgjidhet ende</w:t>
      </w:r>
    </w:p>
    <w:p>
      <w:pPr>
        <w:spacing w:after="120"/>
        <w:jc w:val="both"/>
      </w:pPr>
      <w:r>
        <w:t xml:space="preserve">Asnjë punim nuk jep një rregull të përgjithshëm për shpejtësinë e mësimit: PAC-Bayes e trajton </w:t>
      </w:r>
      <m:oMath>
        <m:r>
          <m:t>η</m:t>
        </m:r>
      </m:oMath>
      <w:r>
        <w:t xml:space="preserve"> si pjesë të kufirit, [E3] e lidh me madhësinë efektive të mostrës, SafeBayes me parashikimin dhe seksioni 10 me mbulimin e qëllimit. Shumica e punimeve për zgjerimin e modelit e kalibrojnë gabimin e modelit, por nuk e lidhin me vlerën e të dhënave; vetëm [E4] e trajton keqspecifikimin brenda zgjedhjes së matjeve. Dhe pak punime e studiojnë keqspecifikimin me të dhëna të pakta dhe të varura, si seritë kohore të monitorimit.</w:t>
      </w:r>
    </w:p>
    <w:p>
      <w:pPr>
        <w:pStyle w:val="Heading3"/>
      </w:pPr>
      <w:r>
        <w:rPr>
          <w:color w:val="1F3864"/>
        </w:rPr>
        <w:t xml:space="preserve">9.5 Mësimet për SWI-Goal-OED</w:t>
      </w:r>
    </w:p>
    <w:p>
      <w:pPr>
        <w:pStyle w:val="ListParagraph"/>
        <w:numPr>
          <w:ilvl w:val="0"/>
          <w:numId w:val="2"/>
        </w:numPr>
        <w:spacing w:after="60"/>
        <w:jc w:val="both"/>
      </w:pPr>
      <w:r>
        <w:t xml:space="preserve">Rrjeti i monitorimit përzien lexime me saktësi shumë të ndryshme; zgjidhja e parë është modelimi i drejtpërdrejtë i heteroskedasticitetit [E1, BK1], kur struktura e zhurmës njihet. Kur nuk njihet, nevojitet </w:t>
      </w:r>
      <m:oMath>
        <m:r>
          <m:t>η</m:t>
        </m:r>
      </m:oMath>
      <w:r>
        <w:t xml:space="preserve"> e kalibruar.</w:t>
      </w:r>
    </w:p>
    <w:p>
      <w:pPr>
        <w:pStyle w:val="ListParagraph"/>
        <w:numPr>
          <w:ilvl w:val="0"/>
          <w:numId w:val="2"/>
        </w:numPr>
        <w:spacing w:after="60"/>
        <w:jc w:val="both"/>
      </w:pPr>
      <w:r>
        <w:t xml:space="preserve">Përçueshmëria 3D e akuiferit është po aq e pasigurt sa struktura elastike e koresë: kovarianca e gabimit të parashikimit e [C4] dhe mbylljet stokastike të [C3] janë mënyra të drejtpërdrejta për ta futur këtë pasiguri në përgjasën e modelit me dendësi të ndryshueshme.</w:t>
      </w:r>
    </w:p>
    <w:p>
      <w:pPr>
        <w:pStyle w:val="ListParagraph"/>
        <w:numPr>
          <w:ilvl w:val="0"/>
          <w:numId w:val="2"/>
        </w:numPr>
        <w:spacing w:after="60"/>
        <w:jc w:val="both"/>
      </w:pPr>
      <w:r>
        <w:t xml:space="preserve">Seritë kohore të kokës kanë gabime të autokorreluara; modelet ARMA të gabimit të [O4] dhe vlerësimi me MMD, robust ndaj varësisë [O3], janë alternativa ndaj zhurmës së pavarur.</w:t>
      </w:r>
    </w:p>
    <w:p>
      <w:pPr>
        <w:pStyle w:val="ListParagraph"/>
        <w:numPr>
          <w:ilvl w:val="0"/>
          <w:numId w:val="2"/>
        </w:numPr>
        <w:spacing w:after="60"/>
        <w:jc w:val="both"/>
      </w:pPr>
      <w:r>
        <w:t xml:space="preserve">Për zgjedhjen e puseve të reja, kufijtë e besimit duhen zgjeruar sipas nivelit të keqspecifikimit [E4], dhe intervalet e qëllimit duhen kalibruar, si te KALIB-GO, që vlera e të dhënave të mos mbivlerësohet.</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Farid, A. &amp; Majumdar, A. (2021). Generalization bounds for meta-learning via PAC-Bayes and uniform stability. </w:t>
            </w:r>
            <w:r>
              <w:rPr>
                <w:i/>
                <w:iCs/>
                <w:sz w:val="17"/>
                <w:szCs w:val="17"/>
              </w:rPr>
              <w:t xml:space="preserve">Advances in Neural Information Processing Systems</w:t>
            </w:r>
            <w:r>
              <w:rPr>
                <w:sz w:val="17"/>
                <w:szCs w:val="17"/>
              </w:rPr>
              <w:t xml:space="preserve">, 34, 2173–2186.</w:t>
            </w:r>
          </w:p>
        </w:tc>
        <w:tc>
          <w:tcPr>
            <w:tcW w:type="dxa" w:w="3038"/>
            <w:tcMar>
              <w:top w:type="dxa" w:w="60"/>
              <w:left w:type="dxa" w:w="100"/>
              <w:bottom w:type="dxa" w:w="60"/>
              <w:right w:type="dxa" w:w="100"/>
            </w:tcMar>
            <w:vAlign w:val="top"/>
          </w:tcPr>
          <w:p>
            <w:r>
              <w:rPr>
                <w:sz w:val="17"/>
                <w:szCs w:val="17"/>
              </w:rPr>
              <w:t xml:space="preserve">Kufij PAC-Bayes për meta-mësim; plotëson [E2] dhe [P3].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Li, D., Plagborg-Møller, M. &amp; Wolf, C. K. (2024). Local projections vs. VARs: Lessons from thousands of DGPs. </w:t>
            </w:r>
            <w:r>
              <w:rPr>
                <w:i/>
                <w:iCs/>
                <w:sz w:val="17"/>
                <w:szCs w:val="17"/>
              </w:rPr>
              <w:t xml:space="preserve">Journal of Econometrics</w:t>
            </w:r>
            <w:r>
              <w:rPr>
                <w:sz w:val="17"/>
                <w:szCs w:val="17"/>
              </w:rPr>
              <w:t xml:space="preserve">, 244(2), 105722 (DOI-ja nuk u pa).</w:t>
            </w:r>
          </w:p>
        </w:tc>
        <w:tc>
          <w:tcPr>
            <w:tcW w:type="dxa" w:w="3038"/>
            <w:shd w:fill="F7F9FC" w:color="auto" w:val="clear"/>
            <w:tcMar>
              <w:top w:type="dxa" w:w="60"/>
              <w:left w:type="dxa" w:w="100"/>
              <w:bottom w:type="dxa" w:w="60"/>
              <w:right w:type="dxa" w:w="100"/>
            </w:tcMar>
            <w:vAlign w:val="top"/>
          </w:tcPr>
          <w:p>
            <w:r>
              <w:rPr>
                <w:sz w:val="17"/>
                <w:szCs w:val="17"/>
              </w:rPr>
              <w:t xml:space="preserve">Zhvendosja nga keqspecifikimi kundrejt variancës në mijëra modele.</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Bonhomme, S. &amp; Weidner, M. (2022). Minimizing sensitivity to model misspecification. </w:t>
            </w:r>
            <w:r>
              <w:rPr>
                <w:i/>
                <w:iCs/>
                <w:sz w:val="17"/>
                <w:szCs w:val="17"/>
              </w:rPr>
              <w:t xml:space="preserve">Quantitative Economics</w:t>
            </w:r>
            <w:r>
              <w:rPr>
                <w:sz w:val="17"/>
                <w:szCs w:val="17"/>
              </w:rPr>
              <w:t xml:space="preserve">, 13(3), 907–954. </w:t>
            </w:r>
            <w:hyperlink w:history="1" r:id="rIduoy0e98ef48hns1ieii7_">
              <w:r>
                <w:rPr>
                  <w:color w:val="1D4ED8"/>
                  <w:sz w:val="17"/>
                  <w:szCs w:val="17"/>
                  <w:u w:val="single"/>
                </w:rPr>
                <w:t xml:space="preserve">https://doi.org/10.3982/QE1930</w:t>
              </w:r>
            </w:hyperlink>
          </w:p>
        </w:tc>
        <w:tc>
          <w:tcPr>
            <w:tcW w:type="dxa" w:w="3038"/>
            <w:tcMar>
              <w:top w:type="dxa" w:w="60"/>
              <w:left w:type="dxa" w:w="100"/>
              <w:bottom w:type="dxa" w:w="60"/>
              <w:right w:type="dxa" w:w="100"/>
            </w:tcMar>
            <w:vAlign w:val="top"/>
          </w:tcPr>
          <w:p>
            <w:r>
              <w:rPr>
                <w:sz w:val="17"/>
                <w:szCs w:val="17"/>
              </w:rPr>
              <w:t xml:space="preserve">Vlerësues me gabim katror më të keq minimal pranë një modeli reference.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Wild, V. D., Ghalebikesabi, S., Sejdinovic, D. &amp; Knoblauch, J. (2023). A rigorous link between deep ensembles and (variational) Bayesian methods. </w:t>
            </w:r>
            <w:r>
              <w:rPr>
                <w:i/>
                <w:iCs/>
                <w:sz w:val="17"/>
                <w:szCs w:val="17"/>
              </w:rPr>
              <w:t xml:space="preserve">Advances in Neural Information Processing Systems</w:t>
            </w:r>
            <w:r>
              <w:rPr>
                <w:sz w:val="17"/>
                <w:szCs w:val="17"/>
              </w:rPr>
              <w:t xml:space="preserve">, 36.</w:t>
            </w:r>
          </w:p>
        </w:tc>
        <w:tc>
          <w:tcPr>
            <w:tcW w:type="dxa" w:w="3038"/>
            <w:shd w:fill="F7F9FC" w:color="auto" w:val="clear"/>
            <w:tcMar>
              <w:top w:type="dxa" w:w="60"/>
              <w:left w:type="dxa" w:w="100"/>
              <w:bottom w:type="dxa" w:w="60"/>
              <w:right w:type="dxa" w:w="100"/>
            </w:tcMar>
            <w:vAlign w:val="top"/>
          </w:tcPr>
          <w:p>
            <w:r>
              <w:rPr>
                <w:sz w:val="17"/>
                <w:szCs w:val="17"/>
              </w:rPr>
              <w:t xml:space="preserve">Inferencë variacionale e përgjithësuar me rrjedha gradienti Wasserstein.</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Feng, B. T., Bouman, K. L. &amp; Freeman, W. T. (2024). Event-horizon-scale imaging of M87∗ under different assumptions via deep generative image priors. </w:t>
            </w:r>
            <w:r>
              <w:rPr>
                <w:i/>
                <w:iCs/>
                <w:sz w:val="17"/>
                <w:szCs w:val="17"/>
              </w:rPr>
              <w:t xml:space="preserve">The Astrophysical Journal</w:t>
            </w:r>
            <w:r>
              <w:rPr>
                <w:sz w:val="17"/>
                <w:szCs w:val="17"/>
              </w:rPr>
              <w:t xml:space="preserve">, 975(2), 201. </w:t>
            </w:r>
            <w:hyperlink w:history="1" r:id="rId62zoe3niy5i56pct_qvuo">
              <w:r>
                <w:rPr>
                  <w:color w:val="1D4ED8"/>
                  <w:sz w:val="17"/>
                  <w:szCs w:val="17"/>
                  <w:u w:val="single"/>
                </w:rPr>
                <w:t xml:space="preserve">https://doi.org/10.3847/1538-4357/ad737f</w:t>
              </w:r>
            </w:hyperlink>
          </w:p>
        </w:tc>
        <w:tc>
          <w:tcPr>
            <w:tcW w:type="dxa" w:w="3038"/>
            <w:tcMar>
              <w:top w:type="dxa" w:w="60"/>
              <w:left w:type="dxa" w:w="100"/>
              <w:bottom w:type="dxa" w:w="60"/>
              <w:right w:type="dxa" w:w="100"/>
            </w:tcMar>
            <w:vAlign w:val="top"/>
          </w:tcPr>
          <w:p>
            <w:r>
              <w:rPr>
                <w:sz w:val="17"/>
                <w:szCs w:val="17"/>
              </w:rPr>
              <w:t xml:space="preserve">Si ndryshon një imazh bajezian kur prior-i është i gabuar.</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Fong, M.-J., Lin, P.-H. &amp; Palfrey, T. R. (2025). Cursed sequential equilibrium. </w:t>
            </w:r>
            <w:r>
              <w:rPr>
                <w:i/>
                <w:iCs/>
                <w:sz w:val="17"/>
                <w:szCs w:val="17"/>
              </w:rPr>
              <w:t xml:space="preserve">American Economic Review</w:t>
            </w:r>
            <w:r>
              <w:rPr>
                <w:sz w:val="17"/>
                <w:szCs w:val="17"/>
              </w:rPr>
              <w:t xml:space="preserve">, 115(8), 2616–2658. </w:t>
            </w:r>
            <w:hyperlink w:history="1" r:id="rIdmhphre-woakgcfx8pstcg">
              <w:r>
                <w:rPr>
                  <w:color w:val="1D4ED8"/>
                  <w:sz w:val="17"/>
                  <w:szCs w:val="17"/>
                  <w:u w:val="single"/>
                </w:rPr>
                <w:t xml:space="preserve">https://doi.org/10.1257/aer.20231130</w:t>
              </w:r>
            </w:hyperlink>
          </w:p>
        </w:tc>
        <w:tc>
          <w:tcPr>
            <w:tcW w:type="dxa" w:w="3038"/>
            <w:shd w:fill="F7F9FC" w:color="auto" w:val="clear"/>
            <w:tcMar>
              <w:top w:type="dxa" w:w="60"/>
              <w:left w:type="dxa" w:w="100"/>
              <w:bottom w:type="dxa" w:w="60"/>
              <w:right w:type="dxa" w:w="100"/>
            </w:tcMar>
            <w:vAlign w:val="top"/>
          </w:tcPr>
          <w:p>
            <w:r>
              <w:rPr>
                <w:sz w:val="17"/>
                <w:szCs w:val="17"/>
              </w:rPr>
              <w:t xml:space="preserve">Besime të keqspecifikuara në lojëra sekuenciale.</w:t>
            </w:r>
          </w:p>
        </w:tc>
      </w:tr>
      <w:tr>
        <w:trPr>
          <w:cantSplit/>
        </w:trPr>
        <w:tc>
          <w:tcPr>
            <w:tcW w:type="dxa" w:w="1000"/>
            <w:tcMar>
              <w:top w:type="dxa" w:w="60"/>
              <w:left w:type="dxa" w:w="100"/>
              <w:bottom w:type="dxa" w:w="60"/>
              <w:right w:type="dxa" w:w="100"/>
            </w:tcMar>
            <w:vAlign w:val="top"/>
          </w:tcPr>
          <w:p>
            <w:r>
              <w:rPr>
                <w:sz w:val="17"/>
                <w:szCs w:val="17"/>
              </w:rPr>
              <w:t xml:space="preserve">ETH Zürich</w:t>
            </w:r>
          </w:p>
        </w:tc>
        <w:tc>
          <w:tcPr>
            <w:tcW w:type="dxa" w:w="5600"/>
            <w:tcMar>
              <w:top w:type="dxa" w:w="60"/>
              <w:left w:type="dxa" w:w="100"/>
              <w:bottom w:type="dxa" w:w="60"/>
              <w:right w:type="dxa" w:w="100"/>
            </w:tcMar>
            <w:vAlign w:val="top"/>
          </w:tcPr>
          <w:p>
            <w:r>
              <w:rPr>
                <w:sz w:val="17"/>
                <w:szCs w:val="17"/>
              </w:rPr>
              <w:t xml:space="preserve">Kirschner, J., Bogunovic, I., Jegelka, S. &amp; Krause, A. (2020). Distributionally robust Bayesian optimization. </w:t>
            </w:r>
            <w:r>
              <w:rPr>
                <w:i/>
                <w:iCs/>
                <w:sz w:val="17"/>
                <w:szCs w:val="17"/>
              </w:rPr>
              <w:t xml:space="preserve">Proceedings of AISTATS 2020</w:t>
            </w:r>
            <w:r>
              <w:rPr>
                <w:sz w:val="17"/>
                <w:szCs w:val="17"/>
              </w:rPr>
              <w:t xml:space="preserve">, PMLR 108, 2174–2184.</w:t>
            </w:r>
          </w:p>
        </w:tc>
        <w:tc>
          <w:tcPr>
            <w:tcW w:type="dxa" w:w="3038"/>
            <w:tcMar>
              <w:top w:type="dxa" w:w="60"/>
              <w:left w:type="dxa" w:w="100"/>
              <w:bottom w:type="dxa" w:w="60"/>
              <w:right w:type="dxa" w:w="100"/>
            </w:tcMar>
            <w:vAlign w:val="top"/>
          </w:tcPr>
          <w:p>
            <w:r>
              <w:rPr>
                <w:sz w:val="17"/>
                <w:szCs w:val="17"/>
              </w:rPr>
              <w:t xml:space="preserve">Optimizim bajezian robust ndaj shpërndarjes së kontekstit.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ETH Zürich</w:t>
            </w:r>
          </w:p>
        </w:tc>
        <w:tc>
          <w:tcPr>
            <w:tcW w:type="dxa" w:w="5600"/>
            <w:shd w:fill="F7F9FC" w:color="auto" w:val="clear"/>
            <w:tcMar>
              <w:top w:type="dxa" w:w="60"/>
              <w:left w:type="dxa" w:w="100"/>
              <w:bottom w:type="dxa" w:w="60"/>
              <w:right w:type="dxa" w:w="100"/>
            </w:tcMar>
            <w:vAlign w:val="top"/>
          </w:tcPr>
          <w:p>
            <w:r>
              <w:rPr>
                <w:sz w:val="17"/>
                <w:szCs w:val="17"/>
              </w:rPr>
              <w:t xml:space="preserve">Immer, A., Bauer, M., Fortuin, V., Rätsch, G. &amp; Khan, M. E. (2021). Scalable marginal likelihood estimation for model selection in deep learning. </w:t>
            </w:r>
            <w:r>
              <w:rPr>
                <w:i/>
                <w:iCs/>
                <w:sz w:val="17"/>
                <w:szCs w:val="17"/>
              </w:rPr>
              <w:t xml:space="preserve">Proceedings of ICML 2021</w:t>
            </w:r>
            <w:r>
              <w:rPr>
                <w:sz w:val="17"/>
                <w:szCs w:val="17"/>
              </w:rPr>
              <w:t xml:space="preserve">, PMLR 139, 4563–4573.</w:t>
            </w:r>
          </w:p>
        </w:tc>
        <w:tc>
          <w:tcPr>
            <w:tcW w:type="dxa" w:w="3038"/>
            <w:shd w:fill="F7F9FC" w:color="auto" w:val="clear"/>
            <w:tcMar>
              <w:top w:type="dxa" w:w="60"/>
              <w:left w:type="dxa" w:w="100"/>
              <w:bottom w:type="dxa" w:w="60"/>
              <w:right w:type="dxa" w:w="100"/>
            </w:tcMar>
            <w:vAlign w:val="top"/>
          </w:tcPr>
          <w:p>
            <w:r>
              <w:rPr>
                <w:sz w:val="17"/>
                <w:szCs w:val="17"/>
              </w:rPr>
              <w:t xml:space="preserve">Zgjedhja e modelit me evidencë, mekanizmi që dështon te [B1].</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Giordano, R., Liu, R., Jordan, M. I. &amp; Broderick, T. (2023). Evaluating sensitivity to the stick-breaking prior in Bayesian nonparametrics. </w:t>
            </w:r>
            <w:r>
              <w:rPr>
                <w:i/>
                <w:iCs/>
                <w:sz w:val="17"/>
                <w:szCs w:val="17"/>
              </w:rPr>
              <w:t xml:space="preserve">Bayesian Analysis</w:t>
            </w:r>
            <w:r>
              <w:rPr>
                <w:sz w:val="17"/>
                <w:szCs w:val="17"/>
              </w:rPr>
              <w:t xml:space="preserve">, 18(1), 287–366. </w:t>
            </w:r>
            <w:hyperlink w:history="1" r:id="rIdo5d14u9cye4ccejcjwgyr">
              <w:r>
                <w:rPr>
                  <w:color w:val="1D4ED8"/>
                  <w:sz w:val="17"/>
                  <w:szCs w:val="17"/>
                  <w:u w:val="single"/>
                </w:rPr>
                <w:t xml:space="preserve">https://doi.org/10.1214/22-BA1309</w:t>
              </w:r>
            </w:hyperlink>
          </w:p>
        </w:tc>
        <w:tc>
          <w:tcPr>
            <w:tcW w:type="dxa" w:w="3038"/>
            <w:tcMar>
              <w:top w:type="dxa" w:w="60"/>
              <w:left w:type="dxa" w:w="100"/>
              <w:bottom w:type="dxa" w:w="60"/>
              <w:right w:type="dxa" w:w="100"/>
            </w:tcMar>
            <w:vAlign w:val="top"/>
          </w:tcPr>
          <w:p>
            <w:r>
              <w:rPr>
                <w:sz w:val="17"/>
                <w:szCs w:val="17"/>
              </w:rPr>
              <w:t xml:space="preserve">Ndjeshmëria lokale ndaj prior-it me përgjigje lineare variacionale.</w:t>
            </w:r>
          </w:p>
        </w:tc>
      </w:tr>
    </w:tbl>
    <w:p>
      <w:pPr>
        <w:spacing w:after="160"/>
      </w:pPr>
    </w:p>
    <w:p>
      <w:pPr>
        <w:pStyle w:val="Heading1"/>
        <w:pageBreakBefore/>
      </w:pPr>
      <w:r>
        <w:rPr>
          <w:color w:val="92400E"/>
        </w:rPr>
        <w:t xml:space="preserve">10. Inovacioni i propozuar</w:t>
      </w:r>
    </w:p>
    <w:p>
      <w:pPr>
        <w:spacing w:after="120"/>
        <w:jc w:val="both"/>
      </w:pPr>
      <w:r>
        <w:t xml:space="preserve">Raporti i mëparshëm i kësaj serie propozoi SAFE-GO: posterior-in me shpejtësi mësimi </w:t>
      </w:r>
      <m:oMath>
        <m:r>
          <m:t>η</m:t>
        </m:r>
      </m:oMath>
      <w:r>
        <w:t xml:space="preserve"> të zgjedhur nga SafeBayes, që e riparon Bayes-in kur rrjeti i monitorimit përzien lexime të sakta në bregdet me lexime të zhurmshme në brendësi. SAFE-GO e ruan mbulimin, por me një çmim: me shumë lexime të sakta, intervali i tij për majën e ndërfaqes është shumë më i gjerë se ai i orakullit që e njeh strukturën e zhurmës, dhe mbulimi del mbi nivelin nominal. Arsyeja është se SafeBayes e zgjedh </w:t>
      </w:r>
      <m:oMath>
        <m:r>
          <m:t>η</m:t>
        </m:r>
      </m:oMath>
      <w:r>
        <w:t xml:space="preserve"> për të parashikuar mirë </w:t>
      </w:r>
      <w:r>
        <w:rPr>
          <w:b/>
          <w:bCs/>
        </w:rPr>
        <w:t xml:space="preserve">të gjitha</w:t>
      </w:r>
      <w:r>
        <w:t xml:space="preserve"> të dhënat, përfshirë pikat e lehta, jo për të përshkruar saktë pasigurinë e </w:t>
      </w:r>
      <w:r>
        <w:rPr>
          <w:b/>
          <w:bCs/>
        </w:rPr>
        <w:t xml:space="preserve">qëllimit</w:t>
      </w:r>
      <w:r>
        <w:t xml:space="preserve">. Ky seksion propozon dhe teston </w:t>
      </w:r>
      <w:r>
        <w:rPr>
          <w:b/>
          <w:bCs/>
        </w:rPr>
        <w:t xml:space="preserve">KALIB-GO</w:t>
      </w:r>
      <w:r>
        <w:t xml:space="preserve">: </w:t>
      </w:r>
      <m:oMath>
        <m:r>
          <m:t>η</m:t>
        </m:r>
      </m:oMath>
      <w:r>
        <w:t xml:space="preserve"> zgjidhet që intervali i posterior-it për vetë qëllimin, pozicionin e majës, të ketë mbulimin frekuentist nominal, i vlerësuar me bootstrap. E njëjta strukturë shfaqet edhe jashtë hidrogjeologjisë: një «glitch» i pamodeluar në zhurmën e detektorit e shtyn zgjedhjen bajeziane të modelit drejt modelit më kompleks të valëve gravitacionale [C2], dhe një model i gabuar i strukturës elastike të Tokës e bën inversionin sizmik tepër të sigurt [C4].</w:t>
      </w:r>
    </w:p>
    <w:p>
      <w:pPr>
        <w:pStyle w:val="Heading3"/>
      </w:pPr>
      <w:r>
        <w:rPr>
          <w:color w:val="1F3864"/>
        </w:rPr>
        <w:t xml:space="preserve">10.1 Metoda</w:t>
      </w:r>
    </w:p>
    <w:p>
      <w:pPr>
        <w:spacing w:after="120"/>
        <w:jc w:val="both"/>
      </w:pPr>
      <w:r>
        <w:t xml:space="preserve">KALIB-GO zbaton idenë e Syring-ut dhe Martin-it [B11] te sasia e vendimit. Le të jetë </w:t>
      </w:r>
      <m:oMath>
        <m:r>
          <m:t>q</m:t>
        </m:r>
        <m:r>
          <m:rPr>
            <m:sty m:val="p"/>
          </m:rPr>
          <m:t>=</m:t>
        </m:r>
        <m:sSub>
          <m:e>
            <m:r>
              <m:t>x</m:t>
            </m:r>
          </m:e>
          <m:sub>
            <m:r>
              <m:rPr>
                <m:sty m:val="p"/>
              </m:rPr>
              <m:t>t</m:t>
            </m:r>
            <m:r>
              <m:rPr>
                <m:sty m:val="p"/>
              </m:rPr>
              <m:t>o</m:t>
            </m:r>
            <m:r>
              <m:rPr>
                <m:sty m:val="p"/>
              </m:rPr>
              <m:t>e</m:t>
            </m:r>
          </m:sub>
        </m:sSub>
      </m:oMath>
      <w:r>
        <w:t xml:space="preserve"> qëllimi, </w:t>
      </w:r>
      <m:oMath>
        <m:sSub>
          <m:e>
            <m:acc>
              <m:accPr>
                <m:chr m:val="̂"/>
              </m:accPr>
              <m:e>
                <m:r>
                  <m:t>q</m:t>
                </m:r>
              </m:e>
            </m:acc>
          </m:e>
          <m:sub>
            <m:r>
              <m:t>η</m:t>
            </m:r>
          </m:sub>
        </m:sSub>
      </m:oMath>
      <w:r>
        <w:t xml:space="preserve"> mesorja e tij nën posterior-in </w:t>
      </w:r>
      <m:oMath>
        <m:sSub>
          <m:e>
            <m:r>
              <m:t>π</m:t>
            </m:r>
          </m:e>
          <m:sub>
            <m:r>
              <m:t>η</m:t>
            </m:r>
          </m:sub>
        </m:sSub>
      </m:oMath>
      <w:r>
        <w:t xml:space="preserve"> me të gjitha të dhënat dhe </w:t>
      </w:r>
      <m:oMath>
        <m:sSubSup>
          <m:e>
            <m:r>
              <m:t>C</m:t>
            </m:r>
          </m:e>
          <m:sub>
            <m:r>
              <m:t>η</m:t>
            </m:r>
          </m:sub>
          <m:sup>
            <m:r>
              <m:t>90</m:t>
            </m:r>
          </m:sup>
        </m:sSubSup>
        <m:d>
          <m:dPr>
            <m:begChr m:val="("/>
            <m:sepChr m:val=""/>
            <m:endChr m:val=")"/>
            <m:grow/>
          </m:dPr>
          <m:e>
            <m:sSup>
              <m:e>
                <m:r>
                  <m:t>z</m:t>
                </m:r>
              </m:e>
              <m:sup>
                <m:d>
                  <m:dPr>
                    <m:begChr m:val="("/>
                    <m:sepChr m:val=""/>
                    <m:endChr m:val=")"/>
                    <m:grow/>
                  </m:dPr>
                  <m:e>
                    <m:r>
                      <m:t>b</m:t>
                    </m:r>
                  </m:e>
                </m:d>
              </m:sup>
            </m:sSup>
          </m:e>
        </m:d>
      </m:oMath>
      <w:r>
        <w:t xml:space="preserve"> intervali qendror 90% i </w:t>
      </w:r>
      <m:oMath>
        <m:r>
          <m:t>q</m:t>
        </m:r>
      </m:oMath>
      <w:r>
        <w:t xml:space="preserve"> nën posterior-in </w:t>
      </w:r>
      <m:oMath>
        <m:sSub>
          <m:e>
            <m:r>
              <m:t>π</m:t>
            </m:r>
          </m:e>
          <m:sub>
            <m:r>
              <m:t>η</m:t>
            </m:r>
          </m:sub>
        </m:sSub>
      </m:oMath>
      <w:r>
        <w:t xml:space="preserve"> të ndërtuar mbi mostrën bootstrap </w:t>
      </w:r>
      <m:oMath>
        <m:sSup>
          <m:e>
            <m:r>
              <m:t>z</m:t>
            </m:r>
          </m:e>
          <m:sup>
            <m:d>
              <m:dPr>
                <m:begChr m:val="("/>
                <m:sepChr m:val=""/>
                <m:endChr m:val=")"/>
                <m:grow/>
              </m:dPr>
              <m:e>
                <m:r>
                  <m:t>b</m:t>
                </m:r>
              </m:e>
            </m:d>
          </m:sup>
        </m:sSup>
      </m:oMath>
      <w:r>
        <w:t xml:space="preserve">. Mbulimi bootstrap dhe shpejtësia e kalibruar janë:</w:t>
      </w:r>
    </w:p>
    <w:p>
      <w:pPr>
        <w:pStyle w:val="Equation"/>
      </w:pPr>
      <m:oMathPara>
        <m:oMathParaPr>
          <m:jc m:val="center"/>
        </m:oMathParaPr>
        <m:oMath>
          <m:acc>
            <m:accPr>
              <m:chr m:val="̂"/>
            </m:accPr>
            <m:e>
              <m:r>
                <m:t>c</m:t>
              </m:r>
            </m:e>
          </m:acc>
          <m:d>
            <m:dPr>
              <m:begChr m:val="("/>
              <m:sepChr m:val=""/>
              <m:endChr m:val=")"/>
              <m:grow/>
            </m:dPr>
            <m:e>
              <m:r>
                <m:t>η</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b"/>
                </m:rPr>
                <m:t>1</m:t>
              </m:r>
            </m:e>
          </m:nary>
          <m:d>
            <m:dPr>
              <m:begChr m:val="{"/>
              <m:sepChr m:val=""/>
              <m:endChr m:val="}"/>
              <m:grow/>
            </m:dPr>
            <m:e>
              <m:sSub>
                <m:e>
                  <m:acc>
                    <m:accPr>
                      <m:chr m:val="̂"/>
                    </m:accPr>
                    <m:e>
                      <m:r>
                        <m:t>q</m:t>
                      </m:r>
                    </m:e>
                  </m:acc>
                </m:e>
                <m:sub>
                  <m:r>
                    <m:t>η</m:t>
                  </m:r>
                </m:sub>
              </m:sSub>
              <m:r>
                <m:rPr>
                  <m:sty m:val="p"/>
                </m:rPr>
                <m:t>∈</m:t>
              </m:r>
              <m:sSubSup>
                <m:e>
                  <m:r>
                    <m:t>C</m:t>
                  </m:r>
                </m:e>
                <m:sub>
                  <m:r>
                    <m:t>η</m:t>
                  </m:r>
                </m:sub>
                <m:sup>
                  <m:r>
                    <m:t>90</m:t>
                  </m:r>
                </m:sup>
              </m:sSubSup>
              <m:d>
                <m:dPr>
                  <m:begChr m:val="("/>
                  <m:sepChr m:val=""/>
                  <m:endChr m:val=")"/>
                  <m:grow/>
                </m:dPr>
                <m:e>
                  <m:sSup>
                    <m:e>
                      <m:r>
                        <m:t>z</m:t>
                      </m:r>
                    </m:e>
                    <m:sup>
                      <m:d>
                        <m:dPr>
                          <m:begChr m:val="("/>
                          <m:sepChr m:val=""/>
                          <m:endChr m:val=")"/>
                          <m:grow/>
                        </m:dPr>
                        <m:e>
                          <m:r>
                            <m:t>b</m:t>
                          </m:r>
                        </m:e>
                      </m:d>
                    </m:sup>
                  </m:sSup>
                </m:e>
              </m:d>
            </m:e>
          </m:d>
          <m:r>
            <m:rPr>
              <m:sty m:val="p"/>
            </m:rPr>
            <m:t>,</m:t>
          </m:r>
          <m:r>
            <m:t>  </m:t>
          </m:r>
          <m:sSub>
            <m:e>
              <m:r>
                <m:t>η</m:t>
              </m:r>
            </m:e>
            <m:sub>
              <m:r>
                <m:rPr>
                  <m:sty m:val="p"/>
                </m:rPr>
                <m:t>K</m:t>
              </m:r>
              <m:r>
                <m:rPr>
                  <m:sty m:val="p"/>
                </m:rPr>
                <m:t>G</m:t>
              </m:r>
            </m:sub>
          </m:sSub>
          <m:r>
            <m:rPr>
              <m:sty m:val="p"/>
            </m:rPr>
            <m:t>=</m:t>
          </m:r>
          <m:r>
            <m:rPr>
              <m:sty m:val="p"/>
            </m:rPr>
            <m:t>max</m:t>
          </m:r>
          <m:d>
            <m:dPr>
              <m:begChr m:val="{"/>
              <m:sepChr m:val=""/>
              <m:endChr m:val="}"/>
              <m:grow/>
            </m:dPr>
            <m:e>
              <m:r>
                <m:t>η</m:t>
              </m:r>
              <m:r>
                <m:rPr>
                  <m:sty m:val="p"/>
                </m:rPr>
                <m:t>∈</m:t>
              </m:r>
              <m:r>
                <m:t>G</m:t>
              </m:r>
              <m:r>
                <m:rPr>
                  <m:sty m:val="p"/>
                </m:rPr>
                <m:t>:</m:t>
              </m:r>
              <m:r>
                <m:t> </m:t>
              </m:r>
              <m:acc>
                <m:accPr>
                  <m:chr m:val="̂"/>
                </m:accPr>
                <m:e>
                  <m:r>
                    <m:t>c</m:t>
                  </m:r>
                </m:e>
              </m:acc>
              <m:d>
                <m:dPr>
                  <m:begChr m:val="("/>
                  <m:sepChr m:val=""/>
                  <m:endChr m:val=")"/>
                  <m:grow/>
                </m:dPr>
                <m:e>
                  <m:r>
                    <m:t>η</m:t>
                  </m:r>
                </m:e>
              </m:d>
              <m:r>
                <m:rPr>
                  <m:sty m:val="p"/>
                </m:rPr>
                <m:t>≥</m:t>
              </m:r>
              <m:r>
                <m:t>0.90</m:t>
              </m:r>
            </m:e>
          </m:d>
        </m:oMath>
      </m:oMathPara>
    </w:p>
    <w:p>
      <w:pPr>
        <w:spacing w:after="120"/>
        <w:jc w:val="both"/>
      </w:pPr>
      <w:r>
        <w:t xml:space="preserve">me </w:t>
      </w:r>
      <m:oMath>
        <m:r>
          <m:t>B</m:t>
        </m:r>
        <m:r>
          <m:rPr>
            <m:sty m:val="p"/>
          </m:rPr>
          <m:t>=</m:t>
        </m:r>
        <m:r>
          <m:t>60</m:t>
        </m:r>
      </m:oMath>
      <w:r>
        <w:t xml:space="preserve"> mostra bootstrap, të njëjtat për të gjitha vlerat e </w:t>
      </w:r>
      <m:oMath>
        <m:r>
          <m:t>η</m:t>
        </m:r>
      </m:oMath>
      <w:r>
        <w:t xml:space="preserve">, dhe </w:t>
      </w:r>
      <m:oMath>
        <m:r>
          <m:t>G</m:t>
        </m:r>
        <m:r>
          <m:rPr>
            <m:sty m:val="p"/>
          </m:rPr>
          <m:t>=</m:t>
        </m:r>
        <m:d>
          <m:dPr>
            <m:begChr m:val="{"/>
            <m:sepChr m:val=""/>
            <m:endChr m:val="}"/>
            <m:grow/>
          </m:dPr>
          <m:e>
            <m:r>
              <m:t>1</m:t>
            </m:r>
            <m:r>
              <m:rPr>
                <m:sty m:val="p"/>
              </m:rPr>
              <m:t>,</m:t>
            </m:r>
            <m:sSup>
              <m:e>
                <m:r>
                  <m:t>2</m:t>
                </m:r>
              </m:e>
              <m:sup>
                <m:r>
                  <m:rPr>
                    <m:sty m:val="p"/>
                  </m:rPr>
                  <m:t>−</m:t>
                </m:r>
                <m:r>
                  <m:t>1</m:t>
                </m:r>
                <m:r>
                  <m:rPr>
                    <m:sty m:val="p"/>
                  </m:rPr>
                  <m:t>/</m:t>
                </m:r>
                <m:r>
                  <m:t>2</m:t>
                </m:r>
              </m:sup>
            </m:sSup>
            <m:r>
              <m:rPr>
                <m:sty m:val="p"/>
              </m:rPr>
              <m:t>,</m:t>
            </m:r>
            <m:r>
              <m:rPr>
                <m:sty m:val="p"/>
              </m:rPr>
              <m:t>…</m:t>
            </m:r>
            <m:r>
              <m:rPr>
                <m:sty m:val="p"/>
              </m:rPr>
              <m:t>,</m:t>
            </m:r>
            <m:sSup>
              <m:e>
                <m:r>
                  <m:t>2</m:t>
                </m:r>
              </m:e>
              <m:sup>
                <m:r>
                  <m:rPr>
                    <m:sty m:val="p"/>
                  </m:rPr>
                  <m:t>−</m:t>
                </m:r>
                <m:r>
                  <m:t>6</m:t>
                </m:r>
              </m:sup>
            </m:sSup>
          </m:e>
        </m:d>
      </m:oMath>
      <w:r>
        <w:t xml:space="preserve">; pika e kalimit të nivelit 0.90 interpolohet në </w:t>
      </w:r>
      <m:oMath>
        <m:r>
          <m:rPr>
            <m:sty m:val="p"/>
          </m:rPr>
          <m:t>log</m:t>
        </m:r>
        <m:r>
          <m:t>η</m:t>
        </m:r>
      </m:oMath>
      <w:r>
        <w:t xml:space="preserve"> midis dy vlerave fqinje të rrjetit. Ideja është e thjeshtë: posterior-i është i kalibruar për qëllimin kur gjerësia e intervalit të tij përputhet me ndryshueshmërinë e vlerësimit nga një mostër në tjetrën. Bayes-i me </w:t>
      </w:r>
      <m:oMath>
        <m:r>
          <m:t>η</m:t>
        </m:r>
        <m:r>
          <m:rPr>
            <m:sty m:val="p"/>
          </m:rPr>
          <m:t>=</m:t>
        </m:r>
        <m:r>
          <m:t>1</m:t>
        </m:r>
      </m:oMath>
      <w:r>
        <w:t xml:space="preserve"> dhe me shumë lexime të sakta jep intervale shumë më të ngushta se kjo ndryshueshmëri, ndaj </w:t>
      </w:r>
      <m:oMath>
        <m:acc>
          <m:accPr>
            <m:chr m:val="̂"/>
          </m:accPr>
          <m:e>
            <m:r>
              <m:t>c</m:t>
            </m:r>
          </m:e>
        </m:acc>
        <m:d>
          <m:dPr>
            <m:begChr m:val="("/>
            <m:sepChr m:val=""/>
            <m:endChr m:val=")"/>
            <m:grow/>
          </m:dPr>
          <m:e>
            <m:r>
              <m:t>1</m:t>
            </m:r>
          </m:e>
        </m:d>
      </m:oMath>
      <w:r>
        <w:t xml:space="preserve"> del shumë nën 0.90 dhe KALIB-GO e ul </w:t>
      </w:r>
      <m:oMath>
        <m:r>
          <m:t>η</m:t>
        </m:r>
      </m:oMath>
      <w:r>
        <w:t xml:space="preserve"> vetëm aq sa duhet.</w:t>
      </w:r>
    </w:p>
    <w:p>
      <w:pPr>
        <w:spacing w:after="120"/>
        <w:jc w:val="both"/>
      </w:pPr>
      <w:r>
        <w:t xml:space="preserve">Testi është ai i raportit të mëparshëm, me të njëjtat 200 realizime: e vërteta është zgjidhja e Strack-ut [B15] në boshtin breg–pus me një pus që pompon 2 600 m³/ditë në largësi 2 km; modeli i përshtatur është polinom Legendre i shkallës </w:t>
      </w:r>
      <m:oMath>
        <m:r>
          <m:t>p</m:t>
        </m:r>
        <m:r>
          <m:rPr>
            <m:sty m:val="p"/>
          </m:rPr>
          <m:t>≤</m:t>
        </m:r>
        <m:r>
          <m:t>12</m:t>
        </m:r>
      </m:oMath>
      <w:r>
        <w:t xml:space="preserve"> për potencialin, me prior konjugat dhe zhurmë gaussiane homoskedastike, pra modeli i [B1]; të dhënat janë 30 puse në brendësi me zhurmë </w:t>
      </w:r>
      <m:oMath>
        <m:sSub>
          <m:e>
            <m:r>
              <m:t>σ</m:t>
            </m:r>
          </m:e>
          <m:sub>
            <m:r>
              <m:t>0</m:t>
            </m:r>
          </m:sub>
        </m:sSub>
        <m:r>
          <m:rPr>
            <m:sty m:val="p"/>
          </m:rPr>
          <m:t>=</m:t>
        </m:r>
        <m:r>
          <m:t>0.7</m:t>
        </m:r>
      </m:oMath>
      <w:r>
        <w:t xml:space="preserve"> m² dhe </w:t>
      </w:r>
      <m:oMath>
        <m:sSub>
          <m:e>
            <m:r>
              <m:t>n</m:t>
            </m:r>
          </m:e>
          <m:sub>
            <m:r>
              <m:t>e</m:t>
            </m:r>
          </m:sub>
        </m:sSub>
      </m:oMath>
      <w:r>
        <w:t xml:space="preserve"> lexime të sakta në bregdet. U krahasuan pesë metoda: Bayes-i standard (</w:t>
      </w:r>
      <m:oMath>
        <m:r>
          <m:t>η</m:t>
        </m:r>
        <m:r>
          <m:rPr>
            <m:sty m:val="p"/>
          </m:rPr>
          <m:t>=</m:t>
        </m:r>
        <m:r>
          <m:t>1</m:t>
        </m:r>
      </m:oMath>
      <w:r>
        <w:t xml:space="preserve">); BayesBag, pra mesatarja e posterior-ëve me </w:t>
      </w:r>
      <m:oMath>
        <m:r>
          <m:t>η</m:t>
        </m:r>
        <m:r>
          <m:rPr>
            <m:sty m:val="p"/>
          </m:rPr>
          <m:t>=</m:t>
        </m:r>
        <m:r>
          <m:t>1</m:t>
        </m:r>
      </m:oMath>
      <w:r>
        <w:t xml:space="preserve"> mbi të njëjtat mostra bootstrap; SAFE-GO; </w:t>
      </w:r>
      <w:r>
        <w:rPr>
          <w:b/>
          <w:bCs/>
        </w:rPr>
        <w:t xml:space="preserve">KALIB-GO</w:t>
      </w:r>
      <w:r>
        <w:t xml:space="preserve">; dhe orakulli që i përdor leximet e sakta si një kusht të vetëm </w:t>
      </w:r>
      <m:oMath>
        <m:r>
          <m:t>Φ</m:t>
        </m:r>
        <m:d>
          <m:dPr>
            <m:begChr m:val="("/>
            <m:sepChr m:val=""/>
            <m:endChr m:val=")"/>
            <m:grow/>
          </m:dPr>
          <m:e>
            <m:r>
              <m:t>0</m:t>
            </m:r>
          </m:e>
        </m:d>
        <m:r>
          <m:rPr>
            <m:sty m:val="p"/>
          </m:rPr>
          <m:t>=</m:t>
        </m:r>
        <m:r>
          <m:t>0</m:t>
        </m:r>
      </m:oMath>
      <w:r>
        <w:t xml:space="preserve">.</w:t>
      </w:r>
    </w:p>
    <w:p>
      <w:pPr>
        <w:pStyle w:val="Heading3"/>
      </w:pPr>
      <w:r>
        <w:rPr>
          <w:color w:val="1F3864"/>
        </w:rPr>
        <w:t xml:space="preserve">10.2 Rezultati 1: mbulim nominal me interval afër orakullit</w:t>
      </w:r>
    </w:p>
    <w:p>
      <w:pPr>
        <w:keepNext/>
        <w:spacing w:after="60" w:before="120"/>
        <w:jc w:val="center"/>
      </w:pPr>
      <w:r>
        <w:drawing>
          <wp:inline distT="0" distB="0" distL="0" distR="0">
            <wp:extent cx="5581650" cy="2171700"/>
            <wp:effectExtent t="0" r="0" b="0" l="0"/>
            <wp:docPr id="1" name="Mbulimi, gjerësia e intervalit dhe shpejtësia e mësimit sipas numrit të leximeve të sakta në bregdet" descr="Mbulimi, gjerësia e intervalit dhe shpejtësia e mësimit sipas numrit të leximeve të sakta në bregdet" title="Mbulimi, gjerësia e intervalit dhe shpejtësia e mësimit sipas numrit të leximeve të sakta në bregd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171700"/>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Pesë metodat sipas numrit të leximeve të sakta në bregdet, mbi 200 realizime. (a) Mbulimi i intervalit 90% të majës; vija me pika është vlera nominale. (b) Gjerësia mesore e intervalit. (c) Shpejtësia mesore e mësimit e zgjedhur nga SAFE-GO dhe KALIB-GO.</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300"/>
        <w:gridCol w:w="1500"/>
        <w:gridCol w:w="1300"/>
        <w:gridCol w:w="1300"/>
        <w:gridCol w:w="1450"/>
        <w:gridCol w:w="1350"/>
        <w:gridCol w:w="1438"/>
      </w:tblGrid>
      <w:tr>
        <w:trPr>
          <w:cantSplit/>
          <w:tblHeader/>
        </w:trPr>
        <w:tc>
          <w:tcPr>
            <w:tcW w:type="dxa" w:w="1300"/>
            <w:shd w:fill="92400E" w:color="auto" w:val="clear"/>
            <w:tcMar>
              <w:top w:type="dxa" w:w="60"/>
              <w:left w:type="dxa" w:w="100"/>
              <w:bottom w:type="dxa" w:w="60"/>
              <w:right w:type="dxa" w:w="100"/>
            </w:tcMar>
            <w:vAlign w:val="top"/>
          </w:tcPr>
          <w:p>
            <w:r>
              <w:rPr>
                <w:b/>
                <w:bCs/>
                <w:color w:val="FFFFFF"/>
                <w:sz w:val="16"/>
                <w:szCs w:val="16"/>
              </w:rPr>
              <w:t xml:space="preserve">Leximet në bregdet</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Metoda</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Mbulimi 90%</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Gjerësia [m]</w:t>
            </w:r>
          </w:p>
        </w:tc>
        <w:tc>
          <w:tcPr>
            <w:tcW w:type="dxa" w:w="1450"/>
            <w:shd w:fill="92400E" w:color="auto" w:val="clear"/>
            <w:tcMar>
              <w:top w:type="dxa" w:w="60"/>
              <w:left w:type="dxa" w:w="100"/>
              <w:bottom w:type="dxa" w:w="60"/>
              <w:right w:type="dxa" w:w="100"/>
            </w:tcMar>
            <w:vAlign w:val="top"/>
          </w:tcPr>
          <w:p>
            <w:r>
              <w:rPr>
                <w:b/>
                <w:bCs/>
                <w:color w:val="FFFFFF"/>
                <w:sz w:val="16"/>
                <w:szCs w:val="16"/>
              </w:rPr>
              <w:t xml:space="preserve">Gabimi mesor [m]</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Gabimi P90 [m]</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η</w:t>
            </w:r>
          </w:p>
        </w:tc>
      </w:tr>
      <w:tr>
        <w:trPr>
          <w:cantSplit/>
        </w:trPr>
        <w:tc>
          <w:tcPr>
            <w:tcW w:type="dxa" w:w="1300"/>
            <w:tcMar>
              <w:top w:type="dxa" w:w="60"/>
              <w:left w:type="dxa" w:w="100"/>
              <w:bottom w:type="dxa" w:w="60"/>
              <w:right w:type="dxa" w:w="100"/>
            </w:tcMar>
            <w:vAlign w:val="top"/>
          </w:tcPr>
          <w:p>
            <w:r>
              <w:rPr>
                <w:sz w:val="16"/>
                <w:szCs w:val="16"/>
              </w:rPr>
              <w:t xml:space="preserve">0</w:t>
            </w:r>
          </w:p>
        </w:tc>
        <w:tc>
          <w:tcPr>
            <w:tcW w:type="dxa" w:w="1500"/>
            <w:tcMar>
              <w:top w:type="dxa" w:w="60"/>
              <w:left w:type="dxa" w:w="100"/>
              <w:bottom w:type="dxa" w:w="60"/>
              <w:right w:type="dxa" w:w="100"/>
            </w:tcMar>
            <w:vAlign w:val="top"/>
          </w:tcPr>
          <w:p>
            <w:r>
              <w:rPr>
                <w:sz w:val="16"/>
                <w:szCs w:val="16"/>
              </w:rPr>
              <w:t xml:space="preserve">Bayes</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73</w:t>
            </w:r>
          </w:p>
        </w:tc>
        <w:tc>
          <w:tcPr>
            <w:tcW w:type="dxa" w:w="1450"/>
            <w:tcMar>
              <w:top w:type="dxa" w:w="60"/>
              <w:left w:type="dxa" w:w="100"/>
              <w:bottom w:type="dxa" w:w="60"/>
              <w:right w:type="dxa" w:w="100"/>
            </w:tcMar>
            <w:vAlign w:val="top"/>
          </w:tcPr>
          <w:p>
            <w:r>
              <w:rPr>
                <w:sz w:val="16"/>
                <w:szCs w:val="16"/>
              </w:rPr>
              <w:t xml:space="preserve">13.0</w:t>
            </w:r>
          </w:p>
        </w:tc>
        <w:tc>
          <w:tcPr>
            <w:tcW w:type="dxa" w:w="1350"/>
            <w:tcMar>
              <w:top w:type="dxa" w:w="60"/>
              <w:left w:type="dxa" w:w="100"/>
              <w:bottom w:type="dxa" w:w="60"/>
              <w:right w:type="dxa" w:w="100"/>
            </w:tcMar>
            <w:vAlign w:val="top"/>
          </w:tcPr>
          <w:p>
            <w:r>
              <w:rPr>
                <w:sz w:val="16"/>
                <w:szCs w:val="16"/>
              </w:rPr>
              <w:t xml:space="preserve">50</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00"/>
            <w:shd w:fill="F7F9FC" w:color="auto" w:val="clear"/>
            <w:tcMar>
              <w:top w:type="dxa" w:w="60"/>
              <w:left w:type="dxa" w:w="100"/>
              <w:bottom w:type="dxa" w:w="60"/>
              <w:right w:type="dxa" w:w="100"/>
            </w:tcMar>
            <w:vAlign w:val="top"/>
          </w:tcPr>
          <w:p>
            <w:r>
              <w:rPr>
                <w:sz w:val="16"/>
                <w:szCs w:val="16"/>
              </w:rPr>
              <w:t xml:space="preserve">100%</w:t>
            </w:r>
          </w:p>
        </w:tc>
        <w:tc>
          <w:tcPr>
            <w:tcW w:type="dxa" w:w="1300"/>
            <w:shd w:fill="F7F9FC" w:color="auto" w:val="clear"/>
            <w:tcMar>
              <w:top w:type="dxa" w:w="60"/>
              <w:left w:type="dxa" w:w="100"/>
              <w:bottom w:type="dxa" w:w="60"/>
              <w:right w:type="dxa" w:w="100"/>
            </w:tcMar>
            <w:vAlign w:val="top"/>
          </w:tcPr>
          <w:p>
            <w:r>
              <w:rPr>
                <w:sz w:val="16"/>
                <w:szCs w:val="16"/>
              </w:rPr>
              <w:t xml:space="preserve">118</w:t>
            </w:r>
          </w:p>
        </w:tc>
        <w:tc>
          <w:tcPr>
            <w:tcW w:type="dxa" w:w="1450"/>
            <w:shd w:fill="F7F9FC" w:color="auto" w:val="clear"/>
            <w:tcMar>
              <w:top w:type="dxa" w:w="60"/>
              <w:left w:type="dxa" w:w="100"/>
              <w:bottom w:type="dxa" w:w="60"/>
              <w:right w:type="dxa" w:w="100"/>
            </w:tcMar>
            <w:vAlign w:val="top"/>
          </w:tcPr>
          <w:p>
            <w:r>
              <w:rPr>
                <w:sz w:val="16"/>
                <w:szCs w:val="16"/>
              </w:rPr>
              <w:t xml:space="preserve">14.0</w:t>
            </w:r>
          </w:p>
        </w:tc>
        <w:tc>
          <w:tcPr>
            <w:tcW w:type="dxa" w:w="1350"/>
            <w:shd w:fill="F7F9FC" w:color="auto" w:val="clear"/>
            <w:tcMar>
              <w:top w:type="dxa" w:w="60"/>
              <w:left w:type="dxa" w:w="100"/>
              <w:bottom w:type="dxa" w:w="60"/>
              <w:right w:type="dxa" w:w="100"/>
            </w:tcMar>
            <w:vAlign w:val="top"/>
          </w:tcPr>
          <w:p>
            <w:r>
              <w:rPr>
                <w:sz w:val="16"/>
                <w:szCs w:val="16"/>
              </w:rPr>
              <w:t xml:space="preserve">41</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SAFE-GO</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81</w:t>
            </w:r>
          </w:p>
        </w:tc>
        <w:tc>
          <w:tcPr>
            <w:tcW w:type="dxa" w:w="1450"/>
            <w:tcMar>
              <w:top w:type="dxa" w:w="60"/>
              <w:left w:type="dxa" w:w="100"/>
              <w:bottom w:type="dxa" w:w="60"/>
              <w:right w:type="dxa" w:w="100"/>
            </w:tcMar>
            <w:vAlign w:val="top"/>
          </w:tcPr>
          <w:p>
            <w:r>
              <w:rPr>
                <w:sz w:val="16"/>
                <w:szCs w:val="16"/>
              </w:rPr>
              <w:t xml:space="preserve">14.7</w:t>
            </w:r>
          </w:p>
        </w:tc>
        <w:tc>
          <w:tcPr>
            <w:tcW w:type="dxa" w:w="1350"/>
            <w:tcMar>
              <w:top w:type="dxa" w:w="60"/>
              <w:left w:type="dxa" w:w="100"/>
              <w:bottom w:type="dxa" w:w="60"/>
              <w:right w:type="dxa" w:w="100"/>
            </w:tcMar>
            <w:vAlign w:val="top"/>
          </w:tcPr>
          <w:p>
            <w:r>
              <w:rPr>
                <w:sz w:val="16"/>
                <w:szCs w:val="16"/>
              </w:rPr>
              <w:t xml:space="preserve">50</w:t>
            </w:r>
          </w:p>
        </w:tc>
        <w:tc>
          <w:tcPr>
            <w:tcW w:type="dxa" w:w="1438"/>
            <w:tcMar>
              <w:top w:type="dxa" w:w="60"/>
              <w:left w:type="dxa" w:w="100"/>
              <w:bottom w:type="dxa" w:w="60"/>
              <w:right w:type="dxa" w:w="100"/>
            </w:tcMar>
            <w:vAlign w:val="top"/>
          </w:tcPr>
          <w:p>
            <w:r>
              <w:rPr>
                <w:sz w:val="16"/>
                <w:szCs w:val="16"/>
              </w:rPr>
              <w:t xml:space="preserve">1.00</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00"/>
            <w:shd w:fill="F7F9FC" w:color="auto" w:val="clear"/>
            <w:tcMar>
              <w:top w:type="dxa" w:w="60"/>
              <w:left w:type="dxa" w:w="100"/>
              <w:bottom w:type="dxa" w:w="60"/>
              <w:right w:type="dxa" w:w="100"/>
            </w:tcMar>
            <w:vAlign w:val="top"/>
          </w:tcPr>
          <w:p>
            <w:r>
              <w:rPr>
                <w:sz w:val="16"/>
                <w:szCs w:val="16"/>
              </w:rPr>
              <w:t xml:space="preserve">91%</w:t>
            </w:r>
          </w:p>
        </w:tc>
        <w:tc>
          <w:tcPr>
            <w:tcW w:type="dxa" w:w="1300"/>
            <w:shd w:fill="F7F9FC" w:color="auto" w:val="clear"/>
            <w:tcMar>
              <w:top w:type="dxa" w:w="60"/>
              <w:left w:type="dxa" w:w="100"/>
              <w:bottom w:type="dxa" w:w="60"/>
              <w:right w:type="dxa" w:w="100"/>
            </w:tcMar>
            <w:vAlign w:val="top"/>
          </w:tcPr>
          <w:p>
            <w:r>
              <w:rPr>
                <w:sz w:val="16"/>
                <w:szCs w:val="16"/>
              </w:rPr>
              <w:t xml:space="preserve">78</w:t>
            </w:r>
          </w:p>
        </w:tc>
        <w:tc>
          <w:tcPr>
            <w:tcW w:type="dxa" w:w="1450"/>
            <w:shd w:fill="F7F9FC" w:color="auto" w:val="clear"/>
            <w:tcMar>
              <w:top w:type="dxa" w:w="60"/>
              <w:left w:type="dxa" w:w="100"/>
              <w:bottom w:type="dxa" w:w="60"/>
              <w:right w:type="dxa" w:w="100"/>
            </w:tcMar>
            <w:vAlign w:val="top"/>
          </w:tcPr>
          <w:p>
            <w:r>
              <w:rPr>
                <w:sz w:val="16"/>
                <w:szCs w:val="16"/>
              </w:rPr>
              <w:t xml:space="preserve">15.5</w:t>
            </w:r>
          </w:p>
        </w:tc>
        <w:tc>
          <w:tcPr>
            <w:tcW w:type="dxa" w:w="1350"/>
            <w:shd w:fill="F7F9FC" w:color="auto" w:val="clear"/>
            <w:tcMar>
              <w:top w:type="dxa" w:w="60"/>
              <w:left w:type="dxa" w:w="100"/>
              <w:bottom w:type="dxa" w:w="60"/>
              <w:right w:type="dxa" w:w="100"/>
            </w:tcMar>
            <w:vAlign w:val="top"/>
          </w:tcPr>
          <w:p>
            <w:r>
              <w:rPr>
                <w:sz w:val="16"/>
                <w:szCs w:val="16"/>
              </w:rPr>
              <w:t xml:space="preserve">54</w:t>
            </w:r>
          </w:p>
        </w:tc>
        <w:tc>
          <w:tcPr>
            <w:tcW w:type="dxa" w:w="1438"/>
            <w:shd w:fill="F7F9FC" w:color="auto" w:val="clear"/>
            <w:tcMar>
              <w:top w:type="dxa" w:w="60"/>
              <w:left w:type="dxa" w:w="100"/>
              <w:bottom w:type="dxa" w:w="60"/>
              <w:right w:type="dxa" w:w="100"/>
            </w:tcMar>
            <w:vAlign w:val="top"/>
          </w:tcPr>
          <w:p>
            <w:r>
              <w:rPr>
                <w:sz w:val="16"/>
                <w:szCs w:val="16"/>
              </w:rPr>
              <w:t xml:space="preserve">1.00</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orakulli</w:t>
            </w:r>
          </w:p>
        </w:tc>
        <w:tc>
          <w:tcPr>
            <w:tcW w:type="dxa" w:w="1300"/>
            <w:tcMar>
              <w:top w:type="dxa" w:w="60"/>
              <w:left w:type="dxa" w:w="100"/>
              <w:bottom w:type="dxa" w:w="60"/>
              <w:right w:type="dxa" w:w="100"/>
            </w:tcMar>
            <w:vAlign w:val="top"/>
          </w:tcPr>
          <w:p>
            <w:r>
              <w:rPr>
                <w:sz w:val="16"/>
                <w:szCs w:val="16"/>
              </w:rPr>
              <w:t xml:space="preserve">89%</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13.9</w:t>
            </w:r>
          </w:p>
        </w:tc>
        <w:tc>
          <w:tcPr>
            <w:tcW w:type="dxa" w:w="1350"/>
            <w:tcMar>
              <w:top w:type="dxa" w:w="60"/>
              <w:left w:type="dxa" w:w="100"/>
              <w:bottom w:type="dxa" w:w="60"/>
              <w:right w:type="dxa" w:w="100"/>
            </w:tcMar>
            <w:vAlign w:val="top"/>
          </w:tcPr>
          <w:p>
            <w:r>
              <w:rPr>
                <w:sz w:val="16"/>
                <w:szCs w:val="16"/>
              </w:rPr>
              <w:t xml:space="preserve">44</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r>
              <w:rPr>
                <w:sz w:val="16"/>
                <w:szCs w:val="16"/>
              </w:rPr>
              <w:t xml:space="preserve">60</w:t>
            </w:r>
          </w:p>
        </w:tc>
        <w:tc>
          <w:tcPr>
            <w:tcW w:type="dxa" w:w="1500"/>
            <w:shd w:fill="F7F9FC" w:color="auto" w:val="clear"/>
            <w:tcMar>
              <w:top w:type="dxa" w:w="60"/>
              <w:left w:type="dxa" w:w="100"/>
              <w:bottom w:type="dxa" w:w="60"/>
              <w:right w:type="dxa" w:w="100"/>
            </w:tcMar>
            <w:vAlign w:val="top"/>
          </w:tcPr>
          <w:p>
            <w:r>
              <w:rPr>
                <w:sz w:val="16"/>
                <w:szCs w:val="16"/>
              </w:rPr>
              <w:t xml:space="preserve">Bayes</w:t>
            </w:r>
          </w:p>
        </w:tc>
        <w:tc>
          <w:tcPr>
            <w:tcW w:type="dxa" w:w="1300"/>
            <w:shd w:fill="F7F9FC" w:color="auto" w:val="clear"/>
            <w:tcMar>
              <w:top w:type="dxa" w:w="60"/>
              <w:left w:type="dxa" w:w="100"/>
              <w:bottom w:type="dxa" w:w="60"/>
              <w:right w:type="dxa" w:w="100"/>
            </w:tcMar>
            <w:vAlign w:val="top"/>
          </w:tcPr>
          <w:p>
            <w:r>
              <w:rPr>
                <w:sz w:val="16"/>
                <w:szCs w:val="16"/>
              </w:rPr>
              <w:t xml:space="preserve">69%</w:t>
            </w:r>
          </w:p>
        </w:tc>
        <w:tc>
          <w:tcPr>
            <w:tcW w:type="dxa" w:w="1300"/>
            <w:shd w:fill="F7F9FC" w:color="auto" w:val="clear"/>
            <w:tcMar>
              <w:top w:type="dxa" w:w="60"/>
              <w:left w:type="dxa" w:w="100"/>
              <w:bottom w:type="dxa" w:w="60"/>
              <w:right w:type="dxa" w:w="100"/>
            </w:tcMar>
            <w:vAlign w:val="top"/>
          </w:tcPr>
          <w:p>
            <w:r>
              <w:rPr>
                <w:sz w:val="16"/>
                <w:szCs w:val="16"/>
              </w:rPr>
              <w:t xml:space="preserve">46</w:t>
            </w:r>
          </w:p>
        </w:tc>
        <w:tc>
          <w:tcPr>
            <w:tcW w:type="dxa" w:w="1450"/>
            <w:shd w:fill="F7F9FC" w:color="auto" w:val="clear"/>
            <w:tcMar>
              <w:top w:type="dxa" w:w="60"/>
              <w:left w:type="dxa" w:w="100"/>
              <w:bottom w:type="dxa" w:w="60"/>
              <w:right w:type="dxa" w:w="100"/>
            </w:tcMar>
            <w:vAlign w:val="top"/>
          </w:tcPr>
          <w:p>
            <w:r>
              <w:rPr>
                <w:sz w:val="16"/>
                <w:szCs w:val="16"/>
              </w:rPr>
              <w:t xml:space="preserve">14.6</w:t>
            </w:r>
          </w:p>
        </w:tc>
        <w:tc>
          <w:tcPr>
            <w:tcW w:type="dxa" w:w="1350"/>
            <w:shd w:fill="F7F9FC" w:color="auto" w:val="clear"/>
            <w:tcMar>
              <w:top w:type="dxa" w:w="60"/>
              <w:left w:type="dxa" w:w="100"/>
              <w:bottom w:type="dxa" w:w="60"/>
              <w:right w:type="dxa" w:w="100"/>
            </w:tcMar>
            <w:vAlign w:val="top"/>
          </w:tcPr>
          <w:p>
            <w:r>
              <w:rPr>
                <w:sz w:val="16"/>
                <w:szCs w:val="16"/>
              </w:rPr>
              <w:t xml:space="preserve">47</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BayesBag</w:t>
            </w:r>
          </w:p>
        </w:tc>
        <w:tc>
          <w:tcPr>
            <w:tcW w:type="dxa" w:w="1300"/>
            <w:tcMar>
              <w:top w:type="dxa" w:w="60"/>
              <w:left w:type="dxa" w:w="100"/>
              <w:bottom w:type="dxa" w:w="60"/>
              <w:right w:type="dxa" w:w="100"/>
            </w:tcMar>
            <w:vAlign w:val="top"/>
          </w:tcPr>
          <w:p>
            <w:r>
              <w:rPr>
                <w:sz w:val="16"/>
                <w:szCs w:val="16"/>
              </w:rPr>
              <w:t xml:space="preserve">98%</w:t>
            </w:r>
          </w:p>
        </w:tc>
        <w:tc>
          <w:tcPr>
            <w:tcW w:type="dxa" w:w="1300"/>
            <w:tcMar>
              <w:top w:type="dxa" w:w="60"/>
              <w:left w:type="dxa" w:w="100"/>
              <w:bottom w:type="dxa" w:w="60"/>
              <w:right w:type="dxa" w:w="100"/>
            </w:tcMar>
            <w:vAlign w:val="top"/>
          </w:tcPr>
          <w:p>
            <w:r>
              <w:rPr>
                <w:sz w:val="16"/>
                <w:szCs w:val="16"/>
              </w:rPr>
              <w:t xml:space="preserve">123</w:t>
            </w:r>
          </w:p>
        </w:tc>
        <w:tc>
          <w:tcPr>
            <w:tcW w:type="dxa" w:w="1450"/>
            <w:tcMar>
              <w:top w:type="dxa" w:w="60"/>
              <w:left w:type="dxa" w:w="100"/>
              <w:bottom w:type="dxa" w:w="60"/>
              <w:right w:type="dxa" w:w="100"/>
            </w:tcMar>
            <w:vAlign w:val="top"/>
          </w:tcPr>
          <w:p>
            <w:r>
              <w:rPr>
                <w:sz w:val="16"/>
                <w:szCs w:val="16"/>
              </w:rPr>
              <w:t xml:space="preserve">17.7</w:t>
            </w:r>
          </w:p>
        </w:tc>
        <w:tc>
          <w:tcPr>
            <w:tcW w:type="dxa" w:w="1350"/>
            <w:tcMar>
              <w:top w:type="dxa" w:w="60"/>
              <w:left w:type="dxa" w:w="100"/>
              <w:bottom w:type="dxa" w:w="60"/>
              <w:right w:type="dxa" w:w="100"/>
            </w:tcMar>
            <w:vAlign w:val="top"/>
          </w:tcPr>
          <w:p>
            <w:r>
              <w:rPr>
                <w:sz w:val="16"/>
                <w:szCs w:val="16"/>
              </w:rPr>
              <w:t xml:space="preserve">47</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SAFE-GO</w:t>
            </w:r>
          </w:p>
        </w:tc>
        <w:tc>
          <w:tcPr>
            <w:tcW w:type="dxa" w:w="1300"/>
            <w:shd w:fill="F7F9FC" w:color="auto" w:val="clear"/>
            <w:tcMar>
              <w:top w:type="dxa" w:w="60"/>
              <w:left w:type="dxa" w:w="100"/>
              <w:bottom w:type="dxa" w:w="60"/>
              <w:right w:type="dxa" w:w="100"/>
            </w:tcMar>
            <w:vAlign w:val="top"/>
          </w:tcPr>
          <w:p>
            <w:r>
              <w:rPr>
                <w:sz w:val="16"/>
                <w:szCs w:val="16"/>
              </w:rPr>
              <w:t xml:space="preserve">94%</w:t>
            </w:r>
          </w:p>
        </w:tc>
        <w:tc>
          <w:tcPr>
            <w:tcW w:type="dxa" w:w="1300"/>
            <w:shd w:fill="F7F9FC" w:color="auto" w:val="clear"/>
            <w:tcMar>
              <w:top w:type="dxa" w:w="60"/>
              <w:left w:type="dxa" w:w="100"/>
              <w:bottom w:type="dxa" w:w="60"/>
              <w:right w:type="dxa" w:w="100"/>
            </w:tcMar>
            <w:vAlign w:val="top"/>
          </w:tcPr>
          <w:p>
            <w:r>
              <w:rPr>
                <w:sz w:val="16"/>
                <w:szCs w:val="16"/>
              </w:rPr>
              <w:t xml:space="preserve">89</w:t>
            </w:r>
          </w:p>
        </w:tc>
        <w:tc>
          <w:tcPr>
            <w:tcW w:type="dxa" w:w="1450"/>
            <w:shd w:fill="F7F9FC" w:color="auto" w:val="clear"/>
            <w:tcMar>
              <w:top w:type="dxa" w:w="60"/>
              <w:left w:type="dxa" w:w="100"/>
              <w:bottom w:type="dxa" w:w="60"/>
              <w:right w:type="dxa" w:w="100"/>
            </w:tcMar>
            <w:vAlign w:val="top"/>
          </w:tcPr>
          <w:p>
            <w:r>
              <w:rPr>
                <w:sz w:val="16"/>
                <w:szCs w:val="16"/>
              </w:rPr>
              <w:t xml:space="preserve">15.7</w:t>
            </w:r>
          </w:p>
        </w:tc>
        <w:tc>
          <w:tcPr>
            <w:tcW w:type="dxa" w:w="1350"/>
            <w:shd w:fill="F7F9FC" w:color="auto" w:val="clear"/>
            <w:tcMar>
              <w:top w:type="dxa" w:w="60"/>
              <w:left w:type="dxa" w:w="100"/>
              <w:bottom w:type="dxa" w:w="60"/>
              <w:right w:type="dxa" w:w="100"/>
            </w:tcMar>
            <w:vAlign w:val="top"/>
          </w:tcPr>
          <w:p>
            <w:r>
              <w:rPr>
                <w:sz w:val="16"/>
                <w:szCs w:val="16"/>
              </w:rPr>
              <w:t xml:space="preserve">46</w:t>
            </w:r>
          </w:p>
        </w:tc>
        <w:tc>
          <w:tcPr>
            <w:tcW w:type="dxa" w:w="1438"/>
            <w:shd w:fill="F7F9FC" w:color="auto" w:val="clear"/>
            <w:tcMar>
              <w:top w:type="dxa" w:w="60"/>
              <w:left w:type="dxa" w:w="100"/>
              <w:bottom w:type="dxa" w:w="60"/>
              <w:right w:type="dxa" w:w="100"/>
            </w:tcMar>
            <w:vAlign w:val="top"/>
          </w:tcPr>
          <w:p>
            <w:r>
              <w:rPr>
                <w:sz w:val="16"/>
                <w:szCs w:val="16"/>
              </w:rPr>
              <w:t xml:space="preserve">0.35</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b/>
                <w:bCs/>
                <w:sz w:val="16"/>
                <w:szCs w:val="16"/>
              </w:rPr>
              <w:t xml:space="preserve">KALIB-GO</w:t>
            </w:r>
          </w:p>
        </w:tc>
        <w:tc>
          <w:tcPr>
            <w:tcW w:type="dxa" w:w="1300"/>
            <w:tcMar>
              <w:top w:type="dxa" w:w="60"/>
              <w:left w:type="dxa" w:w="100"/>
              <w:bottom w:type="dxa" w:w="60"/>
              <w:right w:type="dxa" w:w="100"/>
            </w:tcMar>
            <w:vAlign w:val="top"/>
          </w:tcPr>
          <w:p>
            <w:r>
              <w:rPr>
                <w:sz w:val="16"/>
                <w:szCs w:val="16"/>
              </w:rPr>
              <w:t xml:space="preserve">89%</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12.7</w:t>
            </w:r>
          </w:p>
        </w:tc>
        <w:tc>
          <w:tcPr>
            <w:tcW w:type="dxa" w:w="1350"/>
            <w:tcMar>
              <w:top w:type="dxa" w:w="60"/>
              <w:left w:type="dxa" w:w="100"/>
              <w:bottom w:type="dxa" w:w="60"/>
              <w:right w:type="dxa" w:w="100"/>
            </w:tcMar>
            <w:vAlign w:val="top"/>
          </w:tcPr>
          <w:p>
            <w:r>
              <w:rPr>
                <w:sz w:val="16"/>
                <w:szCs w:val="16"/>
              </w:rPr>
              <w:t xml:space="preserve">43</w:t>
            </w:r>
          </w:p>
        </w:tc>
        <w:tc>
          <w:tcPr>
            <w:tcW w:type="dxa" w:w="1438"/>
            <w:tcMar>
              <w:top w:type="dxa" w:w="60"/>
              <w:left w:type="dxa" w:w="100"/>
              <w:bottom w:type="dxa" w:w="60"/>
              <w:right w:type="dxa" w:w="100"/>
            </w:tcMar>
            <w:vAlign w:val="top"/>
          </w:tcPr>
          <w:p>
            <w:r>
              <w:rPr>
                <w:sz w:val="16"/>
                <w:szCs w:val="16"/>
              </w:rPr>
              <w:t xml:space="preserve">0.47</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orakulli</w:t>
            </w:r>
          </w:p>
        </w:tc>
        <w:tc>
          <w:tcPr>
            <w:tcW w:type="dxa" w:w="1300"/>
            <w:shd w:fill="F7F9FC" w:color="auto" w:val="clear"/>
            <w:tcMar>
              <w:top w:type="dxa" w:w="60"/>
              <w:left w:type="dxa" w:w="100"/>
              <w:bottom w:type="dxa" w:w="60"/>
              <w:right w:type="dxa" w:w="100"/>
            </w:tcMar>
            <w:vAlign w:val="top"/>
          </w:tcPr>
          <w:p>
            <w:r>
              <w:rPr>
                <w:sz w:val="16"/>
                <w:szCs w:val="16"/>
              </w:rPr>
              <w:t xml:space="preserve">90%</w:t>
            </w:r>
          </w:p>
        </w:tc>
        <w:tc>
          <w:tcPr>
            <w:tcW w:type="dxa" w:w="1300"/>
            <w:shd w:fill="F7F9FC" w:color="auto" w:val="clear"/>
            <w:tcMar>
              <w:top w:type="dxa" w:w="60"/>
              <w:left w:type="dxa" w:w="100"/>
              <w:bottom w:type="dxa" w:w="60"/>
              <w:right w:type="dxa" w:w="100"/>
            </w:tcMar>
            <w:vAlign w:val="top"/>
          </w:tcPr>
          <w:p>
            <w:r>
              <w:rPr>
                <w:sz w:val="16"/>
                <w:szCs w:val="16"/>
              </w:rPr>
              <w:t xml:space="preserve">69</w:t>
            </w:r>
          </w:p>
        </w:tc>
        <w:tc>
          <w:tcPr>
            <w:tcW w:type="dxa" w:w="1450"/>
            <w:shd w:fill="F7F9FC" w:color="auto" w:val="clear"/>
            <w:tcMar>
              <w:top w:type="dxa" w:w="60"/>
              <w:left w:type="dxa" w:w="100"/>
              <w:bottom w:type="dxa" w:w="60"/>
              <w:right w:type="dxa" w:w="100"/>
            </w:tcMar>
            <w:vAlign w:val="top"/>
          </w:tcPr>
          <w:p>
            <w:r>
              <w:rPr>
                <w:sz w:val="16"/>
                <w:szCs w:val="16"/>
              </w:rPr>
              <w:t xml:space="preserve">14.2</w:t>
            </w:r>
          </w:p>
        </w:tc>
        <w:tc>
          <w:tcPr>
            <w:tcW w:type="dxa" w:w="1350"/>
            <w:shd w:fill="F7F9FC" w:color="auto" w:val="clear"/>
            <w:tcMar>
              <w:top w:type="dxa" w:w="60"/>
              <w:left w:type="dxa" w:w="100"/>
              <w:bottom w:type="dxa" w:w="60"/>
              <w:right w:type="dxa" w:w="100"/>
            </w:tcMar>
            <w:vAlign w:val="top"/>
          </w:tcPr>
          <w:p>
            <w:r>
              <w:rPr>
                <w:sz w:val="16"/>
                <w:szCs w:val="16"/>
              </w:rPr>
              <w:t xml:space="preserve">44</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r>
              <w:rPr>
                <w:sz w:val="16"/>
                <w:szCs w:val="16"/>
              </w:rPr>
              <w:t xml:space="preserve">240</w:t>
            </w:r>
          </w:p>
        </w:tc>
        <w:tc>
          <w:tcPr>
            <w:tcW w:type="dxa" w:w="1500"/>
            <w:tcMar>
              <w:top w:type="dxa" w:w="60"/>
              <w:left w:type="dxa" w:w="100"/>
              <w:bottom w:type="dxa" w:w="60"/>
              <w:right w:type="dxa" w:w="100"/>
            </w:tcMar>
            <w:vAlign w:val="top"/>
          </w:tcPr>
          <w:p>
            <w:r>
              <w:rPr>
                <w:sz w:val="16"/>
                <w:szCs w:val="16"/>
              </w:rPr>
              <w:t xml:space="preserve">Bayes</w:t>
            </w:r>
          </w:p>
        </w:tc>
        <w:tc>
          <w:tcPr>
            <w:tcW w:type="dxa" w:w="1300"/>
            <w:tcMar>
              <w:top w:type="dxa" w:w="60"/>
              <w:left w:type="dxa" w:w="100"/>
              <w:bottom w:type="dxa" w:w="60"/>
              <w:right w:type="dxa" w:w="100"/>
            </w:tcMar>
            <w:vAlign w:val="top"/>
          </w:tcPr>
          <w:p>
            <w:r>
              <w:rPr>
                <w:sz w:val="16"/>
                <w:szCs w:val="16"/>
              </w:rPr>
              <w:t xml:space="preserve">49%</w:t>
            </w:r>
          </w:p>
        </w:tc>
        <w:tc>
          <w:tcPr>
            <w:tcW w:type="dxa" w:w="1300"/>
            <w:tcMar>
              <w:top w:type="dxa" w:w="60"/>
              <w:left w:type="dxa" w:w="100"/>
              <w:bottom w:type="dxa" w:w="60"/>
              <w:right w:type="dxa" w:w="100"/>
            </w:tcMar>
            <w:vAlign w:val="top"/>
          </w:tcPr>
          <w:p>
            <w:r>
              <w:rPr>
                <w:sz w:val="16"/>
                <w:szCs w:val="16"/>
              </w:rPr>
              <w:t xml:space="preserve">31</w:t>
            </w:r>
          </w:p>
        </w:tc>
        <w:tc>
          <w:tcPr>
            <w:tcW w:type="dxa" w:w="1450"/>
            <w:tcMar>
              <w:top w:type="dxa" w:w="60"/>
              <w:left w:type="dxa" w:w="100"/>
              <w:bottom w:type="dxa" w:w="60"/>
              <w:right w:type="dxa" w:w="100"/>
            </w:tcMar>
            <w:vAlign w:val="top"/>
          </w:tcPr>
          <w:p>
            <w:r>
              <w:rPr>
                <w:sz w:val="16"/>
                <w:szCs w:val="16"/>
              </w:rPr>
              <w:t xml:space="preserve">19.2</w:t>
            </w:r>
          </w:p>
        </w:tc>
        <w:tc>
          <w:tcPr>
            <w:tcW w:type="dxa" w:w="1350"/>
            <w:tcMar>
              <w:top w:type="dxa" w:w="60"/>
              <w:left w:type="dxa" w:w="100"/>
              <w:bottom w:type="dxa" w:w="60"/>
              <w:right w:type="dxa" w:w="100"/>
            </w:tcMar>
            <w:vAlign w:val="top"/>
          </w:tcPr>
          <w:p>
            <w:r>
              <w:rPr>
                <w:sz w:val="16"/>
                <w:szCs w:val="16"/>
              </w:rPr>
              <w:t xml:space="preserve">54</w:t>
            </w:r>
          </w:p>
        </w:tc>
        <w:tc>
          <w:tcPr>
            <w:tcW w:type="dxa" w:w="1438"/>
            <w:tcMar>
              <w:top w:type="dxa" w:w="60"/>
              <w:left w:type="dxa" w:w="100"/>
              <w:bottom w:type="dxa" w:w="60"/>
              <w:right w:type="dxa" w:w="100"/>
            </w:tcMar>
            <w:vAlign w:val="top"/>
          </w:tcPr>
          <w:p>
            <w:r>
              <w:rPr>
                <w:sz w:val="16"/>
                <w:szCs w:val="16"/>
              </w:rPr>
              <w:t xml:space="preserve">1</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00"/>
            <w:shd w:fill="F7F9FC" w:color="auto" w:val="clear"/>
            <w:tcMar>
              <w:top w:type="dxa" w:w="60"/>
              <w:left w:type="dxa" w:w="100"/>
              <w:bottom w:type="dxa" w:w="60"/>
              <w:right w:type="dxa" w:w="100"/>
            </w:tcMar>
            <w:vAlign w:val="top"/>
          </w:tcPr>
          <w:p>
            <w:r>
              <w:rPr>
                <w:sz w:val="16"/>
                <w:szCs w:val="16"/>
              </w:rPr>
              <w:t xml:space="preserve">94%</w:t>
            </w:r>
          </w:p>
        </w:tc>
        <w:tc>
          <w:tcPr>
            <w:tcW w:type="dxa" w:w="1300"/>
            <w:shd w:fill="F7F9FC" w:color="auto" w:val="clear"/>
            <w:tcMar>
              <w:top w:type="dxa" w:w="60"/>
              <w:left w:type="dxa" w:w="100"/>
              <w:bottom w:type="dxa" w:w="60"/>
              <w:right w:type="dxa" w:w="100"/>
            </w:tcMar>
            <w:vAlign w:val="top"/>
          </w:tcPr>
          <w:p>
            <w:r>
              <w:rPr>
                <w:sz w:val="16"/>
                <w:szCs w:val="16"/>
              </w:rPr>
              <w:t xml:space="preserve">128</w:t>
            </w:r>
          </w:p>
        </w:tc>
        <w:tc>
          <w:tcPr>
            <w:tcW w:type="dxa" w:w="1450"/>
            <w:shd w:fill="F7F9FC" w:color="auto" w:val="clear"/>
            <w:tcMar>
              <w:top w:type="dxa" w:w="60"/>
              <w:left w:type="dxa" w:w="100"/>
              <w:bottom w:type="dxa" w:w="60"/>
              <w:right w:type="dxa" w:w="100"/>
            </w:tcMar>
            <w:vAlign w:val="top"/>
          </w:tcPr>
          <w:p>
            <w:r>
              <w:rPr>
                <w:sz w:val="16"/>
                <w:szCs w:val="16"/>
              </w:rPr>
              <w:t xml:space="preserve">20.5</w:t>
            </w:r>
          </w:p>
        </w:tc>
        <w:tc>
          <w:tcPr>
            <w:tcW w:type="dxa" w:w="1350"/>
            <w:shd w:fill="F7F9FC" w:color="auto" w:val="clear"/>
            <w:tcMar>
              <w:top w:type="dxa" w:w="60"/>
              <w:left w:type="dxa" w:w="100"/>
              <w:bottom w:type="dxa" w:w="60"/>
              <w:right w:type="dxa" w:w="100"/>
            </w:tcMar>
            <w:vAlign w:val="top"/>
          </w:tcPr>
          <w:p>
            <w:r>
              <w:rPr>
                <w:sz w:val="16"/>
                <w:szCs w:val="16"/>
              </w:rPr>
              <w:t xml:space="preserve">55</w:t>
            </w:r>
          </w:p>
        </w:tc>
        <w:tc>
          <w:tcPr>
            <w:tcW w:type="dxa" w:w="1438"/>
            <w:shd w:fill="F7F9FC" w:color="auto" w:val="clear"/>
            <w:tcMar>
              <w:top w:type="dxa" w:w="60"/>
              <w:left w:type="dxa" w:w="100"/>
              <w:bottom w:type="dxa" w:w="60"/>
              <w:right w:type="dxa" w:w="100"/>
            </w:tcMar>
            <w:vAlign w:val="top"/>
          </w:tcPr>
          <w:p>
            <w:r>
              <w:rPr>
                <w:sz w:val="16"/>
                <w:szCs w:val="16"/>
              </w:rPr>
              <w:t xml:space="preserve">1</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SAFE-GO</w:t>
            </w:r>
          </w:p>
        </w:tc>
        <w:tc>
          <w:tcPr>
            <w:tcW w:type="dxa" w:w="1300"/>
            <w:tcMar>
              <w:top w:type="dxa" w:w="60"/>
              <w:left w:type="dxa" w:w="100"/>
              <w:bottom w:type="dxa" w:w="60"/>
              <w:right w:type="dxa" w:w="100"/>
            </w:tcMar>
            <w:vAlign w:val="top"/>
          </w:tcPr>
          <w:p>
            <w:r>
              <w:rPr>
                <w:sz w:val="16"/>
                <w:szCs w:val="16"/>
              </w:rPr>
              <w:t xml:space="preserve">97%</w:t>
            </w:r>
          </w:p>
        </w:tc>
        <w:tc>
          <w:tcPr>
            <w:tcW w:type="dxa" w:w="1300"/>
            <w:tcMar>
              <w:top w:type="dxa" w:w="60"/>
              <w:left w:type="dxa" w:w="100"/>
              <w:bottom w:type="dxa" w:w="60"/>
              <w:right w:type="dxa" w:w="100"/>
            </w:tcMar>
            <w:vAlign w:val="top"/>
          </w:tcPr>
          <w:p>
            <w:r>
              <w:rPr>
                <w:sz w:val="16"/>
                <w:szCs w:val="16"/>
              </w:rPr>
              <w:t xml:space="preserve">95</w:t>
            </w:r>
          </w:p>
        </w:tc>
        <w:tc>
          <w:tcPr>
            <w:tcW w:type="dxa" w:w="1450"/>
            <w:tcMar>
              <w:top w:type="dxa" w:w="60"/>
              <w:left w:type="dxa" w:w="100"/>
              <w:bottom w:type="dxa" w:w="60"/>
              <w:right w:type="dxa" w:w="100"/>
            </w:tcMar>
            <w:vAlign w:val="top"/>
          </w:tcPr>
          <w:p>
            <w:r>
              <w:rPr>
                <w:sz w:val="16"/>
                <w:szCs w:val="16"/>
              </w:rPr>
              <w:t xml:space="preserve">14.3</w:t>
            </w:r>
          </w:p>
        </w:tc>
        <w:tc>
          <w:tcPr>
            <w:tcW w:type="dxa" w:w="1350"/>
            <w:tcMar>
              <w:top w:type="dxa" w:w="60"/>
              <w:left w:type="dxa" w:w="100"/>
              <w:bottom w:type="dxa" w:w="60"/>
              <w:right w:type="dxa" w:w="100"/>
            </w:tcMar>
            <w:vAlign w:val="top"/>
          </w:tcPr>
          <w:p>
            <w:r>
              <w:rPr>
                <w:sz w:val="16"/>
                <w:szCs w:val="16"/>
              </w:rPr>
              <w:t xml:space="preserve">46</w:t>
            </w:r>
          </w:p>
        </w:tc>
        <w:tc>
          <w:tcPr>
            <w:tcW w:type="dxa" w:w="1438"/>
            <w:tcMar>
              <w:top w:type="dxa" w:w="60"/>
              <w:left w:type="dxa" w:w="100"/>
              <w:bottom w:type="dxa" w:w="60"/>
              <w:right w:type="dxa" w:w="100"/>
            </w:tcMar>
            <w:vAlign w:val="top"/>
          </w:tcPr>
          <w:p>
            <w:r>
              <w:rPr>
                <w:sz w:val="16"/>
                <w:szCs w:val="16"/>
              </w:rPr>
              <w:t xml:space="preserve">0.18</w:t>
            </w:r>
          </w:p>
        </w:tc>
      </w:tr>
      <w:tr>
        <w:trPr>
          <w:cantSplit/>
        </w:trPr>
        <w:tc>
          <w:tcPr>
            <w:tcW w:type="dxa" w:w="1300"/>
            <w:shd w:fill="F7F9FC" w:color="auto" w:val="clear"/>
            <w:tcMar>
              <w:top w:type="dxa" w:w="60"/>
              <w:left w:type="dxa" w:w="100"/>
              <w:bottom w:type="dxa" w:w="60"/>
              <w:right w:type="dxa" w:w="100"/>
            </w:tcMar>
            <w:vAlign w:val="top"/>
          </w:tcPr>
          <w:p/>
        </w:tc>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00"/>
            <w:shd w:fill="F7F9FC" w:color="auto" w:val="clear"/>
            <w:tcMar>
              <w:top w:type="dxa" w:w="60"/>
              <w:left w:type="dxa" w:w="100"/>
              <w:bottom w:type="dxa" w:w="60"/>
              <w:right w:type="dxa" w:w="100"/>
            </w:tcMar>
            <w:vAlign w:val="top"/>
          </w:tcPr>
          <w:p>
            <w:r>
              <w:rPr>
                <w:sz w:val="16"/>
                <w:szCs w:val="16"/>
              </w:rPr>
              <w:t xml:space="preserve">87%</w:t>
            </w:r>
          </w:p>
        </w:tc>
        <w:tc>
          <w:tcPr>
            <w:tcW w:type="dxa" w:w="1300"/>
            <w:shd w:fill="F7F9FC" w:color="auto" w:val="clear"/>
            <w:tcMar>
              <w:top w:type="dxa" w:w="60"/>
              <w:left w:type="dxa" w:w="100"/>
              <w:bottom w:type="dxa" w:w="60"/>
              <w:right w:type="dxa" w:w="100"/>
            </w:tcMar>
            <w:vAlign w:val="top"/>
          </w:tcPr>
          <w:p>
            <w:r>
              <w:rPr>
                <w:sz w:val="16"/>
                <w:szCs w:val="16"/>
              </w:rPr>
              <w:t xml:space="preserve">68</w:t>
            </w:r>
          </w:p>
        </w:tc>
        <w:tc>
          <w:tcPr>
            <w:tcW w:type="dxa" w:w="1450"/>
            <w:shd w:fill="F7F9FC" w:color="auto" w:val="clear"/>
            <w:tcMar>
              <w:top w:type="dxa" w:w="60"/>
              <w:left w:type="dxa" w:w="100"/>
              <w:bottom w:type="dxa" w:w="60"/>
              <w:right w:type="dxa" w:w="100"/>
            </w:tcMar>
            <w:vAlign w:val="top"/>
          </w:tcPr>
          <w:p>
            <w:r>
              <w:rPr>
                <w:sz w:val="16"/>
                <w:szCs w:val="16"/>
              </w:rPr>
              <w:t xml:space="preserve">13.8</w:t>
            </w:r>
          </w:p>
        </w:tc>
        <w:tc>
          <w:tcPr>
            <w:tcW w:type="dxa" w:w="1350"/>
            <w:shd w:fill="F7F9FC" w:color="auto" w:val="clear"/>
            <w:tcMar>
              <w:top w:type="dxa" w:w="60"/>
              <w:left w:type="dxa" w:w="100"/>
              <w:bottom w:type="dxa" w:w="60"/>
              <w:right w:type="dxa" w:w="100"/>
            </w:tcMar>
            <w:vAlign w:val="top"/>
          </w:tcPr>
          <w:p>
            <w:r>
              <w:rPr>
                <w:sz w:val="16"/>
                <w:szCs w:val="16"/>
              </w:rPr>
              <w:t xml:space="preserve">45</w:t>
            </w:r>
          </w:p>
        </w:tc>
        <w:tc>
          <w:tcPr>
            <w:tcW w:type="dxa" w:w="1438"/>
            <w:shd w:fill="F7F9FC" w:color="auto" w:val="clear"/>
            <w:tcMar>
              <w:top w:type="dxa" w:w="60"/>
              <w:left w:type="dxa" w:w="100"/>
              <w:bottom w:type="dxa" w:w="60"/>
              <w:right w:type="dxa" w:w="100"/>
            </w:tcMar>
            <w:vAlign w:val="top"/>
          </w:tcPr>
          <w:p>
            <w:r>
              <w:rPr>
                <w:sz w:val="16"/>
                <w:szCs w:val="16"/>
              </w:rPr>
              <w:t xml:space="preserve">0.25</w:t>
            </w:r>
          </w:p>
        </w:tc>
      </w:tr>
      <w:tr>
        <w:trPr>
          <w:cantSplit/>
        </w:trPr>
        <w:tc>
          <w:tcPr>
            <w:tcW w:type="dxa" w:w="1300"/>
            <w:tcMar>
              <w:top w:type="dxa" w:w="60"/>
              <w:left w:type="dxa" w:w="100"/>
              <w:bottom w:type="dxa" w:w="60"/>
              <w:right w:type="dxa" w:w="100"/>
            </w:tcMar>
            <w:vAlign w:val="top"/>
          </w:tcPr>
          <w:p/>
        </w:tc>
        <w:tc>
          <w:tcPr>
            <w:tcW w:type="dxa" w:w="1500"/>
            <w:tcMar>
              <w:top w:type="dxa" w:w="60"/>
              <w:left w:type="dxa" w:w="100"/>
              <w:bottom w:type="dxa" w:w="60"/>
              <w:right w:type="dxa" w:w="100"/>
            </w:tcMar>
            <w:vAlign w:val="top"/>
          </w:tcPr>
          <w:p>
            <w:r>
              <w:rPr>
                <w:sz w:val="16"/>
                <w:szCs w:val="16"/>
              </w:rPr>
              <w:t xml:space="preserve">orakulli</w:t>
            </w:r>
          </w:p>
        </w:tc>
        <w:tc>
          <w:tcPr>
            <w:tcW w:type="dxa" w:w="1300"/>
            <w:tcMar>
              <w:top w:type="dxa" w:w="60"/>
              <w:left w:type="dxa" w:w="100"/>
              <w:bottom w:type="dxa" w:w="60"/>
              <w:right w:type="dxa" w:w="100"/>
            </w:tcMar>
            <w:vAlign w:val="top"/>
          </w:tcPr>
          <w:p>
            <w:r>
              <w:rPr>
                <w:sz w:val="16"/>
                <w:szCs w:val="16"/>
              </w:rPr>
              <w:t xml:space="preserve">91%</w:t>
            </w:r>
          </w:p>
        </w:tc>
        <w:tc>
          <w:tcPr>
            <w:tcW w:type="dxa" w:w="1300"/>
            <w:tcMar>
              <w:top w:type="dxa" w:w="60"/>
              <w:left w:type="dxa" w:w="100"/>
              <w:bottom w:type="dxa" w:w="60"/>
              <w:right w:type="dxa" w:w="100"/>
            </w:tcMar>
            <w:vAlign w:val="top"/>
          </w:tcPr>
          <w:p>
            <w:r>
              <w:rPr>
                <w:sz w:val="16"/>
                <w:szCs w:val="16"/>
              </w:rPr>
              <w:t xml:space="preserve">69</w:t>
            </w:r>
          </w:p>
        </w:tc>
        <w:tc>
          <w:tcPr>
            <w:tcW w:type="dxa" w:w="1450"/>
            <w:tcMar>
              <w:top w:type="dxa" w:w="60"/>
              <w:left w:type="dxa" w:w="100"/>
              <w:bottom w:type="dxa" w:w="60"/>
              <w:right w:type="dxa" w:w="100"/>
            </w:tcMar>
            <w:vAlign w:val="top"/>
          </w:tcPr>
          <w:p>
            <w:r>
              <w:rPr>
                <w:sz w:val="16"/>
                <w:szCs w:val="16"/>
              </w:rPr>
              <w:t xml:space="preserve">13.8</w:t>
            </w:r>
          </w:p>
        </w:tc>
        <w:tc>
          <w:tcPr>
            <w:tcW w:type="dxa" w:w="1350"/>
            <w:tcMar>
              <w:top w:type="dxa" w:w="60"/>
              <w:left w:type="dxa" w:w="100"/>
              <w:bottom w:type="dxa" w:w="60"/>
              <w:right w:type="dxa" w:w="100"/>
            </w:tcMar>
            <w:vAlign w:val="top"/>
          </w:tcPr>
          <w:p>
            <w:r>
              <w:rPr>
                <w:sz w:val="16"/>
                <w:szCs w:val="16"/>
              </w:rPr>
              <w:t xml:space="preserve">44</w:t>
            </w:r>
          </w:p>
        </w:tc>
        <w:tc>
          <w:tcPr>
            <w:tcW w:type="dxa" w:w="1438"/>
            <w:tcMar>
              <w:top w:type="dxa" w:w="60"/>
              <w:left w:type="dxa" w:w="100"/>
              <w:bottom w:type="dxa" w:w="60"/>
              <w:right w:type="dxa" w:w="100"/>
            </w:tcMar>
            <w:vAlign w:val="top"/>
          </w:tcPr>
          <w:p>
            <w:r>
              <w:rPr>
                <w:sz w:val="16"/>
                <w:szCs w:val="16"/>
              </w:rPr>
              <w:t xml:space="preserve">1</w:t>
            </w:r>
          </w:p>
        </w:tc>
      </w:tr>
    </w:tbl>
    <w:p>
      <w:pPr>
        <w:spacing w:after="160"/>
      </w:pPr>
    </w:p>
    <w:p>
      <w:pPr>
        <w:pStyle w:val="ListParagraph"/>
        <w:numPr>
          <w:ilvl w:val="0"/>
          <w:numId w:val="2"/>
        </w:numPr>
        <w:spacing w:after="60"/>
        <w:jc w:val="both"/>
      </w:pPr>
      <w:r>
        <w:rPr>
          <w:b/>
          <w:bCs/>
        </w:rPr>
        <w:t xml:space="preserve">Bayes-i dështon si te [B1].</w:t>
      </w:r>
      <w:r>
        <w:t xml:space="preserve"> Mbulimi bie nga 91% në 49% dhe intervali ngushtohet nga 73 në 31 m, ndërsa gabimi mesor rritet nga 13.0 në 19.2 m.</w:t>
      </w:r>
    </w:p>
    <w:p>
      <w:pPr>
        <w:pStyle w:val="ListParagraph"/>
        <w:numPr>
          <w:ilvl w:val="0"/>
          <w:numId w:val="2"/>
        </w:numPr>
        <w:spacing w:after="60"/>
        <w:jc w:val="both"/>
      </w:pPr>
      <w:r>
        <w:rPr>
          <w:b/>
          <w:bCs/>
        </w:rPr>
        <w:t xml:space="preserve">KALIB-GO e mban mbulimin afër nivelit nominal</w:t>
      </w:r>
      <w:r>
        <w:t xml:space="preserve"> (87%–91% për të gjitha </w:t>
      </w:r>
      <m:oMath>
        <m:sSub>
          <m:e>
            <m:r>
              <m:t>n</m:t>
            </m:r>
          </m:e>
          <m:sub>
            <m:r>
              <m:t>e</m:t>
            </m:r>
          </m:sub>
        </m:sSub>
      </m:oMath>
      <w:r>
        <w:t xml:space="preserve">) me një interval mesor prej 68 m për </w:t>
      </w:r>
      <m:oMath>
        <m:sSub>
          <m:e>
            <m:r>
              <m:t>n</m:t>
            </m:r>
          </m:e>
          <m:sub>
            <m:r>
              <m:t>e</m:t>
            </m:r>
          </m:sub>
        </m:sSub>
        <m:r>
          <m:rPr>
            <m:sty m:val="p"/>
          </m:rPr>
          <m:t>=</m:t>
        </m:r>
        <m:r>
          <m:t>240</m:t>
        </m:r>
      </m:oMath>
      <w:r>
        <w:t xml:space="preserve">, afër orakullit (69 m). SAFE-GO, për të njëjtat të dhëna, jep mbulim 97% me interval 95 m: intervali i KALIB-GO është 29% më i ngushtë.</w:t>
      </w:r>
    </w:p>
    <w:p>
      <w:pPr>
        <w:pStyle w:val="ListParagraph"/>
        <w:numPr>
          <w:ilvl w:val="0"/>
          <w:numId w:val="2"/>
        </w:numPr>
        <w:spacing w:after="60"/>
        <w:jc w:val="both"/>
      </w:pPr>
      <w:r>
        <w:rPr>
          <w:b/>
          <w:bCs/>
        </w:rPr>
        <w:t xml:space="preserve">KALIB-GO e ul η më pak se SAFE-GO.</w:t>
      </w:r>
      <w:r>
        <w:t xml:space="preserve"> Për </w:t>
      </w:r>
      <m:oMath>
        <m:sSub>
          <m:e>
            <m:r>
              <m:t>n</m:t>
            </m:r>
          </m:e>
          <m:sub>
            <m:r>
              <m:t>e</m:t>
            </m:r>
          </m:sub>
        </m:sSub>
        <m:r>
          <m:rPr>
            <m:sty m:val="p"/>
          </m:rPr>
          <m:t>=</m:t>
        </m:r>
        <m:r>
          <m:t>240</m:t>
        </m:r>
      </m:oMath>
      <w:r>
        <w:t xml:space="preserve"> mesorja është 0.25 kundrejt 0.18; pa lexime të sakta është 1.00. SafeBayes ndëshkon edhe parashikimin e pikave të lehta, ndërsa KALIB-GO shikon vetëm pasigurinë e majës.</w:t>
      </w:r>
    </w:p>
    <w:p>
      <w:pPr>
        <w:pStyle w:val="ListParagraph"/>
        <w:numPr>
          <w:ilvl w:val="0"/>
          <w:numId w:val="2"/>
        </w:numPr>
        <w:spacing w:after="60"/>
        <w:jc w:val="both"/>
      </w:pPr>
      <w:r>
        <w:rPr>
          <w:b/>
          <w:bCs/>
        </w:rPr>
        <w:t xml:space="preserve">BayesBag është shumë i kujdesshëm dhe nuk e korrigjon gabimin.</w:t>
      </w:r>
      <w:r>
        <w:t xml:space="preserve"> Intervali i tij është 128 m për </w:t>
      </w:r>
      <m:oMath>
        <m:sSub>
          <m:e>
            <m:r>
              <m:t>n</m:t>
            </m:r>
          </m:e>
          <m:sub>
            <m:r>
              <m:t>e</m:t>
            </m:r>
          </m:sub>
        </m:sSub>
        <m:r>
          <m:rPr>
            <m:sty m:val="p"/>
          </m:rPr>
          <m:t>=</m:t>
        </m:r>
        <m:r>
          <m:t>240</m:t>
        </m:r>
      </m:oMath>
      <w:r>
        <w:t xml:space="preserve">, sepse i mbledh ndryshueshmërinë e mostrës mbi një posterior që e ka tashmë një pjesë të saj; dhe meqë çdo posterior i mostrës bootstrap ka </w:t>
      </w:r>
      <m:oMath>
        <m:r>
          <m:t>η</m:t>
        </m:r>
        <m:r>
          <m:rPr>
            <m:sty m:val="p"/>
          </m:rPr>
          <m:t>=</m:t>
        </m:r>
        <m:r>
          <m:t>1</m:t>
        </m:r>
      </m:oMath>
      <w:r>
        <w:t xml:space="preserve">, gabimi mesor mbetet 20.5 m, si te Bayes-i. KALIB-GO, me </w:t>
      </w:r>
      <m:oMath>
        <m:r>
          <m:t>η</m:t>
        </m:r>
      </m:oMath>
      <w:r>
        <w:t xml:space="preserve"> të kalibruar, ka gabim mesor 13.8 m, sa orakulli (13.8 m).</w:t>
      </w:r>
    </w:p>
    <w:p>
      <w:pPr>
        <w:pStyle w:val="Heading3"/>
      </w:pPr>
      <w:r>
        <w:rPr>
          <w:color w:val="1F3864"/>
        </w:rPr>
        <w:t xml:space="preserve">10.3 Rezultati 2: vlera e të dhënave me interval të kalibruar</w:t>
      </w:r>
    </w:p>
    <w:p>
      <w:pPr>
        <w:spacing w:after="120"/>
        <w:jc w:val="both"/>
      </w:pPr>
      <w:r>
        <w:t xml:space="preserve">Si te raporti i mëparshëm, nga baza me 30 puse dhe 60 lexime në bregdet krahasohen tri shtesa: 120 lexime të tjera në bregdet, 6 puse afër majës së vlerësuar dhe 6 puse të shpërndara. Vlera e një shtese </w:t>
      </w:r>
      <m:oMath>
        <m:r>
          <m:t>a</m:t>
        </m:r>
      </m:oMath>
      <w:r>
        <w:t xml:space="preserve"> është ngushtimi i intervalit 90% të qëllimit, ku </w:t>
      </w:r>
      <m:oMath>
        <m:sSub>
          <m:e>
            <m:r>
              <m:t>η</m:t>
            </m:r>
          </m:e>
          <m:sub>
            <m:r>
              <m:rPr>
                <m:sty m:val="p"/>
              </m:rPr>
              <m:t>K</m:t>
            </m:r>
            <m:r>
              <m:rPr>
                <m:sty m:val="p"/>
              </m:rPr>
              <m:t>G</m:t>
            </m:r>
          </m:sub>
        </m:sSub>
      </m:oMath>
      <w:r>
        <w:t xml:space="preserve"> rikalibrohet me të dhënat e reja:</w:t>
      </w:r>
    </w:p>
    <w:p>
      <w:pPr>
        <w:pStyle w:val="Equation"/>
      </w:pPr>
      <m:oMathPara>
        <m:oMathParaPr>
          <m:jc m:val="center"/>
        </m:oMathParaPr>
        <m:oMath>
          <m:sSub>
            <m:e>
              <m:r>
                <m:rPr>
                  <m:scr m:val="script"/>
                  <m:sty m:val="p"/>
                </m:rPr>
                <m:t>W</m:t>
              </m:r>
            </m:e>
            <m:sub>
              <m:r>
                <m:rPr>
                  <m:sty m:val="p"/>
                </m:rPr>
                <m:t>K</m:t>
              </m:r>
              <m:r>
                <m:rPr>
                  <m:sty m:val="p"/>
                </m:rPr>
                <m:t>G</m:t>
              </m:r>
            </m:sub>
          </m:sSub>
          <m:d>
            <m:dPr>
              <m:begChr m:val="("/>
              <m:sepChr m:val=""/>
              <m:endChr m:val=")"/>
              <m:grow/>
            </m:dPr>
            <m:e>
              <m:r>
                <m:t>a</m:t>
              </m:r>
            </m:e>
          </m:d>
          <m:r>
            <m:rPr>
              <m:sty m:val="p"/>
            </m:rPr>
            <m:t>=</m:t>
          </m:r>
          <m:sSub>
            <m:e>
              <m:r>
                <m:t>w</m:t>
              </m:r>
            </m:e>
            <m:sub>
              <m:r>
                <m:t>90</m:t>
              </m:r>
            </m:sub>
          </m:sSub>
          <m:d>
            <m:dPr>
              <m:begChr m:val="("/>
              <m:sepChr m:val=""/>
              <m:endChr m:val=")"/>
              <m:grow/>
            </m:dPr>
            <m:e>
              <m:sSub>
                <m:e>
                  <m:r>
                    <m:t>π</m:t>
                  </m:r>
                </m:e>
                <m:sub>
                  <m:sSub>
                    <m:e>
                      <m:r>
                        <m:t>η</m:t>
                      </m:r>
                    </m:e>
                    <m:sub>
                      <m:r>
                        <m:rPr>
                          <m:sty m:val="p"/>
                        </m:rPr>
                        <m:t>K</m:t>
                      </m:r>
                      <m:r>
                        <m:rPr>
                          <m:sty m:val="p"/>
                        </m:rPr>
                        <m:t>G</m:t>
                      </m:r>
                    </m:sub>
                  </m:sSub>
                </m:sub>
              </m:sSub>
              <m:d>
                <m:dPr>
                  <m:begChr m:val="("/>
                  <m:sepChr m:val=""/>
                  <m:endChr m:val=")"/>
                  <m:grow/>
                </m:dPr>
                <m:e>
                  <m:r>
                    <m:t>q</m:t>
                  </m:r>
                  <m:r>
                    <m:rPr>
                      <m:sty m:val="p"/>
                    </m:rPr>
                    <m:t>∣</m:t>
                  </m:r>
                  <m:r>
                    <m:t>z</m:t>
                  </m:r>
                </m:e>
              </m:d>
            </m:e>
          </m:d>
          <m:r>
            <m:rPr>
              <m:sty m:val="p"/>
            </m:rPr>
            <m:t>−</m:t>
          </m:r>
          <m:sSub>
            <m:e>
              <m:r>
                <m:t>w</m:t>
              </m:r>
            </m:e>
            <m:sub>
              <m:r>
                <m:t>90</m:t>
              </m:r>
            </m:sub>
          </m:sSub>
          <m:d>
            <m:dPr>
              <m:begChr m:val="("/>
              <m:sepChr m:val=""/>
              <m:endChr m:val=")"/>
              <m:grow/>
            </m:dPr>
            <m:e>
              <m:sSub>
                <m:e>
                  <m:r>
                    <m:t>π</m:t>
                  </m:r>
                </m:e>
                <m:sub>
                  <m:sSub>
                    <m:e>
                      <m:r>
                        <m:t>η</m:t>
                      </m:r>
                    </m:e>
                    <m:sub>
                      <m:r>
                        <m:rPr>
                          <m:sty m:val="p"/>
                        </m:rPr>
                        <m:t>K</m:t>
                      </m:r>
                      <m:r>
                        <m:rPr>
                          <m:sty m:val="p"/>
                        </m:rPr>
                        <m:t>G</m:t>
                      </m:r>
                    </m:sub>
                  </m:sSub>
                  <m:r>
                    <m:rPr>
                      <m:sty m:val="p"/>
                    </m:rPr>
                    <m:t>′</m:t>
                  </m:r>
                </m:sub>
              </m:sSub>
              <m:d>
                <m:dPr>
                  <m:begChr m:val="("/>
                  <m:sepChr m:val=""/>
                  <m:endChr m:val=")"/>
                  <m:grow/>
                </m:dPr>
                <m:e>
                  <m:r>
                    <m:t>q</m:t>
                  </m:r>
                  <m:r>
                    <m:rPr>
                      <m:sty m:val="p"/>
                    </m:rPr>
                    <m:t>∣</m:t>
                  </m:r>
                  <m:r>
                    <m:t>z</m:t>
                  </m:r>
                  <m:r>
                    <m:rPr>
                      <m:sty m:val="p"/>
                    </m:rPr>
                    <m:t>∪</m:t>
                  </m:r>
                  <m:sSub>
                    <m:e>
                      <m:r>
                        <m:t>z</m:t>
                      </m:r>
                    </m:e>
                    <m:sub>
                      <m:r>
                        <m:t>a</m:t>
                      </m:r>
                    </m:sub>
                  </m:sSub>
                </m:e>
              </m:d>
            </m:e>
          </m:d>
          <m:r>
            <m:rPr>
              <m:sty m:val="p"/>
            </m:rPr>
            <m:t>,</m:t>
          </m:r>
          <m:r>
            <m:t>  </m:t>
          </m:r>
          <m:sSup>
            <m:e>
              <m:r>
                <m:t>a</m:t>
              </m:r>
            </m:e>
            <m:sup>
              <m:r>
                <m:rPr>
                  <m:sty m:val="p"/>
                </m:rPr>
                <m:t>⋆</m:t>
              </m:r>
            </m:sup>
          </m:sSup>
          <m:r>
            <m:rPr>
              <m:sty m:val="p"/>
            </m:rPr>
            <m:t>=</m:t>
          </m:r>
          <m:r>
            <m:rPr>
              <m:sty m:val="p"/>
            </m:rPr>
            <m:t>a</m:t>
          </m:r>
          <m:r>
            <m:rPr>
              <m:sty m:val="p"/>
            </m:rPr>
            <m:t>r</m:t>
          </m:r>
          <m:r>
            <m:rPr>
              <m:sty m:val="p"/>
            </m:rPr>
            <m:t>g</m:t>
          </m:r>
          <m:limLow>
            <m:e>
              <m:r>
                <m:rPr>
                  <m:sty m:val="p"/>
                </m:rPr>
                <m:t>max</m:t>
              </m:r>
            </m:e>
            <m:lim>
              <m:r>
                <m:t>a</m:t>
              </m:r>
            </m:lim>
          </m:limLow>
          <m:sSub>
            <m:e>
              <m:r>
                <m:rPr>
                  <m:scr m:val="script"/>
                  <m:sty m:val="p"/>
                </m:rPr>
                <m:t>W</m:t>
              </m:r>
            </m:e>
            <m:sub>
              <m:r>
                <m:rPr>
                  <m:sty m:val="p"/>
                </m:rPr>
                <m:t>K</m:t>
              </m:r>
              <m:r>
                <m:rPr>
                  <m:sty m:val="p"/>
                </m:rPr>
                <m:t>G</m:t>
              </m:r>
            </m:sub>
          </m:sSub>
          <m:d>
            <m:dPr>
              <m:begChr m:val="("/>
              <m:sepChr m:val=""/>
              <m:endChr m:val=")"/>
              <m:grow/>
            </m:dPr>
            <m:e>
              <m:r>
                <m:t>a</m:t>
              </m:r>
            </m:e>
          </m:d>
        </m:oMath>
      </m:oMathPara>
    </w:p>
    <w:p>
      <w:pPr>
        <w:spacing w:after="120"/>
        <w:jc w:val="both"/>
      </w:pPr>
      <w:r>
        <w:t xml:space="preserve">Kjo ndjek logjikën e [P4] dhe [E4]: kur modeli mund të jetë i gabuar, intervali dhe vendimi duhen zgjeruar aq sa e kërkon keqspecifikimi, jo më shumë, sepse zgjerimi i tepërt e humbet efikasitetin pa fituar siguri.</w:t>
      </w:r>
    </w:p>
    <w:p>
      <w:pPr>
        <w:keepNext/>
        <w:spacing w:after="60" w:before="120"/>
        <w:jc w:val="center"/>
      </w:pPr>
      <w:r>
        <w:drawing>
          <wp:inline distT="0" distB="0" distL="0" distR="0">
            <wp:extent cx="5581650" cy="2171700"/>
            <wp:effectExtent t="0" r="0" b="0" l="0"/>
            <wp:docPr id="1" name="Kurba e kalibrimit bootstrap, vlera e dukshme e tri shtesave dhe mbulimi pas vendimit" descr="Kurba e kalibrimit bootstrap, vlera e dukshme e tri shtesave dhe mbulimi pas vendimit" title="Kurba e kalibrimit bootstrap, vlera e dukshme e tri shtesave dhe mbulimi pas vend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171700"/>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Mbulimi bootstrap </w:t>
      </w:r>
      <m:oMath>
        <m:acc>
          <m:accPr>
            <m:chr m:val="̂"/>
          </m:accPr>
          <m:e>
            <m:r>
              <m:t>c</m:t>
            </m:r>
          </m:e>
        </m:acc>
        <m:d>
          <m:dPr>
            <m:begChr m:val="("/>
            <m:sepChr m:val=""/>
            <m:endChr m:val=")"/>
            <m:grow/>
          </m:dPr>
          <m:e>
            <m:r>
              <m:t>η</m:t>
            </m:r>
          </m:e>
        </m:d>
      </m:oMath>
      <w:r>
        <w:rPr>
          <w:color w:val="3A4350"/>
          <w:sz w:val="18"/>
          <w:szCs w:val="18"/>
        </w:rPr>
        <w:t xml:space="preserve"> sipas </w:t>
      </w:r>
      <m:oMath>
        <m:r>
          <m:t>η</m:t>
        </m:r>
      </m:oMath>
      <w:r>
        <w:rPr>
          <w:color w:val="3A4350"/>
          <w:sz w:val="18"/>
          <w:szCs w:val="18"/>
        </w:rPr>
        <w:t xml:space="preserve">: mesorja dhe brezi 25–75% mbi realizimet; KALIB-GO zgjedh </w:t>
      </w:r>
      <m:oMath>
        <m:r>
          <m:t>η</m:t>
        </m:r>
      </m:oMath>
      <w:r>
        <w:rPr>
          <w:color w:val="3A4350"/>
          <w:sz w:val="18"/>
          <w:szCs w:val="18"/>
        </w:rPr>
        <w:t xml:space="preserve"> ku kurba pret vijën 0.90. (b) Vlera e dukshme mesore e tri shtesave, pra ngushtimi i intervalit sipas secilës metodë. (c) Mbulimi i intervalit përfundimtar kur secila metodë zgjedh shtesën me vlerën më të madhe sipas vetes.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500"/>
        <w:gridCol w:w="1350"/>
        <w:gridCol w:w="1250"/>
        <w:gridCol w:w="1400"/>
        <w:gridCol w:w="1300"/>
        <w:gridCol w:w="1400"/>
        <w:gridCol w:w="1438"/>
      </w:tblGrid>
      <w:tr>
        <w:trPr>
          <w:cantSplit/>
          <w:tblHeader/>
        </w:trPr>
        <w:tc>
          <w:tcPr>
            <w:tcW w:type="dxa" w:w="1500"/>
            <w:shd w:fill="92400E" w:color="auto" w:val="clear"/>
            <w:tcMar>
              <w:top w:type="dxa" w:w="60"/>
              <w:left w:type="dxa" w:w="100"/>
              <w:bottom w:type="dxa" w:w="60"/>
              <w:right w:type="dxa" w:w="100"/>
            </w:tcMar>
            <w:vAlign w:val="top"/>
          </w:tcPr>
          <w:p>
            <w:r>
              <w:rPr>
                <w:b/>
                <w:bCs/>
                <w:color w:val="FFFFFF"/>
                <w:sz w:val="16"/>
                <w:szCs w:val="16"/>
              </w:rPr>
              <w:t xml:space="preserve">Metoda</w:t>
            </w:r>
          </w:p>
        </w:tc>
        <w:tc>
          <w:tcPr>
            <w:tcW w:type="dxa" w:w="1350"/>
            <w:shd w:fill="92400E" w:color="auto" w:val="clear"/>
            <w:tcMar>
              <w:top w:type="dxa" w:w="60"/>
              <w:left w:type="dxa" w:w="100"/>
              <w:bottom w:type="dxa" w:w="60"/>
              <w:right w:type="dxa" w:w="100"/>
            </w:tcMar>
            <w:vAlign w:val="top"/>
          </w:tcPr>
          <w:p>
            <w:r>
              <w:rPr>
                <w:b/>
                <w:bCs/>
                <w:color w:val="FFFFFF"/>
                <w:sz w:val="16"/>
                <w:szCs w:val="16"/>
              </w:rPr>
              <w:t xml:space="preserve">+120 bregdet: vlera [m]</w:t>
            </w:r>
          </w:p>
        </w:tc>
        <w:tc>
          <w:tcPr>
            <w:tcW w:type="dxa" w:w="1250"/>
            <w:shd w:fill="92400E" w:color="auto" w:val="clear"/>
            <w:tcMar>
              <w:top w:type="dxa" w:w="60"/>
              <w:left w:type="dxa" w:w="100"/>
              <w:bottom w:type="dxa" w:w="60"/>
              <w:right w:type="dxa" w:w="100"/>
            </w:tcMar>
            <w:vAlign w:val="top"/>
          </w:tcPr>
          <w:p>
            <w:r>
              <w:rPr>
                <w:b/>
                <w:bCs/>
                <w:color w:val="FFFFFF"/>
                <w:sz w:val="16"/>
                <w:szCs w:val="16"/>
              </w:rPr>
              <w:t xml:space="preserve">+6 afër: vlera [m]</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+6 shpërndarë: vlera [m]</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Zgjedh bregdetin</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Mbulimi pas vendimit</w:t>
            </w:r>
          </w:p>
        </w:tc>
        <w:tc>
          <w:tcPr>
            <w:tcW w:type="dxa" w:w="1438"/>
            <w:shd w:fill="92400E" w:color="auto" w:val="clear"/>
            <w:tcMar>
              <w:top w:type="dxa" w:w="60"/>
              <w:left w:type="dxa" w:w="100"/>
              <w:bottom w:type="dxa" w:w="60"/>
              <w:right w:type="dxa" w:w="100"/>
            </w:tcMar>
            <w:vAlign w:val="top"/>
          </w:tcPr>
          <w:p>
            <w:r>
              <w:rPr>
                <w:b/>
                <w:bCs/>
                <w:color w:val="FFFFFF"/>
                <w:sz w:val="16"/>
                <w:szCs w:val="16"/>
              </w:rPr>
              <w:t xml:space="preserve">Gabimi mesor [m]</w:t>
            </w:r>
          </w:p>
        </w:tc>
      </w:tr>
      <w:tr>
        <w:trPr>
          <w:cantSplit/>
        </w:trPr>
        <w:tc>
          <w:tcPr>
            <w:tcW w:type="dxa" w:w="1500"/>
            <w:tcMar>
              <w:top w:type="dxa" w:w="60"/>
              <w:left w:type="dxa" w:w="100"/>
              <w:bottom w:type="dxa" w:w="60"/>
              <w:right w:type="dxa" w:w="100"/>
            </w:tcMar>
            <w:vAlign w:val="top"/>
          </w:tcPr>
          <w:p>
            <w:r>
              <w:rPr>
                <w:sz w:val="16"/>
                <w:szCs w:val="16"/>
              </w:rPr>
              <w:t xml:space="preserve">Bayes</w:t>
            </w:r>
          </w:p>
        </w:tc>
        <w:tc>
          <w:tcPr>
            <w:tcW w:type="dxa" w:w="1350"/>
            <w:tcMar>
              <w:top w:type="dxa" w:w="60"/>
              <w:left w:type="dxa" w:w="100"/>
              <w:bottom w:type="dxa" w:w="60"/>
              <w:right w:type="dxa" w:w="100"/>
            </w:tcMar>
            <w:vAlign w:val="top"/>
          </w:tcPr>
          <w:p>
            <w:r>
              <w:rPr>
                <w:sz w:val="16"/>
                <w:szCs w:val="16"/>
              </w:rPr>
              <w:t xml:space="preserve">+11.5</w:t>
            </w:r>
          </w:p>
        </w:tc>
        <w:tc>
          <w:tcPr>
            <w:tcW w:type="dxa" w:w="1250"/>
            <w:tcMar>
              <w:top w:type="dxa" w:w="60"/>
              <w:left w:type="dxa" w:w="100"/>
              <w:bottom w:type="dxa" w:w="60"/>
              <w:right w:type="dxa" w:w="100"/>
            </w:tcMar>
            <w:vAlign w:val="top"/>
          </w:tcPr>
          <w:p>
            <w:r>
              <w:rPr>
                <w:sz w:val="16"/>
                <w:szCs w:val="16"/>
              </w:rPr>
              <w:t xml:space="preserve">+7.6</w:t>
            </w:r>
          </w:p>
        </w:tc>
        <w:tc>
          <w:tcPr>
            <w:tcW w:type="dxa" w:w="1400"/>
            <w:tcMar>
              <w:top w:type="dxa" w:w="60"/>
              <w:left w:type="dxa" w:w="100"/>
              <w:bottom w:type="dxa" w:w="60"/>
              <w:right w:type="dxa" w:w="100"/>
            </w:tcMar>
            <w:vAlign w:val="top"/>
          </w:tcPr>
          <w:p>
            <w:r>
              <w:rPr>
                <w:sz w:val="16"/>
                <w:szCs w:val="16"/>
              </w:rPr>
              <w:t xml:space="preserve">+2.7</w:t>
            </w:r>
          </w:p>
        </w:tc>
        <w:tc>
          <w:tcPr>
            <w:tcW w:type="dxa" w:w="1300"/>
            <w:tcMar>
              <w:top w:type="dxa" w:w="60"/>
              <w:left w:type="dxa" w:w="100"/>
              <w:bottom w:type="dxa" w:w="60"/>
              <w:right w:type="dxa" w:w="100"/>
            </w:tcMar>
            <w:vAlign w:val="top"/>
          </w:tcPr>
          <w:p>
            <w:r>
              <w:rPr>
                <w:sz w:val="16"/>
                <w:szCs w:val="16"/>
              </w:rPr>
              <w:t xml:space="preserve">62%</w:t>
            </w:r>
          </w:p>
        </w:tc>
        <w:tc>
          <w:tcPr>
            <w:tcW w:type="dxa" w:w="1400"/>
            <w:tcMar>
              <w:top w:type="dxa" w:w="60"/>
              <w:left w:type="dxa" w:w="100"/>
              <w:bottom w:type="dxa" w:w="60"/>
              <w:right w:type="dxa" w:w="100"/>
            </w:tcMar>
            <w:vAlign w:val="top"/>
          </w:tcPr>
          <w:p>
            <w:r>
              <w:rPr>
                <w:sz w:val="16"/>
                <w:szCs w:val="16"/>
              </w:rPr>
              <w:t xml:space="preserve">52%</w:t>
            </w:r>
          </w:p>
        </w:tc>
        <w:tc>
          <w:tcPr>
            <w:tcW w:type="dxa" w:w="1438"/>
            <w:tcMar>
              <w:top w:type="dxa" w:w="60"/>
              <w:left w:type="dxa" w:w="100"/>
              <w:bottom w:type="dxa" w:w="60"/>
              <w:right w:type="dxa" w:w="100"/>
            </w:tcMar>
            <w:vAlign w:val="top"/>
          </w:tcPr>
          <w:p>
            <w:r>
              <w:rPr>
                <w:sz w:val="16"/>
                <w:szCs w:val="16"/>
              </w:rPr>
              <w:t xml:space="preserve">14.9</w:t>
            </w:r>
          </w:p>
        </w:tc>
      </w:tr>
      <w:tr>
        <w:trPr>
          <w:cantSplit/>
        </w:trPr>
        <w:tc>
          <w:tcPr>
            <w:tcW w:type="dxa" w:w="1500"/>
            <w:shd w:fill="F7F9FC" w:color="auto" w:val="clear"/>
            <w:tcMar>
              <w:top w:type="dxa" w:w="60"/>
              <w:left w:type="dxa" w:w="100"/>
              <w:bottom w:type="dxa" w:w="60"/>
              <w:right w:type="dxa" w:w="100"/>
            </w:tcMar>
            <w:vAlign w:val="top"/>
          </w:tcPr>
          <w:p>
            <w:r>
              <w:rPr>
                <w:sz w:val="16"/>
                <w:szCs w:val="16"/>
              </w:rPr>
              <w:t xml:space="preserve">BayesBag</w:t>
            </w:r>
          </w:p>
        </w:tc>
        <w:tc>
          <w:tcPr>
            <w:tcW w:type="dxa" w:w="1350"/>
            <w:shd w:fill="F7F9FC" w:color="auto" w:val="clear"/>
            <w:tcMar>
              <w:top w:type="dxa" w:w="60"/>
              <w:left w:type="dxa" w:w="100"/>
              <w:bottom w:type="dxa" w:w="60"/>
              <w:right w:type="dxa" w:w="100"/>
            </w:tcMar>
            <w:vAlign w:val="top"/>
          </w:tcPr>
          <w:p>
            <w:r>
              <w:rPr>
                <w:sz w:val="16"/>
                <w:szCs w:val="16"/>
              </w:rPr>
              <w:t xml:space="preserve">−4.9</w:t>
            </w:r>
          </w:p>
        </w:tc>
        <w:tc>
          <w:tcPr>
            <w:tcW w:type="dxa" w:w="1250"/>
            <w:shd w:fill="F7F9FC" w:color="auto" w:val="clear"/>
            <w:tcMar>
              <w:top w:type="dxa" w:w="60"/>
              <w:left w:type="dxa" w:w="100"/>
              <w:bottom w:type="dxa" w:w="60"/>
              <w:right w:type="dxa" w:w="100"/>
            </w:tcMar>
            <w:vAlign w:val="top"/>
          </w:tcPr>
          <w:p>
            <w:r>
              <w:rPr>
                <w:sz w:val="16"/>
                <w:szCs w:val="16"/>
              </w:rPr>
              <w:t xml:space="preserve">+30.8</w:t>
            </w:r>
          </w:p>
        </w:tc>
        <w:tc>
          <w:tcPr>
            <w:tcW w:type="dxa" w:w="1400"/>
            <w:shd w:fill="F7F9FC" w:color="auto" w:val="clear"/>
            <w:tcMar>
              <w:top w:type="dxa" w:w="60"/>
              <w:left w:type="dxa" w:w="100"/>
              <w:bottom w:type="dxa" w:w="60"/>
              <w:right w:type="dxa" w:w="100"/>
            </w:tcMar>
            <w:vAlign w:val="top"/>
          </w:tcPr>
          <w:p>
            <w:r>
              <w:rPr>
                <w:sz w:val="16"/>
                <w:szCs w:val="16"/>
              </w:rPr>
              <w:t xml:space="preserve">+14.5</w:t>
            </w:r>
          </w:p>
        </w:tc>
        <w:tc>
          <w:tcPr>
            <w:tcW w:type="dxa" w:w="1300"/>
            <w:shd w:fill="F7F9FC" w:color="auto" w:val="clear"/>
            <w:tcMar>
              <w:top w:type="dxa" w:w="60"/>
              <w:left w:type="dxa" w:w="100"/>
              <w:bottom w:type="dxa" w:w="60"/>
              <w:right w:type="dxa" w:w="100"/>
            </w:tcMar>
            <w:vAlign w:val="top"/>
          </w:tcPr>
          <w:p>
            <w:r>
              <w:rPr>
                <w:sz w:val="16"/>
                <w:szCs w:val="16"/>
              </w:rPr>
              <w:t xml:space="preserve">11%</w:t>
            </w:r>
          </w:p>
        </w:tc>
        <w:tc>
          <w:tcPr>
            <w:tcW w:type="dxa" w:w="1400"/>
            <w:shd w:fill="F7F9FC" w:color="auto" w:val="clear"/>
            <w:tcMar>
              <w:top w:type="dxa" w:w="60"/>
              <w:left w:type="dxa" w:w="100"/>
              <w:bottom w:type="dxa" w:w="60"/>
              <w:right w:type="dxa" w:w="100"/>
            </w:tcMar>
            <w:vAlign w:val="top"/>
          </w:tcPr>
          <w:p>
            <w:r>
              <w:rPr>
                <w:sz w:val="16"/>
                <w:szCs w:val="16"/>
              </w:rPr>
              <w:t xml:space="preserve">89%</w:t>
            </w:r>
          </w:p>
        </w:tc>
        <w:tc>
          <w:tcPr>
            <w:tcW w:type="dxa" w:w="1438"/>
            <w:shd w:fill="F7F9FC" w:color="auto" w:val="clear"/>
            <w:tcMar>
              <w:top w:type="dxa" w:w="60"/>
              <w:left w:type="dxa" w:w="100"/>
              <w:bottom w:type="dxa" w:w="60"/>
              <w:right w:type="dxa" w:w="100"/>
            </w:tcMar>
            <w:vAlign w:val="top"/>
          </w:tcPr>
          <w:p>
            <w:r>
              <w:rPr>
                <w:sz w:val="16"/>
                <w:szCs w:val="16"/>
              </w:rPr>
              <w:t xml:space="preserve">13.7</w:t>
            </w:r>
          </w:p>
        </w:tc>
      </w:tr>
      <w:tr>
        <w:trPr>
          <w:cantSplit/>
        </w:trPr>
        <w:tc>
          <w:tcPr>
            <w:tcW w:type="dxa" w:w="1500"/>
            <w:tcMar>
              <w:top w:type="dxa" w:w="60"/>
              <w:left w:type="dxa" w:w="100"/>
              <w:bottom w:type="dxa" w:w="60"/>
              <w:right w:type="dxa" w:w="100"/>
            </w:tcMar>
            <w:vAlign w:val="top"/>
          </w:tcPr>
          <w:p>
            <w:r>
              <w:rPr>
                <w:sz w:val="16"/>
                <w:szCs w:val="16"/>
              </w:rPr>
              <w:t xml:space="preserve">SAFE-GO</w:t>
            </w:r>
          </w:p>
        </w:tc>
        <w:tc>
          <w:tcPr>
            <w:tcW w:type="dxa" w:w="1350"/>
            <w:tcMar>
              <w:top w:type="dxa" w:w="60"/>
              <w:left w:type="dxa" w:w="100"/>
              <w:bottom w:type="dxa" w:w="60"/>
              <w:right w:type="dxa" w:w="100"/>
            </w:tcMar>
            <w:vAlign w:val="top"/>
          </w:tcPr>
          <w:p>
            <w:r>
              <w:rPr>
                <w:sz w:val="16"/>
                <w:szCs w:val="16"/>
              </w:rPr>
              <w:t xml:space="preserve">−9.2</w:t>
            </w:r>
          </w:p>
        </w:tc>
        <w:tc>
          <w:tcPr>
            <w:tcW w:type="dxa" w:w="1250"/>
            <w:tcMar>
              <w:top w:type="dxa" w:w="60"/>
              <w:left w:type="dxa" w:w="100"/>
              <w:bottom w:type="dxa" w:w="60"/>
              <w:right w:type="dxa" w:w="100"/>
            </w:tcMar>
            <w:vAlign w:val="top"/>
          </w:tcPr>
          <w:p>
            <w:r>
              <w:rPr>
                <w:sz w:val="16"/>
                <w:szCs w:val="16"/>
              </w:rPr>
              <w:t xml:space="preserve">+19.4</w:t>
            </w:r>
          </w:p>
        </w:tc>
        <w:tc>
          <w:tcPr>
            <w:tcW w:type="dxa" w:w="1400"/>
            <w:tcMar>
              <w:top w:type="dxa" w:w="60"/>
              <w:left w:type="dxa" w:w="100"/>
              <w:bottom w:type="dxa" w:w="60"/>
              <w:right w:type="dxa" w:w="100"/>
            </w:tcMar>
            <w:vAlign w:val="top"/>
          </w:tcPr>
          <w:p>
            <w:r>
              <w:rPr>
                <w:sz w:val="16"/>
                <w:szCs w:val="16"/>
              </w:rPr>
              <w:t xml:space="preserve">+12.1</w:t>
            </w:r>
          </w:p>
        </w:tc>
        <w:tc>
          <w:tcPr>
            <w:tcW w:type="dxa" w:w="1300"/>
            <w:tcMar>
              <w:top w:type="dxa" w:w="60"/>
              <w:left w:type="dxa" w:w="100"/>
              <w:bottom w:type="dxa" w:w="60"/>
              <w:right w:type="dxa" w:w="100"/>
            </w:tcMar>
            <w:vAlign w:val="top"/>
          </w:tcPr>
          <w:p>
            <w:r>
              <w:rPr>
                <w:sz w:val="16"/>
                <w:szCs w:val="16"/>
              </w:rPr>
              <w:t xml:space="preserve">4%</w:t>
            </w:r>
          </w:p>
        </w:tc>
        <w:tc>
          <w:tcPr>
            <w:tcW w:type="dxa" w:w="1400"/>
            <w:tcMar>
              <w:top w:type="dxa" w:w="60"/>
              <w:left w:type="dxa" w:w="100"/>
              <w:bottom w:type="dxa" w:w="60"/>
              <w:right w:type="dxa" w:w="100"/>
            </w:tcMar>
            <w:vAlign w:val="top"/>
          </w:tcPr>
          <w:p>
            <w:r>
              <w:rPr>
                <w:sz w:val="16"/>
                <w:szCs w:val="16"/>
              </w:rPr>
              <w:t xml:space="preserve">87%</w:t>
            </w:r>
          </w:p>
        </w:tc>
        <w:tc>
          <w:tcPr>
            <w:tcW w:type="dxa" w:w="1438"/>
            <w:tcMar>
              <w:top w:type="dxa" w:w="60"/>
              <w:left w:type="dxa" w:w="100"/>
              <w:bottom w:type="dxa" w:w="60"/>
              <w:right w:type="dxa" w:w="100"/>
            </w:tcMar>
            <w:vAlign w:val="top"/>
          </w:tcPr>
          <w:p>
            <w:r>
              <w:rPr>
                <w:sz w:val="16"/>
                <w:szCs w:val="16"/>
              </w:rPr>
              <w:t xml:space="preserve">12.6</w:t>
            </w:r>
          </w:p>
        </w:tc>
      </w:tr>
      <w:tr>
        <w:trPr>
          <w:cantSplit/>
        </w:trPr>
        <w:tc>
          <w:tcPr>
            <w:tcW w:type="dxa" w:w="1500"/>
            <w:shd w:fill="F7F9FC" w:color="auto" w:val="clear"/>
            <w:tcMar>
              <w:top w:type="dxa" w:w="60"/>
              <w:left w:type="dxa" w:w="100"/>
              <w:bottom w:type="dxa" w:w="60"/>
              <w:right w:type="dxa" w:w="100"/>
            </w:tcMar>
            <w:vAlign w:val="top"/>
          </w:tcPr>
          <w:p>
            <w:r>
              <w:rPr>
                <w:b/>
                <w:bCs/>
                <w:sz w:val="16"/>
                <w:szCs w:val="16"/>
              </w:rPr>
              <w:t xml:space="preserve">KALIB-GO</w:t>
            </w:r>
          </w:p>
        </w:tc>
        <w:tc>
          <w:tcPr>
            <w:tcW w:type="dxa" w:w="1350"/>
            <w:shd w:fill="F7F9FC" w:color="auto" w:val="clear"/>
            <w:tcMar>
              <w:top w:type="dxa" w:w="60"/>
              <w:left w:type="dxa" w:w="100"/>
              <w:bottom w:type="dxa" w:w="60"/>
              <w:right w:type="dxa" w:w="100"/>
            </w:tcMar>
            <w:vAlign w:val="top"/>
          </w:tcPr>
          <w:p>
            <w:r>
              <w:rPr>
                <w:sz w:val="16"/>
                <w:szCs w:val="16"/>
              </w:rPr>
              <w:t xml:space="preserve">−0.7</w:t>
            </w:r>
          </w:p>
        </w:tc>
        <w:tc>
          <w:tcPr>
            <w:tcW w:type="dxa" w:w="1250"/>
            <w:shd w:fill="F7F9FC" w:color="auto" w:val="clear"/>
            <w:tcMar>
              <w:top w:type="dxa" w:w="60"/>
              <w:left w:type="dxa" w:w="100"/>
              <w:bottom w:type="dxa" w:w="60"/>
              <w:right w:type="dxa" w:w="100"/>
            </w:tcMar>
            <w:vAlign w:val="top"/>
          </w:tcPr>
          <w:p>
            <w:r>
              <w:rPr>
                <w:sz w:val="16"/>
                <w:szCs w:val="16"/>
              </w:rPr>
              <w:t xml:space="preserve">+12.0</w:t>
            </w:r>
          </w:p>
        </w:tc>
        <w:tc>
          <w:tcPr>
            <w:tcW w:type="dxa" w:w="1400"/>
            <w:shd w:fill="F7F9FC" w:color="auto" w:val="clear"/>
            <w:tcMar>
              <w:top w:type="dxa" w:w="60"/>
              <w:left w:type="dxa" w:w="100"/>
              <w:bottom w:type="dxa" w:w="60"/>
              <w:right w:type="dxa" w:w="100"/>
            </w:tcMar>
            <w:vAlign w:val="top"/>
          </w:tcPr>
          <w:p>
            <w:r>
              <w:rPr>
                <w:sz w:val="16"/>
                <w:szCs w:val="16"/>
              </w:rPr>
              <w:t xml:space="preserve">+4.9</w:t>
            </w:r>
          </w:p>
        </w:tc>
        <w:tc>
          <w:tcPr>
            <w:tcW w:type="dxa" w:w="1300"/>
            <w:shd w:fill="F7F9FC" w:color="auto" w:val="clear"/>
            <w:tcMar>
              <w:top w:type="dxa" w:w="60"/>
              <w:left w:type="dxa" w:w="100"/>
              <w:bottom w:type="dxa" w:w="60"/>
              <w:right w:type="dxa" w:w="100"/>
            </w:tcMar>
            <w:vAlign w:val="top"/>
          </w:tcPr>
          <w:p>
            <w:r>
              <w:rPr>
                <w:sz w:val="16"/>
                <w:szCs w:val="16"/>
              </w:rPr>
              <w:t xml:space="preserve">14%</w:t>
            </w:r>
          </w:p>
        </w:tc>
        <w:tc>
          <w:tcPr>
            <w:tcW w:type="dxa" w:w="1400"/>
            <w:shd w:fill="F7F9FC" w:color="auto" w:val="clear"/>
            <w:tcMar>
              <w:top w:type="dxa" w:w="60"/>
              <w:left w:type="dxa" w:w="100"/>
              <w:bottom w:type="dxa" w:w="60"/>
              <w:right w:type="dxa" w:w="100"/>
            </w:tcMar>
            <w:vAlign w:val="top"/>
          </w:tcPr>
          <w:p>
            <w:r>
              <w:rPr>
                <w:sz w:val="16"/>
                <w:szCs w:val="16"/>
              </w:rPr>
              <w:t xml:space="preserve">85%</w:t>
            </w:r>
          </w:p>
        </w:tc>
        <w:tc>
          <w:tcPr>
            <w:tcW w:type="dxa" w:w="1438"/>
            <w:shd w:fill="F7F9FC" w:color="auto" w:val="clear"/>
            <w:tcMar>
              <w:top w:type="dxa" w:w="60"/>
              <w:left w:type="dxa" w:w="100"/>
              <w:bottom w:type="dxa" w:w="60"/>
              <w:right w:type="dxa" w:w="100"/>
            </w:tcMar>
            <w:vAlign w:val="top"/>
          </w:tcPr>
          <w:p>
            <w:r>
              <w:rPr>
                <w:sz w:val="16"/>
                <w:szCs w:val="16"/>
              </w:rPr>
              <w:t xml:space="preserve">11.8</w:t>
            </w:r>
          </w:p>
        </w:tc>
      </w:tr>
    </w:tbl>
    <w:p>
      <w:pPr>
        <w:spacing w:after="160"/>
      </w:pPr>
    </w:p>
    <w:p>
      <w:pPr>
        <w:pStyle w:val="ListParagraph"/>
        <w:numPr>
          <w:ilvl w:val="0"/>
          <w:numId w:val="2"/>
        </w:numPr>
        <w:spacing w:after="60"/>
        <w:jc w:val="both"/>
      </w:pPr>
      <w:r>
        <w:rPr>
          <w:b/>
          <w:bCs/>
        </w:rPr>
        <w:t xml:space="preserve">Bayes-i u jep leximeve në bregdet vlerë pozitive</w:t>
      </w:r>
      <w:r>
        <w:t xml:space="preserve"> (+11.5 m) dhe i zgjedh në 62% të rasteve; mbulimi pas vendimit është 52%.</w:t>
      </w:r>
    </w:p>
    <w:p>
      <w:pPr>
        <w:pStyle w:val="ListParagraph"/>
        <w:numPr>
          <w:ilvl w:val="0"/>
          <w:numId w:val="2"/>
        </w:numPr>
        <w:spacing w:after="60"/>
        <w:jc w:val="both"/>
      </w:pPr>
      <w:r>
        <w:rPr>
          <w:b/>
          <w:bCs/>
        </w:rPr>
        <w:t xml:space="preserve">SAFE-GO u jep vlerë negative</w:t>
      </w:r>
      <w:r>
        <w:t xml:space="preserve"> (−9.2 m), sepse </w:t>
      </w:r>
      <m:oMath>
        <m:r>
          <m:t>η</m:t>
        </m:r>
      </m:oMath>
      <w:r>
        <w:t xml:space="preserve"> bie dhe intervali zgjerohet; </w:t>
      </w:r>
      <w:r>
        <w:rPr>
          <w:b/>
          <w:bCs/>
        </w:rPr>
        <w:t xml:space="preserve">KALIB-GO u jep vlerë afër zeros</w:t>
      </w:r>
      <w:r>
        <w:t xml:space="preserve"> (−0.7 m). Kjo është përgjigjja e saktë: leximet e sakta në vijën e bregut e përsërisin të njëjtin informacion, </w:t>
      </w:r>
      <m:oMath>
        <m:r>
          <m:t>Φ</m:t>
        </m:r>
        <m:d>
          <m:dPr>
            <m:begChr m:val="("/>
            <m:sepChr m:val=""/>
            <m:endChr m:val=")"/>
            <m:grow/>
          </m:dPr>
          <m:e>
            <m:r>
              <m:t>0</m:t>
            </m:r>
          </m:e>
        </m:d>
        <m:r>
          <m:rPr>
            <m:sty m:val="p"/>
          </m:rPr>
          <m:t>=</m:t>
        </m:r>
        <m:r>
          <m:t>0</m:t>
        </m:r>
      </m:oMath>
      <w:r>
        <w:t xml:space="preserve">, dhe nuk i shtojnë asgjë njohjes së majës, por as nuk duhet ta prishin intervalin e kalibruar.</w:t>
      </w:r>
    </w:p>
    <w:p>
      <w:pPr>
        <w:pStyle w:val="ListParagraph"/>
        <w:numPr>
          <w:ilvl w:val="0"/>
          <w:numId w:val="2"/>
        </w:numPr>
        <w:spacing w:after="60"/>
        <w:jc w:val="both"/>
      </w:pPr>
      <w:r>
        <w:rPr>
          <w:b/>
          <w:bCs/>
        </w:rPr>
        <w:t xml:space="preserve">Me KALIB-GO, puset afër majës kanë vlerën më të madhe</w:t>
      </w:r>
      <w:r>
        <w:t xml:space="preserve"> (+12.0 m) dhe zgjidhen në 61% të rasteve. Zinxhiri KALIB-GO ka gabimin mesor më të vogël pas vendimit, 11.8 m (përqindëshi i 90-të 37 m), kundrejt 12.6 m (40 m) për SAFE-GO dhe 14.9 m (47 m) për Bayes-in, me interval mesor 53 m kundrejt 60 m.</w:t>
      </w:r>
    </w:p>
    <w:p>
      <w:pPr>
        <w:pStyle w:val="ListParagraph"/>
        <w:numPr>
          <w:ilvl w:val="0"/>
          <w:numId w:val="2"/>
        </w:numPr>
        <w:spacing w:after="60"/>
        <w:jc w:val="both"/>
      </w:pPr>
      <w:r>
        <w:rPr>
          <w:b/>
          <w:bCs/>
        </w:rPr>
        <w:t xml:space="preserve">Pas vendimit mbulimi bie pak nën nivelin nominal</w:t>
      </w:r>
      <w:r>
        <w:t xml:space="preserve">: 85% për KALIB-GO dhe 87% për SAFE-GO. Kjo është efekt përzgjedhjeje: kur zgjidhet shtesa që e ngushton më shumë intervalin, zgjidhen më shpesh realizimet ku intervali del rastësisht optimist. Korrigjimi i drejtpërdrejtë është që kalibrimi bootstrap të përfshijë edhe hapin e zgjedhjes së dizajnit.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KALIB-GO e kalibron shpejtësinë e mësimit drejtpërdrejt mbi sasinë që kërkon vendimi, pozicionin e majës, me bootstrap, në vend që ta kalibrojë mbi parashikimin e të gjitha të dhënave. Kështu riparimi i Grünwald-it dhe van Ommen-it ruan mbulimin nominal pa paguar me intervale më të gjera se ç'duhet, dhe vlera e çdo matjeje matet me një interval që thotë të vërtetën për qëllimin: të dhënat që vetëm përsërisin informacion marrin vlerë afër zeros, dhe buxheti shkon te puset afër majës.</w:t>
      </w:r>
    </w:p>
    <w:p>
      <w:pPr>
        <w:pStyle w:val="Heading3"/>
      </w:pPr>
      <w:r>
        <w:rPr>
          <w:color w:val="1F3864"/>
        </w:rPr>
        <w:t xml:space="preserve">10.4 Zbatimi në Fushë-Kuqe</w:t>
      </w:r>
    </w:p>
    <w:p>
      <w:pPr>
        <w:spacing w:after="120"/>
        <w:jc w:val="both"/>
      </w:pPr>
      <w:r>
        <w:t xml:space="preserve">Rregulli praktik ka tre hapa. (1) Pas çdo kalibrimi të modelit të projektit, të dhënat rimostrohen me bootstrap; për seritë kohore të kokës përdoret bootstrap me blloqe sipas pusit dhe sipas periudhës, që të ruhet autokorrelacioni nga batica dhe pompimi. (2) Për çdo </w:t>
      </w:r>
      <m:oMath>
        <m:r>
          <m:t>η</m:t>
        </m:r>
      </m:oMath>
      <w:r>
        <w:t xml:space="preserve"> në rrjet, posterior-i i përgjithësuar rillogaritet në çdo mostër dhe zgjidhet </w:t>
      </w:r>
      <m:oMath>
        <m:sSub>
          <m:e>
            <m:r>
              <m:t>η</m:t>
            </m:r>
          </m:e>
          <m:sub>
            <m:r>
              <m:rPr>
                <m:sty m:val="p"/>
              </m:rPr>
              <m:t>K</m:t>
            </m:r>
            <m:r>
              <m:rPr>
                <m:sty m:val="p"/>
              </m:rPr>
              <m:t>G</m:t>
            </m:r>
          </m:sub>
        </m:sSub>
      </m:oMath>
      <w:r>
        <w:t xml:space="preserve"> për qëllimin e menaxhimit: pozicionin e majës, ose probabilitetin e kripëzimit të një pusi furnizimi. Për simulatorin e plotë me dendësi të ndryshueshme, kjo bëhet me një model zëvendësues ose me linearizim rreth kalibrimit. (3) Vlera e matjeve të reja llogaritet me </w:t>
      </w:r>
      <m:oMath>
        <m:sSub>
          <m:e>
            <m:r>
              <m:rPr>
                <m:scr m:val="script"/>
                <m:sty m:val="p"/>
              </m:rPr>
              <m:t>W</m:t>
            </m:r>
          </m:e>
          <m:sub>
            <m:r>
              <m:rPr>
                <m:sty m:val="p"/>
              </m:rPr>
              <m:t>K</m:t>
            </m:r>
            <m:r>
              <m:rPr>
                <m:sty m:val="p"/>
              </m:rPr>
              <m:t>G</m:t>
            </m:r>
          </m:sub>
        </m:sSub>
      </m:oMath>
      <w:r>
        <w:t xml:space="preserve">, duke rikalibruar </w:t>
      </w:r>
      <m:oMath>
        <m:r>
          <m:t>η</m:t>
        </m:r>
      </m:oMath>
      <w:r>
        <w:t xml:space="preserve"> për çdo dizajn të mundshëm.</w:t>
      </w:r>
    </w:p>
    <w:p>
      <w:pPr>
        <w:pStyle w:val="Heading3"/>
      </w:pPr>
      <w:r>
        <w:rPr>
          <w:color w:val="1F3864"/>
        </w:rPr>
        <w:t xml:space="preserve">10.5 Kufizimet</w:t>
      </w:r>
    </w:p>
    <w:p>
      <w:pPr>
        <w:pStyle w:val="ListParagraph"/>
        <w:numPr>
          <w:ilvl w:val="0"/>
          <w:numId w:val="2"/>
        </w:numPr>
        <w:spacing w:after="60"/>
        <w:jc w:val="both"/>
      </w:pPr>
      <w:r>
        <w:t xml:space="preserve">Bootstrap-i mat ndryshueshmërinë e vlerësimit, jo zhvendosjen e tij: nëse modeli ka gabim strukturor që e zhvendos majën në mënyrë sistematike, kalibrimi i gjerësisë nuk e korrigjon atë. Kjo kërkon zgjerim të modelit, p.sh. një term të gabimit strukturor.</w:t>
      </w:r>
    </w:p>
    <w:p>
      <w:pPr>
        <w:pStyle w:val="ListParagraph"/>
        <w:numPr>
          <w:ilvl w:val="0"/>
          <w:numId w:val="2"/>
        </w:numPr>
        <w:spacing w:after="60"/>
        <w:jc w:val="both"/>
      </w:pPr>
      <w:r>
        <w:t xml:space="preserve">Me pak të dhëna bootstrap-i është i pasaktë; me vetëm 30 puse në brendësi, mbulimi i KALIB-GO luhatet midis 87%–91%, jo saktësisht 90%. Pas zgjedhjes së dizajnit mbulimi bie në 85% nga efekti i përzgjedhjes (seksioni 10.3).</w:t>
      </w:r>
    </w:p>
    <w:p>
      <w:pPr>
        <w:pStyle w:val="ListParagraph"/>
        <w:numPr>
          <w:ilvl w:val="0"/>
          <w:numId w:val="2"/>
        </w:numPr>
        <w:spacing w:after="60"/>
        <w:jc w:val="both"/>
      </w:pPr>
      <w:r>
        <w:t xml:space="preserve">Kostoja është </w:t>
      </w:r>
      <m:oMath>
        <m:r>
          <m:t>B</m:t>
        </m:r>
        <m:r>
          <m:rPr>
            <m:sty m:val="p"/>
          </m:rPr>
          <m:t>×</m:t>
        </m:r>
        <m:d>
          <m:dPr>
            <m:begChr m:val="|"/>
            <m:sepChr m:val=""/>
            <m:endChr m:val="|"/>
            <m:grow/>
          </m:dPr>
          <m:e>
            <m:r>
              <m:t>G</m:t>
            </m:r>
          </m:e>
        </m:d>
      </m:oMath>
      <w:r>
        <w:t xml:space="preserve"> llogaritje të posterior-it për çdo kalibrim, rreth 800 këtu; për modelin e plotë 3D duhet model zëvendësues.</w:t>
      </w:r>
    </w:p>
    <w:p>
      <w:pPr>
        <w:pStyle w:val="Heading3"/>
      </w:pPr>
      <w:r>
        <w:rPr>
          <w:color w:val="1F3864"/>
        </w:rPr>
        <w:t xml:space="preserve">10.6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Diagnoza: siguria e rreme nën keqspecifikim</w:t>
            </w:r>
          </w:p>
        </w:tc>
        <w:tc>
          <w:tcPr>
            <w:tcW w:type="dxa" w:w="2350"/>
            <w:tcMar>
              <w:top w:type="dxa" w:w="30"/>
              <w:left w:type="dxa" w:w="90"/>
              <w:bottom w:type="dxa" w:w="30"/>
              <w:right w:type="dxa" w:w="90"/>
            </w:tcMar>
            <w:vAlign w:val="top"/>
          </w:tcPr>
          <w:p>
            <w:r>
              <w:rPr>
                <w:sz w:val="16"/>
                <w:szCs w:val="16"/>
              </w:rPr>
              <w:t xml:space="preserve">[O4] [C2] [C4] [BK4]</w:t>
            </w:r>
          </w:p>
        </w:tc>
        <w:tc>
          <w:tcPr>
            <w:tcW w:type="dxa" w:w="4538"/>
            <w:tcMar>
              <w:top w:type="dxa" w:w="30"/>
              <w:left w:type="dxa" w:w="90"/>
              <w:bottom w:type="dxa" w:w="30"/>
              <w:right w:type="dxa" w:w="90"/>
            </w:tcMar>
            <w:vAlign w:val="top"/>
          </w:tcPr>
          <w:p>
            <w:r>
              <w:rPr>
                <w:sz w:val="16"/>
                <w:szCs w:val="16"/>
              </w:rPr>
              <w:t xml:space="preserve">Posterior-ë të zhvendosur dhe tepër të sigurt kur gabimi i modelit ose i zhurmës injorohet.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Posterior-i me shpejtësi mësimi</w:t>
            </w:r>
          </w:p>
        </w:tc>
        <w:tc>
          <w:tcPr>
            <w:tcW w:type="dxa" w:w="2350"/>
            <w:shd w:fill="F7F9FC" w:color="auto" w:val="clear"/>
            <w:tcMar>
              <w:top w:type="dxa" w:w="30"/>
              <w:left w:type="dxa" w:w="90"/>
              <w:bottom w:type="dxa" w:w="30"/>
              <w:right w:type="dxa" w:w="90"/>
            </w:tcMar>
            <w:vAlign w:val="top"/>
          </w:tcPr>
          <w:p>
            <w:r>
              <w:rPr>
                <w:sz w:val="16"/>
                <w:szCs w:val="16"/>
              </w:rPr>
              <w:t xml:space="preserve">[E3] [E2] [O2] [P3]</w:t>
            </w:r>
          </w:p>
        </w:tc>
        <w:tc>
          <w:tcPr>
            <w:tcW w:type="dxa" w:w="4538"/>
            <w:shd w:fill="F7F9FC" w:color="auto" w:val="clear"/>
            <w:tcMar>
              <w:top w:type="dxa" w:w="30"/>
              <w:left w:type="dxa" w:w="90"/>
              <w:bottom w:type="dxa" w:w="30"/>
              <w:right w:type="dxa" w:w="90"/>
            </w:tcMar>
            <w:vAlign w:val="top"/>
          </w:tcPr>
          <w:p>
            <w:r>
              <w:rPr>
                <w:sz w:val="16"/>
                <w:szCs w:val="16"/>
              </w:rPr>
              <w:t xml:space="preserve">Temperatura si madhësi efektive e mostrës; posterior-ë Gibbs të certifikuar.</w:t>
            </w:r>
          </w:p>
        </w:tc>
      </w:tr>
      <w:tr>
        <w:trPr>
          <w:cantSplit/>
        </w:trPr>
        <w:tc>
          <w:tcPr>
            <w:tcW w:type="dxa" w:w="2750"/>
            <w:tcMar>
              <w:top w:type="dxa" w:w="30"/>
              <w:left w:type="dxa" w:w="90"/>
              <w:bottom w:type="dxa" w:w="30"/>
              <w:right w:type="dxa" w:w="90"/>
            </w:tcMar>
            <w:vAlign w:val="top"/>
          </w:tcPr>
          <w:p>
            <w:r>
              <w:rPr>
                <w:sz w:val="16"/>
                <w:szCs w:val="16"/>
              </w:rPr>
              <w:t xml:space="preserve">Kalibrimi i intervalit të qëllimit</w:t>
            </w:r>
          </w:p>
        </w:tc>
        <w:tc>
          <w:tcPr>
            <w:tcW w:type="dxa" w:w="2350"/>
            <w:tcMar>
              <w:top w:type="dxa" w:w="30"/>
              <w:left w:type="dxa" w:w="90"/>
              <w:bottom w:type="dxa" w:w="30"/>
              <w:right w:type="dxa" w:w="90"/>
            </w:tcMar>
            <w:vAlign w:val="top"/>
          </w:tcPr>
          <w:p>
            <w:r>
              <w:rPr>
                <w:sz w:val="16"/>
                <w:szCs w:val="16"/>
              </w:rPr>
              <w:t xml:space="preserve">[P4] [BK2]</w:t>
            </w:r>
          </w:p>
        </w:tc>
        <w:tc>
          <w:tcPr>
            <w:tcW w:type="dxa" w:w="4538"/>
            <w:tcMar>
              <w:top w:type="dxa" w:w="30"/>
              <w:left w:type="dxa" w:w="90"/>
              <w:bottom w:type="dxa" w:w="30"/>
              <w:right w:type="dxa" w:w="90"/>
            </w:tcMar>
            <w:vAlign w:val="top"/>
          </w:tcPr>
          <w:p>
            <w:r>
              <w:rPr>
                <w:sz w:val="16"/>
                <w:szCs w:val="16"/>
              </w:rPr>
              <w:t xml:space="preserve">Intervale që e marrin parasysh keqspecifikimin pa u zgjeruar më shumë se duhet.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Vlera e të dhënave nën keqspecifikim</w:t>
            </w:r>
          </w:p>
        </w:tc>
        <w:tc>
          <w:tcPr>
            <w:tcW w:type="dxa" w:w="2350"/>
            <w:shd w:fill="F7F9FC" w:color="auto" w:val="clear"/>
            <w:tcMar>
              <w:top w:type="dxa" w:w="30"/>
              <w:left w:type="dxa" w:w="90"/>
              <w:bottom w:type="dxa" w:w="30"/>
              <w:right w:type="dxa" w:w="90"/>
            </w:tcMar>
            <w:vAlign w:val="top"/>
          </w:tcPr>
          <w:p>
            <w:r>
              <w:rPr>
                <w:sz w:val="16"/>
                <w:szCs w:val="16"/>
              </w:rPr>
              <w:t xml:space="preserve">[E4] [P3]</w:t>
            </w:r>
          </w:p>
        </w:tc>
        <w:tc>
          <w:tcPr>
            <w:tcW w:type="dxa" w:w="4538"/>
            <w:shd w:fill="F7F9FC" w:color="auto" w:val="clear"/>
            <w:tcMar>
              <w:top w:type="dxa" w:w="30"/>
              <w:left w:type="dxa" w:w="90"/>
              <w:bottom w:type="dxa" w:w="30"/>
              <w:right w:type="dxa" w:w="90"/>
            </w:tcMar>
            <w:vAlign w:val="top"/>
          </w:tcPr>
          <w:p>
            <w:r>
              <w:rPr>
                <w:sz w:val="16"/>
                <w:szCs w:val="16"/>
              </w:rPr>
              <w:t xml:space="preserve">Kufij besimi të zgjeruar sipas keqspecifikimit në zgjedhjen e matjeve.</w:t>
            </w:r>
          </w:p>
        </w:tc>
      </w:tr>
      <w:tr>
        <w:trPr>
          <w:cantSplit/>
        </w:trPr>
        <w:tc>
          <w:tcPr>
            <w:tcW w:type="dxa" w:w="2750"/>
            <w:tcMar>
              <w:top w:type="dxa" w:w="30"/>
              <w:left w:type="dxa" w:w="90"/>
              <w:bottom w:type="dxa" w:w="30"/>
              <w:right w:type="dxa" w:w="90"/>
            </w:tcMar>
            <w:vAlign w:val="top"/>
          </w:tcPr>
          <w:p>
            <w:r>
              <w:rPr>
                <w:sz w:val="16"/>
                <w:szCs w:val="16"/>
              </w:rPr>
              <w:t xml:space="preserve">Krahasimi me zgjerimin e modelit (orakulli)</w:t>
            </w:r>
          </w:p>
        </w:tc>
        <w:tc>
          <w:tcPr>
            <w:tcW w:type="dxa" w:w="2350"/>
            <w:tcMar>
              <w:top w:type="dxa" w:w="30"/>
              <w:left w:type="dxa" w:w="90"/>
              <w:bottom w:type="dxa" w:w="30"/>
              <w:right w:type="dxa" w:w="90"/>
            </w:tcMar>
            <w:vAlign w:val="top"/>
          </w:tcPr>
          <w:p>
            <w:r>
              <w:rPr>
                <w:sz w:val="16"/>
                <w:szCs w:val="16"/>
              </w:rPr>
              <w:t xml:space="preserve">[E1] [BK1] [O4] [C3]</w:t>
            </w:r>
          </w:p>
        </w:tc>
        <w:tc>
          <w:tcPr>
            <w:tcW w:type="dxa" w:w="4538"/>
            <w:tcMar>
              <w:top w:type="dxa" w:w="30"/>
              <w:left w:type="dxa" w:w="90"/>
              <w:bottom w:type="dxa" w:w="30"/>
              <w:right w:type="dxa" w:w="90"/>
            </w:tcMar>
            <w:vAlign w:val="top"/>
          </w:tcPr>
          <w:p>
            <w:r>
              <w:rPr>
                <w:sz w:val="16"/>
                <w:szCs w:val="16"/>
              </w:rPr>
              <w:t xml:space="preserve">Kur struktura e zhurmës ose e gabimit njihet, modelohet drejtpërdrejt.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Kompleksiteti dhe hiperkompresimi</w:t>
            </w:r>
          </w:p>
        </w:tc>
        <w:tc>
          <w:tcPr>
            <w:tcW w:type="dxa" w:w="2350"/>
            <w:shd w:fill="F7F9FC" w:color="auto" w:val="clear"/>
            <w:tcMar>
              <w:top w:type="dxa" w:w="30"/>
              <w:left w:type="dxa" w:w="90"/>
              <w:bottom w:type="dxa" w:w="30"/>
              <w:right w:type="dxa" w:w="90"/>
            </w:tcMar>
            <w:vAlign w:val="top"/>
          </w:tcPr>
          <w:p>
            <w:r>
              <w:rPr>
                <w:sz w:val="16"/>
                <w:szCs w:val="16"/>
              </w:rPr>
              <w:t xml:space="preserve">[BK3] [P2] [P1]</w:t>
            </w:r>
          </w:p>
        </w:tc>
        <w:tc>
          <w:tcPr>
            <w:tcW w:type="dxa" w:w="4538"/>
            <w:shd w:fill="F7F9FC" w:color="auto" w:val="clear"/>
            <w:tcMar>
              <w:top w:type="dxa" w:w="30"/>
              <w:left w:type="dxa" w:w="90"/>
              <w:bottom w:type="dxa" w:w="30"/>
              <w:right w:type="dxa" w:w="90"/>
            </w:tcMar>
            <w:vAlign w:val="top"/>
          </w:tcPr>
          <w:p>
            <w:r>
              <w:rPr>
                <w:sz w:val="16"/>
                <w:szCs w:val="16"/>
              </w:rPr>
              <w:t xml:space="preserve">Pse modeli shkon drejt kompleksitetit dhe si kontrollohet përshtatshmëria.</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(artikulli bazë dhe literatura klasike)</w:t>
      </w:r>
    </w:p>
    <w:p>
      <w:pPr>
        <w:tabs>
          <w:tab w:val="left" w:pos="567"/>
        </w:tabs>
        <w:spacing w:after="90"/>
        <w:ind w:left="567" w:hanging="567"/>
        <w:jc w:val="left"/>
      </w:pPr>
      <w:r>
        <w:rPr>
          <w:b/>
          <w:bCs/>
          <w:color w:val="1F3864"/>
          <w:sz w:val="19"/>
          <w:szCs w:val="19"/>
        </w:rPr>
        <w:t xml:space="preserve">[B1]	</w:t>
      </w:r>
      <w:r>
        <w:rPr>
          <w:sz w:val="19"/>
          <w:szCs w:val="19"/>
        </w:rPr>
        <w:t xml:space="preserve">Grünwald, P. &amp; van Ommen, T. (2017). Inconsistency of Bayesian inference for misspecified linear models, and a proposal for repairing it. </w:t>
      </w:r>
      <w:r>
        <w:rPr>
          <w:i/>
          <w:iCs/>
          <w:sz w:val="19"/>
          <w:szCs w:val="19"/>
        </w:rPr>
        <w:t xml:space="preserve">Bayesian Analysis</w:t>
      </w:r>
      <w:r>
        <w:rPr>
          <w:sz w:val="19"/>
          <w:szCs w:val="19"/>
        </w:rPr>
        <w:t xml:space="preserve">, 12(4), 1069–1103.</w:t>
      </w:r>
      <w:r>
        <w:rPr>
          <w:sz w:val="19"/>
          <w:szCs w:val="19"/>
        </w:rPr>
        <w:t xml:space="preserve"> </w:t>
      </w:r>
      <w:hyperlink w:history="1" r:id="rIdvpvro_zw4r6saye1rgu4b">
        <w:r>
          <w:rPr>
            <w:color w:val="1D4ED8"/>
            <w:sz w:val="19"/>
            <w:szCs w:val="19"/>
            <w:u w:val="single"/>
          </w:rPr>
          <w:t xml:space="preserve">https://doi.org/10.1214/17-BA1085</w:t>
        </w:r>
      </w:hyperlink>
    </w:p>
    <w:p>
      <w:pPr>
        <w:tabs>
          <w:tab w:val="left" w:pos="567"/>
        </w:tabs>
        <w:spacing w:after="90"/>
        <w:ind w:left="567" w:hanging="567"/>
        <w:jc w:val="left"/>
      </w:pPr>
      <w:r>
        <w:rPr>
          <w:b/>
          <w:bCs/>
          <w:color w:val="1F3864"/>
          <w:sz w:val="19"/>
          <w:szCs w:val="19"/>
        </w:rPr>
        <w:t xml:space="preserve">[B2]	</w:t>
      </w:r>
      <w:r>
        <w:rPr>
          <w:sz w:val="19"/>
          <w:szCs w:val="19"/>
        </w:rPr>
        <w:t xml:space="preserve">Grünwald, P. (2012). The safe Bayesian: Learning the learning rate via the mixability gap. Në: </w:t>
      </w:r>
      <w:r>
        <w:rPr>
          <w:i/>
          <w:iCs/>
          <w:sz w:val="19"/>
          <w:szCs w:val="19"/>
        </w:rPr>
        <w:t xml:space="preserve">Algorithmic Learning Theory (ALT 2012)</w:t>
      </w:r>
      <w:r>
        <w:rPr>
          <w:sz w:val="19"/>
          <w:szCs w:val="19"/>
        </w:rPr>
        <w:t xml:space="preserve">, Lecture Notes in Computer Science 7568, 169–183. Springer, Berlin.</w:t>
      </w:r>
    </w:p>
    <w:p>
      <w:pPr>
        <w:tabs>
          <w:tab w:val="left" w:pos="567"/>
        </w:tabs>
        <w:spacing w:after="90"/>
        <w:ind w:left="567" w:hanging="567"/>
        <w:jc w:val="left"/>
      </w:pPr>
      <w:r>
        <w:rPr>
          <w:b/>
          <w:bCs/>
          <w:color w:val="1F3864"/>
          <w:sz w:val="19"/>
          <w:szCs w:val="19"/>
        </w:rPr>
        <w:t xml:space="preserve">[B3]	</w:t>
      </w:r>
      <w:r>
        <w:rPr>
          <w:sz w:val="19"/>
          <w:szCs w:val="19"/>
        </w:rPr>
        <w:t xml:space="preserve">Kleijn, B. J. K. &amp; van der Vaart, A. W. (2006). Misspecification in infinite-dimensional Bayesian statistics. </w:t>
      </w:r>
      <w:r>
        <w:rPr>
          <w:i/>
          <w:iCs/>
          <w:sz w:val="19"/>
          <w:szCs w:val="19"/>
        </w:rPr>
        <w:t xml:space="preserve">The Annals of Statistics</w:t>
      </w:r>
      <w:r>
        <w:rPr>
          <w:sz w:val="19"/>
          <w:szCs w:val="19"/>
        </w:rPr>
        <w:t xml:space="preserve">, 34(2), 837–877.</w:t>
      </w:r>
      <w:r>
        <w:rPr>
          <w:sz w:val="19"/>
          <w:szCs w:val="19"/>
        </w:rPr>
        <w:t xml:space="preserve"> </w:t>
      </w:r>
      <w:hyperlink w:history="1" r:id="rIdyzszxrfmwlfur8jtuowdb">
        <w:r>
          <w:rPr>
            <w:color w:val="1D4ED8"/>
            <w:sz w:val="19"/>
            <w:szCs w:val="19"/>
            <w:u w:val="single"/>
          </w:rPr>
          <w:t xml:space="preserve">https://doi.org/10.1214/009053606000000029</w:t>
        </w:r>
      </w:hyperlink>
    </w:p>
    <w:p>
      <w:pPr>
        <w:tabs>
          <w:tab w:val="left" w:pos="567"/>
        </w:tabs>
        <w:spacing w:after="90"/>
        <w:ind w:left="567" w:hanging="567"/>
        <w:jc w:val="left"/>
      </w:pPr>
      <w:r>
        <w:rPr>
          <w:b/>
          <w:bCs/>
          <w:color w:val="1F3864"/>
          <w:sz w:val="19"/>
          <w:szCs w:val="19"/>
        </w:rPr>
        <w:t xml:space="preserve">[B4]	</w:t>
      </w:r>
      <w:r>
        <w:rPr>
          <w:sz w:val="19"/>
          <w:szCs w:val="19"/>
        </w:rPr>
        <w:t xml:space="preserve">Kleijn, B. J. K. &amp; van der Vaart, A. W. (2012). The Bernstein–von-Mises theorem under misspecification. </w:t>
      </w:r>
      <w:r>
        <w:rPr>
          <w:i/>
          <w:iCs/>
          <w:sz w:val="19"/>
          <w:szCs w:val="19"/>
        </w:rPr>
        <w:t xml:space="preserve">Electronic Journal of Statistics</w:t>
      </w:r>
      <w:r>
        <w:rPr>
          <w:sz w:val="19"/>
          <w:szCs w:val="19"/>
        </w:rPr>
        <w:t xml:space="preserve">, 6, 354–381.</w:t>
      </w:r>
      <w:r>
        <w:rPr>
          <w:sz w:val="19"/>
          <w:szCs w:val="19"/>
        </w:rPr>
        <w:t xml:space="preserve"> </w:t>
      </w:r>
      <w:hyperlink w:history="1" r:id="rIda5kgedivxneikhmabrdd0">
        <w:r>
          <w:rPr>
            <w:color w:val="1D4ED8"/>
            <w:sz w:val="19"/>
            <w:szCs w:val="19"/>
            <w:u w:val="single"/>
          </w:rPr>
          <w:t xml:space="preserve">https://doi.org/10.1214/12-EJS675</w:t>
        </w:r>
      </w:hyperlink>
    </w:p>
    <w:p>
      <w:pPr>
        <w:tabs>
          <w:tab w:val="left" w:pos="567"/>
        </w:tabs>
        <w:spacing w:after="90"/>
        <w:ind w:left="567" w:hanging="567"/>
        <w:jc w:val="left"/>
      </w:pPr>
      <w:r>
        <w:rPr>
          <w:b/>
          <w:bCs/>
          <w:color w:val="1F3864"/>
          <w:sz w:val="19"/>
          <w:szCs w:val="19"/>
        </w:rPr>
        <w:t xml:space="preserve">[B5]	</w:t>
      </w:r>
      <w:r>
        <w:rPr>
          <w:sz w:val="19"/>
          <w:szCs w:val="19"/>
        </w:rPr>
        <w:t xml:space="preserve">White, H. (1982). Maximum likelihood estimation of misspecified models. </w:t>
      </w:r>
      <w:r>
        <w:rPr>
          <w:i/>
          <w:iCs/>
          <w:sz w:val="19"/>
          <w:szCs w:val="19"/>
        </w:rPr>
        <w:t xml:space="preserve">Econometrica</w:t>
      </w:r>
      <w:r>
        <w:rPr>
          <w:sz w:val="19"/>
          <w:szCs w:val="19"/>
        </w:rPr>
        <w:t xml:space="preserve">, 50(1), 1–25.</w:t>
      </w:r>
      <w:r>
        <w:rPr>
          <w:sz w:val="19"/>
          <w:szCs w:val="19"/>
        </w:rPr>
        <w:t xml:space="preserve"> </w:t>
      </w:r>
      <w:hyperlink w:history="1" r:id="rIdn14eswhjmhoh8cikstpqp">
        <w:r>
          <w:rPr>
            <w:color w:val="1D4ED8"/>
            <w:sz w:val="19"/>
            <w:szCs w:val="19"/>
            <w:u w:val="single"/>
          </w:rPr>
          <w:t xml:space="preserve">https://doi.org/10.2307/1912526</w:t>
        </w:r>
      </w:hyperlink>
    </w:p>
    <w:p>
      <w:pPr>
        <w:tabs>
          <w:tab w:val="left" w:pos="567"/>
        </w:tabs>
        <w:spacing w:after="90"/>
        <w:ind w:left="567" w:hanging="567"/>
        <w:jc w:val="left"/>
      </w:pPr>
      <w:r>
        <w:rPr>
          <w:b/>
          <w:bCs/>
          <w:color w:val="1F3864"/>
          <w:sz w:val="19"/>
          <w:szCs w:val="19"/>
        </w:rPr>
        <w:t xml:space="preserve">[B6]	</w:t>
      </w:r>
      <w:r>
        <w:rPr>
          <w:sz w:val="19"/>
          <w:szCs w:val="19"/>
        </w:rPr>
        <w:t xml:space="preserve">Berk, R. H. (1966). Limiting behavior of posterior distributions when the model is incorrect. </w:t>
      </w:r>
      <w:r>
        <w:rPr>
          <w:i/>
          <w:iCs/>
          <w:sz w:val="19"/>
          <w:szCs w:val="19"/>
        </w:rPr>
        <w:t xml:space="preserve">The Annals of Mathematical Statistics</w:t>
      </w:r>
      <w:r>
        <w:rPr>
          <w:sz w:val="19"/>
          <w:szCs w:val="19"/>
        </w:rPr>
        <w:t xml:space="preserve">, 37(1), 51–58.</w:t>
      </w:r>
      <w:r>
        <w:rPr>
          <w:sz w:val="19"/>
          <w:szCs w:val="19"/>
        </w:rPr>
        <w:t xml:space="preserve"> </w:t>
      </w:r>
      <w:hyperlink w:history="1" r:id="rIdlvgxnnvvtdw8mohqurolx">
        <w:r>
          <w:rPr>
            <w:color w:val="1D4ED8"/>
            <w:sz w:val="19"/>
            <w:szCs w:val="19"/>
            <w:u w:val="single"/>
          </w:rPr>
          <w:t xml:space="preserve">https://doi.org/10.1214/aoms/1177699597</w:t>
        </w:r>
      </w:hyperlink>
    </w:p>
    <w:p>
      <w:pPr>
        <w:tabs>
          <w:tab w:val="left" w:pos="567"/>
        </w:tabs>
        <w:spacing w:after="90"/>
        <w:ind w:left="567" w:hanging="567"/>
        <w:jc w:val="left"/>
      </w:pPr>
      <w:r>
        <w:rPr>
          <w:b/>
          <w:bCs/>
          <w:color w:val="1F3864"/>
          <w:sz w:val="19"/>
          <w:szCs w:val="19"/>
        </w:rPr>
        <w:t xml:space="preserve">[B7]	</w:t>
      </w:r>
      <w:r>
        <w:rPr>
          <w:sz w:val="19"/>
          <w:szCs w:val="19"/>
        </w:rPr>
        <w:t xml:space="preserve">Bissiri, P. G., Holmes, C. C. &amp; Walker, S. G. (2016). A general framework for updating belief distributions. </w:t>
      </w:r>
      <w:r>
        <w:rPr>
          <w:i/>
          <w:iCs/>
          <w:sz w:val="19"/>
          <w:szCs w:val="19"/>
        </w:rPr>
        <w:t xml:space="preserve">Journal of the Royal Statistical Society: Series B</w:t>
      </w:r>
      <w:r>
        <w:rPr>
          <w:sz w:val="19"/>
          <w:szCs w:val="19"/>
        </w:rPr>
        <w:t xml:space="preserve">, 78(5), 1103–1130.</w:t>
      </w:r>
      <w:r>
        <w:rPr>
          <w:sz w:val="19"/>
          <w:szCs w:val="19"/>
        </w:rPr>
        <w:t xml:space="preserve"> </w:t>
      </w:r>
      <w:hyperlink w:history="1" r:id="rIdqym6od9mfh2fc6wfhnyef">
        <w:r>
          <w:rPr>
            <w:color w:val="1D4ED8"/>
            <w:sz w:val="19"/>
            <w:szCs w:val="19"/>
            <w:u w:val="single"/>
          </w:rPr>
          <w:t xml:space="preserve">https://doi.org/10.1111/rssb.12158</w:t>
        </w:r>
      </w:hyperlink>
    </w:p>
    <w:p>
      <w:pPr>
        <w:tabs>
          <w:tab w:val="left" w:pos="567"/>
        </w:tabs>
        <w:spacing w:after="90"/>
        <w:ind w:left="567" w:hanging="567"/>
        <w:jc w:val="left"/>
      </w:pPr>
      <w:r>
        <w:rPr>
          <w:b/>
          <w:bCs/>
          <w:color w:val="1F3864"/>
          <w:sz w:val="19"/>
          <w:szCs w:val="19"/>
        </w:rPr>
        <w:t xml:space="preserve">[B8]	</w:t>
      </w:r>
      <w:r>
        <w:rPr>
          <w:sz w:val="19"/>
          <w:szCs w:val="19"/>
        </w:rPr>
        <w:t xml:space="preserve">Zhang, T. (2006). From ε-entropy to KL-entropy: Analysis of minimum information complexity density estimation. </w:t>
      </w:r>
      <w:r>
        <w:rPr>
          <w:i/>
          <w:iCs/>
          <w:sz w:val="19"/>
          <w:szCs w:val="19"/>
        </w:rPr>
        <w:t xml:space="preserve">The Annals of Statistics</w:t>
      </w:r>
      <w:r>
        <w:rPr>
          <w:sz w:val="19"/>
          <w:szCs w:val="19"/>
        </w:rPr>
        <w:t xml:space="preserve">, 34(5), 2180–2210.</w:t>
      </w:r>
      <w:r>
        <w:rPr>
          <w:sz w:val="19"/>
          <w:szCs w:val="19"/>
        </w:rPr>
        <w:t xml:space="preserve"> </w:t>
      </w:r>
      <w:hyperlink w:history="1" r:id="rIdeffz4t91wi4sjdsjuxmrs">
        <w:r>
          <w:rPr>
            <w:color w:val="1D4ED8"/>
            <w:sz w:val="19"/>
            <w:szCs w:val="19"/>
            <w:u w:val="single"/>
          </w:rPr>
          <w:t xml:space="preserve">https://doi.org/10.1214/009053606000000704</w:t>
        </w:r>
      </w:hyperlink>
    </w:p>
    <w:p>
      <w:pPr>
        <w:tabs>
          <w:tab w:val="left" w:pos="567"/>
        </w:tabs>
        <w:spacing w:after="90"/>
        <w:ind w:left="567" w:hanging="567"/>
        <w:jc w:val="left"/>
      </w:pPr>
      <w:r>
        <w:rPr>
          <w:b/>
          <w:bCs/>
          <w:color w:val="1F3864"/>
          <w:sz w:val="19"/>
          <w:szCs w:val="19"/>
        </w:rPr>
        <w:t xml:space="preserve">[B9]	</w:t>
      </w:r>
      <w:r>
        <w:rPr>
          <w:sz w:val="19"/>
          <w:szCs w:val="19"/>
        </w:rPr>
        <w:t xml:space="preserve">Miller, J. W. &amp; Dunson, D. B. (2019). Robust Bayesian inference via coarsening. </w:t>
      </w:r>
      <w:r>
        <w:rPr>
          <w:i/>
          <w:iCs/>
          <w:sz w:val="19"/>
          <w:szCs w:val="19"/>
        </w:rPr>
        <w:t xml:space="preserve">Journal of the American Statistical Association</w:t>
      </w:r>
      <w:r>
        <w:rPr>
          <w:sz w:val="19"/>
          <w:szCs w:val="19"/>
        </w:rPr>
        <w:t xml:space="preserve">, 114(527), 1113–1125.</w:t>
      </w:r>
      <w:r>
        <w:rPr>
          <w:sz w:val="19"/>
          <w:szCs w:val="19"/>
        </w:rPr>
        <w:t xml:space="preserve"> </w:t>
      </w:r>
      <w:hyperlink w:history="1" r:id="rId1tpbjneylowkwkvgmp8tj">
        <w:r>
          <w:rPr>
            <w:color w:val="1D4ED8"/>
            <w:sz w:val="19"/>
            <w:szCs w:val="19"/>
            <w:u w:val="single"/>
          </w:rPr>
          <w:t xml:space="preserve">https://doi.org/10.1080/01621459.2018.1469995</w:t>
        </w:r>
      </w:hyperlink>
    </w:p>
    <w:p>
      <w:pPr>
        <w:tabs>
          <w:tab w:val="left" w:pos="567"/>
        </w:tabs>
        <w:spacing w:after="90"/>
        <w:ind w:left="567" w:hanging="567"/>
        <w:jc w:val="left"/>
      </w:pPr>
      <w:r>
        <w:rPr>
          <w:b/>
          <w:bCs/>
          <w:color w:val="1F3864"/>
          <w:sz w:val="19"/>
          <w:szCs w:val="19"/>
        </w:rPr>
        <w:t xml:space="preserve">[B10]	</w:t>
      </w:r>
      <w:r>
        <w:rPr>
          <w:sz w:val="19"/>
          <w:szCs w:val="19"/>
        </w:rPr>
        <w:t xml:space="preserve">Holmes, C. C. &amp; Walker, S. G. (2017). Assigning a value to a power likelihood in a general Bayesian model. </w:t>
      </w:r>
      <w:r>
        <w:rPr>
          <w:i/>
          <w:iCs/>
          <w:sz w:val="19"/>
          <w:szCs w:val="19"/>
        </w:rPr>
        <w:t xml:space="preserve">Biometrika</w:t>
      </w:r>
      <w:r>
        <w:rPr>
          <w:sz w:val="19"/>
          <w:szCs w:val="19"/>
        </w:rPr>
        <w:t xml:space="preserve">, 104(2), 497–503.</w:t>
      </w:r>
      <w:r>
        <w:rPr>
          <w:sz w:val="19"/>
          <w:szCs w:val="19"/>
        </w:rPr>
        <w:t xml:space="preserve"> </w:t>
      </w:r>
      <w:hyperlink w:history="1" r:id="rIdezr8amj5uwse2ustrilpc">
        <w:r>
          <w:rPr>
            <w:color w:val="1D4ED8"/>
            <w:sz w:val="19"/>
            <w:szCs w:val="19"/>
            <w:u w:val="single"/>
          </w:rPr>
          <w:t xml:space="preserve">https://doi.org/10.1093/biomet/asx010</w:t>
        </w:r>
      </w:hyperlink>
    </w:p>
    <w:p>
      <w:pPr>
        <w:tabs>
          <w:tab w:val="left" w:pos="567"/>
        </w:tabs>
        <w:spacing w:after="90"/>
        <w:ind w:left="567" w:hanging="567"/>
        <w:jc w:val="left"/>
      </w:pPr>
      <w:r>
        <w:rPr>
          <w:b/>
          <w:bCs/>
          <w:color w:val="1F3864"/>
          <w:sz w:val="19"/>
          <w:szCs w:val="19"/>
        </w:rPr>
        <w:t xml:space="preserve">[B11]	</w:t>
      </w:r>
      <w:r>
        <w:rPr>
          <w:sz w:val="19"/>
          <w:szCs w:val="19"/>
        </w:rPr>
        <w:t xml:space="preserve">Syring, N. &amp; Martin, R. (2019). Calibrating general posterior credible regions. </w:t>
      </w:r>
      <w:r>
        <w:rPr>
          <w:i/>
          <w:iCs/>
          <w:sz w:val="19"/>
          <w:szCs w:val="19"/>
        </w:rPr>
        <w:t xml:space="preserve">Biometrika</w:t>
      </w:r>
      <w:r>
        <w:rPr>
          <w:sz w:val="19"/>
          <w:szCs w:val="19"/>
        </w:rPr>
        <w:t xml:space="preserve">, 106(2), 479–486.</w:t>
      </w:r>
      <w:r>
        <w:rPr>
          <w:sz w:val="19"/>
          <w:szCs w:val="19"/>
        </w:rPr>
        <w:t xml:space="preserve"> </w:t>
      </w:r>
      <w:hyperlink w:history="1" r:id="rIdlenahkzsxh3ut2m1jsgby">
        <w:r>
          <w:rPr>
            <w:color w:val="1D4ED8"/>
            <w:sz w:val="19"/>
            <w:szCs w:val="19"/>
            <w:u w:val="single"/>
          </w:rPr>
          <w:t xml:space="preserve">https://doi.org/10.1093/biomet/asy054</w:t>
        </w:r>
      </w:hyperlink>
    </w:p>
    <w:p>
      <w:pPr>
        <w:tabs>
          <w:tab w:val="left" w:pos="567"/>
        </w:tabs>
        <w:spacing w:after="90"/>
        <w:ind w:left="567" w:hanging="567"/>
        <w:jc w:val="left"/>
      </w:pPr>
      <w:r>
        <w:rPr>
          <w:b/>
          <w:bCs/>
          <w:color w:val="1F3864"/>
          <w:sz w:val="19"/>
          <w:szCs w:val="19"/>
        </w:rPr>
        <w:t xml:space="preserve">[B12]	</w:t>
      </w:r>
      <w:r>
        <w:rPr>
          <w:sz w:val="19"/>
          <w:szCs w:val="19"/>
        </w:rPr>
        <w:t xml:space="preserve">Müller, U. K. (2013). Risk of Bayesian inference in misspecified models, and the sandwich covariance matrix. </w:t>
      </w:r>
      <w:r>
        <w:rPr>
          <w:i/>
          <w:iCs/>
          <w:sz w:val="19"/>
          <w:szCs w:val="19"/>
        </w:rPr>
        <w:t xml:space="preserve">Econometrica</w:t>
      </w:r>
      <w:r>
        <w:rPr>
          <w:sz w:val="19"/>
          <w:szCs w:val="19"/>
        </w:rPr>
        <w:t xml:space="preserve">, 81(5), 1805–1849.</w:t>
      </w:r>
      <w:r>
        <w:rPr>
          <w:sz w:val="19"/>
          <w:szCs w:val="19"/>
        </w:rPr>
        <w:t xml:space="preserve"> </w:t>
      </w:r>
      <w:hyperlink w:history="1" r:id="rId20pnog4ya8mfwoh-s-okt">
        <w:r>
          <w:rPr>
            <w:color w:val="1D4ED8"/>
            <w:sz w:val="19"/>
            <w:szCs w:val="19"/>
            <w:u w:val="single"/>
          </w:rPr>
          <w:t xml:space="preserve">https://doi.org/10.3982/ECTA9097</w:t>
        </w:r>
      </w:hyperlink>
    </w:p>
    <w:p>
      <w:pPr>
        <w:tabs>
          <w:tab w:val="left" w:pos="567"/>
        </w:tabs>
        <w:spacing w:after="90"/>
        <w:ind w:left="567" w:hanging="567"/>
        <w:jc w:val="left"/>
      </w:pPr>
      <w:r>
        <w:rPr>
          <w:b/>
          <w:bCs/>
          <w:color w:val="1F3864"/>
          <w:sz w:val="19"/>
          <w:szCs w:val="19"/>
        </w:rPr>
        <w:t xml:space="preserve">[B13]	</w:t>
      </w:r>
      <w:r>
        <w:rPr>
          <w:sz w:val="19"/>
          <w:szCs w:val="19"/>
        </w:rPr>
        <w:t xml:space="preserve">van Erven, T., Grünwald, P. D., Mehta, N. A., Reid, M. D. &amp; Williamson, R. C. (2015). Fast rates in statistical and online learning. </w:t>
      </w:r>
      <w:r>
        <w:rPr>
          <w:i/>
          <w:iCs/>
          <w:sz w:val="19"/>
          <w:szCs w:val="19"/>
        </w:rPr>
        <w:t xml:space="preserve">Journal of Machine Learning Research</w:t>
      </w:r>
      <w:r>
        <w:rPr>
          <w:sz w:val="19"/>
          <w:szCs w:val="19"/>
        </w:rPr>
        <w:t xml:space="preserve">, 16, 1793–1861.</w:t>
      </w:r>
    </w:p>
    <w:p>
      <w:pPr>
        <w:tabs>
          <w:tab w:val="left" w:pos="567"/>
        </w:tabs>
        <w:spacing w:after="90"/>
        <w:ind w:left="567" w:hanging="567"/>
        <w:jc w:val="left"/>
      </w:pPr>
      <w:r>
        <w:rPr>
          <w:b/>
          <w:bCs/>
          <w:color w:val="1F3864"/>
          <w:sz w:val="19"/>
          <w:szCs w:val="19"/>
        </w:rPr>
        <w:t xml:space="preserve">[B14]	</w:t>
      </w:r>
      <w:r>
        <w:rPr>
          <w:sz w:val="19"/>
          <w:szCs w:val="19"/>
        </w:rPr>
        <w:t xml:space="preserve">Grünwald, P. D. &amp; Mehta, N. A. (2020). Fast rates for general unbounded loss functions: From ERM to generalized Bayes. </w:t>
      </w:r>
      <w:r>
        <w:rPr>
          <w:i/>
          <w:iCs/>
          <w:sz w:val="19"/>
          <w:szCs w:val="19"/>
        </w:rPr>
        <w:t xml:space="preserve">Journal of Machine Learning Research</w:t>
      </w:r>
      <w:r>
        <w:rPr>
          <w:sz w:val="19"/>
          <w:szCs w:val="19"/>
        </w:rPr>
        <w:t xml:space="preserve">, 21(56), 1–80.</w:t>
      </w:r>
    </w:p>
    <w:p>
      <w:pPr>
        <w:tabs>
          <w:tab w:val="left" w:pos="567"/>
        </w:tabs>
        <w:spacing w:after="90"/>
        <w:ind w:left="567" w:hanging="567"/>
        <w:jc w:val="left"/>
      </w:pPr>
      <w:r>
        <w:rPr>
          <w:b/>
          <w:bCs/>
          <w:color w:val="1F3864"/>
          <w:sz w:val="19"/>
          <w:szCs w:val="19"/>
        </w:rPr>
        <w:t xml:space="preserve">[B15]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asvq-jsadp46lccaittje">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[B16]	</w:t>
      </w:r>
      <w:r>
        <w:rPr>
          <w:sz w:val="19"/>
          <w:szCs w:val="19"/>
        </w:rPr>
        <w:t xml:space="preserve">Plummer, M. (2015). Cuts in Bayesian graphical models. </w:t>
      </w:r>
      <w:r>
        <w:rPr>
          <w:i/>
          <w:iCs/>
          <w:sz w:val="19"/>
          <w:szCs w:val="19"/>
        </w:rPr>
        <w:t xml:space="preserve">Statistics and Computing</w:t>
      </w:r>
      <w:r>
        <w:rPr>
          <w:sz w:val="19"/>
          <w:szCs w:val="19"/>
        </w:rPr>
        <w:t xml:space="preserve">, 25(1), 37–43.</w:t>
      </w:r>
      <w:r>
        <w:rPr>
          <w:sz w:val="19"/>
          <w:szCs w:val="19"/>
        </w:rPr>
        <w:t xml:space="preserve"> </w:t>
      </w:r>
      <w:hyperlink w:history="1" r:id="rIdqwqgnr6lt-bsc-umskp6t">
        <w:r>
          <w:rPr>
            <w:color w:val="1D4ED8"/>
            <w:sz w:val="19"/>
            <w:szCs w:val="19"/>
            <w:u w:val="single"/>
          </w:rPr>
          <w:t xml:space="preserve">https://doi.org/10.1007/s11222-014-9503-z</w:t>
        </w:r>
      </w:hyperlink>
    </w:p>
    <w:p>
      <w:pPr>
        <w:tabs>
          <w:tab w:val="left" w:pos="567"/>
        </w:tabs>
        <w:spacing w:after="90"/>
        <w:ind w:left="567" w:hanging="567"/>
        <w:jc w:val="left"/>
      </w:pPr>
      <w:r>
        <w:rPr>
          <w:b/>
          <w:bCs/>
          <w:color w:val="1F3864"/>
          <w:sz w:val="19"/>
          <w:szCs w:val="19"/>
        </w:rPr>
        <w:t xml:space="preserve">[B17]	</w:t>
      </w:r>
      <w:r>
        <w:rPr>
          <w:sz w:val="19"/>
          <w:szCs w:val="19"/>
        </w:rPr>
        <w:t xml:space="preserve">Basu, A., Harris, I. R., Hjort, N. L. &amp; Jones, M. C. (1998). Robust and efficient estimation by minimising a density power divergence. </w:t>
      </w:r>
      <w:r>
        <w:rPr>
          <w:i/>
          <w:iCs/>
          <w:sz w:val="19"/>
          <w:szCs w:val="19"/>
        </w:rPr>
        <w:t xml:space="preserve">Biometrika</w:t>
      </w:r>
      <w:r>
        <w:rPr>
          <w:sz w:val="19"/>
          <w:szCs w:val="19"/>
        </w:rPr>
        <w:t xml:space="preserve">, 85(3), 549–559.</w:t>
      </w:r>
      <w:r>
        <w:rPr>
          <w:sz w:val="19"/>
          <w:szCs w:val="19"/>
        </w:rPr>
        <w:t xml:space="preserve"> </w:t>
      </w:r>
      <w:hyperlink w:history="1" r:id="rIdpez9cuzdteaws6psgtegf">
        <w:r>
          <w:rPr>
            <w:color w:val="1D4ED8"/>
            <w:sz w:val="19"/>
            <w:szCs w:val="19"/>
            <w:u w:val="single"/>
          </w:rPr>
          <w:t xml:space="preserve">https://doi.org/10.1093/biomet/85.3.549</w:t>
        </w:r>
      </w:hyperlink>
    </w:p>
    <w:p>
      <w:pPr>
        <w:tabs>
          <w:tab w:val="left" w:pos="567"/>
        </w:tabs>
        <w:spacing w:after="90"/>
        <w:ind w:left="567" w:hanging="567"/>
        <w:jc w:val="left"/>
      </w:pPr>
      <w:r>
        <w:rPr>
          <w:b/>
          <w:bCs/>
          <w:color w:val="1F3864"/>
          <w:sz w:val="19"/>
          <w:szCs w:val="19"/>
        </w:rPr>
        <w:t xml:space="preserve">[B18]	</w:t>
      </w:r>
      <w:r>
        <w:rPr>
          <w:sz w:val="19"/>
          <w:szCs w:val="19"/>
        </w:rPr>
        <w:t xml:space="preserve">Lyddon, S. P., Holmes, C. C. &amp; Walker, S. G. (2019). General Bayesian updating and the loss-likelihood bootstrap. </w:t>
      </w:r>
      <w:r>
        <w:rPr>
          <w:i/>
          <w:iCs/>
          <w:sz w:val="19"/>
          <w:szCs w:val="19"/>
        </w:rPr>
        <w:t xml:space="preserve">Biometrika</w:t>
      </w:r>
      <w:r>
        <w:rPr>
          <w:sz w:val="19"/>
          <w:szCs w:val="19"/>
        </w:rPr>
        <w:t xml:space="preserve">, 106(2), 465–478.</w:t>
      </w:r>
      <w:r>
        <w:rPr>
          <w:sz w:val="19"/>
          <w:szCs w:val="19"/>
        </w:rPr>
        <w:t xml:space="preserve"> </w:t>
      </w:r>
      <w:hyperlink w:history="1" r:id="rIdzknlz2l7bd_ddlo3tsqk0">
        <w:r>
          <w:rPr>
            <w:color w:val="1D4ED8"/>
            <w:sz w:val="19"/>
            <w:szCs w:val="19"/>
            <w:u w:val="single"/>
          </w:rPr>
          <w:t xml:space="preserve">https://doi.org/10.1093/biomet/asz006</w:t>
        </w:r>
      </w:hyperlink>
    </w:p>
    <w:p>
      <w:pPr>
        <w:tabs>
          <w:tab w:val="left" w:pos="567"/>
        </w:tabs>
        <w:spacing w:after="90"/>
        <w:ind w:left="567" w:hanging="567"/>
        <w:jc w:val="left"/>
      </w:pPr>
      <w:r>
        <w:rPr>
          <w:b/>
          <w:bCs/>
          <w:color w:val="1F3864"/>
          <w:sz w:val="19"/>
          <w:szCs w:val="19"/>
        </w:rPr>
        <w:t xml:space="preserve">[B19]	</w:t>
      </w:r>
      <w:r>
        <w:rPr>
          <w:sz w:val="19"/>
          <w:szCs w:val="19"/>
        </w:rPr>
        <w:t xml:space="preserve">Dawid, A. P. (1984). Present position and potential developments: Some personal views. Statistical theory: The prequential approach. </w:t>
      </w:r>
      <w:r>
        <w:rPr>
          <w:i/>
          <w:iCs/>
          <w:sz w:val="19"/>
          <w:szCs w:val="19"/>
        </w:rPr>
        <w:t xml:space="preserve">Journal of the Royal Statistical Society: Series A</w:t>
      </w:r>
      <w:r>
        <w:rPr>
          <w:sz w:val="19"/>
          <w:szCs w:val="19"/>
        </w:rPr>
        <w:t xml:space="preserve">, 147(2), 278–292.</w:t>
      </w:r>
      <w:r>
        <w:rPr>
          <w:sz w:val="19"/>
          <w:szCs w:val="19"/>
        </w:rPr>
        <w:t xml:space="preserve"> </w:t>
      </w:r>
      <w:hyperlink w:history="1" r:id="rIdrton1b4pd3gdb9dqxtix7">
        <w:r>
          <w:rPr>
            <w:color w:val="1D4ED8"/>
            <w:sz w:val="19"/>
            <w:szCs w:val="19"/>
            <w:u w:val="single"/>
          </w:rPr>
          <w:t xml:space="preserve">https://doi.org/10.2307/2981683</w:t>
        </w:r>
      </w:hyperlink>
    </w:p>
    <w:p>
      <w:pPr>
        <w:tabs>
          <w:tab w:val="left" w:pos="567"/>
        </w:tabs>
        <w:spacing w:after="90"/>
        <w:ind w:left="567" w:hanging="567"/>
        <w:jc w:val="left"/>
      </w:pPr>
      <w:r>
        <w:rPr>
          <w:b/>
          <w:bCs/>
          <w:color w:val="1F3864"/>
          <w:sz w:val="19"/>
          <w:szCs w:val="19"/>
        </w:rPr>
        <w:t xml:space="preserve">[B20]	</w:t>
      </w:r>
      <w:r>
        <w:rPr>
          <w:sz w:val="19"/>
          <w:szCs w:val="19"/>
        </w:rPr>
        <w:t xml:space="preserve">Dausman, A. M., Doherty, J., Langevin, C. D. &amp; Sukop, M. C. (2010). Quantifying data worth toward reducing predictive uncertainty. </w:t>
      </w:r>
      <w:r>
        <w:rPr>
          <w:i/>
          <w:iCs/>
          <w:sz w:val="19"/>
          <w:szCs w:val="19"/>
        </w:rPr>
        <w:t xml:space="preserve">Ground Water</w:t>
      </w:r>
      <w:r>
        <w:rPr>
          <w:sz w:val="19"/>
          <w:szCs w:val="19"/>
        </w:rPr>
        <w:t xml:space="preserve">, 48(5), 729–740.</w:t>
      </w:r>
      <w:r>
        <w:rPr>
          <w:sz w:val="19"/>
          <w:szCs w:val="19"/>
        </w:rPr>
        <w:t xml:space="preserve"> </w:t>
      </w:r>
      <w:hyperlink w:history="1" r:id="rId66xnrt6nu1jrlyh4spiw3">
        <w:r>
          <w:rPr>
            <w:color w:val="1D4ED8"/>
            <w:sz w:val="19"/>
            <w:szCs w:val="19"/>
            <w:u w:val="single"/>
          </w:rPr>
          <w:t xml:space="preserve">https://doi.org/10.1111/j.1745-6584.2010.00679.x</w:t>
        </w:r>
      </w:hyperlink>
    </w:p>
    <w:p>
      <w:pPr>
        <w:pStyle w:val="Heading3"/>
      </w:pPr>
      <w:r>
        <w:rPr>
          <w:color w:val="1F3864"/>
        </w:rPr>
        <w:t xml:space="preserve">Referencat e Pjesës II (20 punimet)</w:t>
      </w:r>
    </w:p>
    <w:p>
      <w:pPr>
        <w:tabs>
          <w:tab w:val="left" w:pos="567"/>
        </w:tabs>
        <w:spacing w:after="90"/>
        <w:ind w:left="567" w:hanging="567"/>
        <w:jc w:val="left"/>
      </w:pPr>
      <w:r>
        <w:rPr>
          <w:b/>
          <w:bCs/>
          <w:color w:val="C25E00"/>
          <w:sz w:val="19"/>
          <w:szCs w:val="19"/>
        </w:rPr>
        <w:t xml:space="preserve">[P1]	</w:t>
      </w:r>
      <w:r>
        <w:rPr>
          <w:sz w:val="19"/>
          <w:szCs w:val="19"/>
        </w:rPr>
        <w:t xml:space="preserve">Fan, J., Lou, Z. &amp; Yu, M. (2024). Are latent factor regression and sparse regression adequate? </w:t>
      </w:r>
      <w:r>
        <w:rPr>
          <w:i/>
          <w:iCs/>
          <w:sz w:val="19"/>
          <w:szCs w:val="19"/>
        </w:rPr>
        <w:t xml:space="preserve">Journal of the American Statistical Association</w:t>
      </w:r>
      <w:r>
        <w:rPr>
          <w:sz w:val="19"/>
          <w:szCs w:val="19"/>
        </w:rPr>
        <w:t xml:space="preserve">, 119(546), 1076–1088.</w:t>
      </w:r>
      <w:r>
        <w:rPr>
          <w:sz w:val="19"/>
          <w:szCs w:val="19"/>
        </w:rPr>
        <w:t xml:space="preserve"> </w:t>
      </w:r>
      <w:hyperlink w:history="1" r:id="rIdgiffcu2xuqistkmuu47tp">
        <w:r>
          <w:rPr>
            <w:color w:val="1D4ED8"/>
            <w:sz w:val="19"/>
            <w:szCs w:val="19"/>
            <w:u w:val="single"/>
          </w:rPr>
          <w:t xml:space="preserve">https://doi.org/10.1080/01621459.2023.2169700</w:t>
        </w:r>
      </w:hyperlink>
    </w:p>
    <w:p>
      <w:pPr>
        <w:tabs>
          <w:tab w:val="left" w:pos="567"/>
        </w:tabs>
        <w:spacing w:after="90"/>
        <w:ind w:left="567" w:hanging="567"/>
        <w:jc w:val="left"/>
      </w:pPr>
      <w:r>
        <w:rPr>
          <w:b/>
          <w:bCs/>
          <w:color w:val="C25E00"/>
          <w:sz w:val="19"/>
          <w:szCs w:val="19"/>
        </w:rPr>
        <w:t xml:space="preserve">[P2]	</w:t>
      </w:r>
      <w:r>
        <w:rPr>
          <w:sz w:val="19"/>
          <w:szCs w:val="19"/>
        </w:rPr>
        <w:t xml:space="preserve">Hanin, B. &amp; Zlokapa, A. (2023). Bayesian interpolation with deep linear networks. </w:t>
      </w:r>
      <w:r>
        <w:rPr>
          <w:i/>
          <w:iCs/>
          <w:sz w:val="19"/>
          <w:szCs w:val="19"/>
        </w:rPr>
        <w:t xml:space="preserve">Proceedings of the National Academy of Sciences USA</w:t>
      </w:r>
      <w:r>
        <w:rPr>
          <w:sz w:val="19"/>
          <w:szCs w:val="19"/>
        </w:rPr>
        <w:t xml:space="preserve"> (vëllimi dhe DOI-ja nuk u panë).</w:t>
      </w:r>
      <w:r>
        <w:rPr>
          <w:sz w:val="19"/>
          <w:szCs w:val="19"/>
        </w:rPr>
        <w:t xml:space="preserve"> </w:t>
      </w:r>
      <w:hyperlink w:history="1" r:id="rIdlpaxqtgkpcwdctobece1h">
        <w:r>
          <w:rPr>
            <w:color w:val="1D4ED8"/>
            <w:sz w:val="19"/>
            <w:szCs w:val="19"/>
            <w:u w:val="single"/>
          </w:rPr>
          <w:t xml:space="preserve">https://collaborate.princeton.edu/en/publications/bayesian-interpolation-with-deep-linear-networks/</w:t>
        </w:r>
      </w:hyperlink>
    </w:p>
    <w:p>
      <w:pPr>
        <w:tabs>
          <w:tab w:val="left" w:pos="567"/>
        </w:tabs>
        <w:spacing w:after="90"/>
        <w:ind w:left="567" w:hanging="567"/>
        <w:jc w:val="left"/>
      </w:pPr>
      <w:r>
        <w:rPr>
          <w:b/>
          <w:bCs/>
          <w:color w:val="C25E00"/>
          <w:sz w:val="19"/>
          <w:szCs w:val="19"/>
        </w:rPr>
        <w:t xml:space="preserve">[P3]	</w:t>
      </w:r>
      <w:r>
        <w:rPr>
          <w:sz w:val="19"/>
          <w:szCs w:val="19"/>
        </w:rPr>
        <w:t xml:space="preserve">Majumdar, A., Farid, A. &amp; Sonar, A. (2021). PAC-Bayes control: Learning policies that provably generalize to novel environments. </w:t>
      </w:r>
      <w:r>
        <w:rPr>
          <w:i/>
          <w:iCs/>
          <w:sz w:val="19"/>
          <w:szCs w:val="19"/>
        </w:rPr>
        <w:t xml:space="preserve">The International Journal of Robotics Research</w:t>
      </w:r>
      <w:r>
        <w:rPr>
          <w:sz w:val="19"/>
          <w:szCs w:val="19"/>
        </w:rPr>
        <w:t xml:space="preserve">, 40(2–3), 574–593.</w:t>
      </w:r>
      <w:r>
        <w:rPr>
          <w:sz w:val="19"/>
          <w:szCs w:val="19"/>
        </w:rPr>
        <w:t xml:space="preserve"> </w:t>
      </w:r>
      <w:hyperlink w:history="1" r:id="rIdeoespg51it-lrihgkfpjq">
        <w:r>
          <w:rPr>
            <w:color w:val="1D4ED8"/>
            <w:sz w:val="19"/>
            <w:szCs w:val="19"/>
            <w:u w:val="single"/>
          </w:rPr>
          <w:t xml:space="preserve">https://doi.org/10.1177/0278364920959444</w:t>
        </w:r>
      </w:hyperlink>
    </w:p>
    <w:p>
      <w:pPr>
        <w:tabs>
          <w:tab w:val="left" w:pos="567"/>
        </w:tabs>
        <w:spacing w:after="90"/>
        <w:ind w:left="567" w:hanging="567"/>
        <w:jc w:val="left"/>
      </w:pPr>
      <w:r>
        <w:rPr>
          <w:b/>
          <w:bCs/>
          <w:color w:val="C25E00"/>
          <w:sz w:val="19"/>
          <w:szCs w:val="19"/>
        </w:rPr>
        <w:t xml:space="preserve">[P4]	</w:t>
      </w:r>
      <w:r>
        <w:rPr>
          <w:sz w:val="19"/>
          <w:szCs w:val="19"/>
        </w:rPr>
        <w:t xml:space="preserve">Armstrong, T. B. &amp; Kolesár, M. (2021). Sensitivity analysis using approximate moment condition models. </w:t>
      </w:r>
      <w:r>
        <w:rPr>
          <w:i/>
          <w:iCs/>
          <w:sz w:val="19"/>
          <w:szCs w:val="19"/>
        </w:rPr>
        <w:t xml:space="preserve">Quantitative Economics</w:t>
      </w:r>
      <w:r>
        <w:rPr>
          <w:sz w:val="19"/>
          <w:szCs w:val="19"/>
        </w:rPr>
        <w:t xml:space="preserve">, 12(1), 77–108.</w:t>
      </w:r>
      <w:r>
        <w:rPr>
          <w:sz w:val="19"/>
          <w:szCs w:val="19"/>
        </w:rPr>
        <w:t xml:space="preserve"> </w:t>
      </w:r>
      <w:hyperlink w:history="1" r:id="rIdkkw600opd4wr_qkdcalk5">
        <w:r>
          <w:rPr>
            <w:color w:val="1D4ED8"/>
            <w:sz w:val="19"/>
            <w:szCs w:val="19"/>
            <w:u w:val="single"/>
          </w:rPr>
          <w:t xml:space="preserve">https://doi.org/10.3982/QE1609</w:t>
        </w:r>
      </w:hyperlink>
    </w:p>
    <w:p>
      <w:pPr>
        <w:tabs>
          <w:tab w:val="left" w:pos="567"/>
        </w:tabs>
        <w:spacing w:after="90"/>
        <w:ind w:left="567" w:hanging="567"/>
        <w:jc w:val="left"/>
      </w:pPr>
      <w:r>
        <w:rPr>
          <w:b/>
          <w:bCs/>
          <w:color w:val="002147"/>
          <w:sz w:val="19"/>
          <w:szCs w:val="19"/>
        </w:rPr>
        <w:t xml:space="preserve">[O1]	</w:t>
      </w:r>
      <w:r>
        <w:rPr>
          <w:sz w:val="19"/>
          <w:szCs w:val="19"/>
        </w:rPr>
        <w:t xml:space="preserve">Moss, D. &amp; Rousseau, J. (2024). Efficient Bayesian estimation and use of cut posterior in semiparametric hidden Markov models. </w:t>
      </w:r>
      <w:r>
        <w:rPr>
          <w:i/>
          <w:iCs/>
          <w:sz w:val="19"/>
          <w:szCs w:val="19"/>
        </w:rPr>
        <w:t xml:space="preserve">Electronic Journal of Statistics</w:t>
      </w:r>
      <w:r>
        <w:rPr>
          <w:sz w:val="19"/>
          <w:szCs w:val="19"/>
        </w:rPr>
        <w:t xml:space="preserve">, 18(1), 1815–1886.</w:t>
      </w:r>
      <w:r>
        <w:rPr>
          <w:sz w:val="19"/>
          <w:szCs w:val="19"/>
        </w:rPr>
        <w:t xml:space="preserve"> </w:t>
      </w:r>
      <w:hyperlink w:history="1" r:id="rIdeqzhtls28iztcdlswzntr">
        <w:r>
          <w:rPr>
            <w:color w:val="1D4ED8"/>
            <w:sz w:val="19"/>
            <w:szCs w:val="19"/>
            <w:u w:val="single"/>
          </w:rPr>
          <w:t xml:space="preserve">https://doi.org/10.1214/23-EJS2201</w:t>
        </w:r>
      </w:hyperlink>
    </w:p>
    <w:p>
      <w:pPr>
        <w:tabs>
          <w:tab w:val="left" w:pos="567"/>
        </w:tabs>
        <w:spacing w:after="90"/>
        <w:ind w:left="567" w:hanging="567"/>
        <w:jc w:val="left"/>
      </w:pPr>
      <w:r>
        <w:rPr>
          <w:b/>
          <w:bCs/>
          <w:color w:val="002147"/>
          <w:sz w:val="19"/>
          <w:szCs w:val="19"/>
        </w:rPr>
        <w:t xml:space="preserve">[O2]	</w:t>
      </w:r>
      <w:r>
        <w:rPr>
          <w:sz w:val="19"/>
          <w:szCs w:val="19"/>
        </w:rPr>
        <w:t xml:space="preserve">Clerico, E., Deligiannidis, G. &amp; Doucet, A. (2022). Conditionally Gaussian PAC-Bayes. </w:t>
      </w:r>
      <w:r>
        <w:rPr>
          <w:i/>
          <w:iCs/>
          <w:sz w:val="19"/>
          <w:szCs w:val="19"/>
        </w:rPr>
        <w:t xml:space="preserve">Proceedings of the 25th International Conference on Artificial Intelligence and Statistics</w:t>
      </w:r>
      <w:r>
        <w:rPr>
          <w:sz w:val="19"/>
          <w:szCs w:val="19"/>
        </w:rPr>
        <w:t xml:space="preserve">, PMLR 151, 2311–2329.</w:t>
      </w:r>
      <w:r>
        <w:rPr>
          <w:sz w:val="19"/>
          <w:szCs w:val="19"/>
        </w:rPr>
        <w:t xml:space="preserve"> </w:t>
      </w:r>
      <w:hyperlink w:history="1" r:id="rIdbgjmvvm19gj2ltfc_p8e7">
        <w:r>
          <w:rPr>
            <w:color w:val="1D4ED8"/>
            <w:sz w:val="19"/>
            <w:szCs w:val="19"/>
            <w:u w:val="single"/>
          </w:rPr>
          <w:t xml:space="preserve">https://proceedings.mlr.press/v151/clerico22a.html</w:t>
        </w:r>
      </w:hyperlink>
    </w:p>
    <w:p>
      <w:pPr>
        <w:tabs>
          <w:tab w:val="left" w:pos="567"/>
        </w:tabs>
        <w:spacing w:after="90"/>
        <w:ind w:left="567" w:hanging="567"/>
        <w:jc w:val="left"/>
      </w:pPr>
      <w:r>
        <w:rPr>
          <w:b/>
          <w:bCs/>
          <w:color w:val="002147"/>
          <w:sz w:val="19"/>
          <w:szCs w:val="19"/>
        </w:rPr>
        <w:t xml:space="preserve">[O3]	</w:t>
      </w:r>
      <w:r>
        <w:rPr>
          <w:sz w:val="19"/>
          <w:szCs w:val="19"/>
        </w:rPr>
        <w:t xml:space="preserve">Chérief-Abdellatif, B.-E. &amp; Alquier, P. (2022). Finite sample properties of parametric MMD estimation: Robustness to misspecification and dependence. </w:t>
      </w:r>
      <w:r>
        <w:rPr>
          <w:i/>
          <w:iCs/>
          <w:sz w:val="19"/>
          <w:szCs w:val="19"/>
        </w:rPr>
        <w:t xml:space="preserve">Bernoulli</w:t>
      </w:r>
      <w:r>
        <w:rPr>
          <w:sz w:val="19"/>
          <w:szCs w:val="19"/>
        </w:rPr>
        <w:t xml:space="preserve">, 28(1), 181–213.</w:t>
      </w:r>
      <w:r>
        <w:rPr>
          <w:sz w:val="19"/>
          <w:szCs w:val="19"/>
        </w:rPr>
        <w:t xml:space="preserve"> </w:t>
      </w:r>
      <w:hyperlink w:history="1" r:id="rIdfpbhl24hjuhpct-tl6zq1">
        <w:r>
          <w:rPr>
            <w:color w:val="1D4ED8"/>
            <w:sz w:val="19"/>
            <w:szCs w:val="19"/>
            <w:u w:val="single"/>
          </w:rPr>
          <w:t xml:space="preserve">https://doi.org/10.3150/21-BEJ1338</w:t>
        </w:r>
      </w:hyperlink>
    </w:p>
    <w:p>
      <w:pPr>
        <w:tabs>
          <w:tab w:val="left" w:pos="567"/>
        </w:tabs>
        <w:spacing w:after="90"/>
        <w:ind w:left="567" w:hanging="567"/>
        <w:jc w:val="left"/>
      </w:pPr>
      <w:r>
        <w:rPr>
          <w:b/>
          <w:bCs/>
          <w:color w:val="002147"/>
          <w:sz w:val="19"/>
          <w:szCs w:val="19"/>
        </w:rPr>
        <w:t xml:space="preserve">[O4]	</w:t>
      </w:r>
      <w:r>
        <w:rPr>
          <w:sz w:val="19"/>
          <w:szCs w:val="19"/>
        </w:rPr>
        <w:t xml:space="preserve">Lei, C. L., Ghosh, S., Whittaker, D. G., Aboelkassem, Y., Beattie, K. A., Cantwell, C. D., Delhaas, T., Houston, C., Novaes, G. M., Panfilov, A. V., Pathmanathan, P., Riabiz, M., dos Santos, R. W., Walmsley, J., Worden, K., Mirams, G. R. &amp; Wilkinson, R. D. (2020). Considering discrepancy when calibrating a mechanistic electrophysiology model. </w:t>
      </w:r>
      <w:r>
        <w:rPr>
          <w:i/>
          <w:iCs/>
          <w:sz w:val="19"/>
          <w:szCs w:val="19"/>
        </w:rPr>
        <w:t xml:space="preserve">Philosophical Transactions of the Royal Society A</w:t>
      </w:r>
      <w:r>
        <w:rPr>
          <w:sz w:val="19"/>
          <w:szCs w:val="19"/>
        </w:rPr>
        <w:t xml:space="preserve">, 378(2173), 20190349.</w:t>
      </w:r>
      <w:r>
        <w:rPr>
          <w:sz w:val="19"/>
          <w:szCs w:val="19"/>
        </w:rPr>
        <w:t xml:space="preserve"> </w:t>
      </w:r>
      <w:hyperlink w:history="1" r:id="rIdgezjahwxpmkceghqvwyh_">
        <w:r>
          <w:rPr>
            <w:color w:val="1D4ED8"/>
            <w:sz w:val="19"/>
            <w:szCs w:val="19"/>
            <w:u w:val="single"/>
          </w:rPr>
          <w:t xml:space="preserve">https://doi.org/10.1098/rsta.2019.0349</w:t>
        </w:r>
      </w:hyperlink>
    </w:p>
    <w:p>
      <w:pPr>
        <w:tabs>
          <w:tab w:val="left" w:pos="567"/>
        </w:tabs>
        <w:spacing w:after="90"/>
        <w:ind w:left="567" w:hanging="567"/>
        <w:jc w:val="left"/>
      </w:pPr>
      <w:r>
        <w:rPr>
          <w:b/>
          <w:bCs/>
          <w:color w:val="B4410C"/>
          <w:sz w:val="19"/>
          <w:szCs w:val="19"/>
        </w:rPr>
        <w:t xml:space="preserve">[C1]	</w:t>
      </w:r>
      <w:r>
        <w:rPr>
          <w:sz w:val="19"/>
          <w:szCs w:val="19"/>
        </w:rPr>
        <w:t xml:space="preserve">Arieli, I., Babichenko, Y., Müller, S., Pourbabaee, F. &amp; Tamuz, O. (2025). The hazards and benefits of condescension in social learning. </w:t>
      </w:r>
      <w:r>
        <w:rPr>
          <w:i/>
          <w:iCs/>
          <w:sz w:val="19"/>
          <w:szCs w:val="19"/>
        </w:rPr>
        <w:t xml:space="preserve">Theoretical Economics</w:t>
      </w:r>
      <w:r>
        <w:rPr>
          <w:sz w:val="19"/>
          <w:szCs w:val="19"/>
        </w:rPr>
        <w:t xml:space="preserve">, 20(1), 27–56.</w:t>
      </w:r>
      <w:r>
        <w:rPr>
          <w:sz w:val="19"/>
          <w:szCs w:val="19"/>
        </w:rPr>
        <w:t xml:space="preserve"> </w:t>
      </w:r>
      <w:hyperlink w:history="1" r:id="rIdjeb7gjlxcraqw7oo6kued">
        <w:r>
          <w:rPr>
            <w:color w:val="1D4ED8"/>
            <w:sz w:val="19"/>
            <w:szCs w:val="19"/>
            <w:u w:val="single"/>
          </w:rPr>
          <w:t xml:space="preserve">https://doi.org/10.3982/TE5743</w:t>
        </w:r>
      </w:hyperlink>
    </w:p>
    <w:p>
      <w:pPr>
        <w:tabs>
          <w:tab w:val="left" w:pos="567"/>
        </w:tabs>
        <w:spacing w:after="90"/>
        <w:ind w:left="567" w:hanging="567"/>
        <w:jc w:val="left"/>
      </w:pPr>
      <w:r>
        <w:rPr>
          <w:b/>
          <w:bCs/>
          <w:color w:val="B4410C"/>
          <w:sz w:val="19"/>
          <w:szCs w:val="19"/>
        </w:rPr>
        <w:t xml:space="preserve">[C2]	</w:t>
      </w:r>
      <w:r>
        <w:rPr>
          <w:sz w:val="19"/>
          <w:szCs w:val="19"/>
        </w:rPr>
        <w:t xml:space="preserve">Payne, E., Hourihane, S., Golomb, J., Udall, R., Davis, D. &amp; Chatziioannou, K. (2022). Curious case of GW200129: Interplay between spin-precession inference and data-quality issues. </w:t>
      </w:r>
      <w:r>
        <w:rPr>
          <w:i/>
          <w:iCs/>
          <w:sz w:val="19"/>
          <w:szCs w:val="19"/>
        </w:rPr>
        <w:t xml:space="preserve">Physical Review D</w:t>
      </w:r>
      <w:r>
        <w:rPr>
          <w:sz w:val="19"/>
          <w:szCs w:val="19"/>
        </w:rPr>
        <w:t xml:space="preserve">, 106, 104017.</w:t>
      </w:r>
      <w:r>
        <w:rPr>
          <w:sz w:val="19"/>
          <w:szCs w:val="19"/>
        </w:rPr>
        <w:t xml:space="preserve"> </w:t>
      </w:r>
      <w:hyperlink w:history="1" r:id="rId0xwszaebrwmg1cvbfspyn">
        <w:r>
          <w:rPr>
            <w:color w:val="1D4ED8"/>
            <w:sz w:val="19"/>
            <w:szCs w:val="19"/>
            <w:u w:val="single"/>
          </w:rPr>
          <w:t xml:space="preserve">https://doi.org/10.1103/PhysRevD.106.104017</w:t>
        </w:r>
      </w:hyperlink>
    </w:p>
    <w:p>
      <w:pPr>
        <w:tabs>
          <w:tab w:val="left" w:pos="567"/>
        </w:tabs>
        <w:spacing w:after="90"/>
        <w:ind w:left="567" w:hanging="567"/>
        <w:jc w:val="left"/>
      </w:pPr>
      <w:r>
        <w:rPr>
          <w:b/>
          <w:bCs/>
          <w:color w:val="B4410C"/>
          <w:sz w:val="19"/>
          <w:szCs w:val="19"/>
        </w:rPr>
        <w:t xml:space="preserve">[C3]	</w:t>
      </w:r>
      <w:r>
        <w:rPr>
          <w:sz w:val="19"/>
          <w:szCs w:val="19"/>
        </w:rPr>
        <w:t xml:space="preserve">Schneider, T., Stuart, A. M. &amp; Wu, J.-L. (2021). Learning stochastic closures using ensemble Kalman inversion. </w:t>
      </w:r>
      <w:r>
        <w:rPr>
          <w:i/>
          <w:iCs/>
          <w:sz w:val="19"/>
          <w:szCs w:val="19"/>
        </w:rPr>
        <w:t xml:space="preserve">Transactions of Mathematics and Its Applications</w:t>
      </w:r>
      <w:r>
        <w:rPr>
          <w:sz w:val="19"/>
          <w:szCs w:val="19"/>
        </w:rPr>
        <w:t xml:space="preserve">, 5, 1–31.</w:t>
      </w:r>
      <w:r>
        <w:rPr>
          <w:sz w:val="19"/>
          <w:szCs w:val="19"/>
        </w:rPr>
        <w:t xml:space="preserve"> </w:t>
      </w:r>
      <w:hyperlink w:history="1" r:id="rIdjzwzjddq8ziaphi-k0gos">
        <w:r>
          <w:rPr>
            <w:color w:val="1D4ED8"/>
            <w:sz w:val="19"/>
            <w:szCs w:val="19"/>
            <w:u w:val="single"/>
          </w:rPr>
          <w:t xml:space="preserve">https://doi.org/10.1093/imatrm/tnab003</w:t>
        </w:r>
      </w:hyperlink>
    </w:p>
    <w:p>
      <w:pPr>
        <w:tabs>
          <w:tab w:val="left" w:pos="567"/>
        </w:tabs>
        <w:spacing w:after="90"/>
        <w:ind w:left="567" w:hanging="567"/>
        <w:jc w:val="left"/>
      </w:pPr>
      <w:r>
        <w:rPr>
          <w:b/>
          <w:bCs/>
          <w:color w:val="B4410C"/>
          <w:sz w:val="19"/>
          <w:szCs w:val="19"/>
        </w:rPr>
        <w:t xml:space="preserve">[C4]	</w:t>
      </w:r>
      <w:r>
        <w:rPr>
          <w:sz w:val="19"/>
          <w:szCs w:val="19"/>
        </w:rPr>
        <w:t xml:space="preserve">Ragon, T. &amp; Simons, M. (2020). Accounting for uncertain 3-D elastic structure in fault slip estimates. </w:t>
      </w:r>
      <w:r>
        <w:rPr>
          <w:i/>
          <w:iCs/>
          <w:sz w:val="19"/>
          <w:szCs w:val="19"/>
        </w:rPr>
        <w:t xml:space="preserve">Geophysical Journal International</w:t>
      </w:r>
      <w:r>
        <w:rPr>
          <w:sz w:val="19"/>
          <w:szCs w:val="19"/>
        </w:rPr>
        <w:t xml:space="preserve"> (online 4 nëntor 2020; vëllimi dhe faqet nuk u panë).</w:t>
      </w:r>
      <w:r>
        <w:rPr>
          <w:sz w:val="19"/>
          <w:szCs w:val="19"/>
        </w:rPr>
        <w:t xml:space="preserve"> </w:t>
      </w:r>
      <w:hyperlink w:history="1" r:id="rIdjlevnc62y2tqyxg42hqhk">
        <w:r>
          <w:rPr>
            <w:color w:val="1D4ED8"/>
            <w:sz w:val="19"/>
            <w:szCs w:val="19"/>
            <w:u w:val="single"/>
          </w:rPr>
          <w:t xml:space="preserve">https://resolver.caltech.edu/CaltechAUTHORS:20210225-071449096</w:t>
        </w:r>
      </w:hyperlink>
    </w:p>
    <w:p>
      <w:pPr>
        <w:tabs>
          <w:tab w:val="left" w:pos="567"/>
        </w:tabs>
        <w:spacing w:after="90"/>
        <w:ind w:left="567" w:hanging="567"/>
        <w:jc w:val="left"/>
      </w:pPr>
      <w:r>
        <w:rPr>
          <w:b/>
          <w:bCs/>
          <w:color w:val="215CAF"/>
          <w:sz w:val="19"/>
          <w:szCs w:val="19"/>
        </w:rPr>
        <w:t xml:space="preserve">[E1]	</w:t>
      </w:r>
      <w:r>
        <w:rPr>
          <w:sz w:val="19"/>
          <w:szCs w:val="19"/>
        </w:rPr>
        <w:t xml:space="preserve">Immer, A., Palumbo, E., Marx, A. &amp; Vogt, J. E. (2023). Effective Bayesian heteroscedastic regression with deep neural networks. </w:t>
      </w:r>
      <w:r>
        <w:rPr>
          <w:i/>
          <w:iCs/>
          <w:sz w:val="19"/>
          <w:szCs w:val="19"/>
        </w:rPr>
        <w:t xml:space="preserve">Advances in Neural Information Processing Systems</w:t>
      </w:r>
      <w:r>
        <w:rPr>
          <w:sz w:val="19"/>
          <w:szCs w:val="19"/>
        </w:rPr>
        <w:t xml:space="preserve">, 36.</w:t>
      </w:r>
      <w:r>
        <w:rPr>
          <w:sz w:val="19"/>
          <w:szCs w:val="19"/>
        </w:rPr>
        <w:t xml:space="preserve"> </w:t>
      </w:r>
      <w:hyperlink w:history="1" r:id="rIdamzxfgox3yfhxx__hsmmh">
        <w:r>
          <w:rPr>
            <w:color w:val="1D4ED8"/>
            <w:sz w:val="19"/>
            <w:szCs w:val="19"/>
            <w:u w:val="single"/>
          </w:rPr>
          <w:t xml:space="preserve">https://proceedings.neurips.cc/paper_files/paper/2023/hash/a901d5540789a086ee0881a82211b63d-Abstract.html</w:t>
        </w:r>
      </w:hyperlink>
    </w:p>
    <w:p>
      <w:pPr>
        <w:tabs>
          <w:tab w:val="left" w:pos="567"/>
        </w:tabs>
        <w:spacing w:after="90"/>
        <w:ind w:left="567" w:hanging="567"/>
        <w:jc w:val="left"/>
      </w:pPr>
      <w:r>
        <w:rPr>
          <w:b/>
          <w:bCs/>
          <w:color w:val="215CAF"/>
          <w:sz w:val="19"/>
          <w:szCs w:val="19"/>
        </w:rPr>
        <w:t xml:space="preserve">[E2]	</w:t>
      </w:r>
      <w:r>
        <w:rPr>
          <w:sz w:val="19"/>
          <w:szCs w:val="19"/>
        </w:rPr>
        <w:t xml:space="preserve">Rothfuss, J., Josifoski, M., Fortuin, V. &amp; Krause, A. (2023). Scalable PAC-Bayesian meta-learning via the PAC-optimal hyper-posterior: From theory to practice. </w:t>
      </w:r>
      <w:r>
        <w:rPr>
          <w:i/>
          <w:iCs/>
          <w:sz w:val="19"/>
          <w:szCs w:val="19"/>
        </w:rPr>
        <w:t xml:space="preserve">Journal of Machine Learning Research</w:t>
      </w:r>
      <w:r>
        <w:rPr>
          <w:sz w:val="19"/>
          <w:szCs w:val="19"/>
        </w:rPr>
        <w:t xml:space="preserve">, 24(386), 1–62.</w:t>
      </w:r>
      <w:r>
        <w:rPr>
          <w:sz w:val="19"/>
          <w:szCs w:val="19"/>
        </w:rPr>
        <w:t xml:space="preserve"> </w:t>
      </w:r>
      <w:hyperlink w:history="1" r:id="rId_dnyyxsdae8vdvq5prkyl">
        <w:r>
          <w:rPr>
            <w:color w:val="1D4ED8"/>
            <w:sz w:val="19"/>
            <w:szCs w:val="19"/>
            <w:u w:val="single"/>
          </w:rPr>
          <w:t xml:space="preserve">https://jmlr.org/papers/v24/22-1254.html</w:t>
        </w:r>
      </w:hyperlink>
    </w:p>
    <w:p>
      <w:pPr>
        <w:tabs>
          <w:tab w:val="left" w:pos="567"/>
        </w:tabs>
        <w:spacing w:after="90"/>
        <w:ind w:left="567" w:hanging="567"/>
        <w:jc w:val="left"/>
      </w:pPr>
      <w:r>
        <w:rPr>
          <w:b/>
          <w:bCs/>
          <w:color w:val="215CAF"/>
          <w:sz w:val="19"/>
          <w:szCs w:val="19"/>
        </w:rPr>
        <w:t xml:space="preserve">[E3]	</w:t>
      </w:r>
      <w:r>
        <w:rPr>
          <w:sz w:val="19"/>
          <w:szCs w:val="19"/>
        </w:rPr>
        <w:t xml:space="preserve">Bachmann, G., Noci, L. &amp; Hofmann, T. (2022). How tempering fixes data augmentation in Bayesian neural networks. </w:t>
      </w:r>
      <w:r>
        <w:rPr>
          <w:i/>
          <w:iCs/>
          <w:sz w:val="19"/>
          <w:szCs w:val="19"/>
        </w:rPr>
        <w:t xml:space="preserve">Proceedings of the 39th International Conference on Machine Learning</w:t>
      </w:r>
      <w:r>
        <w:rPr>
          <w:sz w:val="19"/>
          <w:szCs w:val="19"/>
        </w:rPr>
        <w:t xml:space="preserve">, PMLR 162, 1244–1260.</w:t>
      </w:r>
      <w:r>
        <w:rPr>
          <w:sz w:val="19"/>
          <w:szCs w:val="19"/>
        </w:rPr>
        <w:t xml:space="preserve"> </w:t>
      </w:r>
      <w:hyperlink w:history="1" r:id="rIdmg12oceyedbx6noslz_pe">
        <w:r>
          <w:rPr>
            <w:color w:val="1D4ED8"/>
            <w:sz w:val="19"/>
            <w:szCs w:val="19"/>
            <w:u w:val="single"/>
          </w:rPr>
          <w:t xml:space="preserve">https://proceedings.mlr.press/v162/bachmann22a.html</w:t>
        </w:r>
      </w:hyperlink>
    </w:p>
    <w:p>
      <w:pPr>
        <w:tabs>
          <w:tab w:val="left" w:pos="567"/>
        </w:tabs>
        <w:spacing w:after="90"/>
        <w:ind w:left="567" w:hanging="567"/>
        <w:jc w:val="left"/>
      </w:pPr>
      <w:r>
        <w:rPr>
          <w:b/>
          <w:bCs/>
          <w:color w:val="215CAF"/>
          <w:sz w:val="19"/>
          <w:szCs w:val="19"/>
        </w:rPr>
        <w:t xml:space="preserve">[E4]	</w:t>
      </w:r>
      <w:r>
        <w:rPr>
          <w:sz w:val="19"/>
          <w:szCs w:val="19"/>
        </w:rPr>
        <w:t xml:space="preserve">Bogunovic, I. &amp; Krause, A. (2021). Misspecified Gaussian process bandit optimization. </w:t>
      </w:r>
      <w:r>
        <w:rPr>
          <w:i/>
          <w:iCs/>
          <w:sz w:val="19"/>
          <w:szCs w:val="19"/>
        </w:rPr>
        <w:t xml:space="preserve">Advances in Neural Information Processing Systems</w:t>
      </w:r>
      <w:r>
        <w:rPr>
          <w:sz w:val="19"/>
          <w:szCs w:val="19"/>
        </w:rPr>
        <w:t xml:space="preserve">, 34, 3004–3015.</w:t>
      </w:r>
      <w:r>
        <w:rPr>
          <w:sz w:val="19"/>
          <w:szCs w:val="19"/>
        </w:rPr>
        <w:t xml:space="preserve"> </w:t>
      </w:r>
      <w:hyperlink w:history="1" r:id="rIdru45-ra6d29jt7cdbceeb">
        <w:r>
          <w:rPr>
            <w:color w:val="1D4ED8"/>
            <w:sz w:val="19"/>
            <w:szCs w:val="19"/>
            <w:u w:val="single"/>
          </w:rPr>
          <w:t xml:space="preserve">https://papers.neurips.cc/paper_files/paper/2021/hash/177db6acfe388526a4c7bff88e1feb15-Abstract.html</w:t>
        </w:r>
      </w:hyperlink>
    </w:p>
    <w:p>
      <w:pPr>
        <w:tabs>
          <w:tab w:val="left" w:pos="567"/>
        </w:tabs>
        <w:spacing w:after="90"/>
        <w:ind w:left="567" w:hanging="567"/>
        <w:jc w:val="left"/>
      </w:pPr>
      <w:r>
        <w:rPr>
          <w:b/>
          <w:bCs/>
          <w:color w:val="003262"/>
          <w:sz w:val="19"/>
          <w:szCs w:val="19"/>
        </w:rPr>
        <w:t xml:space="preserve">[BK1]	</w:t>
      </w:r>
      <w:r>
        <w:rPr>
          <w:sz w:val="19"/>
          <w:szCs w:val="19"/>
        </w:rPr>
        <w:t xml:space="preserve">Soloff, J. A., Guntuboyina, A. &amp; Sen, B. (2025). Multivariate, heteroscedastic empirical Bayes via nonparametric maximum likelihood. </w:t>
      </w:r>
      <w:r>
        <w:rPr>
          <w:i/>
          <w:iCs/>
          <w:sz w:val="19"/>
          <w:szCs w:val="19"/>
        </w:rPr>
        <w:t xml:space="preserve">Journal of the Royal Statistical Society Series B: Statistical Methodology</w:t>
      </w:r>
      <w:r>
        <w:rPr>
          <w:sz w:val="19"/>
          <w:szCs w:val="19"/>
        </w:rPr>
        <w:t xml:space="preserve">, 87, 1–32.</w:t>
      </w:r>
      <w:r>
        <w:rPr>
          <w:sz w:val="19"/>
          <w:szCs w:val="19"/>
        </w:rPr>
        <w:t xml:space="preserve"> </w:t>
      </w:r>
      <w:hyperlink w:history="1" r:id="rIdk2nfplgqq9mhgozq0p005">
        <w:r>
          <w:rPr>
            <w:color w:val="1D4ED8"/>
            <w:sz w:val="19"/>
            <w:szCs w:val="19"/>
            <w:u w:val="single"/>
          </w:rPr>
          <w:t xml:space="preserve">https://doi.org/10.1093/jrsssb/qkae040</w:t>
        </w:r>
      </w:hyperlink>
    </w:p>
    <w:p>
      <w:pPr>
        <w:tabs>
          <w:tab w:val="left" w:pos="567"/>
        </w:tabs>
        <w:spacing w:after="90"/>
        <w:ind w:left="567" w:hanging="567"/>
        <w:jc w:val="left"/>
      </w:pPr>
      <w:r>
        <w:rPr>
          <w:b/>
          <w:bCs/>
          <w:color w:val="003262"/>
          <w:sz w:val="19"/>
          <w:szCs w:val="19"/>
        </w:rPr>
        <w:t xml:space="preserve">[BK2]	</w:t>
      </w:r>
      <w:r>
        <w:rPr>
          <w:sz w:val="19"/>
          <w:szCs w:val="19"/>
        </w:rPr>
        <w:t xml:space="preserve">Bhatia, K., Ma, Y.-A., Dragan, A. D., Bartlett, P. L. &amp; Jordan, M. I. (2024). Bayesian robustness: A nonasymptotic viewpoint. </w:t>
      </w:r>
      <w:r>
        <w:rPr>
          <w:i/>
          <w:iCs/>
          <w:sz w:val="19"/>
          <w:szCs w:val="19"/>
        </w:rPr>
        <w:t xml:space="preserve">Journal of the American Statistical Association</w:t>
      </w:r>
      <w:r>
        <w:rPr>
          <w:sz w:val="19"/>
          <w:szCs w:val="19"/>
        </w:rPr>
        <w:t xml:space="preserve">, 119(546), 1112–1123.</w:t>
      </w:r>
      <w:r>
        <w:rPr>
          <w:sz w:val="19"/>
          <w:szCs w:val="19"/>
        </w:rPr>
        <w:t xml:space="preserve"> </w:t>
      </w:r>
      <w:hyperlink w:history="1" r:id="rIdtn15hraoiqcyfdw-iignq">
        <w:r>
          <w:rPr>
            <w:color w:val="1D4ED8"/>
            <w:sz w:val="19"/>
            <w:szCs w:val="19"/>
            <w:u w:val="single"/>
          </w:rPr>
          <w:t xml:space="preserve">https://doi.org/10.1080/01621459.2023.2174121</w:t>
        </w:r>
      </w:hyperlink>
    </w:p>
    <w:p>
      <w:pPr>
        <w:tabs>
          <w:tab w:val="left" w:pos="567"/>
        </w:tabs>
        <w:spacing w:after="90"/>
        <w:ind w:left="567" w:hanging="567"/>
        <w:jc w:val="left"/>
      </w:pPr>
      <w:r>
        <w:rPr>
          <w:b/>
          <w:bCs/>
          <w:color w:val="003262"/>
          <w:sz w:val="19"/>
          <w:szCs w:val="19"/>
        </w:rPr>
        <w:t xml:space="preserve">[BK3]	</w:t>
      </w:r>
      <w:r>
        <w:rPr>
          <w:sz w:val="19"/>
          <w:szCs w:val="19"/>
        </w:rPr>
        <w:t xml:space="preserve">Dwivedi, R., Singh, C., Yu, B. &amp; Wainwright, M. (2023). Revisiting minimum description length complexity in overparameterized models. </w:t>
      </w:r>
      <w:r>
        <w:rPr>
          <w:i/>
          <w:iCs/>
          <w:sz w:val="19"/>
          <w:szCs w:val="19"/>
        </w:rPr>
        <w:t xml:space="preserve">Journal of Machine Learning Research</w:t>
      </w:r>
      <w:r>
        <w:rPr>
          <w:sz w:val="19"/>
          <w:szCs w:val="19"/>
        </w:rPr>
        <w:t xml:space="preserve">, 24(268), 1–59.</w:t>
      </w:r>
      <w:r>
        <w:rPr>
          <w:sz w:val="19"/>
          <w:szCs w:val="19"/>
        </w:rPr>
        <w:t xml:space="preserve"> </w:t>
      </w:r>
      <w:hyperlink w:history="1" r:id="rId2zg_iso3i6gv7rfx6fezy">
        <w:r>
          <w:rPr>
            <w:color w:val="1D4ED8"/>
            <w:sz w:val="19"/>
            <w:szCs w:val="19"/>
            <w:u w:val="single"/>
          </w:rPr>
          <w:t xml:space="preserve">https://jmlr.org/papers/v24/21-1133.html</w:t>
        </w:r>
      </w:hyperlink>
    </w:p>
    <w:p>
      <w:pPr>
        <w:tabs>
          <w:tab w:val="left" w:pos="567"/>
        </w:tabs>
        <w:spacing w:after="90"/>
        <w:ind w:left="567" w:hanging="567"/>
        <w:jc w:val="left"/>
      </w:pPr>
      <w:r>
        <w:rPr>
          <w:b/>
          <w:bCs/>
          <w:color w:val="003262"/>
          <w:sz w:val="19"/>
          <w:szCs w:val="19"/>
        </w:rPr>
        <w:t xml:space="preserve">[BK4]	</w:t>
      </w:r>
      <w:r>
        <w:rPr>
          <w:sz w:val="19"/>
          <w:szCs w:val="19"/>
        </w:rPr>
        <w:t xml:space="preserve">Dwivedi, R., Ho, N., Khamaru, K., Wainwright, M. J., Jordan, M. I. &amp; Yu, B. (2020). Singularity, misspecification and the convergence rate of EM. </w:t>
      </w:r>
      <w:r>
        <w:rPr>
          <w:i/>
          <w:iCs/>
          <w:sz w:val="19"/>
          <w:szCs w:val="19"/>
        </w:rPr>
        <w:t xml:space="preserve">The Annals of Statistics</w:t>
      </w:r>
      <w:r>
        <w:rPr>
          <w:sz w:val="19"/>
          <w:szCs w:val="19"/>
        </w:rPr>
        <w:t xml:space="preserve">, 48(6), 3161–3182.</w:t>
      </w:r>
      <w:r>
        <w:rPr>
          <w:sz w:val="19"/>
          <w:szCs w:val="19"/>
        </w:rPr>
        <w:t xml:space="preserve"> </w:t>
      </w:r>
      <w:hyperlink w:history="1" r:id="rIdrap8fr-ydilc9k4413rhr">
        <w:r>
          <w:rPr>
            <w:color w:val="1D4ED8"/>
            <w:sz w:val="19"/>
            <w:szCs w:val="19"/>
            <w:u w:val="single"/>
          </w:rPr>
          <w:t xml:space="preserve">https://doi.org/10.1214/19-AOS1924</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ato të shënuara «të nxjerra» janë derivime të këtij dokumenti. Të dhënat e artikullit bazë u konfirmuan në Project Euclid dhe në depon e CWI-së. Të 20 titujt u kontrolluan kundrejt 380 artikujve të dokumenteve të mëparshme, pa asnjë përsëritje. Fushat e pakonfirmuara: vëllimi, faqet dhe DOI-ja e [P2] dhe e [C4]; faqet e [E1]; blloqet e afiliacionit të revistave për disa punime, ku afiliacioni u konfirmua nga versioni arXiv, nga depoja institucionale ose nga faqja e departamentit; për [E3], afiliacioni në ETH u pa në një përmbledhje kërkimi dhe në punimin e mëparshëm të të njëjtëve autorë, jo në vetë PDF-në. Numrat e seksionit 10 vijnë nga kodi në experiments/kalib_go/ dhe riprodhohen me tri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Inferenca bajeziane nën keqspecifikim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n3a9hbfyujcohdierwo3" Type="http://schemas.openxmlformats.org/officeDocument/2006/relationships/hyperlink" Target="https://doi.org/10.1214/17-BA1085" TargetMode="External"/><Relationship Id="rIdmkytu6vf6uv_o6czyzj8g" Type="http://schemas.openxmlformats.org/officeDocument/2006/relationships/hyperlink" Target="https://doi.org/10.1080/01621459.2023.2169700" TargetMode="External"/><Relationship Id="rIdowo9yg860mdwsv1jz3722" Type="http://schemas.openxmlformats.org/officeDocument/2006/relationships/hyperlink" Target="https://collaborate.princeton.edu/en/publications/bayesian-interpolation-with-deep-linear-networks/" TargetMode="External"/><Relationship Id="rIdyyurvgsz7mfzkdb51niib" Type="http://schemas.openxmlformats.org/officeDocument/2006/relationships/hyperlink" Target="https://doi.org/10.1177/0278364920959444" TargetMode="External"/><Relationship Id="rId7mn9exygdvpmwsszsumen" Type="http://schemas.openxmlformats.org/officeDocument/2006/relationships/hyperlink" Target="https://doi.org/10.3982/QE1609" TargetMode="External"/><Relationship Id="rIdqhpdgoboq_tpmrrazqmkd" Type="http://schemas.openxmlformats.org/officeDocument/2006/relationships/hyperlink" Target="https://doi.org/10.1214/23-EJS2201" TargetMode="External"/><Relationship Id="rId3wn961shnqgg8lkfkh0jp" Type="http://schemas.openxmlformats.org/officeDocument/2006/relationships/hyperlink" Target="https://proceedings.mlr.press/v151/clerico22a.html" TargetMode="External"/><Relationship Id="rId3hhtstx4wgbpjwnz68hol" Type="http://schemas.openxmlformats.org/officeDocument/2006/relationships/hyperlink" Target="https://doi.org/10.3150/21-BEJ1338" TargetMode="External"/><Relationship Id="rIdq8mbrogqx1svfgj7a0o-c" Type="http://schemas.openxmlformats.org/officeDocument/2006/relationships/hyperlink" Target="https://doi.org/10.1098/rsta.2019.0349" TargetMode="External"/><Relationship Id="rIdskytj7lbe2l352lpslvlh" Type="http://schemas.openxmlformats.org/officeDocument/2006/relationships/hyperlink" Target="https://doi.org/10.3982/TE5743" TargetMode="External"/><Relationship Id="rIdf_scwgjtcbedt6rk1gluh" Type="http://schemas.openxmlformats.org/officeDocument/2006/relationships/hyperlink" Target="https://doi.org/10.1103/PhysRevD.106.104017" TargetMode="External"/><Relationship Id="rId0jkntfjau39dlxoppm0gk" Type="http://schemas.openxmlformats.org/officeDocument/2006/relationships/hyperlink" Target="https://doi.org/10.1093/imatrm/tnab003" TargetMode="External"/><Relationship Id="rIdcfnoplybzpybp4gxowqzt" Type="http://schemas.openxmlformats.org/officeDocument/2006/relationships/hyperlink" Target="https://resolver.caltech.edu/CaltechAUTHORS:20210225-071449096" TargetMode="External"/><Relationship Id="rIdw_z82p4_cbtlzi54sozhv" Type="http://schemas.openxmlformats.org/officeDocument/2006/relationships/hyperlink" Target="https://proceedings.neurips.cc/paper_files/paper/2023/hash/a901d5540789a086ee0881a82211b63d-Abstract.html" TargetMode="External"/><Relationship Id="rIdofupsof08alugtb_ayoa9" Type="http://schemas.openxmlformats.org/officeDocument/2006/relationships/hyperlink" Target="https://jmlr.org/papers/v24/22-1254.html" TargetMode="External"/><Relationship Id="rIdzodrtbpcmo9lwudn4jd8h" Type="http://schemas.openxmlformats.org/officeDocument/2006/relationships/hyperlink" Target="https://proceedings.mlr.press/v162/bachmann22a.html" TargetMode="External"/><Relationship Id="rIdhqgmf_qwzp31ptyy6tyue" Type="http://schemas.openxmlformats.org/officeDocument/2006/relationships/hyperlink" Target="https://papers.neurips.cc/paper_files/paper/2021/hash/177db6acfe388526a4c7bff88e1feb15-Abstract.html" TargetMode="External"/><Relationship Id="rIdtrysdrksyq946y-bq-xho" Type="http://schemas.openxmlformats.org/officeDocument/2006/relationships/hyperlink" Target="https://doi.org/10.1093/jrsssb/qkae040" TargetMode="External"/><Relationship Id="rIdn6a79gbai5gycwneq3l1o" Type="http://schemas.openxmlformats.org/officeDocument/2006/relationships/hyperlink" Target="https://doi.org/10.1080/01621459.2023.2174121" TargetMode="External"/><Relationship Id="rIdk7y6wrtwyhhj7f2k7exgs" Type="http://schemas.openxmlformats.org/officeDocument/2006/relationships/hyperlink" Target="https://jmlr.org/papers/v24/21-1133.html" TargetMode="External"/><Relationship Id="rIdes-0xczuydgrzhfqwixx7" Type="http://schemas.openxmlformats.org/officeDocument/2006/relationships/hyperlink" Target="https://doi.org/10.1214/19-AOS1924" TargetMode="External"/><Relationship Id="rIduoy0e98ef48hns1ieii7_" Type="http://schemas.openxmlformats.org/officeDocument/2006/relationships/hyperlink" Target="https://doi.org/10.3982/QE1930" TargetMode="External"/><Relationship Id="rId62zoe3niy5i56pct_qvuo" Type="http://schemas.openxmlformats.org/officeDocument/2006/relationships/hyperlink" Target="https://doi.org/10.3847/1538-4357/ad737f" TargetMode="External"/><Relationship Id="rIdmhphre-woakgcfx8pstcg" Type="http://schemas.openxmlformats.org/officeDocument/2006/relationships/hyperlink" Target="https://doi.org/10.1257/aer.20231130" TargetMode="External"/><Relationship Id="rIdo5d14u9cye4ccejcjwgyr" Type="http://schemas.openxmlformats.org/officeDocument/2006/relationships/hyperlink" Target="https://doi.org/10.1214/22-BA1309" TargetMode="External"/><Relationship Id="rIdvpvro_zw4r6saye1rgu4b" Type="http://schemas.openxmlformats.org/officeDocument/2006/relationships/hyperlink" Target="https://doi.org/10.1214/17-BA1085" TargetMode="External"/><Relationship Id="rIdyzszxrfmwlfur8jtuowdb" Type="http://schemas.openxmlformats.org/officeDocument/2006/relationships/hyperlink" Target="https://doi.org/10.1214/009053606000000029" TargetMode="External"/><Relationship Id="rIda5kgedivxneikhmabrdd0" Type="http://schemas.openxmlformats.org/officeDocument/2006/relationships/hyperlink" Target="https://doi.org/10.1214/12-EJS675" TargetMode="External"/><Relationship Id="rIdn14eswhjmhoh8cikstpqp" Type="http://schemas.openxmlformats.org/officeDocument/2006/relationships/hyperlink" Target="https://doi.org/10.2307/1912526" TargetMode="External"/><Relationship Id="rIdlvgxnnvvtdw8mohqurolx" Type="http://schemas.openxmlformats.org/officeDocument/2006/relationships/hyperlink" Target="https://doi.org/10.1214/aoms/1177699597" TargetMode="External"/><Relationship Id="rIdqym6od9mfh2fc6wfhnyef" Type="http://schemas.openxmlformats.org/officeDocument/2006/relationships/hyperlink" Target="https://doi.org/10.1111/rssb.12158" TargetMode="External"/><Relationship Id="rIdeffz4t91wi4sjdsjuxmrs" Type="http://schemas.openxmlformats.org/officeDocument/2006/relationships/hyperlink" Target="https://doi.org/10.1214/009053606000000704" TargetMode="External"/><Relationship Id="rId1tpbjneylowkwkvgmp8tj" Type="http://schemas.openxmlformats.org/officeDocument/2006/relationships/hyperlink" Target="https://doi.org/10.1080/01621459.2018.1469995" TargetMode="External"/><Relationship Id="rIdezr8amj5uwse2ustrilpc" Type="http://schemas.openxmlformats.org/officeDocument/2006/relationships/hyperlink" Target="https://doi.org/10.1093/biomet/asx010" TargetMode="External"/><Relationship Id="rIdlenahkzsxh3ut2m1jsgby" Type="http://schemas.openxmlformats.org/officeDocument/2006/relationships/hyperlink" Target="https://doi.org/10.1093/biomet/asy054" TargetMode="External"/><Relationship Id="rId20pnog4ya8mfwoh-s-okt" Type="http://schemas.openxmlformats.org/officeDocument/2006/relationships/hyperlink" Target="https://doi.org/10.3982/ECTA9097" TargetMode="External"/><Relationship Id="rIdasvq-jsadp46lccaittje" Type="http://schemas.openxmlformats.org/officeDocument/2006/relationships/hyperlink" Target="https://doi.org/10.1029/WR012i006p01165" TargetMode="External"/><Relationship Id="rIdqwqgnr6lt-bsc-umskp6t" Type="http://schemas.openxmlformats.org/officeDocument/2006/relationships/hyperlink" Target="https://doi.org/10.1007/s11222-014-9503-z" TargetMode="External"/><Relationship Id="rIdpez9cuzdteaws6psgtegf" Type="http://schemas.openxmlformats.org/officeDocument/2006/relationships/hyperlink" Target="https://doi.org/10.1093/biomet/85.3.549" TargetMode="External"/><Relationship Id="rIdzknlz2l7bd_ddlo3tsqk0" Type="http://schemas.openxmlformats.org/officeDocument/2006/relationships/hyperlink" Target="https://doi.org/10.1093/biomet/asz006" TargetMode="External"/><Relationship Id="rIdrton1b4pd3gdb9dqxtix7" Type="http://schemas.openxmlformats.org/officeDocument/2006/relationships/hyperlink" Target="https://doi.org/10.2307/2981683" TargetMode="External"/><Relationship Id="rId66xnrt6nu1jrlyh4spiw3" Type="http://schemas.openxmlformats.org/officeDocument/2006/relationships/hyperlink" Target="https://doi.org/10.1111/j.1745-6584.2010.00679.x" TargetMode="External"/><Relationship Id="rIdgiffcu2xuqistkmuu47tp" Type="http://schemas.openxmlformats.org/officeDocument/2006/relationships/hyperlink" Target="https://doi.org/10.1080/01621459.2023.2169700" TargetMode="External"/><Relationship Id="rIdlpaxqtgkpcwdctobece1h" Type="http://schemas.openxmlformats.org/officeDocument/2006/relationships/hyperlink" Target="https://collaborate.princeton.edu/en/publications/bayesian-interpolation-with-deep-linear-networks/" TargetMode="External"/><Relationship Id="rIdeoespg51it-lrihgkfpjq" Type="http://schemas.openxmlformats.org/officeDocument/2006/relationships/hyperlink" Target="https://doi.org/10.1177/0278364920959444" TargetMode="External"/><Relationship Id="rIdkkw600opd4wr_qkdcalk5" Type="http://schemas.openxmlformats.org/officeDocument/2006/relationships/hyperlink" Target="https://doi.org/10.3982/QE1609" TargetMode="External"/><Relationship Id="rIdeqzhtls28iztcdlswzntr" Type="http://schemas.openxmlformats.org/officeDocument/2006/relationships/hyperlink" Target="https://doi.org/10.1214/23-EJS2201" TargetMode="External"/><Relationship Id="rIdbgjmvvm19gj2ltfc_p8e7" Type="http://schemas.openxmlformats.org/officeDocument/2006/relationships/hyperlink" Target="https://proceedings.mlr.press/v151/clerico22a.html" TargetMode="External"/><Relationship Id="rIdfpbhl24hjuhpct-tl6zq1" Type="http://schemas.openxmlformats.org/officeDocument/2006/relationships/hyperlink" Target="https://doi.org/10.3150/21-BEJ1338" TargetMode="External"/><Relationship Id="rIdgezjahwxpmkceghqvwyh_" Type="http://schemas.openxmlformats.org/officeDocument/2006/relationships/hyperlink" Target="https://doi.org/10.1098/rsta.2019.0349" TargetMode="External"/><Relationship Id="rIdjeb7gjlxcraqw7oo6kued" Type="http://schemas.openxmlformats.org/officeDocument/2006/relationships/hyperlink" Target="https://doi.org/10.3982/TE5743" TargetMode="External"/><Relationship Id="rId0xwszaebrwmg1cvbfspyn" Type="http://schemas.openxmlformats.org/officeDocument/2006/relationships/hyperlink" Target="https://doi.org/10.1103/PhysRevD.106.104017" TargetMode="External"/><Relationship Id="rIdjzwzjddq8ziaphi-k0gos" Type="http://schemas.openxmlformats.org/officeDocument/2006/relationships/hyperlink" Target="https://doi.org/10.1093/imatrm/tnab003" TargetMode="External"/><Relationship Id="rIdjlevnc62y2tqyxg42hqhk" Type="http://schemas.openxmlformats.org/officeDocument/2006/relationships/hyperlink" Target="https://resolver.caltech.edu/CaltechAUTHORS:20210225-071449096" TargetMode="External"/><Relationship Id="rIdamzxfgox3yfhxx__hsmmh" Type="http://schemas.openxmlformats.org/officeDocument/2006/relationships/hyperlink" Target="https://proceedings.neurips.cc/paper_files/paper/2023/hash/a901d5540789a086ee0881a82211b63d-Abstract.html" TargetMode="External"/><Relationship Id="rId_dnyyxsdae8vdvq5prkyl" Type="http://schemas.openxmlformats.org/officeDocument/2006/relationships/hyperlink" Target="https://jmlr.org/papers/v24/22-1254.html" TargetMode="External"/><Relationship Id="rIdmg12oceyedbx6noslz_pe" Type="http://schemas.openxmlformats.org/officeDocument/2006/relationships/hyperlink" Target="https://proceedings.mlr.press/v162/bachmann22a.html" TargetMode="External"/><Relationship Id="rIdru45-ra6d29jt7cdbceeb" Type="http://schemas.openxmlformats.org/officeDocument/2006/relationships/hyperlink" Target="https://papers.neurips.cc/paper_files/paper/2021/hash/177db6acfe388526a4c7bff88e1feb15-Abstract.html" TargetMode="External"/><Relationship Id="rIdk2nfplgqq9mhgozq0p005" Type="http://schemas.openxmlformats.org/officeDocument/2006/relationships/hyperlink" Target="https://doi.org/10.1093/jrsssb/qkae040" TargetMode="External"/><Relationship Id="rIdtn15hraoiqcyfdw-iignq" Type="http://schemas.openxmlformats.org/officeDocument/2006/relationships/hyperlink" Target="https://doi.org/10.1080/01621459.2023.2174121" TargetMode="External"/><Relationship Id="rId2zg_iso3i6gv7rfx6fezy" Type="http://schemas.openxmlformats.org/officeDocument/2006/relationships/hyperlink" Target="https://jmlr.org/papers/v24/21-1133.html" TargetMode="External"/><Relationship Id="rIdrap8fr-ydilc9k4413rhr" Type="http://schemas.openxmlformats.org/officeDocument/2006/relationships/hyperlink" Target="https://doi.org/10.1214/19-AOS1924" TargetMode="External"/><Relationship Id="rId11" Type="http://schemas.openxmlformats.org/officeDocument/2006/relationships/image" Target="media/3c5cf3c28f6703a7a9d160be7512abbcadba948c.png"/><Relationship Id="rId12" Type="http://schemas.openxmlformats.org/officeDocument/2006/relationships/image" Target="media/df9ed7351e3e64304a7ed95ba1c1155d6d03cb0c.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Inferenca bajeziane kur modeli është i gabuar: 20 punime nga Princeton, Oxford, Caltech, ETH Zürich dhe Berkeley</dc:title>
  <dc:creator>Kërkim artikujsh</dc:creator>
  <dc:description>Artikulli bazë i Grünwald-it dhe van Ommen-it (2017), hyrje teorike dhe 20 punime të reja (2020–2026), me një risi të testuar numerikisht për akuiferin bregdetar</dc:description>
  <cp:lastModifiedBy>Un-named</cp:lastModifiedBy>
  <cp:revision>1</cp:revision>
  <dcterms:created xsi:type="dcterms:W3CDTF">2026-10-13T19:11:33.112Z</dcterms:created>
  <dcterms:modified xsi:type="dcterms:W3CDTF">2026-10-13T19:11:33.112Z</dcterms:modified>
</cp:coreProperties>
</file>

<file path=docProps/custom.xml><?xml version="1.0" encoding="utf-8"?>
<Properties xmlns="http://schemas.openxmlformats.org/officeDocument/2006/custom-properties" xmlns:vt="http://schemas.openxmlformats.org/officeDocument/2006/docPropsVTypes"/>
</file>