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Dizajni optimal i eksperimenteve i orientuar nga qëllimi në akuiferët bregdetarë</w:t>
      </w:r>
    </w:p>
    <w:p>
      <w:pPr>
        <w:spacing w:after="360"/>
      </w:pPr>
      <w:r>
        <w:rPr>
          <w:color w:val="3A4350"/>
          <w:sz w:val="26"/>
          <w:szCs w:val="26"/>
        </w:rPr>
        <w:t xml:space="preserve">Hyrje teorike dhe 20 punime për monitorimin e ndërhyrjes së ujit të kripur, vlerën e të dhënave, OED-në bajeziane dhe gjeofizikën</w:t>
      </w:r>
    </w:p>
    <w:p>
      <w:pPr>
        <w:spacing w:after="360"/>
      </w:pPr>
      <w:r>
        <w:rPr>
          <w:b/>
          <w:bCs/>
          <w:color w:val="0E7490"/>
          <w:sz w:val="24"/>
          <w:szCs w:val="24"/>
        </w:rPr>
        <w:t xml:space="preserve">Rrjetet</w:t>
      </w:r>
      <w:r>
        <w:rPr>
          <w:color w:val="5B6573"/>
          <w:sz w:val="22"/>
          <w:szCs w:val="22"/>
        </w:rPr>
        <w:t xml:space="preserve">   ·   </w:t>
      </w:r>
      <w:r>
        <w:rPr>
          <w:b/>
          <w:bCs/>
          <w:color w:val="7C3AED"/>
          <w:sz w:val="24"/>
          <w:szCs w:val="24"/>
        </w:rPr>
        <w:t xml:space="preserve">Vlera e të dhënave</w:t>
      </w:r>
      <w:r>
        <w:rPr>
          <w:color w:val="5B6573"/>
          <w:sz w:val="22"/>
          <w:szCs w:val="22"/>
        </w:rPr>
        <w:t xml:space="preserve">   ·   </w:t>
      </w:r>
      <w:r>
        <w:rPr>
          <w:b/>
          <w:bCs/>
          <w:color w:val="B45309"/>
          <w:sz w:val="24"/>
          <w:szCs w:val="24"/>
        </w:rPr>
        <w:t xml:space="preserve">OED bajezian</w:t>
      </w:r>
      <w:r>
        <w:rPr>
          <w:color w:val="5B6573"/>
          <w:sz w:val="22"/>
          <w:szCs w:val="22"/>
        </w:rPr>
        <w:t xml:space="preserve">   ·   </w:t>
      </w:r>
      <w:r>
        <w:rPr>
          <w:b/>
          <w:bCs/>
          <w:color w:val="15803D"/>
          <w:sz w:val="24"/>
          <w:szCs w:val="24"/>
        </w:rPr>
        <w:t xml:space="preserve">Gjeofizika dhe menaxhimi</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dizajnin e orientuar nga qëllimi për ndërhyrjen e ujit të kripur: ekuacionet me dendësi të ndryshueshme dhe ndërfaqja e mprehtë, qëllimet e menaxhimit, kriteret klasike të rrjeteve, vlera lineare e të dhënave, mesatarja bajeziane e modeleve, EIG-ja e qëllimit, metodat jolineare, gjeofizika dhe vendimet nën rrezik, me ekuacione. </w:t>
      </w:r>
      <w:r>
        <w:rPr>
          <w:b/>
          <w:bCs/>
        </w:rPr>
        <w:t xml:space="preserve">Pjesa II:</w:t>
      </w:r>
      <w:r>
        <w:t xml:space="preserve"> 20 punime të verifikuara në katër grupe me nga 5: rrjetet e monitorimit (N1–N5), vlera e të dhënave (V1–V5), OED-ja bajeziane (D1–D5) dhe gjeofizika me menaxhimin (G1–G5), secili me ekuacion kyç në OMML dhe inovacion. </w:t>
      </w:r>
      <w:r>
        <w:rPr>
          <w:b/>
          <w:bCs/>
        </w:rPr>
        <w:t xml:space="preserve">Pjesa III:</w:t>
      </w:r>
      <w:r>
        <w:t xml:space="preserve"> sintezë dhe një propozim inovativ për projektin SWI-Goal-OED: PRAG-GO, dizajn i orientuar nga rreziku i kalimit të pragut të kripësisë.</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vendi i studimit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11 tetor 2026  ·  Periudha e mbuluar: 2010–2026, me përparësi 2018–2026 (literatura bazë e Pjesës I është më e vjetër)</w:t>
      </w:r>
    </w:p>
    <w:p>
      <w:pPr>
        <w:pStyle w:val="Heading1"/>
        <w:pageBreakBefore/>
      </w:pPr>
      <w:r>
        <w:rPr>
          <w:color w:val="1F3864"/>
        </w:rPr>
        <w:t xml:space="preserve">1. Hyrje teorike: dizajni i orientuar nga qëllimi për ndërhyrjen e ujit të kripur</w:t>
      </w:r>
    </w:p>
    <w:p>
      <w:pPr>
        <w:spacing w:after="120"/>
      </w:pPr>
      <w:r>
        <w:rPr>
          <w:i/>
          <w:iCs/>
          <w:color w:val="5B6573"/>
          <w:sz w:val="18"/>
          <w:szCs w:val="18"/>
        </w:rPr>
        <w:t xml:space="preserve">Hyrje teorike e shkruar për këtë dokument. Mbështetet në literaturën bazë (referencat B1–B14 në fund) dhe në 20 punimet e Pjesës II. Seksionet 1.1–1.8 dhe 1.10 përdorin rezultate standarde; vërejtjet që lidhin vlerën lineare të të dhënave me EIG-në e qëllimit (seksionet 1.5 dhe 1.7) janë nxjerrë këtu.</w:t>
      </w:r>
    </w:p>
    <w:p>
      <w:pPr>
        <w:pStyle w:val="Heading3"/>
      </w:pPr>
      <w:r>
        <w:rPr>
          <w:color w:val="1F3864"/>
        </w:rPr>
        <w:t xml:space="preserve">1.1 Fizika e ndërhyrjes dhe modelet me dendësi të ndryshueshme</w:t>
      </w:r>
    </w:p>
    <w:p>
      <w:pPr>
        <w:spacing w:after="120"/>
        <w:jc w:val="both"/>
      </w:pPr>
      <w:r>
        <w:t xml:space="preserve">Në një akuifer bregdetar, uji i detit, rreth 2.5% më i dendur se uji i ëmbël, futet nën të në formë pyke. Rrjedhja dhe transporti i kripës janë të bashkuara përmes dendësisë [B2]. Me përqendrimin relativ </w:t>
      </w:r>
      <m:oMath>
        <m:r>
          <m:t>c</m:t>
        </m:r>
        <m:r>
          <m:rPr>
            <m:sty m:val="p"/>
          </m:rPr>
          <m:t>∈</m:t>
        </m:r>
        <m:d>
          <m:dPr>
            <m:begChr m:val="["/>
            <m:sepChr m:val=""/>
            <m:endChr m:val="]"/>
            <m:grow/>
          </m:dPr>
          <m:e>
            <m:r>
              <m:t>0</m:t>
            </m:r>
            <m:r>
              <m:rPr>
                <m:sty m:val="p"/>
              </m:rPr>
              <m:t>,</m:t>
            </m:r>
            <m:r>
              <m:t>1</m:t>
            </m:r>
          </m:e>
        </m:d>
      </m:oMath>
      <w:r>
        <w:t xml:space="preserve"> (0 uji i ëmbël, 1 uji i detit), ligji i Darcy-t, ruajtja e masës dhe ekuacioni i transportit janë:</w:t>
      </w:r>
    </w:p>
    <w:p>
      <w:pPr>
        <w:pStyle w:val="Equation"/>
      </w:pPr>
      <m:oMathPara>
        <m:oMathParaPr>
          <m:jc m:val="center"/>
        </m:oMathParaPr>
        <m:oMath>
          <m:r>
            <m:t>q</m:t>
          </m:r>
          <m:r>
            <m:rPr>
              <m:sty m:val="p"/>
            </m:rPr>
            <m:t>=</m:t>
          </m:r>
          <m:r>
            <m:rPr>
              <m:sty m:val="p"/>
            </m:rPr>
            <m:t>−</m:t>
          </m:r>
          <m:f>
            <m:fPr>
              <m:type m:val="bar"/>
            </m:fPr>
            <m:num>
              <m:r>
                <m:t>k</m:t>
              </m:r>
            </m:num>
            <m:den>
              <m:r>
                <m:t>μ</m:t>
              </m:r>
            </m:den>
          </m:f>
          <m:d>
            <m:dPr>
              <m:begChr m:val="("/>
              <m:sepChr m:val=""/>
              <m:endChr m:val=")"/>
              <m:grow/>
            </m:dPr>
            <m:e>
              <m:r>
                <m:rPr>
                  <m:sty m:val="p"/>
                </m:rPr>
                <m:t>∇</m:t>
              </m:r>
              <m:r>
                <m:t>p</m:t>
              </m:r>
              <m:r>
                <m:rPr>
                  <m:sty m:val="p"/>
                </m:rPr>
                <m:t>+</m:t>
              </m:r>
              <m:r>
                <m:t>ρ</m:t>
              </m:r>
              <m:r>
                <m:t>g</m:t>
              </m:r>
              <m:r>
                <m:rPr>
                  <m:sty m:val="p"/>
                </m:rPr>
                <m:t>∇</m:t>
              </m:r>
              <m:r>
                <m:t>z</m:t>
              </m:r>
            </m:e>
          </m:d>
          <m:r>
            <m:rPr>
              <m:sty m:val="p"/>
            </m:rPr>
            <m:t>,</m:t>
          </m:r>
          <m:r>
            <m:t>  </m:t>
          </m:r>
          <m:f>
            <m:fPr>
              <m:type m:val="bar"/>
            </m:fPr>
            <m:num>
              <m:r>
                <m:rPr>
                  <m:sty m:val="p"/>
                </m:rPr>
                <m:t>∂</m:t>
              </m:r>
              <m:d>
                <m:dPr>
                  <m:begChr m:val="("/>
                  <m:sepChr m:val=""/>
                  <m:endChr m:val=")"/>
                  <m:grow/>
                </m:dPr>
                <m:e>
                  <m:r>
                    <m:t>ϕ</m:t>
                  </m:r>
                  <m:r>
                    <m:t>ρ</m:t>
                  </m:r>
                </m:e>
              </m:d>
            </m:num>
            <m:den>
              <m:r>
                <m:rPr>
                  <m:sty m:val="p"/>
                </m:rPr>
                <m:t>∂</m:t>
              </m:r>
              <m:r>
                <m:t>t</m:t>
              </m:r>
            </m:den>
          </m:f>
          <m:r>
            <m:rPr>
              <m:sty m:val="p"/>
            </m:rPr>
            <m:t>+</m:t>
          </m:r>
          <m:r>
            <m:rPr>
              <m:sty m:val="p"/>
            </m:rPr>
            <m:t>∇</m:t>
          </m:r>
          <m:r>
            <m:rPr>
              <m:sty m:val="p"/>
            </m:rPr>
            <m:t>⋅</m:t>
          </m:r>
          <m:d>
            <m:dPr>
              <m:begChr m:val="("/>
              <m:sepChr m:val=""/>
              <m:endChr m:val=")"/>
              <m:grow/>
            </m:dPr>
            <m:e>
              <m:r>
                <m:t>ρ</m:t>
              </m:r>
              <m:r>
                <m:t>q</m:t>
              </m:r>
            </m:e>
          </m:d>
          <m:r>
            <m:rPr>
              <m:sty m:val="p"/>
            </m:rPr>
            <m:t>=</m:t>
          </m:r>
          <m:sSub>
            <m:e>
              <m:r>
                <m:t>ρ</m:t>
              </m:r>
            </m:e>
            <m:sub>
              <m:r>
                <m:t>s</m:t>
              </m:r>
            </m:sub>
          </m:sSub>
          <m:sSub>
            <m:e>
              <m:r>
                <m:t>Q</m:t>
              </m:r>
            </m:e>
            <m:sub>
              <m:r>
                <m:t>s</m:t>
              </m:r>
            </m:sub>
          </m:sSub>
          <m:r>
            <m:rPr>
              <m:sty m:val="p"/>
            </m:rPr>
            <m:t>,</m:t>
          </m:r>
          <m:r>
            <m:t>  </m:t>
          </m:r>
          <m:r>
            <m:t>ρ</m:t>
          </m:r>
          <m:r>
            <m:rPr>
              <m:sty m:val="p"/>
            </m:rPr>
            <m:t>=</m:t>
          </m:r>
          <m:sSub>
            <m:e>
              <m:r>
                <m:t>ρ</m:t>
              </m:r>
            </m:e>
            <m:sub>
              <m:r>
                <m:t>f</m:t>
              </m:r>
            </m:sub>
          </m:sSub>
          <m:d>
            <m:dPr>
              <m:begChr m:val="("/>
              <m:sepChr m:val=""/>
              <m:endChr m:val=")"/>
              <m:grow/>
            </m:dPr>
            <m:e>
              <m:r>
                <m:t>1</m:t>
              </m:r>
              <m:r>
                <m:rPr>
                  <m:sty m:val="p"/>
                </m:rPr>
                <m:t>+</m:t>
              </m:r>
              <m:r>
                <m:t>ε</m:t>
              </m:r>
              <m:r>
                <m:t>c</m:t>
              </m:r>
            </m:e>
          </m:d>
          <m:r>
            <m:rPr>
              <m:sty m:val="p"/>
            </m:rPr>
            <m:t>,</m:t>
          </m:r>
          <m:r>
            <m:t> </m:t>
          </m:r>
          <m:r>
            <m:t>ε</m:t>
          </m:r>
          <m:r>
            <m:rPr>
              <m:sty m:val="p"/>
            </m:rPr>
            <m:t>≈</m:t>
          </m:r>
          <m:r>
            <m:t>0.025</m:t>
          </m:r>
        </m:oMath>
      </m:oMathPara>
    </w:p>
    <w:p>
      <w:pPr>
        <w:pStyle w:val="Equation"/>
      </w:pPr>
      <m:oMathPara>
        <m:oMathParaPr>
          <m:jc m:val="center"/>
        </m:oMathParaPr>
        <m:oMath>
          <m:f>
            <m:fPr>
              <m:type m:val="bar"/>
            </m:fPr>
            <m:num>
              <m:r>
                <m:rPr>
                  <m:sty m:val="p"/>
                </m:rPr>
                <m:t>∂</m:t>
              </m:r>
              <m:d>
                <m:dPr>
                  <m:begChr m:val="("/>
                  <m:sepChr m:val=""/>
                  <m:endChr m:val=")"/>
                  <m:grow/>
                </m:dPr>
                <m:e>
                  <m:r>
                    <m:t>ϕ</m:t>
                  </m:r>
                  <m:r>
                    <m:t>c</m:t>
                  </m:r>
                </m:e>
              </m:d>
            </m:num>
            <m:den>
              <m:r>
                <m:rPr>
                  <m:sty m:val="p"/>
                </m:rPr>
                <m:t>∂</m:t>
              </m:r>
              <m:r>
                <m:t>t</m:t>
              </m:r>
            </m:den>
          </m:f>
          <m:r>
            <m:rPr>
              <m:sty m:val="p"/>
            </m:rPr>
            <m:t>+</m:t>
          </m:r>
          <m:r>
            <m:rPr>
              <m:sty m:val="p"/>
            </m:rPr>
            <m:t>∇</m:t>
          </m:r>
          <m:r>
            <m:rPr>
              <m:sty m:val="p"/>
            </m:rPr>
            <m:t>⋅</m:t>
          </m:r>
          <m:d>
            <m:dPr>
              <m:begChr m:val="("/>
              <m:sepChr m:val=""/>
              <m:endChr m:val=")"/>
              <m:grow/>
            </m:dPr>
            <m:e>
              <m:r>
                <m:t>q</m:t>
              </m:r>
              <m:r>
                <m:t>c</m:t>
              </m:r>
            </m:e>
          </m:d>
          <m:r>
            <m:rPr>
              <m:sty m:val="p"/>
            </m:rPr>
            <m:t>−</m:t>
          </m:r>
          <m:r>
            <m:rPr>
              <m:sty m:val="p"/>
            </m:rPr>
            <m:t>∇</m:t>
          </m:r>
          <m:r>
            <m:rPr>
              <m:sty m:val="p"/>
            </m:rPr>
            <m:t>⋅</m:t>
          </m:r>
          <m:d>
            <m:dPr>
              <m:begChr m:val="("/>
              <m:sepChr m:val=""/>
              <m:endChr m:val=")"/>
              <m:grow/>
            </m:dPr>
            <m:e>
              <m:r>
                <m:t>ϕ</m:t>
              </m:r>
              <m:r>
                <m:t>D</m:t>
              </m:r>
              <m:r>
                <m:rPr>
                  <m:sty m:val="p"/>
                </m:rPr>
                <m:t>∇</m:t>
              </m:r>
              <m:r>
                <m:t>c</m:t>
              </m:r>
            </m:e>
          </m:d>
          <m:r>
            <m:rPr>
              <m:sty m:val="p"/>
            </m:rPr>
            <m:t>=</m:t>
          </m:r>
          <m:sSub>
            <m:e>
              <m:r>
                <m:t>c</m:t>
              </m:r>
            </m:e>
            <m:sub>
              <m:r>
                <m:t>s</m:t>
              </m:r>
            </m:sub>
          </m:sSub>
          <m:sSub>
            <m:e>
              <m:r>
                <m:t>Q</m:t>
              </m:r>
            </m:e>
            <m:sub>
              <m:r>
                <m:t>s</m:t>
              </m:r>
            </m:sub>
          </m:sSub>
        </m:oMath>
      </m:oMathPara>
    </w:p>
    <w:p>
      <w:pPr>
        <w:spacing w:after="120"/>
        <w:jc w:val="both"/>
      </w:pPr>
      <w:r>
        <w:t xml:space="preserve">Këtu </w:t>
      </w:r>
      <m:oMath>
        <m:r>
          <m:t>k</m:t>
        </m:r>
      </m:oMath>
      <w:r>
        <w:t xml:space="preserve"> është përshkueshmëria, </w:t>
      </w:r>
      <m:oMath>
        <m:r>
          <m:t>μ</m:t>
        </m:r>
      </m:oMath>
      <w:r>
        <w:t xml:space="preserve"> viskoziteti, </w:t>
      </w:r>
      <m:oMath>
        <m:r>
          <m:t>p</m:t>
        </m:r>
      </m:oMath>
      <w:r>
        <w:t xml:space="preserve"> presioni, </w:t>
      </w:r>
      <m:oMath>
        <m:r>
          <m:t>ϕ</m:t>
        </m:r>
      </m:oMath>
      <w:r>
        <w:t xml:space="preserve"> poroziteti, </w:t>
      </w:r>
      <m:oMath>
        <m:r>
          <m:t>D</m:t>
        </m:r>
      </m:oMath>
      <w:r>
        <w:t xml:space="preserve"> tenzori i dispersionit dhe </w:t>
      </w:r>
      <m:oMath>
        <m:sSub>
          <m:e>
            <m:r>
              <m:t>Q</m:t>
            </m:r>
          </m:e>
          <m:sub>
            <m:r>
              <m:t>s</m:t>
            </m:r>
          </m:sub>
        </m:sSub>
      </m:oMath>
      <w:r>
        <w:t xml:space="preserve"> burimet. Problemi i Henry-t [B1] është testi standard; në projekt, maja e pykës në të është 1.3918 m. Bashkimi përmes </w:t>
      </w:r>
      <m:oMath>
        <m:r>
          <m:t>ρ</m:t>
        </m:r>
        <m:d>
          <m:dPr>
            <m:begChr m:val="("/>
            <m:sepChr m:val=""/>
            <m:endChr m:val=")"/>
            <m:grow/>
          </m:dPr>
          <m:e>
            <m:r>
              <m:t>c</m:t>
            </m:r>
          </m:e>
        </m:d>
      </m:oMath>
      <w:r>
        <w:t xml:space="preserve"> e bën hartën parametra </w:t>
      </w:r>
      <m:oMath>
        <m:r>
          <m:rPr>
            <m:sty m:val="p"/>
          </m:rPr>
          <m:t>→</m:t>
        </m:r>
      </m:oMath>
      <w:r>
        <w:t xml:space="preserve"> qëllim jolineare, ndaj Lema 1 e projektit vlen pas linearizimit me adjoint.</w:t>
      </w:r>
    </w:p>
    <w:p>
      <w:pPr>
        <w:spacing w:after="120"/>
        <w:jc w:val="both"/>
      </w:pPr>
      <w:r>
        <w:t xml:space="preserve">Modeli hipotetik i kripës dhe i nxehtësisë [V5] dhe zëvendësuesi KELM i modelit me dendësi të ndryshueshme [N2] tregojnë dy mënyrat e trajtimit të kostos së këtyre ekuacioneve; monitorimi CHERT [G2] tregon shkallët kohore reale, nga stuhitë te thatësira.</w:t>
      </w:r>
    </w:p>
    <w:p>
      <w:pPr>
        <w:pStyle w:val="Heading3"/>
      </w:pPr>
      <w:r>
        <w:rPr>
          <w:color w:val="1F3864"/>
        </w:rPr>
        <w:t xml:space="preserve">1.2 Ndërfaqja e mprehtë: Ghyben–Herzberg dhe potenciali i Strack-ut</w:t>
      </w:r>
    </w:p>
    <w:p>
      <w:pPr>
        <w:spacing w:after="120"/>
        <w:jc w:val="both"/>
      </w:pPr>
      <w:r>
        <w:t xml:space="preserve">Kur zona e përzierjes është e hollë, ajo përafrohet me një ndërfaqe të mprehtë. Ekuilibri hidrostatik jep relacionin Ghyben–Herzberg: ndërfaqja ndodhet </w:t>
      </w:r>
      <m:oMath>
        <m:r>
          <m:t>α</m:t>
        </m:r>
      </m:oMath>
      <w:r>
        <w:t xml:space="preserve"> herë më thellë nën nivelin e detit se sa ngrihet kryet e ujit të ëmbël mbi të. Për një akuifer të lirë me bazë në thellësinë </w:t>
      </w:r>
      <m:oMath>
        <m:r>
          <m:t>d</m:t>
        </m:r>
      </m:oMath>
      <w:r>
        <w:t xml:space="preserve">, potenciali i Strack-ut [B4] e kthen problemin në një ekuacion Poisson:</w:t>
      </w:r>
    </w:p>
    <w:p>
      <w:pPr>
        <w:pStyle w:val="Equation"/>
      </w:pPr>
      <m:oMathPara>
        <m:oMathParaPr>
          <m:jc m:val="center"/>
        </m:oMathParaPr>
        <m:oMath>
          <m:r>
            <m:t>ξ</m:t>
          </m:r>
          <m:r>
            <m:rPr>
              <m:sty m:val="p"/>
            </m:rPr>
            <m:t>=</m:t>
          </m:r>
          <m:r>
            <m:t>α</m:t>
          </m:r>
          <m:r>
            <m:t>h</m:t>
          </m:r>
          <m:r>
            <m:rPr>
              <m:sty m:val="p"/>
            </m:rPr>
            <m:t>,</m:t>
          </m:r>
          <m:r>
            <m:t> </m:t>
          </m:r>
          <m:r>
            <m:t>α</m:t>
          </m:r>
          <m:r>
            <m:rPr>
              <m:sty m:val="p"/>
            </m:rPr>
            <m:t>=</m:t>
          </m:r>
          <m:f>
            <m:fPr>
              <m:type m:val="bar"/>
            </m:fPr>
            <m:num>
              <m:sSub>
                <m:e>
                  <m:r>
                    <m:t>ρ</m:t>
                  </m:r>
                </m:e>
                <m:sub>
                  <m:r>
                    <m:t>f</m:t>
                  </m:r>
                </m:sub>
              </m:sSub>
            </m:num>
            <m:den>
              <m:sSub>
                <m:e>
                  <m:r>
                    <m:t>ρ</m:t>
                  </m:r>
                </m:e>
                <m:sub>
                  <m:r>
                    <m:t>s</m:t>
                  </m:r>
                </m:sub>
              </m:sSub>
              <m:r>
                <m:rPr>
                  <m:sty m:val="p"/>
                </m:rPr>
                <m:t>−</m:t>
              </m:r>
              <m:sSub>
                <m:e>
                  <m:r>
                    <m:t>ρ</m:t>
                  </m:r>
                </m:e>
                <m:sub>
                  <m:r>
                    <m:t>f</m:t>
                  </m:r>
                </m:sub>
              </m:sSub>
            </m:den>
          </m:f>
          <m:r>
            <m:rPr>
              <m:sty m:val="p"/>
            </m:rPr>
            <m:t>≈</m:t>
          </m:r>
          <m:r>
            <m:t>40</m:t>
          </m:r>
          <m:r>
            <m:rPr>
              <m:sty m:val="p"/>
            </m:rPr>
            <m:t>,</m:t>
          </m:r>
          <m:r>
            <m:t>  </m:t>
          </m:r>
          <m:r>
            <m:t>φ</m:t>
          </m:r>
          <m:r>
            <m:rPr>
              <m:sty m:val="p"/>
            </m:rPr>
            <m:t>=</m:t>
          </m:r>
          <m:f>
            <m:fPr>
              <m:type m:val="bar"/>
            </m:fPr>
            <m:num>
              <m:r>
                <m:t>1</m:t>
              </m:r>
            </m:num>
            <m:den>
              <m:r>
                <m:t>2</m:t>
              </m:r>
            </m:den>
          </m:f>
          <m:d>
            <m:dPr>
              <m:begChr m:val="["/>
              <m:sepChr m:val=""/>
              <m:endChr m:val="]"/>
              <m:grow/>
            </m:dPr>
            <m:e>
              <m:sSup>
                <m:e>
                  <m:d>
                    <m:dPr>
                      <m:begChr m:val="("/>
                      <m:sepChr m:val=""/>
                      <m:endChr m:val=")"/>
                      <m:grow/>
                    </m:dPr>
                    <m:e>
                      <m:r>
                        <m:t>h</m:t>
                      </m:r>
                      <m:r>
                        <m:rPr>
                          <m:sty m:val="p"/>
                        </m:rPr>
                        <m:t>+</m:t>
                      </m:r>
                      <m:r>
                        <m:t>d</m:t>
                      </m:r>
                    </m:e>
                  </m:d>
                </m:e>
                <m:sup>
                  <m:r>
                    <m:t>2</m:t>
                  </m:r>
                </m:sup>
              </m:sSup>
              <m:r>
                <m:rPr>
                  <m:sty m:val="p"/>
                </m:rPr>
                <m:t>−</m:t>
              </m:r>
              <m:f>
                <m:fPr>
                  <m:type m:val="bar"/>
                </m:fPr>
                <m:num>
                  <m:r>
                    <m:t>1</m:t>
                  </m:r>
                  <m:r>
                    <m:rPr>
                      <m:sty m:val="p"/>
                    </m:rPr>
                    <m:t>+</m:t>
                  </m:r>
                  <m:r>
                    <m:t>α</m:t>
                  </m:r>
                </m:num>
                <m:den>
                  <m:r>
                    <m:t>α</m:t>
                  </m:r>
                </m:den>
              </m:f>
              <m:sSup>
                <m:e>
                  <m:r>
                    <m:t>d</m:t>
                  </m:r>
                </m:e>
                <m:sup>
                  <m:r>
                    <m:t>2</m:t>
                  </m:r>
                </m:sup>
              </m:sSup>
            </m:e>
          </m:d>
          <m:r>
            <m:t> </m:t>
          </m:r>
          <m:r>
            <m:rPr>
              <m:nor/>
            </m:rPr>
            <m:t>pa ndërfaqe</m:t>
          </m:r>
          <m:r>
            <m:rPr>
              <m:sty m:val="p"/>
            </m:rPr>
            <m:t>,</m:t>
          </m:r>
          <m:r>
            <m:t>  </m:t>
          </m:r>
          <m:r>
            <m:t>φ</m:t>
          </m:r>
          <m:r>
            <m:rPr>
              <m:sty m:val="p"/>
            </m:rPr>
            <m:t>=</m:t>
          </m:r>
          <m:f>
            <m:fPr>
              <m:type m:val="bar"/>
            </m:fPr>
            <m:num>
              <m:r>
                <m:t>1</m:t>
              </m:r>
              <m:r>
                <m:rPr>
                  <m:sty m:val="p"/>
                </m:rPr>
                <m:t>+</m:t>
              </m:r>
              <m:r>
                <m:t>α</m:t>
              </m:r>
            </m:num>
            <m:den>
              <m:r>
                <m:t>2</m:t>
              </m:r>
            </m:den>
          </m:f>
          <m:sSup>
            <m:e>
              <m:r>
                <m:t>h</m:t>
              </m:r>
            </m:e>
            <m:sup>
              <m:r>
                <m:t>2</m:t>
              </m:r>
            </m:sup>
          </m:sSup>
          <m:r>
            <m:t> </m:t>
          </m:r>
          <m:r>
            <m:rPr>
              <m:nor/>
            </m:rPr>
            <m:t>mbi ndërfaqe</m:t>
          </m:r>
        </m:oMath>
      </m:oMathPara>
    </w:p>
    <w:p>
      <w:pPr>
        <w:pStyle w:val="Equation"/>
      </w:pPr>
      <m:oMathPara>
        <m:oMathParaPr>
          <m:jc m:val="center"/>
        </m:oMathParaPr>
        <m:oMath>
          <m:sSup>
            <m:e>
              <m:r>
                <m:rPr>
                  <m:sty m:val="p"/>
                </m:rPr>
                <m:t>∇</m:t>
              </m:r>
            </m:e>
            <m:sup>
              <m:r>
                <m:t>2</m:t>
              </m:r>
            </m:sup>
          </m:sSup>
          <m:r>
            <m:t>φ</m:t>
          </m:r>
          <m:r>
            <m:rPr>
              <m:sty m:val="p"/>
            </m:rPr>
            <m:t>=</m:t>
          </m:r>
          <m:r>
            <m:rPr>
              <m:sty m:val="p"/>
            </m:rPr>
            <m:t>−</m:t>
          </m:r>
          <m:f>
            <m:fPr>
              <m:type m:val="bar"/>
            </m:fPr>
            <m:num>
              <m:r>
                <m:t>N</m:t>
              </m:r>
            </m:num>
            <m:den>
              <m:r>
                <m:t>K</m:t>
              </m:r>
            </m:den>
          </m:f>
          <m:r>
            <m:rPr>
              <m:sty m:val="p"/>
            </m:rPr>
            <m:t>,</m:t>
          </m:r>
          <m:r>
            <m:t>  </m:t>
          </m:r>
          <m:sSub>
            <m:e>
              <m:r>
                <m:t>φ</m:t>
              </m:r>
            </m:e>
            <m:sub>
              <m:r>
                <m:rPr>
                  <m:sty m:val="p"/>
                </m:rPr>
                <m:t>t</m:t>
              </m:r>
              <m:r>
                <m:rPr>
                  <m:sty m:val="p"/>
                </m:rPr>
                <m:t>o</m:t>
              </m:r>
              <m:r>
                <m:rPr>
                  <m:sty m:val="p"/>
                </m:rPr>
                <m:t>e</m:t>
              </m:r>
            </m:sub>
          </m:sSub>
          <m:r>
            <m:rPr>
              <m:sty m:val="p"/>
            </m:rPr>
            <m:t>=</m:t>
          </m:r>
          <m:f>
            <m:fPr>
              <m:type m:val="bar"/>
            </m:fPr>
            <m:num>
              <m:d>
                <m:dPr>
                  <m:begChr m:val="("/>
                  <m:sepChr m:val=""/>
                  <m:endChr m:val=")"/>
                  <m:grow/>
                </m:dPr>
                <m:e>
                  <m:r>
                    <m:t>1</m:t>
                  </m:r>
                  <m:r>
                    <m:rPr>
                      <m:sty m:val="p"/>
                    </m:rPr>
                    <m:t>+</m:t>
                  </m:r>
                  <m:r>
                    <m:t>α</m:t>
                  </m:r>
                </m:e>
              </m:d>
              <m:sSup>
                <m:e>
                  <m:r>
                    <m:t>d</m:t>
                  </m:r>
                </m:e>
                <m:sup>
                  <m:r>
                    <m:t>2</m:t>
                  </m:r>
                </m:sup>
              </m:sSup>
            </m:num>
            <m:den>
              <m:r>
                <m:t>2</m:t>
              </m:r>
              <m:sSup>
                <m:e>
                  <m:r>
                    <m:t>α</m:t>
                  </m:r>
                </m:e>
                <m:sup>
                  <m:r>
                    <m:t>2</m:t>
                  </m:r>
                </m:sup>
              </m:sSup>
            </m:den>
          </m:f>
        </m:oMath>
      </m:oMathPara>
    </w:p>
    <w:p>
      <w:pPr>
        <w:spacing w:after="120"/>
        <w:jc w:val="both"/>
      </w:pPr>
      <w:r>
        <w:t xml:space="preserve">Pozicioni i majës së pykës del aty ku </w:t>
      </w:r>
      <m:oMath>
        <m:r>
          <m:t>φ</m:t>
        </m:r>
        <m:r>
          <m:rPr>
            <m:sty m:val="p"/>
          </m:rPr>
          <m:t>=</m:t>
        </m:r>
        <m:sSub>
          <m:e>
            <m:r>
              <m:t>φ</m:t>
            </m:r>
          </m:e>
          <m:sub>
            <m:r>
              <m:rPr>
                <m:sty m:val="p"/>
              </m:rPr>
              <m:t>t</m:t>
            </m:r>
            <m:r>
              <m:rPr>
                <m:sty m:val="p"/>
              </m:rPr>
              <m:t>o</m:t>
            </m:r>
            <m:r>
              <m:rPr>
                <m:sty m:val="p"/>
              </m:rPr>
              <m:t>e</m:t>
            </m:r>
          </m:sub>
        </m:sSub>
      </m:oMath>
      <w:r>
        <w:t xml:space="preserve">, pra si qëllim analitik dhe i diferencueshëm. Paketa SWI2 e MODFLOW-it [B3] e përgjithëson këtë në shumë shtresa; shpejtësia e saj lejon ansamble të mëdha dhe shumë parametra.</w:t>
      </w:r>
    </w:p>
    <w:p>
      <w:pPr>
        <w:spacing w:after="120"/>
        <w:jc w:val="both"/>
      </w:pPr>
      <w:r>
        <w:t xml:space="preserve">Modelet SWI2 lejojnë kalibrimin me pika pilot dhe me vëzhgime gjeofizike të ndërfaqes [V2], optimizimin me kufizime probabilistike [V1] dhe ansamblet klimatike [G1] në të njëjtin akuifer ishullor.</w:t>
      </w:r>
    </w:p>
    <w:p>
      <w:pPr>
        <w:pStyle w:val="Heading3"/>
      </w:pPr>
      <w:r>
        <w:rPr>
          <w:color w:val="1F3864"/>
        </w:rPr>
        <w:t xml:space="preserve">1.3 Qëllimet e menaxhimit: maja e pykës, masa e kripës dhe pragjet</w:t>
      </w:r>
    </w:p>
    <w:p>
      <w:pPr>
        <w:spacing w:after="120"/>
        <w:jc w:val="both"/>
      </w:pPr>
      <w:r>
        <w:t xml:space="preserve">Dizajni i orientuar nga qëllimi kërkon një sasi </w:t>
      </w:r>
      <m:oMath>
        <m:r>
          <m:t>q</m:t>
        </m:r>
        <m:r>
          <m:rPr>
            <m:sty m:val="p"/>
          </m:rPr>
          <m:t>=</m:t>
        </m:r>
        <m:r>
          <m:rPr>
            <m:scr m:val="script"/>
            <m:sty m:val="p"/>
          </m:rPr>
          <m:t>Q</m:t>
        </m:r>
        <m:d>
          <m:dPr>
            <m:begChr m:val="("/>
            <m:sepChr m:val=""/>
            <m:endChr m:val=")"/>
            <m:grow/>
          </m:dPr>
          <m:e>
            <m:r>
              <m:t>θ</m:t>
            </m:r>
          </m:e>
        </m:d>
      </m:oMath>
      <w:r>
        <w:t xml:space="preserve"> që vendimmarrësi e përdor realisht. Tre qëllime janë tipike:</w:t>
      </w:r>
    </w:p>
    <w:p>
      <w:pPr>
        <w:pStyle w:val="Equation"/>
      </w:pPr>
      <m:oMathPara>
        <m:oMathParaPr>
          <m:jc m:val="center"/>
        </m:oMathParaPr>
        <m:oMath>
          <m:sSub>
            <m:e>
              <m:r>
                <m:t>M</m:t>
              </m:r>
            </m:e>
            <m:sub>
              <m:r>
                <m:t>s</m:t>
              </m:r>
            </m:sub>
          </m:sSub>
          <m:d>
            <m:dPr>
              <m:begChr m:val="("/>
              <m:sepChr m:val=""/>
              <m:endChr m:val=")"/>
              <m:grow/>
            </m:dPr>
            <m:e>
              <m:r>
                <m:t>T</m:t>
              </m:r>
            </m:e>
          </m:d>
          <m:r>
            <m:rPr>
              <m:sty m:val="p"/>
            </m:rPr>
            <m:t>=</m:t>
          </m:r>
          <m:nary>
            <m:naryPr>
              <m:chr m:val="∫"/>
              <m:limLoc m:val="subSup"/>
              <m:subHide m:val="off"/>
              <m:supHide m:val="on"/>
            </m:naryPr>
            <m:sub>
              <m:sSub>
                <m:e>
                  <m:r>
                    <m:t>Ω</m:t>
                  </m:r>
                </m:e>
                <m:sub>
                  <m:r>
                    <m:t>g</m:t>
                  </m:r>
                </m:sub>
              </m:sSub>
            </m:sub>
            <m:sup>
              <m:r>
                <m:t>​</m:t>
              </m:r>
            </m:sup>
            <m:e>
              <m:r>
                <m:t>ϕ</m:t>
              </m:r>
            </m:e>
          </m:nary>
          <m:r>
            <m:t> </m:t>
          </m:r>
          <m:r>
            <m:t>c</m:t>
          </m:r>
          <m:d>
            <m:dPr>
              <m:begChr m:val="("/>
              <m:sepChr m:val=""/>
              <m:endChr m:val=")"/>
              <m:grow/>
            </m:dPr>
            <m:e>
              <m:r>
                <m:t>x</m:t>
              </m:r>
              <m:r>
                <m:rPr>
                  <m:sty m:val="p"/>
                </m:rPr>
                <m:t>,</m:t>
              </m:r>
              <m:r>
                <m:t>T</m:t>
              </m:r>
            </m:e>
          </m:d>
          <m:r>
            <m:t> </m:t>
          </m:r>
          <m:r>
            <m:rPr>
              <m:sty m:val="p"/>
            </m:rPr>
            <m:t>d</m:t>
          </m:r>
          <m:r>
            <m:t>x</m:t>
          </m:r>
          <m:r>
            <m:rPr>
              <m:sty m:val="p"/>
            </m:rPr>
            <m:t>,</m:t>
          </m:r>
          <m:r>
            <m:t>  </m:t>
          </m:r>
          <m:sSub>
            <m:e>
              <m:r>
                <m:t>x</m:t>
              </m:r>
            </m:e>
            <m:sub>
              <m:r>
                <m:rPr>
                  <m:sty m:val="p"/>
                </m:rPr>
                <m:t>t</m:t>
              </m:r>
              <m:r>
                <m:rPr>
                  <m:sty m:val="p"/>
                </m:rPr>
                <m:t>o</m:t>
              </m:r>
              <m:r>
                <m:rPr>
                  <m:sty m:val="p"/>
                </m:rPr>
                <m:t>e</m:t>
              </m:r>
            </m:sub>
          </m:sSub>
          <m:d>
            <m:dPr>
              <m:begChr m:val="("/>
              <m:sepChr m:val=""/>
              <m:endChr m:val=")"/>
              <m:grow/>
            </m:dPr>
            <m:e>
              <m:r>
                <m:t>T</m:t>
              </m:r>
            </m:e>
          </m:d>
          <m:r>
            <m:rPr>
              <m:sty m:val="p"/>
            </m:rPr>
            <m:t>=</m:t>
          </m:r>
          <m:r>
            <m:rPr>
              <m:sty m:val="p"/>
            </m:rPr>
            <m:t>max</m:t>
          </m:r>
          <m:d>
            <m:dPr>
              <m:begChr m:val="{"/>
              <m:sepChr m:val=""/>
              <m:endChr m:val="}"/>
              <m:grow/>
            </m:dPr>
            <m:e>
              <m:r>
                <m:t>x</m:t>
              </m:r>
              <m:r>
                <m:rPr>
                  <m:sty m:val="p"/>
                </m:rPr>
                <m:t>:</m:t>
              </m:r>
              <m:r>
                <m:t> </m:t>
              </m:r>
              <m:r>
                <m:t>c</m:t>
              </m:r>
              <m:d>
                <m:dPr>
                  <m:begChr m:val="("/>
                  <m:sepChr m:val=""/>
                  <m:endChr m:val=")"/>
                  <m:grow/>
                </m:dPr>
                <m:e>
                  <m:r>
                    <m:t>x</m:t>
                  </m:r>
                  <m:r>
                    <m:rPr>
                      <m:sty m:val="p"/>
                    </m:rPr>
                    <m:t>,</m:t>
                  </m:r>
                  <m:sSub>
                    <m:e>
                      <m:r>
                        <m:t>z</m:t>
                      </m:r>
                    </m:e>
                    <m:sub>
                      <m:r>
                        <m:t>b</m:t>
                      </m:r>
                    </m:sub>
                  </m:sSub>
                  <m:r>
                    <m:rPr>
                      <m:sty m:val="p"/>
                    </m:rPr>
                    <m:t>,</m:t>
                  </m:r>
                  <m:r>
                    <m:t>T</m:t>
                  </m:r>
                </m:e>
              </m:d>
              <m:r>
                <m:rPr>
                  <m:sty m:val="p"/>
                </m:rPr>
                <m:t>≥</m:t>
              </m:r>
              <m:r>
                <m:t>0.5</m:t>
              </m:r>
            </m:e>
          </m:d>
          <m:r>
            <m:rPr>
              <m:sty m:val="p"/>
            </m:rPr>
            <m:t>,</m:t>
          </m:r>
          <m:r>
            <m:t>  </m:t>
          </m:r>
          <m:sSub>
            <m:e>
              <m:r>
                <m:t>q</m:t>
              </m:r>
            </m:e>
            <m:sub>
              <m:r>
                <m:t>τ</m:t>
              </m:r>
            </m:sub>
          </m:sSub>
          <m:r>
            <m:rPr>
              <m:sty m:val="p"/>
            </m:rPr>
            <m:t>=</m:t>
          </m:r>
          <m:r>
            <m:rPr>
              <m:sty m:val="p"/>
            </m:rPr>
            <m:t>I</m:t>
          </m:r>
          <m:d>
            <m:dPr>
              <m:begChr m:val="("/>
              <m:sepChr m:val=""/>
              <m:endChr m:val=")"/>
              <m:grow/>
            </m:dPr>
            <m:e>
              <m:limLow>
                <m:e>
                  <m:r>
                    <m:rPr>
                      <m:sty m:val="p"/>
                    </m:rPr>
                    <m:t>max</m:t>
                  </m:r>
                </m:e>
                <m:lim>
                  <m:r>
                    <m:t>w</m:t>
                  </m:r>
                  <m:r>
                    <m:rPr>
                      <m:sty m:val="p"/>
                    </m:rPr>
                    <m:t>∈</m:t>
                  </m:r>
                  <m:r>
                    <m:rPr>
                      <m:scr m:val="script"/>
                      <m:sty m:val="p"/>
                    </m:rPr>
                    <m:t>W</m:t>
                  </m:r>
                </m:lim>
              </m:limLow>
              <m:sSub>
                <m:e>
                  <m:r>
                    <m:t>c</m:t>
                  </m:r>
                </m:e>
                <m:sub>
                  <m:r>
                    <m:t>w</m:t>
                  </m:r>
                </m:sub>
              </m:sSub>
              <m:d>
                <m:dPr>
                  <m:begChr m:val="("/>
                  <m:sepChr m:val=""/>
                  <m:endChr m:val=")"/>
                  <m:grow/>
                </m:dPr>
                <m:e>
                  <m:r>
                    <m:t>T</m:t>
                  </m:r>
                </m:e>
              </m:d>
              <m:r>
                <m:rPr>
                  <m:sty m:val="p"/>
                </m:rPr>
                <m:t>&gt;</m:t>
              </m:r>
              <m:r>
                <m:t>τ</m:t>
              </m:r>
            </m:e>
          </m:d>
        </m:oMath>
      </m:oMathPara>
    </w:p>
    <w:p>
      <w:pPr>
        <w:spacing w:after="120"/>
        <w:jc w:val="both"/>
      </w:pPr>
      <w:r>
        <w:t xml:space="preserve">Masa e kripës në zonën </w:t>
      </w:r>
      <m:oMath>
        <m:sSub>
          <m:e>
            <m:r>
              <m:t>Ω</m:t>
            </m:r>
          </m:e>
          <m:sub>
            <m:r>
              <m:t>g</m:t>
            </m:r>
          </m:sub>
        </m:sSub>
      </m:oMath>
      <w:r>
        <w:t xml:space="preserve"> (qëllimi i projektit) dhe pozicioni i majës janë sasi të vazhdueshme dhe të diferencueshme. Qëllimi i tretë, kalimi i pragut në ndonjërin nga puset e furnizimit </w:t>
      </w:r>
      <m:oMath>
        <m:r>
          <m:rPr>
            <m:scr m:val="script"/>
            <m:sty m:val="p"/>
          </m:rPr>
          <m:t>W</m:t>
        </m:r>
      </m:oMath>
      <w:r>
        <w:t xml:space="preserve">, është ai që përdorin rregullat: 250 mg/L klorur, rreth 1.3% e ujit të detit (19 000 mg/L). Ai është binar dhe i ndërprerë, dhe kjo ngre pyetjen e seksionit 9: a ndryshon dizajni optimal kur qëllimi bëhet rrezik?</w:t>
      </w:r>
    </w:p>
    <w:p>
      <w:pPr>
        <w:spacing w:after="120"/>
        <w:jc w:val="both"/>
      </w:pPr>
      <w:r>
        <w:t xml:space="preserve">Qëllimet në punimet e Pjesës II janë lartësia e ndërfaqes dhe vëllimi i ujit të ëmbël [V2], lëvizja e ndërfaqes [V5], zona e mbrojtjes së pusit [D2] dhe probabiliteti i tejkalimit të një pragu klorur [G5].</w:t>
      </w:r>
    </w:p>
    <w:p>
      <w:pPr>
        <w:pStyle w:val="Heading3"/>
      </w:pPr>
      <w:r>
        <w:rPr>
          <w:color w:val="1F3864"/>
        </w:rPr>
        <w:t xml:space="preserve">1.4 Dizajni i rrjetit si problem kombinatorik dhe kriteret klasike</w:t>
      </w:r>
    </w:p>
    <w:p>
      <w:pPr>
        <w:spacing w:after="120"/>
        <w:jc w:val="both"/>
      </w:pPr>
      <w:r>
        <w:t xml:space="preserve">Rrjeti i monitorimit zgjidhet nga </w:t>
      </w:r>
      <m:oMath>
        <m:r>
          <m:t>N</m:t>
        </m:r>
      </m:oMath>
      <w:r>
        <w:t xml:space="preserve"> vende kandidate me ndryshoret binare </w:t>
      </w:r>
      <m:oMath>
        <m:sSub>
          <m:e>
            <m:r>
              <m:t>z</m:t>
            </m:r>
          </m:e>
          <m:sub>
            <m:r>
              <m:t>i</m:t>
            </m:r>
          </m:sub>
        </m:sSub>
      </m:oMath>
      <w:r>
        <w:t xml:space="preserve">, nën një buxhet [B12]. Literatura e ndërhyrjes përdor katër familje kriteresh </w:t>
      </w:r>
      <m:oMath>
        <m:r>
          <m:rPr>
            <m:scr m:val="script"/>
            <m:sty m:val="p"/>
          </m:rPr>
          <m:t>J</m:t>
        </m:r>
      </m:oMath>
      <w:r>
        <w:t xml:space="preserve">: (a) statistikore, si entropia, koeficienti i variacionit dhe korrelacioni; (b) të bazuara te indekset e cenueshmërisë, si GALDIT-i; (c) të ngjashmërisë së fushës së rindërtuar; dhe (d) të vlerës së informacionit për një parashikim.</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rPr>
              <m:scr m:val="script"/>
              <m:sty m:val="p"/>
            </m:rPr>
            <m:t>J</m:t>
          </m:r>
          <m:d>
            <m:dPr>
              <m:begChr m:val="("/>
              <m:sepChr m:val=""/>
              <m:endChr m:val=")"/>
              <m:grow/>
            </m:dPr>
            <m:e>
              <m:r>
                <m:t>z</m:t>
              </m:r>
            </m:e>
          </m:d>
          <m:r>
            <m:t>  </m:t>
          </m:r>
          <m:r>
            <m:rPr>
              <m:nor/>
            </m:rPr>
            <m:t>në kushtin</m:t>
          </m:r>
          <m:r>
            <m:t> </m:t>
          </m:r>
          <m:r>
            <m:t> </m:t>
          </m:r>
          <m:nary>
            <m:naryPr>
              <m:chr m:val="∑"/>
              <m:limLoc m:val="undOvr"/>
              <m:subHide m:val="off"/>
              <m:supHide m:val="off"/>
            </m:naryPr>
            <m:sub>
              <m:r>
                <m:t>i</m:t>
              </m:r>
              <m:r>
                <m:rPr>
                  <m:sty m:val="p"/>
                </m:rPr>
                <m:t>=</m:t>
              </m:r>
              <m:r>
                <m:t>1</m:t>
              </m:r>
            </m:sub>
            <m:sup>
              <m:r>
                <m:t>N</m:t>
              </m:r>
            </m:sup>
            <m:e>
              <m:sSub>
                <m:e>
                  <m:r>
                    <m:t>κ</m:t>
                  </m:r>
                </m:e>
                <m:sub>
                  <m:r>
                    <m:t>i</m:t>
                  </m:r>
                </m:sub>
              </m:sSub>
            </m:e>
          </m:nary>
          <m:sSub>
            <m:e>
              <m:r>
                <m:t>z</m:t>
              </m:r>
            </m:e>
            <m:sub>
              <m:r>
                <m:t>i</m:t>
              </m:r>
            </m:sub>
          </m:sSub>
          <m:r>
            <m:rPr>
              <m:sty m:val="p"/>
            </m:rPr>
            <m:t>≤</m:t>
          </m:r>
          <m:r>
            <m:t>B</m:t>
          </m:r>
          <m:r>
            <m:rPr>
              <m:sty m:val="p"/>
            </m:rPr>
            <m:t>,</m:t>
          </m:r>
          <m:r>
            <m:t>  </m:t>
          </m:r>
          <m:r>
            <m:t>I</m:t>
          </m:r>
          <m:d>
            <m:dPr>
              <m:begChr m:val="("/>
              <m:sepChr m:val=""/>
              <m:endChr m:val=")"/>
              <m:grow/>
            </m:dPr>
            <m:e>
              <m:r>
                <m:t>θ</m:t>
              </m:r>
              <m:r>
                <m:rPr>
                  <m:sty m:val="p"/>
                </m:rPr>
                <m:t>;</m:t>
              </m:r>
              <m:sSub>
                <m:e>
                  <m:r>
                    <m:t>y</m:t>
                  </m:r>
                </m:e>
                <m:sub>
                  <m:r>
                    <m:t>S</m:t>
                  </m:r>
                </m:sub>
              </m:sSub>
            </m:e>
          </m:d>
          <m:r>
            <m:rPr>
              <m:sty m:val="p"/>
            </m:rPr>
            <m:t>=</m:t>
          </m:r>
          <m:r>
            <m:t>H</m:t>
          </m:r>
          <m:d>
            <m:dPr>
              <m:begChr m:val="("/>
              <m:sepChr m:val=""/>
              <m:endChr m:val=")"/>
              <m:grow/>
            </m:dPr>
            <m:e>
              <m:sSub>
                <m:e>
                  <m:r>
                    <m:t>y</m:t>
                  </m:r>
                </m:e>
                <m:sub>
                  <m:r>
                    <m:t>S</m:t>
                  </m:r>
                </m:sub>
              </m:sSub>
            </m:e>
          </m:d>
          <m:r>
            <m:rPr>
              <m:sty m:val="p"/>
            </m:rPr>
            <m:t>−</m:t>
          </m:r>
          <m:r>
            <m:t>H</m:t>
          </m:r>
          <m:d>
            <m:dPr>
              <m:begChr m:val="("/>
              <m:sepChr m:val=""/>
              <m:endChr m:val=")"/>
              <m:grow/>
            </m:dPr>
            <m:e>
              <m:sSub>
                <m:e>
                  <m:r>
                    <m:t>η</m:t>
                  </m:r>
                </m:e>
                <m:sub>
                  <m:r>
                    <m:t>S</m:t>
                  </m:r>
                </m:sub>
              </m:sSub>
            </m:e>
          </m:d>
          <m:r>
            <m:rPr>
              <m:sty m:val="p"/>
            </m:rPr>
            <m:t>,</m:t>
          </m:r>
          <m:r>
            <m:t>  </m:t>
          </m:r>
          <m:r>
            <m:t>I</m:t>
          </m:r>
          <m:d>
            <m:dPr>
              <m:begChr m:val="("/>
              <m:sepChr m:val=""/>
              <m:endChr m:val=")"/>
              <m:grow/>
            </m:dPr>
            <m:e>
              <m:r>
                <m:t>q</m:t>
              </m:r>
              <m:r>
                <m:rPr>
                  <m:sty m:val="p"/>
                </m:rPr>
                <m:t>;</m:t>
              </m:r>
              <m:sSub>
                <m:e>
                  <m:r>
                    <m:t>y</m:t>
                  </m:r>
                </m:e>
                <m:sub>
                  <m:r>
                    <m:t>S</m:t>
                  </m:r>
                </m:sub>
              </m:sSub>
            </m:e>
          </m:d>
          <m:r>
            <m:rPr>
              <m:sty m:val="p"/>
            </m:rPr>
            <m:t>≤</m:t>
          </m:r>
          <m:r>
            <m:t>I</m:t>
          </m:r>
          <m:d>
            <m:dPr>
              <m:begChr m:val="("/>
              <m:sepChr m:val=""/>
              <m:endChr m:val=")"/>
              <m:grow/>
            </m:dPr>
            <m:e>
              <m:r>
                <m:t>θ</m:t>
              </m:r>
              <m:r>
                <m:rPr>
                  <m:sty m:val="p"/>
                </m:rPr>
                <m:t>;</m:t>
              </m:r>
              <m:sSub>
                <m:e>
                  <m:r>
                    <m:t>y</m:t>
                  </m:r>
                </m:e>
                <m:sub>
                  <m:r>
                    <m:t>S</m:t>
                  </m:r>
                </m:sub>
              </m:sSub>
            </m:e>
          </m:d>
        </m:oMath>
      </m:oMathPara>
    </w:p>
    <w:p>
      <w:pPr>
        <w:spacing w:after="120"/>
        <w:jc w:val="both"/>
      </w:pPr>
      <w:r>
        <w:t xml:space="preserve">Barazimi i mesëm tregon se maksimizimi i entropisë së matjeve është EIG-ja për parametrat kur zhurma </w:t>
      </w:r>
      <m:oMath>
        <m:r>
          <m:t>η</m:t>
        </m:r>
      </m:oMath>
      <w:r>
        <w:t xml:space="preserve"> ka entropi të njëjtë kudo. Pabarazia e fundit, nga përpunimi i të dhënave, tregon se informacioni për qëllimin është gjithmonë më i vogël, dhe se dizajni për parametrat nuk është në përgjithësi dizajni për qëllimin.</w:t>
      </w:r>
    </w:p>
    <w:p>
      <w:pPr>
        <w:spacing w:after="120"/>
        <w:jc w:val="both"/>
      </w:pPr>
      <w:r>
        <w:t xml:space="preserve">Kriteret statistikore përfaqësohen nga entropia [N3], koeficienti i variacionit me korrelacionin [N5] dhe objektivi i rrezikut [N4]; kriteret me indekse nga GALDIT-i [N1]; dhe ato të ngjashmërisë nga SSIM-i [N2].</w:t>
      </w:r>
    </w:p>
    <w:p>
      <w:pPr>
        <w:pStyle w:val="Heading3"/>
      </w:pPr>
      <w:r>
        <w:rPr>
          <w:color w:val="1F3864"/>
        </w:rPr>
        <w:t xml:space="preserve">1.5 Vlera lineare e të dhënave (FOSM)</w:t>
      </w:r>
    </w:p>
    <w:p>
      <w:pPr>
        <w:spacing w:after="120"/>
        <w:jc w:val="both"/>
      </w:pPr>
      <w:r>
        <w:t xml:space="preserve">Në hidrogjeologjinë e aplikuar, vlera e të dhënave llogaritet me analizën lineare të momenteve të para dhe të dyta (FOSM) [B5]. Me jakobianin e vëzhgimeve </w:t>
      </w:r>
      <m:oMath>
        <m:r>
          <m:t>J</m:t>
        </m:r>
      </m:oMath>
      <w:r>
        <w:t xml:space="preserve">, ndjeshmërinë e parashikimit </w:t>
      </w:r>
      <m:oMath>
        <m:r>
          <m:t>y</m:t>
        </m:r>
        <m:r>
          <m:rPr>
            <m:sty m:val="p"/>
          </m:rPr>
          <m:t>=</m:t>
        </m:r>
        <m:r>
          <m:rPr>
            <m:sty m:val="p"/>
          </m:rPr>
          <m:t>∂</m:t>
        </m:r>
        <m:r>
          <m:t>s</m:t>
        </m:r>
        <m:r>
          <m:rPr>
            <m:sty m:val="p"/>
          </m:rPr>
          <m:t>/</m:t>
        </m:r>
        <m:r>
          <m:rPr>
            <m:sty m:val="p"/>
          </m:rPr>
          <m:t>∂</m:t>
        </m:r>
        <m:r>
          <m:t>θ</m:t>
        </m:r>
      </m:oMath>
      <w:r>
        <w:t xml:space="preserve"> dhe kovariancat prior </w:t>
      </w:r>
      <m:oMath>
        <m:sSub>
          <m:e>
            <m:r>
              <m:t>Σ</m:t>
            </m:r>
          </m:e>
          <m:sub>
            <m:r>
              <m:t>θ</m:t>
            </m:r>
          </m:sub>
        </m:sSub>
      </m:oMath>
      <w:r>
        <w:t xml:space="preserve"> dhe të zhurmës </w:t>
      </w:r>
      <m:oMath>
        <m:sSub>
          <m:e>
            <m:r>
              <m:t>Σ</m:t>
            </m:r>
          </m:e>
          <m:sub>
            <m:r>
              <m:t>ϵ</m:t>
            </m:r>
          </m:sub>
        </m:sSub>
      </m:oMath>
      <w:r>
        <w:t xml:space="preserve">, varianca aposteriori e parashikimit dhe vlera relative e të dhënave janë:</w:t>
      </w:r>
    </w:p>
    <w:p>
      <w:pPr>
        <w:pStyle w:val="Equation"/>
      </w:pPr>
      <m:oMathPara>
        <m:oMathParaPr>
          <m:jc m:val="center"/>
        </m:oMathParaPr>
        <m:oMath>
          <m:sSubSup>
            <m:e>
              <m:bar>
                <m:barPr>
                  <m:pos m:val="top"/>
                </m:barPr>
                <m:e>
                  <m:r>
                    <m:t>σ</m:t>
                  </m:r>
                </m:e>
              </m:bar>
            </m:e>
            <m:sub>
              <m:r>
                <m:t>s</m:t>
              </m:r>
            </m:sub>
            <m:sup>
              <m:r>
                <m:t>2</m:t>
              </m:r>
            </m:sup>
          </m:sSubSup>
          <m:r>
            <m:rPr>
              <m:sty m:val="p"/>
            </m:rPr>
            <m:t>=</m:t>
          </m:r>
          <m:sSup>
            <m:e>
              <m:r>
                <m:t>y</m:t>
              </m:r>
            </m:e>
            <m:sup>
              <m:r>
                <m:rPr>
                  <m:sty m:val="p"/>
                </m:rPr>
                <m:t>⊤</m:t>
              </m:r>
            </m:sup>
          </m:sSup>
          <m:sSub>
            <m:e>
              <m:r>
                <m:t>Σ</m:t>
              </m:r>
            </m:e>
            <m:sub>
              <m:r>
                <m:t>θ</m:t>
              </m:r>
            </m:sub>
          </m:sSub>
          <m:r>
            <m:t>y</m:t>
          </m:r>
          <m:r>
            <m:rPr>
              <m:sty m:val="p"/>
            </m:rPr>
            <m:t>−</m:t>
          </m:r>
          <m:sSup>
            <m:e>
              <m:r>
                <m:t>y</m:t>
              </m:r>
            </m:e>
            <m:sup>
              <m:r>
                <m:rPr>
                  <m:sty m:val="p"/>
                </m:rPr>
                <m:t>⊤</m:t>
              </m:r>
            </m:sup>
          </m:sSup>
          <m:sSub>
            <m:e>
              <m:r>
                <m:t>Σ</m:t>
              </m:r>
            </m:e>
            <m:sub>
              <m:r>
                <m:t>θ</m:t>
              </m:r>
            </m:sub>
          </m:sSub>
          <m:sSup>
            <m:e>
              <m:r>
                <m:t>J</m:t>
              </m:r>
            </m:e>
            <m:sup>
              <m:r>
                <m:rPr>
                  <m:sty m:val="p"/>
                </m:rPr>
                <m:t>⊤</m:t>
              </m:r>
            </m:sup>
          </m:sSup>
          <m:sSup>
            <m:e>
              <m:d>
                <m:dPr>
                  <m:begChr m:val="("/>
                  <m:sepChr m:val=""/>
                  <m:endChr m:val=")"/>
                  <m:grow/>
                </m:dPr>
                <m:e>
                  <m:r>
                    <m:t>J</m:t>
                  </m:r>
                  <m:sSub>
                    <m:e>
                      <m:r>
                        <m:t>Σ</m:t>
                      </m:r>
                    </m:e>
                    <m:sub>
                      <m:r>
                        <m:t>θ</m:t>
                      </m:r>
                    </m:sub>
                  </m:sSub>
                  <m:sSup>
                    <m:e>
                      <m:r>
                        <m:t>J</m:t>
                      </m:r>
                    </m:e>
                    <m:sup>
                      <m:r>
                        <m:rPr>
                          <m:sty m:val="p"/>
                        </m:rPr>
                        <m:t>⊤</m:t>
                      </m:r>
                    </m:sup>
                  </m:sSup>
                  <m:r>
                    <m:rPr>
                      <m:sty m:val="p"/>
                    </m:rPr>
                    <m:t>+</m:t>
                  </m:r>
                  <m:sSub>
                    <m:e>
                      <m:r>
                        <m:t>Σ</m:t>
                      </m:r>
                    </m:e>
                    <m:sub>
                      <m:r>
                        <m:t>ϵ</m:t>
                      </m:r>
                    </m:sub>
                  </m:sSub>
                </m:e>
              </m:d>
            </m:e>
            <m:sup>
              <m:r>
                <m:rPr>
                  <m:sty m:val="p"/>
                </m:rPr>
                <m:t>−</m:t>
              </m:r>
              <m:r>
                <m:t>1</m:t>
              </m:r>
            </m:sup>
          </m:sSup>
          <m:r>
            <m:t>J</m:t>
          </m:r>
          <m:sSub>
            <m:e>
              <m:r>
                <m:t>Σ</m:t>
              </m:r>
            </m:e>
            <m:sub>
              <m:r>
                <m:t>θ</m:t>
              </m:r>
            </m:sub>
          </m:sSub>
          <m:r>
            <m:t>y</m:t>
          </m:r>
          <m:r>
            <m:rPr>
              <m:sty m:val="p"/>
            </m:rPr>
            <m:t>,</m:t>
          </m:r>
          <m:r>
            <m:t>  </m:t>
          </m:r>
          <m:r>
            <m:t>ω</m:t>
          </m:r>
          <m:r>
            <m:rPr>
              <m:sty m:val="p"/>
            </m:rPr>
            <m:t>=</m:t>
          </m:r>
          <m:r>
            <m:t>1</m:t>
          </m:r>
          <m:r>
            <m:rPr>
              <m:sty m:val="p"/>
            </m:rPr>
            <m:t>−</m:t>
          </m:r>
          <m:f>
            <m:fPr>
              <m:type m:val="bar"/>
            </m:fPr>
            <m:num>
              <m:sSubSup>
                <m:e>
                  <m:bar>
                    <m:barPr>
                      <m:pos m:val="top"/>
                    </m:barPr>
                    <m:e>
                      <m:r>
                        <m:t>σ</m:t>
                      </m:r>
                    </m:e>
                  </m:bar>
                </m:e>
                <m:sub>
                  <m:r>
                    <m:t>s</m:t>
                  </m:r>
                </m:sub>
                <m:sup>
                  <m:r>
                    <m:t>2</m:t>
                  </m:r>
                </m:sup>
              </m:sSubSup>
            </m:num>
            <m:den>
              <m:sSup>
                <m:e>
                  <m:r>
                    <m:t>y</m:t>
                  </m:r>
                </m:e>
                <m:sup>
                  <m:r>
                    <m:rPr>
                      <m:sty m:val="p"/>
                    </m:rPr>
                    <m:t>⊤</m:t>
                  </m:r>
                </m:sup>
              </m:sSup>
              <m:sSub>
                <m:e>
                  <m:r>
                    <m:t>Σ</m:t>
                  </m:r>
                </m:e>
                <m:sub>
                  <m:r>
                    <m:t>θ</m:t>
                  </m:r>
                </m:sub>
              </m:sSub>
              <m:r>
                <m:t>y</m:t>
              </m:r>
            </m:den>
          </m:f>
          <m:r>
            <m:rPr>
              <m:sty m:val="p"/>
            </m:rPr>
            <m:t>=</m:t>
          </m:r>
          <m:sSup>
            <m:e>
              <m:r>
                <m:t>R</m:t>
              </m:r>
            </m:e>
            <m:sup>
              <m:r>
                <m:t>2</m:t>
              </m:r>
            </m:sup>
          </m:sSup>
          <m:r>
            <m:rPr>
              <m:sty m:val="p"/>
            </m:rPr>
            <m:t>,</m:t>
          </m:r>
          <m:r>
            <m:t>  </m:t>
          </m:r>
          <m:sSub>
            <m:e>
              <m:r>
                <m:rPr>
                  <m:sty m:val="p"/>
                </m:rPr>
                <m:t>E</m:t>
              </m:r>
              <m:r>
                <m:rPr>
                  <m:sty m:val="p"/>
                </m:rPr>
                <m:t>I</m:t>
              </m:r>
              <m:r>
                <m:rPr>
                  <m:sty m:val="p"/>
                </m:rPr>
                <m:t>G</m:t>
              </m:r>
            </m:e>
            <m:sub>
              <m:r>
                <m:t>q</m:t>
              </m:r>
            </m:sub>
          </m:sSub>
          <m:r>
            <m:rPr>
              <m:sty m:val="p"/>
            </m:rPr>
            <m:t>=</m:t>
          </m:r>
          <m:r>
            <m:rPr>
              <m:sty m:val="p"/>
            </m:rPr>
            <m:t>−</m:t>
          </m:r>
          <m:f>
            <m:fPr>
              <m:type m:val="bar"/>
            </m:fPr>
            <m:num>
              <m:r>
                <m:t>1</m:t>
              </m:r>
            </m:num>
            <m:den>
              <m:r>
                <m:t>2</m:t>
              </m:r>
            </m:den>
          </m:f>
          <m:r>
            <m:rPr>
              <m:sty m:val="p"/>
            </m:rPr>
            <m:t>ln</m:t>
          </m:r>
          <m:d>
            <m:dPr>
              <m:begChr m:val="("/>
              <m:sepChr m:val=""/>
              <m:endChr m:val=")"/>
              <m:grow/>
            </m:dPr>
            <m:e>
              <m:r>
                <m:t>1</m:t>
              </m:r>
              <m:r>
                <m:rPr>
                  <m:sty m:val="p"/>
                </m:rPr>
                <m:t>−</m:t>
              </m:r>
              <m:r>
                <m:t>ω</m:t>
              </m:r>
            </m:e>
          </m:d>
        </m:oMath>
      </m:oMathPara>
    </w:p>
    <w:p>
      <w:pPr>
        <w:spacing w:after="120"/>
        <w:jc w:val="both"/>
      </w:pPr>
      <w:r>
        <w:t xml:space="preserve">Vërejtja kyçe është se në modelin linear-Gausian vlera relative FOSM </w:t>
      </w:r>
      <m:oMath>
        <m:r>
          <m:t>ω</m:t>
        </m:r>
      </m:oMath>
      <w:r>
        <w:t xml:space="preserve"> është pikërisht koeficienti i përcaktimit </w:t>
      </w:r>
      <m:oMath>
        <m:sSup>
          <m:e>
            <m:r>
              <m:t>R</m:t>
            </m:r>
          </m:e>
          <m:sup>
            <m:r>
              <m:t>2</m:t>
            </m:r>
          </m:sup>
        </m:sSup>
      </m:oMath>
      <w:r>
        <w:t xml:space="preserve"> i Lemës 1, pra EIG-ja e qëllimit është funksion rritës i saj. Literatura e «vlerës së të dhënave» dhe ajo e «OED-së bajeziane të orientuar nga qëllimi» japin të njëjtën renditje dizajnesh, përderisa vlen linearizimi.</w:t>
      </w:r>
    </w:p>
    <w:p>
      <w:pPr>
        <w:spacing w:after="120"/>
        <w:jc w:val="both"/>
      </w:pPr>
      <w:r>
        <w:t xml:space="preserve">Vlera FOSM e të dhënave për ndërhyrjen jepet për lëvizjen e ndërfaqes [V5], për grupet e vëzhgimeve gjeofizike [V2] dhe për dizajnin 3-D me algoritëm gjenetik [V3].</w:t>
      </w:r>
    </w:p>
    <w:p>
      <w:pPr>
        <w:pStyle w:val="Heading3"/>
      </w:pPr>
      <w:r>
        <w:rPr>
          <w:color w:val="1F3864"/>
        </w:rPr>
        <w:t xml:space="preserve">1.6 Pasiguria e modelit konceptual dhe mesatarja bajeziane e modeleve</w:t>
      </w:r>
    </w:p>
    <w:p>
      <w:pPr>
        <w:spacing w:after="120"/>
        <w:jc w:val="both"/>
      </w:pPr>
      <w:r>
        <w:t xml:space="preserve">Kur ka disa modele konceptuale </w:t>
      </w:r>
      <m:oMath>
        <m:sSub>
          <m:e>
            <m:r>
              <m:t>M</m:t>
            </m:r>
          </m:e>
          <m:sub>
            <m:r>
              <m:t>k</m:t>
            </m:r>
          </m:sub>
        </m:sSub>
      </m:oMath>
      <w:r>
        <w:t xml:space="preserve"> (p.sh. skenarë facie-sh ose kushte kufitare), parashikimi bëhet përzierje. Mesatarja bajeziane e modeleve (BMA) [B6] ndan variancën në pjesën brenda modeleve dhe në atë midis tyre:</w:t>
      </w:r>
    </w:p>
    <w:p>
      <w:pPr>
        <w:pStyle w:val="Equation"/>
      </w:pPr>
      <m:oMathPara>
        <m:oMathParaPr>
          <m:jc m:val="center"/>
        </m:oMathParaPr>
        <m:oMath>
          <m:r>
            <m:rPr>
              <m:sty m:val="p"/>
            </m:rPr>
            <m:t>V</m:t>
          </m:r>
          <m:r>
            <m:rPr>
              <m:sty m:val="p"/>
            </m:rPr>
            <m:t>a</m:t>
          </m:r>
          <m:r>
            <m:rPr>
              <m:sty m:val="p"/>
            </m:rPr>
            <m:t>r</m:t>
          </m:r>
          <m:d>
            <m:dPr>
              <m:begChr m:val="["/>
              <m:sepChr m:val=""/>
              <m:endChr m:val="]"/>
              <m:grow/>
            </m:dPr>
            <m:e>
              <m:r>
                <m:t>s</m:t>
              </m:r>
              <m:r>
                <m:rPr>
                  <m:sty m:val="p"/>
                </m:rPr>
                <m:t>∣</m:t>
              </m:r>
              <m:r>
                <m:t>D</m:t>
              </m:r>
            </m:e>
          </m:d>
          <m:r>
            <m:rPr>
              <m:sty m:val="p"/>
            </m:rPr>
            <m:t>=</m:t>
          </m:r>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r>
            <m:rPr>
              <m:sty m:val="p"/>
            </m:rPr>
            <m:t>V</m:t>
          </m:r>
          <m:r>
            <m:rPr>
              <m:sty m:val="p"/>
            </m:rPr>
            <m:t>a</m:t>
          </m:r>
          <m:r>
            <m:rPr>
              <m:sty m:val="p"/>
            </m:rPr>
            <m:t>r</m:t>
          </m:r>
          <m:d>
            <m:dPr>
              <m:begChr m:val="["/>
              <m:sepChr m:val=""/>
              <m:endChr m:val="]"/>
              <m:grow/>
            </m:dPr>
            <m:e>
              <m:r>
                <m:t>s</m:t>
              </m:r>
              <m:r>
                <m:rPr>
                  <m:sty m:val="p"/>
                </m:rPr>
                <m:t>∣</m:t>
              </m:r>
              <m:r>
                <m:t>D</m:t>
              </m:r>
              <m:r>
                <m:rPr>
                  <m:sty m:val="p"/>
                </m:rPr>
                <m:t>,</m:t>
              </m:r>
              <m:sSub>
                <m:e>
                  <m:r>
                    <m:t>M</m:t>
                  </m:r>
                </m:e>
                <m:sub>
                  <m:r>
                    <m:t>k</m:t>
                  </m:r>
                </m:sub>
              </m:sSub>
            </m:e>
          </m:d>
          <m:r>
            <m:rPr>
              <m:sty m:val="p"/>
            </m:rPr>
            <m:t>+</m:t>
          </m:r>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p>
            <m:e>
              <m:d>
                <m:dPr>
                  <m:begChr m:val="("/>
                  <m:sepChr m:val=""/>
                  <m:endChr m:val=")"/>
                  <m:grow/>
                </m:dPr>
                <m:e>
                  <m:r>
                    <m:rPr>
                      <m:scr m:val="double-struck"/>
                      <m:sty m:val="p"/>
                    </m:rPr>
                    <m:t>E</m:t>
                  </m:r>
                  <m:d>
                    <m:dPr>
                      <m:begChr m:val="["/>
                      <m:sepChr m:val=""/>
                      <m:endChr m:val="]"/>
                      <m:grow/>
                    </m:dPr>
                    <m:e>
                      <m:r>
                        <m:t>s</m:t>
                      </m:r>
                      <m:r>
                        <m:rPr>
                          <m:sty m:val="p"/>
                        </m:rPr>
                        <m:t>∣</m:t>
                      </m:r>
                      <m:r>
                        <m:t>D</m:t>
                      </m:r>
                      <m:r>
                        <m:rPr>
                          <m:sty m:val="p"/>
                        </m:rPr>
                        <m:t>,</m:t>
                      </m:r>
                      <m:sSub>
                        <m:e>
                          <m:r>
                            <m:t>M</m:t>
                          </m:r>
                        </m:e>
                        <m:sub>
                          <m:r>
                            <m:t>k</m:t>
                          </m:r>
                        </m:sub>
                      </m:sSub>
                    </m:e>
                  </m:d>
                  <m:r>
                    <m:rPr>
                      <m:sty m:val="p"/>
                    </m:rPr>
                    <m:t>−</m:t>
                  </m:r>
                  <m:r>
                    <m:rPr>
                      <m:scr m:val="double-struck"/>
                      <m:sty m:val="p"/>
                    </m:rPr>
                    <m:t>E</m:t>
                  </m:r>
                  <m:d>
                    <m:dPr>
                      <m:begChr m:val="["/>
                      <m:sepChr m:val=""/>
                      <m:endChr m:val="]"/>
                      <m:grow/>
                    </m:dPr>
                    <m:e>
                      <m:r>
                        <m:t>s</m:t>
                      </m:r>
                      <m:r>
                        <m:rPr>
                          <m:sty m:val="p"/>
                        </m:rPr>
                        <m:t>∣</m:t>
                      </m:r>
                      <m:r>
                        <m:t>D</m:t>
                      </m:r>
                    </m:e>
                  </m:d>
                </m:e>
              </m:d>
            </m:e>
            <m:sup>
              <m:r>
                <m:t>2</m:t>
              </m:r>
            </m:sup>
          </m:sSup>
        </m:oMath>
      </m:oMathPara>
    </w:p>
    <w:p>
      <w:pPr>
        <w:spacing w:after="120"/>
        <w:jc w:val="both"/>
      </w:pPr>
      <w:r>
        <w:t xml:space="preserve">Pjesa e dytë nuk zvogëlohet nga të dhënat brenda një modeli; ajo zvogëlohet vetëm nga të dhënat që dallojnë modelet. Me përzierje, aposteriori i qëllimit nuk është më Gausian, dhe ekuivalenca </w:t>
      </w:r>
      <m:oMath>
        <m:r>
          <m:t>ω</m:t>
        </m:r>
        <m:r>
          <m:rPr>
            <m:sty m:val="p"/>
          </m:rPr>
          <m:t>↔</m:t>
        </m:r>
        <m:sSub>
          <m:e>
            <m:r>
              <m:rPr>
                <m:sty m:val="p"/>
              </m:rPr>
              <m:t>E</m:t>
            </m:r>
            <m:r>
              <m:rPr>
                <m:sty m:val="p"/>
              </m:rPr>
              <m:t>I</m:t>
            </m:r>
            <m:r>
              <m:rPr>
                <m:sty m:val="p"/>
              </m:rPr>
              <m:t>G</m:t>
            </m:r>
          </m:e>
          <m:sub>
            <m:r>
              <m:t>q</m:t>
            </m:r>
          </m:sub>
        </m:sSub>
      </m:oMath>
      <w:r>
        <w:t xml:space="preserve"> e seksionit 1.5 nuk vlen më.</w:t>
      </w:r>
    </w:p>
    <w:p>
      <w:pPr>
        <w:spacing w:after="120"/>
        <w:jc w:val="both"/>
      </w:pPr>
      <w:r>
        <w:t xml:space="preserve">Vlera bajeziane e të dhënave nën pasiguri konceptuale [V4] është baza e dizajnit BMA në një akuifer bregdetar [V3].</w:t>
      </w:r>
    </w:p>
    <w:p>
      <w:pPr>
        <w:pStyle w:val="Heading3"/>
      </w:pPr>
      <w:r>
        <w:rPr>
          <w:color w:val="1F3864"/>
        </w:rPr>
        <w:t xml:space="preserve">1.7 OED bajezian dhe EIG-ja e orientuar nga qëllimi</w:t>
      </w:r>
    </w:p>
    <w:p>
      <w:pPr>
        <w:spacing w:after="120"/>
        <w:jc w:val="both"/>
      </w:pPr>
      <w:r>
        <w:t xml:space="preserve">Lindley e përkufizoi vlerën e një eksperimenti si fitimin e pritur të informacionit [B7], dhe Chaloner e Verdinelli e bënë kornizën standarde [B8]. Kur vendimi varet vetëm nga </w:t>
      </w:r>
      <m:oMath>
        <m:r>
          <m:t>q</m:t>
        </m:r>
      </m:oMath>
      <w:r>
        <w:t xml:space="preserve">, kriteri është informacioni i përbashkët midis </w:t>
      </w:r>
      <m:oMath>
        <m:r>
          <m:t>q</m:t>
        </m:r>
      </m:oMath>
      <w:r>
        <w:t xml:space="preserve"> dhe të dhënave [B13]; për </w:t>
      </w:r>
      <m:oMath>
        <m:r>
          <m:t>y</m:t>
        </m:r>
        <m:r>
          <m:rPr>
            <m:sty m:val="p"/>
          </m:rPr>
          <m:t>=</m:t>
        </m:r>
        <m:sSub>
          <m:e>
            <m:r>
              <m:t>G</m:t>
            </m:r>
          </m:e>
          <m:sub>
            <m:r>
              <m:t>d</m:t>
            </m:r>
          </m:sub>
        </m:sSub>
        <m:r>
          <m:t>θ</m:t>
        </m:r>
        <m:r>
          <m:rPr>
            <m:sty m:val="p"/>
          </m:rPr>
          <m:t>+</m:t>
        </m:r>
        <m:r>
          <m:t>η</m:t>
        </m:r>
      </m:oMath>
      <w:r>
        <w:t xml:space="preserve"> dhe </w:t>
      </w:r>
      <m:oMath>
        <m:r>
          <m:t>q</m:t>
        </m:r>
        <m:r>
          <m:rPr>
            <m:sty m:val="p"/>
          </m:rPr>
          <m:t>=</m:t>
        </m:r>
        <m:sSup>
          <m:e>
            <m:r>
              <m:t>c</m:t>
            </m:r>
          </m:e>
          <m:sup>
            <m:r>
              <m:rPr>
                <m:sty m:val="p"/>
              </m:rPr>
              <m:t>⊤</m:t>
            </m:r>
          </m:sup>
        </m:sSup>
        <m:r>
          <m:t>θ</m:t>
        </m:r>
      </m:oMath>
      <w:r>
        <w:t xml:space="preserve"> kjo është Lema 1 e projektit:</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d</m:t>
              </m:r>
            </m:e>
          </m:d>
          <m:r>
            <m:rPr>
              <m:sty m:val="p"/>
            </m:rPr>
            <m:t>=</m:t>
          </m:r>
          <m:r>
            <m:t>I</m:t>
          </m:r>
          <m:d>
            <m:dPr>
              <m:begChr m:val="("/>
              <m:sepChr m:val=""/>
              <m:endChr m:val=")"/>
              <m:grow/>
            </m:dPr>
            <m:e>
              <m:r>
                <m:t>q</m:t>
              </m:r>
              <m:r>
                <m:rPr>
                  <m:sty m:val="p"/>
                </m:rPr>
                <m:t>;</m:t>
              </m:r>
              <m:sSub>
                <m:e>
                  <m:r>
                    <m:t>y</m:t>
                  </m:r>
                </m:e>
                <m:sub>
                  <m:r>
                    <m:t>d</m:t>
                  </m:r>
                </m:sub>
              </m:sSub>
            </m:e>
          </m:d>
          <m:r>
            <m:rPr>
              <m:sty m:val="p"/>
            </m:rPr>
            <m:t>=</m:t>
          </m:r>
          <m:sSub>
            <m:e>
              <m:r>
                <m:rPr>
                  <m:scr m:val="double-struck"/>
                  <m:sty m:val="p"/>
                </m:rPr>
                <m:t>E</m:t>
              </m:r>
            </m:e>
            <m:sub>
              <m:sSub>
                <m:e>
                  <m:r>
                    <m:t>y</m:t>
                  </m:r>
                </m:e>
                <m:sub>
                  <m:r>
                    <m:t>d</m:t>
                  </m:r>
                </m:sub>
              </m:sSub>
            </m:sub>
          </m:sSub>
          <m:d>
            <m:dPr>
              <m:begChr m:val="["/>
              <m:sepChr m:val=""/>
              <m:endChr m:val="]"/>
              <m:grow/>
            </m:dPr>
            <m:e>
              <m:r>
                <m:rPr>
                  <m:sty m:val="p"/>
                </m:rPr>
                <m:t>K</m:t>
              </m:r>
              <m:r>
                <m:rPr>
                  <m:sty m:val="p"/>
                </m:rPr>
                <m:t>L</m:t>
              </m:r>
              <m:d>
                <m:dPr>
                  <m:begChr m:val="("/>
                  <m:sepChr m:val=""/>
                  <m:endChr m:val=")"/>
                  <m:grow/>
                </m:dPr>
                <m:e>
                  <m:r>
                    <m:t>p</m:t>
                  </m:r>
                  <m:d>
                    <m:dPr>
                      <m:begChr m:val="("/>
                      <m:sepChr m:val=""/>
                      <m:endChr m:val=")"/>
                      <m:grow/>
                    </m:dPr>
                    <m:e>
                      <m:r>
                        <m:t>q</m:t>
                      </m:r>
                      <m:r>
                        <m:rPr>
                          <m:sty m:val="p"/>
                        </m:rPr>
                        <m:t>∣</m:t>
                      </m:r>
                      <m:sSub>
                        <m:e>
                          <m:r>
                            <m:t>y</m:t>
                          </m:r>
                        </m:e>
                        <m:sub>
                          <m:r>
                            <m:t>d</m:t>
                          </m:r>
                        </m:sub>
                      </m:sSub>
                    </m:e>
                  </m:d>
                  <m:r>
                    <m:t> </m:t>
                  </m:r>
                  <m:r>
                    <m:rPr>
                      <m:sty m:val="p"/>
                    </m:rPr>
                    <m:t>‖</m:t>
                  </m:r>
                  <m:r>
                    <m:t> </m:t>
                  </m:r>
                  <m:r>
                    <m:t>p</m:t>
                  </m:r>
                  <m:d>
                    <m:dPr>
                      <m:begChr m:val="("/>
                      <m:sepChr m:val=""/>
                      <m:endChr m:val=")"/>
                      <m:grow/>
                    </m:dPr>
                    <m:e>
                      <m:r>
                        <m:t>q</m:t>
                      </m:r>
                    </m:e>
                  </m:d>
                </m:e>
              </m:d>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p>
                    <m:e>
                      <m:r>
                        <m:t>c</m:t>
                      </m:r>
                    </m:e>
                    <m:sup>
                      <m:r>
                        <m:rPr>
                          <m:sty m:val="p"/>
                        </m:rPr>
                        <m:t>⊤</m:t>
                      </m:r>
                    </m:sup>
                  </m:sSup>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r>
                    <m:t>c</m:t>
                  </m:r>
                </m:num>
                <m:den>
                  <m:sSup>
                    <m:e>
                      <m:r>
                        <m:t>c</m:t>
                      </m:r>
                    </m:e>
                    <m:sup>
                      <m:r>
                        <m:rPr>
                          <m:sty m:val="p"/>
                        </m:rPr>
                        <m:t>⊤</m:t>
                      </m:r>
                    </m:sup>
                  </m:sSup>
                  <m:r>
                    <m:t>Γ</m:t>
                  </m:r>
                  <m:r>
                    <m:t>c</m:t>
                  </m:r>
                </m:den>
              </m:f>
            </m:e>
          </m:d>
        </m:oMath>
      </m:oMathPara>
    </w:p>
    <w:p>
      <w:pPr>
        <w:spacing w:after="120"/>
        <w:jc w:val="both"/>
      </w:pPr>
      <w:r>
        <w:t xml:space="preserve">Për një qëllim vektorial </w:t>
      </w:r>
      <m:oMath>
        <m:r>
          <m:t>q</m:t>
        </m:r>
        <m:r>
          <m:rPr>
            <m:sty m:val="p"/>
          </m:rPr>
          <m:t>=</m:t>
        </m:r>
        <m:r>
          <m:t>P</m:t>
        </m:r>
        <m:r>
          <m:t>θ</m:t>
        </m:r>
      </m:oMath>
      <w:r>
        <w:t xml:space="preserve">, EIG-ja është </w:t>
      </w:r>
      <m:oMath>
        <m:f>
          <m:fPr>
            <m:type m:val="bar"/>
          </m:fPr>
          <m:num>
            <m:r>
              <m:t>1</m:t>
            </m:r>
          </m:num>
          <m:den>
            <m:r>
              <m:t>2</m:t>
            </m:r>
          </m:den>
        </m:f>
        <m:r>
          <m:rPr>
            <m:sty m:val="p"/>
          </m:rPr>
          <m:t>ln</m:t>
        </m:r>
        <m:r>
          <m:rPr>
            <m:sty m:val="p"/>
          </m:rPr>
          <m:t>det</m:t>
        </m:r>
        <m:d>
          <m:dPr>
            <m:begChr m:val="("/>
            <m:sepChr m:val=""/>
            <m:endChr m:val=")"/>
            <m:grow/>
          </m:dPr>
          <m:e>
            <m:r>
              <m:t>P</m:t>
            </m:r>
            <m:r>
              <m:t>Γ</m:t>
            </m:r>
            <m:sSup>
              <m:e>
                <m:r>
                  <m:t>P</m:t>
                </m:r>
              </m:e>
              <m:sup>
                <m:r>
                  <m:rPr>
                    <m:sty m:val="p"/>
                  </m:rPr>
                  <m:t>⊤</m:t>
                </m:r>
              </m:sup>
            </m:sSup>
          </m:e>
        </m:d>
        <m:r>
          <m:rPr>
            <m:sty m:val="p"/>
          </m:rPr>
          <m:t>−</m:t>
        </m:r>
        <m:f>
          <m:fPr>
            <m:type m:val="bar"/>
          </m:fPr>
          <m:num>
            <m:r>
              <m:t>1</m:t>
            </m:r>
          </m:num>
          <m:den>
            <m:r>
              <m:t>2</m:t>
            </m:r>
          </m:den>
        </m:f>
        <m:r>
          <m:rPr>
            <m:sty m:val="p"/>
          </m:rPr>
          <m:t>ln</m:t>
        </m:r>
        <m:r>
          <m:rPr>
            <m:sty m:val="p"/>
          </m:rPr>
          <m:t>det</m:t>
        </m:r>
        <m:d>
          <m:dPr>
            <m:begChr m:val="("/>
            <m:sepChr m:val=""/>
            <m:endChr m:val=")"/>
            <m:grow/>
          </m:dPr>
          <m:e>
            <m:r>
              <m:t>P</m:t>
            </m:r>
            <m:sSub>
              <m:e>
                <m:r>
                  <m:t>Γ</m:t>
                </m:r>
              </m:e>
              <m:sub>
                <m:r>
                  <m:rPr>
                    <m:sty m:val="p"/>
                  </m:rPr>
                  <m:t>p</m:t>
                </m:r>
                <m:r>
                  <m:rPr>
                    <m:sty m:val="p"/>
                  </m:rPr>
                  <m:t>o</m:t>
                </m:r>
                <m:r>
                  <m:rPr>
                    <m:sty m:val="p"/>
                  </m:rPr>
                  <m:t>s</m:t>
                </m:r>
                <m:r>
                  <m:rPr>
                    <m:sty m:val="p"/>
                  </m:rPr>
                  <m:t>t</m:t>
                </m:r>
              </m:sub>
            </m:sSub>
            <m:sSup>
              <m:e>
                <m:r>
                  <m:t>P</m:t>
                </m:r>
              </m:e>
              <m:sup>
                <m:r>
                  <m:rPr>
                    <m:sty m:val="p"/>
                  </m:rPr>
                  <m:t>⊤</m:t>
                </m:r>
              </m:sup>
            </m:sSup>
          </m:e>
        </m:d>
      </m:oMath>
      <w:r>
        <w:t xml:space="preserve">, pra kriteri D i orientuar nga qëllimi. Ndjeshmëritë </w:t>
      </w:r>
      <m:oMath>
        <m:sSub>
          <m:e>
            <m:r>
              <m:t>G</m:t>
            </m:r>
          </m:e>
          <m:sub>
            <m:r>
              <m:t>d</m:t>
            </m:r>
          </m:sub>
        </m:sSub>
        <m:r>
          <m:t>Γ</m:t>
        </m:r>
        <m:r>
          <m:t>c</m:t>
        </m:r>
      </m:oMath>
      <w:r>
        <w:t xml:space="preserve"> llogariten me një zgjidhje adjoint për qëllimin, pavarësisht numrit të puseve kandidate.</w:t>
      </w:r>
    </w:p>
    <w:p>
      <w:pPr>
        <w:spacing w:after="120"/>
        <w:jc w:val="both"/>
      </w:pPr>
      <w:r>
        <w:t xml:space="preserve">GOODE jep kriteret A dhe D të orientuara nga qëllimi për probleme PDE [D4], dhe ndarja offline–online e bën EIG-në e qëllimit të llogaritshme pa zgjidhje PDE-sh gjatë optimizimit [D1].</w:t>
      </w:r>
    </w:p>
    <w:p>
      <w:pPr>
        <w:pStyle w:val="Heading3"/>
      </w:pPr>
      <w:r>
        <w:rPr>
          <w:color w:val="1F3864"/>
        </w:rPr>
        <w:t xml:space="preserve">1.8 Metodat jolineare: preposteriori, ansamblet, zëvendësuesit dhe BEL</w:t>
      </w:r>
    </w:p>
    <w:p>
      <w:pPr>
        <w:spacing w:after="120"/>
        <w:jc w:val="both"/>
      </w:pPr>
      <w:r>
        <w:t xml:space="preserve">Kur modeli është jolinear, EIG-ja nuk ka formë të mbyllur. Vlerësuesi Monte Carlo i mbivendosur kërkon </w:t>
      </w:r>
      <m:oMath>
        <m:r>
          <m:t>N</m:t>
        </m:r>
        <m:r>
          <m:rPr>
            <m:sty m:val="p"/>
          </m:rPr>
          <m:t>×</m:t>
        </m:r>
        <m:r>
          <m:t>M</m:t>
        </m:r>
      </m:oMath>
      <w:r>
        <w:t xml:space="preserve"> simulime për çdo dizajn [B11], ndaj literatura e ujërave nëntokësore përdor tri rrugë: (a) analizën preposteriori me ripeshim të një ansambli prior; (b) zëvendësues (kaos polinomial, procese Gausiane, makina mësimi) të modelit ose të vetë funksionit të dobisë; dhe (c) mësimin e drejtpërdrejtë të lidhjes të dhëna–qëllim (mësimi evidencial bajezian, BEL).</w:t>
      </w:r>
    </w:p>
    <w:p>
      <w:pPr>
        <w:pStyle w:val="Equation"/>
      </w:pPr>
      <m:oMathPara>
        <m:oMathParaPr>
          <m:jc m:val="center"/>
        </m:oMathParaPr>
        <m:oMath>
          <m:sSub>
            <m:e>
              <m:acc>
                <m:accPr>
                  <m:chr m:val="̂"/>
                </m:accPr>
                <m:e>
                  <m:r>
                    <m:rPr>
                      <m:sty m:val="p"/>
                    </m:rPr>
                    <m:t>E</m:t>
                  </m:r>
                  <m:r>
                    <m:rPr>
                      <m:sty m:val="p"/>
                    </m:rPr>
                    <m:t>I</m:t>
                  </m:r>
                  <m:r>
                    <m:rPr>
                      <m:sty m:val="p"/>
                    </m:rPr>
                    <m:t>G</m:t>
                  </m:r>
                </m:e>
              </m:acc>
            </m:e>
            <m:sub>
              <m:r>
                <m:t>N</m:t>
              </m:r>
              <m:r>
                <m:rPr>
                  <m:sty m:val="p"/>
                </m:rPr>
                <m:t>,</m:t>
              </m:r>
              <m:r>
                <m:t>M</m:t>
              </m:r>
            </m:sub>
          </m:sSub>
          <m:d>
            <m:dPr>
              <m:begChr m:val="("/>
              <m:sepChr m:val=""/>
              <m:endChr m:val=")"/>
              <m:grow/>
            </m:dPr>
            <m:e>
              <m:r>
                <m:t>d</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sub>
                      </m:sSub>
                      <m:r>
                        <m:rPr>
                          <m:sty m:val="p"/>
                        </m:rPr>
                        <m:t>,</m:t>
                      </m:r>
                      <m:r>
                        <m:t>d</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d</m:t>
                      </m:r>
                    </m:e>
                  </m:d>
                </m:e>
              </m:d>
            </m:e>
          </m:nary>
        </m:oMath>
      </m:oMathPara>
    </w:p>
    <w:p>
      <w:pPr>
        <w:spacing w:after="120"/>
        <w:jc w:val="both"/>
      </w:pPr>
      <w:r>
        <w:t xml:space="preserve">Për një qëllim, ripeshimi i ansamblit jep drejtpërdrejt shpërndarjen aposteriori të </w:t>
      </w:r>
      <m:oMath>
        <m:r>
          <m:t>q</m:t>
        </m:r>
      </m:oMath>
      <w:r>
        <w:t xml:space="preserve"> pa simulime të reja, gjë që e bën rrugën (a) më të lirën për qëllimet binare të seksionit 1.3.</w:t>
      </w:r>
    </w:p>
    <w:p>
      <w:pPr>
        <w:spacing w:after="120"/>
        <w:jc w:val="both"/>
      </w:pPr>
      <w:r>
        <w:t xml:space="preserve">Rruga (a) është analiza preposteriori me filtër bootstrap [D5], rruga (b) zgjerimi PCE i funksionit të dobisë [D3], dhe rruga (c) dizajni me BEL [D2].</w:t>
      </w:r>
    </w:p>
    <w:p>
      <w:pPr>
        <w:pStyle w:val="Heading3"/>
      </w:pPr>
      <w:r>
        <w:rPr>
          <w:color w:val="1F3864"/>
        </w:rPr>
        <w:t xml:space="preserve">1.9 Gjeofizika si matje: ligji i Archie-t dhe dizajni i ERT-së</w:t>
      </w:r>
    </w:p>
    <w:p>
      <w:pPr>
        <w:spacing w:after="120"/>
        <w:jc w:val="both"/>
      </w:pPr>
      <w:r>
        <w:t xml:space="preserve">Uji i detit përçon rreth 100 herë më shumë se uji i ëmbël, ndaj metodat elektrike dhe elektromagnetike (ERT, TDEM, AEM) janë mjetet kryesore për ndërfaqen. Ligji i Archie-t [B9] lidh përçueshmërinë e formacionit me atë të ujit të poreve, dhe zinxhiri i derivateve e kthen ndjeshmërinë gjeofizike në ndjeshmëri ndaj kripësisë:</w:t>
      </w:r>
    </w:p>
    <w:p>
      <w:pPr>
        <w:pStyle w:val="Equation"/>
      </w:pPr>
      <m:oMathPara>
        <m:oMathParaPr>
          <m:jc m:val="center"/>
        </m:oMathParaPr>
        <m:oMath>
          <m:sSub>
            <m:e>
              <m:r>
                <m:t>σ</m:t>
              </m:r>
            </m:e>
            <m:sub>
              <m:r>
                <m:t>b</m:t>
              </m:r>
            </m:sub>
          </m:sSub>
          <m:r>
            <m:rPr>
              <m:sty m:val="p"/>
            </m:rPr>
            <m:t>=</m:t>
          </m:r>
          <m:f>
            <m:fPr>
              <m:type m:val="bar"/>
            </m:fPr>
            <m:num>
              <m:r>
                <m:t>1</m:t>
              </m:r>
            </m:num>
            <m:den>
              <m:r>
                <m:t>a</m:t>
              </m:r>
            </m:den>
          </m:f>
          <m:sSup>
            <m:e>
              <m:r>
                <m:t>ϕ</m:t>
              </m:r>
            </m:e>
            <m:sup>
              <m:r>
                <m:t>m</m:t>
              </m:r>
            </m:sup>
          </m:sSup>
          <m:sSub>
            <m:e>
              <m:r>
                <m:t>σ</m:t>
              </m:r>
            </m:e>
            <m:sub>
              <m:r>
                <m:t>w</m:t>
              </m:r>
            </m:sub>
          </m:sSub>
          <m:r>
            <m:rPr>
              <m:sty m:val="p"/>
            </m:rPr>
            <m:t>,</m:t>
          </m:r>
          <m:r>
            <m:t>  </m:t>
          </m:r>
          <m:sSub>
            <m:e>
              <m:r>
                <m:t>σ</m:t>
              </m:r>
            </m:e>
            <m:sub>
              <m:r>
                <m:t>w</m:t>
              </m:r>
            </m:sub>
          </m:sSub>
          <m:r>
            <m:rPr>
              <m:sty m:val="p"/>
            </m:rPr>
            <m:t>≈</m:t>
          </m:r>
          <m:sSub>
            <m:e>
              <m:r>
                <m:t>σ</m:t>
              </m:r>
            </m:e>
            <m:sub>
              <m:r>
                <m:t>w</m:t>
              </m:r>
              <m:r>
                <m:rPr>
                  <m:sty m:val="p"/>
                </m:rPr>
                <m:t>,</m:t>
              </m:r>
              <m:r>
                <m:t>f</m:t>
              </m:r>
            </m:sub>
          </m:sSub>
          <m:r>
            <m:rPr>
              <m:sty m:val="p"/>
            </m:rPr>
            <m:t>+</m:t>
          </m:r>
          <m:r>
            <m:t>c</m:t>
          </m:r>
          <m:d>
            <m:dPr>
              <m:begChr m:val="("/>
              <m:sepChr m:val=""/>
              <m:endChr m:val=")"/>
              <m:grow/>
            </m:dPr>
            <m:e>
              <m:sSub>
                <m:e>
                  <m:r>
                    <m:t>σ</m:t>
                  </m:r>
                </m:e>
                <m:sub>
                  <m:r>
                    <m:t>w</m:t>
                  </m:r>
                  <m:r>
                    <m:rPr>
                      <m:sty m:val="p"/>
                    </m:rPr>
                    <m:t>,</m:t>
                  </m:r>
                  <m:r>
                    <m:t>s</m:t>
                  </m:r>
                </m:sub>
              </m:sSub>
              <m:r>
                <m:rPr>
                  <m:sty m:val="p"/>
                </m:rPr>
                <m:t>−</m:t>
              </m:r>
              <m:sSub>
                <m:e>
                  <m:r>
                    <m:t>σ</m:t>
                  </m:r>
                </m:e>
                <m:sub>
                  <m:r>
                    <m:t>w</m:t>
                  </m:r>
                  <m:r>
                    <m:rPr>
                      <m:sty m:val="p"/>
                    </m:rPr>
                    <m:t>,</m:t>
                  </m:r>
                  <m:r>
                    <m:t>f</m:t>
                  </m:r>
                </m:sub>
              </m:sSub>
            </m:e>
          </m:d>
          <m:r>
            <m:rPr>
              <m:sty m:val="p"/>
            </m:rPr>
            <m:t>,</m:t>
          </m:r>
          <m:r>
            <m:t>  </m:t>
          </m:r>
          <m:f>
            <m:fPr>
              <m:type m:val="bar"/>
            </m:fPr>
            <m:num>
              <m:r>
                <m:rPr>
                  <m:sty m:val="p"/>
                </m:rPr>
                <m:t>∂</m:t>
              </m:r>
              <m:r>
                <m:t>d</m:t>
              </m:r>
            </m:num>
            <m:den>
              <m:r>
                <m:rPr>
                  <m:sty m:val="p"/>
                </m:rPr>
                <m:t>∂</m:t>
              </m:r>
              <m:r>
                <m:t>c</m:t>
              </m:r>
            </m:den>
          </m:f>
          <m:r>
            <m:rPr>
              <m:sty m:val="p"/>
            </m:rPr>
            <m:t>=</m:t>
          </m:r>
          <m:sSub>
            <m:e>
              <m:r>
                <m:t>J</m:t>
              </m:r>
            </m:e>
            <m:sub>
              <m:r>
                <m:t>ρ</m:t>
              </m:r>
            </m:sub>
          </m:sSub>
          <m:r>
            <m:t> </m:t>
          </m:r>
          <m:f>
            <m:fPr>
              <m:type m:val="bar"/>
            </m:fPr>
            <m:num>
              <m:r>
                <m:rPr>
                  <m:sty m:val="p"/>
                </m:rPr>
                <m:t>∂</m:t>
              </m:r>
              <m:r>
                <m:rPr>
                  <m:sty m:val="p"/>
                </m:rPr>
                <m:t>ln</m:t>
              </m:r>
              <m:sSub>
                <m:e>
                  <m:r>
                    <m:t>ρ</m:t>
                  </m:r>
                </m:e>
                <m:sub>
                  <m:r>
                    <m:t>b</m:t>
                  </m:r>
                </m:sub>
              </m:sSub>
            </m:num>
            <m:den>
              <m:r>
                <m:rPr>
                  <m:sty m:val="p"/>
                </m:rPr>
                <m:t>∂</m:t>
              </m:r>
              <m:r>
                <m:t>c</m:t>
              </m:r>
            </m:den>
          </m:f>
        </m:oMath>
      </m:oMathPara>
    </w:p>
    <w:p>
      <w:pPr>
        <w:spacing w:after="120"/>
        <w:jc w:val="both"/>
      </w:pPr>
      <w:r>
        <w:t xml:space="preserve">Dizajni klasik i ERT-së maksimizon rezolucionin e modelit </w:t>
      </w:r>
      <m:oMath>
        <m:r>
          <m:rPr>
            <m:sty m:val="b"/>
          </m:rPr>
          <m:t>R</m:t>
        </m:r>
        <m:r>
          <m:rPr>
            <m:sty m:val="p"/>
          </m:rPr>
          <m:t>=</m:t>
        </m:r>
        <m:sSup>
          <m:e>
            <m:d>
              <m:dPr>
                <m:begChr m:val="("/>
                <m:sepChr m:val=""/>
                <m:endChr m:val=")"/>
                <m:grow/>
              </m:dPr>
              <m:e>
                <m:sSup>
                  <m:e>
                    <m:r>
                      <m:t>J</m:t>
                    </m:r>
                  </m:e>
                  <m:sup>
                    <m:r>
                      <m:rPr>
                        <m:sty m:val="p"/>
                      </m:rPr>
                      <m:t>⊤</m:t>
                    </m:r>
                  </m:sup>
                </m:sSup>
                <m:sSub>
                  <m:e>
                    <m:r>
                      <m:t>W</m:t>
                    </m:r>
                  </m:e>
                  <m:sub>
                    <m:r>
                      <m:t>d</m:t>
                    </m:r>
                  </m:sub>
                </m:sSub>
                <m:r>
                  <m:t>J</m:t>
                </m:r>
                <m:r>
                  <m:rPr>
                    <m:sty m:val="p"/>
                  </m:rPr>
                  <m:t>+</m:t>
                </m:r>
                <m:r>
                  <m:t>λ</m:t>
                </m:r>
                <m:r>
                  <m:t>C</m:t>
                </m:r>
              </m:e>
            </m:d>
          </m:e>
          <m:sup>
            <m:r>
              <m:rPr>
                <m:sty m:val="p"/>
              </m:rPr>
              <m:t>−</m:t>
            </m:r>
            <m:r>
              <m:t>1</m:t>
            </m:r>
          </m:sup>
        </m:sSup>
        <m:sSup>
          <m:e>
            <m:r>
              <m:t>J</m:t>
            </m:r>
          </m:e>
          <m:sup>
            <m:r>
              <m:rPr>
                <m:sty m:val="p"/>
              </m:rPr>
              <m:t>⊤</m:t>
            </m:r>
          </m:sup>
        </m:sSup>
        <m:sSub>
          <m:e>
            <m:r>
              <m:t>W</m:t>
            </m:r>
          </m:e>
          <m:sub>
            <m:r>
              <m:t>d</m:t>
            </m:r>
          </m:sub>
        </m:sSub>
        <m:r>
          <m:t>J</m:t>
        </m:r>
      </m:oMath>
      <w:r>
        <w:t xml:space="preserve"> në një rajon objektiv. Matjet gjeofizike janë integrale mbi vëllime të mëdha, ashtu si koka; prandaj ato krijojnë sinergji të fortë midis matjeve (dokumenti 14) dhe e kanë vendin si kandidatë në të njëjtin kriter me puset.</w:t>
      </w:r>
    </w:p>
    <w:p>
      <w:pPr>
        <w:spacing w:after="120"/>
        <w:jc w:val="both"/>
      </w:pPr>
      <w:r>
        <w:t xml:space="preserve">Dizajni i optimizuar i ERT-së zgjedh bashkë elektrodat dhe matjet për një rajon objektiv [G3]; vargjet për ndërfaqen krahasohen mbi një model nga dy dekada monitorimi [G4]; CHERT-i ruan rezolucionin në thellësi [G2]; AEM-i jep harta probabilistike rajonale [G5]; dhe vëzhgimet gjeofizike të ndërfaqes rezultuan më të vlefshmet në kalibrim [V2].</w:t>
      </w:r>
    </w:p>
    <w:p>
      <w:pPr>
        <w:pStyle w:val="Heading3"/>
      </w:pPr>
      <w:r>
        <w:rPr>
          <w:color w:val="1F3864"/>
        </w:rPr>
        <w:t xml:space="preserve">1.10 Vendimet nën pasiguri: kufizimet probabilistike dhe vlera e informacionit</w:t>
      </w:r>
    </w:p>
    <w:p>
      <w:pPr>
        <w:spacing w:after="120"/>
        <w:jc w:val="both"/>
      </w:pPr>
      <w:r>
        <w:t xml:space="preserve">Menaxhimi i ndërhyrjes (pompimi, barrierat, rimbushja e menaxhuar MAR) është vendim nën pasiguri. Vlera e informacionit e Howard-it [B10] mat sa rritet dobia e pritur e vendimit më të mirë falë të dhënave, ndërsa programimi me kufizime probabilistike [B14] e fut rrezikun si kufizim:</w:t>
      </w:r>
    </w:p>
    <w:p>
      <w:pPr>
        <w:pStyle w:val="Equation"/>
      </w:pPr>
      <m:oMathPara>
        <m:oMathParaPr>
          <m:jc m:val="center"/>
        </m:oMathParaPr>
        <m:oMath>
          <m:r>
            <m:rPr>
              <m:sty m:val="p"/>
            </m:rPr>
            <m:t>V</m:t>
          </m:r>
          <m:r>
            <m:rPr>
              <m:sty m:val="p"/>
            </m:rPr>
            <m:t>O</m:t>
          </m:r>
          <m:r>
            <m:rPr>
              <m:sty m:val="p"/>
            </m:rPr>
            <m:t>I</m:t>
          </m:r>
          <m:d>
            <m:dPr>
              <m:begChr m:val="("/>
              <m:sepChr m:val=""/>
              <m:endChr m:val=")"/>
              <m:grow/>
            </m:dPr>
            <m:e>
              <m:r>
                <m:t>d</m:t>
              </m:r>
            </m:e>
          </m:d>
          <m:r>
            <m:rPr>
              <m:sty m:val="p"/>
            </m:rPr>
            <m:t>=</m:t>
          </m:r>
          <m:sSub>
            <m:e>
              <m:r>
                <m:rPr>
                  <m:scr m:val="double-struck"/>
                  <m:sty m:val="p"/>
                </m:rPr>
                <m:t>E</m:t>
              </m:r>
            </m:e>
            <m:sub>
              <m:sSub>
                <m:e>
                  <m:r>
                    <m:t>y</m:t>
                  </m:r>
                </m:e>
                <m:sub>
                  <m:r>
                    <m:t>d</m:t>
                  </m:r>
                </m:sub>
              </m:sSub>
            </m:sub>
          </m:sSub>
          <m:d>
            <m:dPr>
              <m:begChr m:val="["/>
              <m:sepChr m:val=""/>
              <m:endChr m:val="]"/>
              <m:grow/>
            </m:dPr>
            <m:e>
              <m:limLow>
                <m:e>
                  <m:r>
                    <m:rPr>
                      <m:sty m:val="p"/>
                    </m:rPr>
                    <m:t>max</m:t>
                  </m:r>
                </m:e>
                <m:lim>
                  <m:r>
                    <m:t>a</m:t>
                  </m:r>
                  <m:r>
                    <m:rPr>
                      <m:sty m:val="p"/>
                    </m:rPr>
                    <m:t>∈</m:t>
                  </m:r>
                  <m:r>
                    <m:rPr>
                      <m:scr m:val="script"/>
                      <m:sty m:val="p"/>
                    </m:rP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sSub>
                    <m:e>
                      <m:r>
                        <m:t>y</m:t>
                      </m:r>
                    </m:e>
                    <m:sub>
                      <m:r>
                        <m:t>d</m:t>
                      </m:r>
                    </m:sub>
                  </m:sSub>
                </m:e>
              </m:d>
            </m:e>
          </m:d>
          <m:r>
            <m:rPr>
              <m:sty m:val="p"/>
            </m:rPr>
            <m:t>−</m:t>
          </m:r>
          <m:limLow>
            <m:e>
              <m:r>
                <m:rPr>
                  <m:sty m:val="p"/>
                </m:rPr>
                <m:t>max</m:t>
              </m:r>
            </m:e>
            <m:lim>
              <m:r>
                <m:t>a</m:t>
              </m:r>
              <m:r>
                <m:rPr>
                  <m:sty m:val="p"/>
                </m:rPr>
                <m:t>∈</m:t>
              </m:r>
              <m:r>
                <m:rPr>
                  <m:scr m:val="script"/>
                  <m:sty m:val="p"/>
                </m:rPr>
                <m:t>A</m:t>
              </m:r>
            </m:lim>
          </m:limLow>
          <m:r>
            <m:rPr>
              <m:scr m:val="double-struck"/>
              <m:sty m:val="p"/>
            </m:rPr>
            <m:t>E</m:t>
          </m:r>
          <m:d>
            <m:dPr>
              <m:begChr m:val="["/>
              <m:sepChr m:val=""/>
              <m:endChr m:val="]"/>
              <m:grow/>
            </m:dPr>
            <m:e>
              <m:r>
                <m:t>U</m:t>
              </m:r>
              <m:d>
                <m:dPr>
                  <m:begChr m:val="("/>
                  <m:sepChr m:val=""/>
                  <m:endChr m:val=")"/>
                  <m:grow/>
                </m:dPr>
                <m:e>
                  <m:r>
                    <m:t>a</m:t>
                  </m:r>
                  <m:r>
                    <m:rPr>
                      <m:sty m:val="p"/>
                    </m:rPr>
                    <m:t>,</m:t>
                  </m:r>
                  <m:r>
                    <m:t>θ</m:t>
                  </m:r>
                </m:e>
              </m:d>
            </m:e>
          </m:d>
          <m:r>
            <m:rPr>
              <m:sty m:val="p"/>
            </m:rPr>
            <m:t>≥</m:t>
          </m:r>
          <m:r>
            <m:t>0</m:t>
          </m:r>
        </m:oMath>
      </m:oMathPara>
    </w:p>
    <w:p>
      <w:pPr>
        <w:pStyle w:val="Equation"/>
      </w:pPr>
      <m:oMathPara>
        <m:oMathParaPr>
          <m:jc m:val="center"/>
        </m:oMathParaPr>
        <m:oMath>
          <m:r>
            <m:t>P</m:t>
          </m:r>
          <m:d>
            <m:dPr>
              <m:begChr m:val="("/>
              <m:sepChr m:val=""/>
              <m:endChr m:val=")"/>
              <m:grow/>
            </m:dPr>
            <m:e>
              <m:sSub>
                <m:e>
                  <m:r>
                    <m:t>ζ</m:t>
                  </m:r>
                </m:e>
                <m:sub>
                  <m:r>
                    <m:t>j</m:t>
                  </m:r>
                </m:sub>
              </m:sSub>
              <m:d>
                <m:dPr>
                  <m:begChr m:val="("/>
                  <m:sepChr m:val=""/>
                  <m:endChr m:val=")"/>
                  <m:grow/>
                </m:dPr>
                <m:e>
                  <m:r>
                    <m:t>q</m:t>
                  </m:r>
                </m:e>
              </m:d>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r>
            <m:t> </m:t>
          </m:r>
          <m:r>
            <m:rPr>
              <m:sty m:val="p"/>
            </m:rPr>
            <m:t>⇔</m:t>
          </m:r>
          <m:r>
            <m:t> </m:t>
          </m:r>
          <m:sSub>
            <m:e>
              <m:acc>
                <m:accPr>
                  <m:chr m:val="̂"/>
                </m:accPr>
                <m:e>
                  <m:r>
                    <m:t>ζ</m:t>
                  </m:r>
                </m:e>
              </m:acc>
            </m:e>
            <m:sub>
              <m:r>
                <m:t>j</m:t>
              </m:r>
            </m:sub>
          </m:sSub>
          <m:d>
            <m:dPr>
              <m:begChr m:val="("/>
              <m:sepChr m:val=""/>
              <m:endChr m:val=")"/>
              <m:grow/>
            </m:dPr>
            <m:e>
              <m:r>
                <m:t>q</m:t>
              </m:r>
            </m:e>
          </m:d>
          <m:r>
            <m:rPr>
              <m:sty m:val="p"/>
            </m:rPr>
            <m:t>+</m:t>
          </m:r>
          <m:sSup>
            <m:e>
              <m:r>
                <m:t>Φ</m:t>
              </m:r>
            </m:e>
            <m:sup>
              <m:r>
                <m:rPr>
                  <m:sty m:val="p"/>
                </m:rPr>
                <m:t>−</m:t>
              </m:r>
              <m:r>
                <m:t>1</m:t>
              </m:r>
            </m:sup>
          </m:sSup>
          <m:d>
            <m:dPr>
              <m:begChr m:val="("/>
              <m:sepChr m:val=""/>
              <m:endChr m:val=")"/>
              <m:grow/>
            </m:dPr>
            <m:e>
              <m:r>
                <m:t>r</m:t>
              </m:r>
            </m:e>
          </m:d>
          <m:r>
            <m:t> </m:t>
          </m:r>
          <m:sSub>
            <m:e>
              <m:r>
                <m:t>σ</m:t>
              </m:r>
            </m:e>
            <m:sub>
              <m:sSub>
                <m:e>
                  <m:r>
                    <m:t>ζ</m:t>
                  </m:r>
                </m:e>
                <m:sub>
                  <m:r>
                    <m:t>j</m:t>
                  </m:r>
                </m:sub>
              </m:sSub>
            </m:sub>
          </m:sSub>
          <m:r>
            <m:rPr>
              <m:sty m:val="p"/>
            </m:rPr>
            <m:t>≤</m:t>
          </m:r>
          <m:sSubSup>
            <m:e>
              <m:r>
                <m:t>z</m:t>
              </m:r>
            </m:e>
            <m:sub>
              <m:r>
                <m:t>j</m:t>
              </m:r>
            </m:sub>
            <m:sup>
              <m:r>
                <m:rPr>
                  <m:sty m:val="p"/>
                </m:rPr>
                <m:t>c</m:t>
              </m:r>
              <m:r>
                <m:rPr>
                  <m:sty m:val="p"/>
                </m:rPr>
                <m:t>r</m:t>
              </m:r>
              <m:r>
                <m:rPr>
                  <m:sty m:val="p"/>
                </m:rPr>
                <m:t>i</m:t>
              </m:r>
              <m:r>
                <m:rPr>
                  <m:sty m:val="p"/>
                </m:rPr>
                <m:t>t</m:t>
              </m:r>
            </m:sup>
          </m:sSubSup>
          <m:r>
            <m:t>  </m:t>
          </m:r>
          <m:r>
            <m:rPr>
              <m:nor/>
            </m:rPr>
            <m:t>për modelin Gausian</m:t>
          </m:r>
        </m:oMath>
      </m:oMathPara>
    </w:p>
    <w:p>
      <w:pPr>
        <w:spacing w:after="120"/>
        <w:jc w:val="both"/>
      </w:pPr>
      <w:r>
        <w:t xml:space="preserve">Forma Gausiane tregon lidhjen me dizajnin: të dhënat që zvogëlojnë </w:t>
      </w:r>
      <m:oMath>
        <m:sSub>
          <m:e>
            <m:r>
              <m:t>σ</m:t>
            </m:r>
          </m:e>
          <m:sub>
            <m:sSub>
              <m:e>
                <m:r>
                  <m:t>ζ</m:t>
                </m:r>
              </m:e>
              <m:sub>
                <m:r>
                  <m:t>j</m:t>
                </m:r>
              </m:sub>
            </m:sSub>
          </m:sub>
        </m:sSub>
      </m:oMath>
      <w:r>
        <w:t xml:space="preserve"> lirojnë drejtpërdrejt </w:t>
      </w:r>
      <m:oMath>
        <m:sSup>
          <m:e>
            <m:r>
              <m:t>Φ</m:t>
            </m:r>
          </m:e>
          <m:sup>
            <m:r>
              <m:rPr>
                <m:sty m:val="p"/>
              </m:rPr>
              <m:t>−</m:t>
            </m:r>
            <m:r>
              <m:t>1</m:t>
            </m:r>
          </m:sup>
        </m:sSup>
        <m:d>
          <m:dPr>
            <m:begChr m:val="("/>
            <m:sepChr m:val=""/>
            <m:endChr m:val=")"/>
            <m:grow/>
          </m:dPr>
          <m:e>
            <m:r>
              <m:t>r</m:t>
            </m:r>
          </m:e>
        </m:d>
        <m:r>
          <m:t> </m:t>
        </m:r>
        <m:r>
          <m:t>Δ</m:t>
        </m:r>
        <m:sSub>
          <m:e>
            <m:r>
              <m:t>σ</m:t>
            </m:r>
          </m:e>
          <m:sub>
            <m:sSub>
              <m:e>
                <m:r>
                  <m:t>ζ</m:t>
                </m:r>
              </m:e>
              <m:sub>
                <m:r>
                  <m:t>j</m:t>
                </m:r>
              </m:sub>
            </m:sSub>
          </m:sub>
        </m:sSub>
      </m:oMath>
      <w:r>
        <w:t xml:space="preserve"> hapësirë për pompim. Rreziku hyn kështu në menaxhim, por jo ende në kriterin e dizajnit.</w:t>
      </w:r>
    </w:p>
    <w:p>
      <w:pPr>
        <w:spacing w:after="120"/>
        <w:jc w:val="both"/>
      </w:pPr>
      <w:r>
        <w:t xml:space="preserve">Kufizimet probabilistike në 23 nivele besueshmërie [V1], optimizimi me ansambël nën klimën e vitit 2050 [G1] dhe ciklet e menaxhimit adaptiv me reagim të monitorimit [N5] [N3] [N4] janë mënyrat si informacioni hyn sot në vendim.</w:t>
      </w:r>
    </w:p>
    <w:p>
      <w:pPr>
        <w:pStyle w:val="Heading3"/>
      </w:pPr>
      <w:r>
        <w:rPr>
          <w:color w:val="1F3864"/>
        </w:rPr>
        <w:t xml:space="preserve">1.11 Lidhja me SWI-Goal-OED</w:t>
      </w:r>
    </w:p>
    <w:p>
      <w:pPr>
        <w:spacing w:after="120"/>
        <w:jc w:val="both"/>
      </w:pPr>
      <w:r>
        <w:t xml:space="preserve">Projekti zgjedh puset monitoruese dhe vendet MAR për të maksimizuar EIG-në e masës së kripës pranë majës së pykës (seksionet 1.3 dhe 1.7), me ndjeshmëri adjoint të modelit me dendësi të ndryshueshme (1.1) dhe me prior facie-sh (1.6). Literatura e akuiferëve bregdetarë jep katër linja: rrjetet me kritere statistikore (1.4), vlerën lineare të të dhënave (1.5–1.6), OED-në bajeziane të orientuar nga qëllimi, kryesisht jashtë ndërhyrjes (1.7–1.8), dhe gjeofizikën e menaxhimin nën rrezik (1.9–1.10). Asnjë punim i gjetur nuk e zbaton OED-në bajeziane me EIG për një qëllim të ndërhyrjes me dendësi të ndryshueshme: ky është boshllëku që projekti mbush.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Rregullat pyesin për kalimin e pragut të kripësisë, jo për mesataren. Për një qëllim skalar linear-Gausian kjo nuk e ndryshon dizajnin (Teorema 1 e seksionit 9), por për rrezikun në disa zona dizajni për mesataren mund të humbë deri në 35% të informacionit: PRAG-GO e mat dhe e korrigjon këtë.</w:t>
      </w:r>
    </w:p>
    <w:p>
      <w:pPr>
        <w:spacing w:after="200"/>
      </w:pPr>
    </w:p>
    <w:p>
      <w:pPr>
        <w:pStyle w:val="Heading1"/>
      </w:pPr>
      <w:r>
        <w:rPr>
          <w:color w:val="1F3864"/>
        </w:rPr>
        <w:t xml:space="preserve">2. Metodologjia e kërkimit</w:t>
      </w:r>
    </w:p>
    <w:p>
      <w:pPr>
        <w:spacing w:after="120"/>
        <w:jc w:val="both"/>
      </w:pPr>
      <w:r>
        <w:t xml:space="preserve">Kërkimi mbulon periudhën 2010 – 11 tetor 2026 dhe katër linja kërkimi, me nga 5 punime: rrjetet e monitorimit të ndërhyrjes, vlera e të dhënave dhe qasjet e orientuara nga parashikimi, OED-ja bajeziane dhe e orientuar nga qëllimi për ujërat nëntokësore, dhe gjeofizika me menaxhimin nën pasiguri. Përparësi iu dha akuiferëve bregdetarë dhe punimeve të viteve 2018–2026: 13 nga 20 punimet janë për ndërhyrjen ose për akuiferë bregdetarë dhe ishullorë, dhe 16 janë të viteve 2018–2026.</w:t>
      </w:r>
    </w:p>
    <w:p>
      <w:pPr>
        <w:pStyle w:val="ListParagraph"/>
        <w:numPr>
          <w:ilvl w:val="0"/>
          <w:numId w:val="2"/>
        </w:numPr>
        <w:spacing w:after="60"/>
        <w:jc w:val="both"/>
      </w:pPr>
      <w:r>
        <w:rPr>
          <w:b/>
          <w:bCs/>
        </w:rPr>
        <w:t xml:space="preserve">Burimet:</w:t>
      </w:r>
      <w:r>
        <w:t xml:space="preserve"> faqet e botuesve (Elsevier, Wiley, ASCE, Springer, Copernicus, MDPI, IOP, SIAM), depot institucionale (USGS Pubs, INRS Espace, AURA, AUB ScholarWorks, JCU ResearchOnline, NORA, portali i SCK CEN, NSF PAR, OSTI), RePEc, DOAJ dhe arXiv.</w:t>
      </w:r>
    </w:p>
    <w:p>
      <w:pPr>
        <w:pStyle w:val="ListParagraph"/>
        <w:numPr>
          <w:ilvl w:val="0"/>
          <w:numId w:val="2"/>
        </w:numPr>
        <w:spacing w:after="60"/>
        <w:jc w:val="both"/>
      </w:pPr>
      <w:r>
        <w:rPr>
          <w:b/>
          <w:bCs/>
        </w:rPr>
        <w:t xml:space="preserve">Kriteret e përfshirjes:</w:t>
      </w:r>
      <w:r>
        <w:t xml:space="preserve"> (i) artikull i recensuar në revistë; (ii) lidhje e drejtpërdrejtë me dizajnin e matjeve, me vlerën e të dhënave ose me vendimet nën pasiguri për ujërat nëntokësore; (iii) formulim matematik i qartë; (iv) asnjë përsëritje me 280 artikujt e 14 dokumenteve të mëparshme.</w:t>
      </w:r>
    </w:p>
    <w:p>
      <w:pPr>
        <w:pStyle w:val="ListParagraph"/>
        <w:numPr>
          <w:ilvl w:val="0"/>
          <w:numId w:val="2"/>
        </w:numPr>
        <w:spacing w:after="60"/>
        <w:jc w:val="both"/>
      </w:pPr>
      <w:r>
        <w:rPr>
          <w:b/>
          <w:bCs/>
        </w:rPr>
        <w:t xml:space="preserve">Kërkimi i boshllëkut:</w:t>
      </w:r>
      <w:r>
        <w:t xml:space="preserve"> katër kërkime të pavarura (120 pyetje gjithsej) nuk gjetën asnjë punim të recensuar që zbaton OED bajezian me EIG për një qëllim të ndërhyrjes me dendësi të ndryshueshme. Prandaj grupi D përmban punimet më të afërta metodologjikisht, kryesisht jashtë ndërhyrjes, dhe katër punime para vitit 2018 u mbajtën si themelues.</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teori e plotë për dimension të pafundëm; ★★ = kriter empirik ose me indekse). Ekuacionet kyçe janë </w:t>
      </w:r>
      <w:r>
        <w:rPr>
          <w:i/>
          <w:iCs/>
        </w:rPr>
        <w:t xml:space="preserve">formulime përfaqësuese</w:t>
      </w:r>
      <w:r>
        <w:t xml:space="preserve">.</w:t>
      </w:r>
    </w:p>
    <w:p>
      <w:pPr>
        <w:pStyle w:val="Heading1"/>
        <w:pageBreakBefore/>
      </w:pPr>
      <w:r>
        <w:rPr>
          <w:color w:val="1F3864"/>
        </w:rPr>
        <w:t xml:space="preserve">3. Tabela përmbledhëse e 20 artikujve</w:t>
      </w:r>
    </w:p>
    <w:p>
      <w:pPr>
        <w:spacing w:after="120"/>
        <w:jc w:val="both"/>
      </w:pPr>
      <w:r>
        <w:t xml:space="preserve">Tabela renditet sipas grupit (N = rrjetet, V = vlera e të dhënave, D = OED bajezian, G = gjeofizika dhe menaxhimi) dhe brenda tij sipas vitit, nga më i riu. Kolona e fundit jep vendin e studimit.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60"/>
        <w:gridCol w:w="1750"/>
        <w:gridCol w:w="3800"/>
        <w:gridCol w:w="1950"/>
        <w:gridCol w:w="1578"/>
      </w:tblGrid>
      <w:tr>
        <w:trPr>
          <w:cantSplit/>
          <w:tblHeader/>
        </w:trPr>
        <w:tc>
          <w:tcPr>
            <w:tcW w:type="dxa" w:w="56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17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0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195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578"/>
            <w:shd w:fill="1F3864" w:color="auto" w:val="clear"/>
            <w:tcMar>
              <w:top w:type="dxa" w:w="30"/>
              <w:left w:type="dxa" w:w="90"/>
              <w:bottom w:type="dxa" w:w="30"/>
              <w:right w:type="dxa" w:w="90"/>
            </w:tcMar>
            <w:vAlign w:val="top"/>
          </w:tcPr>
          <w:p>
            <w:r>
              <w:rPr>
                <w:b/>
                <w:bCs/>
                <w:color w:val="FFFFFF"/>
                <w:sz w:val="16"/>
                <w:szCs w:val="16"/>
              </w:rPr>
              <w:t xml:space="preserve">Vendi i studimit</w:t>
            </w:r>
          </w:p>
        </w:tc>
      </w:tr>
      <w:tr>
        <w:trPr>
          <w:cantSplit/>
        </w:trPr>
        <w:tc>
          <w:tcPr>
            <w:tcW w:type="dxa" w:w="560"/>
            <w:tcMar>
              <w:top w:type="dxa" w:w="30"/>
              <w:left w:type="dxa" w:w="90"/>
              <w:bottom w:type="dxa" w:w="30"/>
              <w:right w:type="dxa" w:w="90"/>
            </w:tcMar>
            <w:vAlign w:val="top"/>
          </w:tcPr>
          <w:p>
            <w:r>
              <w:rPr>
                <w:b/>
                <w:bCs/>
                <w:color w:val="0E7490"/>
                <w:sz w:val="16"/>
                <w:szCs w:val="16"/>
              </w:rPr>
              <w:t xml:space="preserve">N1</w:t>
            </w:r>
          </w:p>
        </w:tc>
        <w:tc>
          <w:tcPr>
            <w:tcW w:type="dxa" w:w="1750"/>
            <w:tcMar>
              <w:top w:type="dxa" w:w="30"/>
              <w:left w:type="dxa" w:w="90"/>
              <w:bottom w:type="dxa" w:w="30"/>
              <w:right w:type="dxa" w:w="90"/>
            </w:tcMar>
            <w:vAlign w:val="top"/>
          </w:tcPr>
          <w:p>
            <w:r>
              <w:rPr>
                <w:sz w:val="16"/>
                <w:szCs w:val="16"/>
              </w:rPr>
              <w:t xml:space="preserve">Mahmoudpour et al. (2023)</w:t>
            </w:r>
          </w:p>
        </w:tc>
        <w:tc>
          <w:tcPr>
            <w:tcW w:type="dxa" w:w="3800"/>
            <w:tcMar>
              <w:top w:type="dxa" w:w="30"/>
              <w:left w:type="dxa" w:w="90"/>
              <w:bottom w:type="dxa" w:w="30"/>
              <w:right w:type="dxa" w:w="90"/>
            </w:tcMar>
            <w:vAlign w:val="top"/>
          </w:tcPr>
          <w:p>
            <w:r>
              <w:rPr>
                <w:sz w:val="16"/>
                <w:szCs w:val="16"/>
              </w:rPr>
              <w:t xml:space="preserve">Optimal Design of Groundwater Quality Monitoring Network Using Aquifer Vulnerability Map</w:t>
            </w:r>
          </w:p>
        </w:tc>
        <w:tc>
          <w:tcPr>
            <w:tcW w:type="dxa" w:w="1950"/>
            <w:tcMar>
              <w:top w:type="dxa" w:w="30"/>
              <w:left w:type="dxa" w:w="90"/>
              <w:bottom w:type="dxa" w:w="30"/>
              <w:right w:type="dxa" w:w="90"/>
            </w:tcMar>
            <w:vAlign w:val="top"/>
          </w:tcPr>
          <w:p>
            <w:r>
              <w:rPr>
                <w:sz w:val="16"/>
                <w:szCs w:val="16"/>
              </w:rPr>
              <w:t xml:space="preserve">Water Resour. Manage. 37(2)</w:t>
            </w:r>
          </w:p>
        </w:tc>
        <w:tc>
          <w:tcPr>
            <w:tcW w:type="dxa" w:w="1578"/>
            <w:tcMar>
              <w:top w:type="dxa" w:w="30"/>
              <w:left w:type="dxa" w:w="90"/>
              <w:bottom w:type="dxa" w:w="30"/>
              <w:right w:type="dxa" w:w="90"/>
            </w:tcMar>
            <w:vAlign w:val="top"/>
          </w:tcPr>
          <w:p>
            <w:r>
              <w:rPr>
                <w:b/>
                <w:bCs/>
                <w:color w:val="0E7490"/>
                <w:sz w:val="16"/>
                <w:szCs w:val="16"/>
              </w:rPr>
              <w:t xml:space="preserve">Talesh, Iran</w:t>
            </w:r>
          </w:p>
        </w:tc>
      </w:tr>
      <w:tr>
        <w:trPr>
          <w:cantSplit/>
        </w:trPr>
        <w:tc>
          <w:tcPr>
            <w:tcW w:type="dxa" w:w="560"/>
            <w:shd w:fill="F7F9FC" w:color="auto" w:val="clear"/>
            <w:tcMar>
              <w:top w:type="dxa" w:w="30"/>
              <w:left w:type="dxa" w:w="90"/>
              <w:bottom w:type="dxa" w:w="30"/>
              <w:right w:type="dxa" w:w="90"/>
            </w:tcMar>
            <w:vAlign w:val="top"/>
          </w:tcPr>
          <w:p>
            <w:r>
              <w:rPr>
                <w:b/>
                <w:bCs/>
                <w:color w:val="0E7490"/>
                <w:sz w:val="16"/>
                <w:szCs w:val="16"/>
              </w:rPr>
              <w:t xml:space="preserve">N2</w:t>
            </w:r>
          </w:p>
        </w:tc>
        <w:tc>
          <w:tcPr>
            <w:tcW w:type="dxa" w:w="1750"/>
            <w:shd w:fill="F7F9FC" w:color="auto" w:val="clear"/>
            <w:tcMar>
              <w:top w:type="dxa" w:w="30"/>
              <w:left w:type="dxa" w:w="90"/>
              <w:bottom w:type="dxa" w:w="30"/>
              <w:right w:type="dxa" w:w="90"/>
            </w:tcMar>
            <w:vAlign w:val="top"/>
          </w:tcPr>
          <w:p>
            <w:r>
              <w:rPr>
                <w:sz w:val="16"/>
                <w:szCs w:val="16"/>
              </w:rPr>
              <w:t xml:space="preserve">Fan et al. (2020)</w:t>
            </w:r>
          </w:p>
        </w:tc>
        <w:tc>
          <w:tcPr>
            <w:tcW w:type="dxa" w:w="3800"/>
            <w:shd w:fill="F7F9FC" w:color="auto" w:val="clear"/>
            <w:tcMar>
              <w:top w:type="dxa" w:w="30"/>
              <w:left w:type="dxa" w:w="90"/>
              <w:bottom w:type="dxa" w:w="30"/>
              <w:right w:type="dxa" w:w="90"/>
            </w:tcMar>
            <w:vAlign w:val="top"/>
          </w:tcPr>
          <w:p>
            <w:r>
              <w:rPr>
                <w:sz w:val="16"/>
                <w:szCs w:val="16"/>
              </w:rPr>
              <w:t xml:space="preserve">Optimum Design of a Seawater Intrusion Monitoring Scheme Based on the Image Quality Assessment Method</w:t>
            </w:r>
          </w:p>
        </w:tc>
        <w:tc>
          <w:tcPr>
            <w:tcW w:type="dxa" w:w="1950"/>
            <w:shd w:fill="F7F9FC" w:color="auto" w:val="clear"/>
            <w:tcMar>
              <w:top w:type="dxa" w:w="30"/>
              <w:left w:type="dxa" w:w="90"/>
              <w:bottom w:type="dxa" w:w="30"/>
              <w:right w:type="dxa" w:w="90"/>
            </w:tcMar>
            <w:vAlign w:val="top"/>
          </w:tcPr>
          <w:p>
            <w:r>
              <w:rPr>
                <w:sz w:val="16"/>
                <w:szCs w:val="16"/>
              </w:rPr>
              <w:t xml:space="preserve">Water Resour. Manage. 34(8)</w:t>
            </w:r>
          </w:p>
        </w:tc>
        <w:tc>
          <w:tcPr>
            <w:tcW w:type="dxa" w:w="1578"/>
            <w:shd w:fill="F7F9FC" w:color="auto" w:val="clear"/>
            <w:tcMar>
              <w:top w:type="dxa" w:w="30"/>
              <w:left w:type="dxa" w:w="90"/>
              <w:bottom w:type="dxa" w:w="30"/>
              <w:right w:type="dxa" w:w="90"/>
            </w:tcMar>
            <w:vAlign w:val="top"/>
          </w:tcPr>
          <w:p>
            <w:r>
              <w:rPr>
                <w:b/>
                <w:bCs/>
                <w:color w:val="0E7490"/>
                <w:sz w:val="16"/>
                <w:szCs w:val="16"/>
              </w:rPr>
              <w:t xml:space="preserve">Longkou, Kinë</w:t>
            </w:r>
          </w:p>
        </w:tc>
      </w:tr>
      <w:tr>
        <w:trPr>
          <w:cantSplit/>
        </w:trPr>
        <w:tc>
          <w:tcPr>
            <w:tcW w:type="dxa" w:w="560"/>
            <w:tcMar>
              <w:top w:type="dxa" w:w="30"/>
              <w:left w:type="dxa" w:w="90"/>
              <w:bottom w:type="dxa" w:w="30"/>
              <w:right w:type="dxa" w:w="90"/>
            </w:tcMar>
            <w:vAlign w:val="top"/>
          </w:tcPr>
          <w:p>
            <w:r>
              <w:rPr>
                <w:b/>
                <w:bCs/>
                <w:color w:val="0E7490"/>
                <w:sz w:val="16"/>
                <w:szCs w:val="16"/>
              </w:rPr>
              <w:t xml:space="preserve">N3</w:t>
            </w:r>
          </w:p>
        </w:tc>
        <w:tc>
          <w:tcPr>
            <w:tcW w:type="dxa" w:w="1750"/>
            <w:tcMar>
              <w:top w:type="dxa" w:w="30"/>
              <w:left w:type="dxa" w:w="90"/>
              <w:bottom w:type="dxa" w:w="30"/>
              <w:right w:type="dxa" w:w="90"/>
            </w:tcMar>
            <w:vAlign w:val="top"/>
          </w:tcPr>
          <w:p>
            <w:r>
              <w:rPr>
                <w:sz w:val="16"/>
                <w:szCs w:val="16"/>
              </w:rPr>
              <w:t xml:space="preserve">Roy &amp; Datta (2019)</w:t>
            </w:r>
          </w:p>
        </w:tc>
        <w:tc>
          <w:tcPr>
            <w:tcW w:type="dxa" w:w="3800"/>
            <w:tcMar>
              <w:top w:type="dxa" w:w="30"/>
              <w:left w:type="dxa" w:w="90"/>
              <w:bottom w:type="dxa" w:w="30"/>
              <w:right w:type="dxa" w:w="90"/>
            </w:tcMar>
            <w:vAlign w:val="top"/>
          </w:tcPr>
          <w:p>
            <w:r>
              <w:rPr>
                <w:sz w:val="16"/>
                <w:szCs w:val="16"/>
              </w:rPr>
              <w:t xml:space="preserve">Adaptive management of coastal aquifers using entropy-set pair analysis-based three-dimensional sequential monitoring network design</w:t>
            </w:r>
          </w:p>
        </w:tc>
        <w:tc>
          <w:tcPr>
            <w:tcW w:type="dxa" w:w="1950"/>
            <w:tcMar>
              <w:top w:type="dxa" w:w="30"/>
              <w:left w:type="dxa" w:w="90"/>
              <w:bottom w:type="dxa" w:w="30"/>
              <w:right w:type="dxa" w:w="90"/>
            </w:tcMar>
            <w:vAlign w:val="top"/>
          </w:tcPr>
          <w:p>
            <w:r>
              <w:rPr>
                <w:sz w:val="16"/>
                <w:szCs w:val="16"/>
              </w:rPr>
              <w:t xml:space="preserve">J. Hydrol. Eng. 24(3)</w:t>
            </w:r>
          </w:p>
        </w:tc>
        <w:tc>
          <w:tcPr>
            <w:tcW w:type="dxa" w:w="1578"/>
            <w:tcMar>
              <w:top w:type="dxa" w:w="30"/>
              <w:left w:type="dxa" w:w="90"/>
              <w:bottom w:type="dxa" w:w="30"/>
              <w:right w:type="dxa" w:w="90"/>
            </w:tcMar>
            <w:vAlign w:val="top"/>
          </w:tcPr>
          <w:p>
            <w:r>
              <w:rPr>
                <w:b/>
                <w:bCs/>
                <w:color w:val="0E7490"/>
                <w:sz w:val="16"/>
                <w:szCs w:val="16"/>
              </w:rPr>
              <w:t xml:space="preserve">sintetik</w:t>
            </w:r>
          </w:p>
        </w:tc>
      </w:tr>
      <w:tr>
        <w:trPr>
          <w:cantSplit/>
        </w:trPr>
        <w:tc>
          <w:tcPr>
            <w:tcW w:type="dxa" w:w="560"/>
            <w:shd w:fill="F7F9FC" w:color="auto" w:val="clear"/>
            <w:tcMar>
              <w:top w:type="dxa" w:w="30"/>
              <w:left w:type="dxa" w:w="90"/>
              <w:bottom w:type="dxa" w:w="30"/>
              <w:right w:type="dxa" w:w="90"/>
            </w:tcMar>
            <w:vAlign w:val="top"/>
          </w:tcPr>
          <w:p>
            <w:r>
              <w:rPr>
                <w:b/>
                <w:bCs/>
                <w:color w:val="0E7490"/>
                <w:sz w:val="16"/>
                <w:szCs w:val="16"/>
              </w:rPr>
              <w:t xml:space="preserve">N4</w:t>
            </w:r>
          </w:p>
        </w:tc>
        <w:tc>
          <w:tcPr>
            <w:tcW w:type="dxa" w:w="1750"/>
            <w:shd w:fill="F7F9FC" w:color="auto" w:val="clear"/>
            <w:tcMar>
              <w:top w:type="dxa" w:w="30"/>
              <w:left w:type="dxa" w:w="90"/>
              <w:bottom w:type="dxa" w:w="30"/>
              <w:right w:type="dxa" w:w="90"/>
            </w:tcMar>
            <w:vAlign w:val="top"/>
          </w:tcPr>
          <w:p>
            <w:r>
              <w:rPr>
                <w:sz w:val="16"/>
                <w:szCs w:val="16"/>
              </w:rPr>
              <w:t xml:space="preserve">Lal &amp; Datta (2019)</w:t>
            </w:r>
          </w:p>
        </w:tc>
        <w:tc>
          <w:tcPr>
            <w:tcW w:type="dxa" w:w="3800"/>
            <w:shd w:fill="F7F9FC" w:color="auto" w:val="clear"/>
            <w:tcMar>
              <w:top w:type="dxa" w:w="30"/>
              <w:left w:type="dxa" w:w="90"/>
              <w:bottom w:type="dxa" w:w="30"/>
              <w:right w:type="dxa" w:w="90"/>
            </w:tcMar>
            <w:vAlign w:val="top"/>
          </w:tcPr>
          <w:p>
            <w:r>
              <w:rPr>
                <w:sz w:val="16"/>
                <w:szCs w:val="16"/>
              </w:rPr>
              <w:t xml:space="preserve">Application of Monitoring Network Design and Feedback Information for Adaptive Management of Coastal Groundwater Resources</w:t>
            </w:r>
          </w:p>
        </w:tc>
        <w:tc>
          <w:tcPr>
            <w:tcW w:type="dxa" w:w="1950"/>
            <w:shd w:fill="F7F9FC" w:color="auto" w:val="clear"/>
            <w:tcMar>
              <w:top w:type="dxa" w:w="30"/>
              <w:left w:type="dxa" w:w="90"/>
              <w:bottom w:type="dxa" w:w="30"/>
              <w:right w:type="dxa" w:w="90"/>
            </w:tcMar>
            <w:vAlign w:val="top"/>
          </w:tcPr>
          <w:p>
            <w:r>
              <w:rPr>
                <w:sz w:val="16"/>
                <w:szCs w:val="16"/>
              </w:rPr>
              <w:t xml:space="preserve">IJERPH 16(22)</w:t>
            </w:r>
          </w:p>
        </w:tc>
        <w:tc>
          <w:tcPr>
            <w:tcW w:type="dxa" w:w="1578"/>
            <w:shd w:fill="F7F9FC" w:color="auto" w:val="clear"/>
            <w:tcMar>
              <w:top w:type="dxa" w:w="30"/>
              <w:left w:type="dxa" w:w="90"/>
              <w:bottom w:type="dxa" w:w="30"/>
              <w:right w:type="dxa" w:w="90"/>
            </w:tcMar>
            <w:vAlign w:val="top"/>
          </w:tcPr>
          <w:p>
            <w:r>
              <w:rPr>
                <w:b/>
                <w:bCs/>
                <w:color w:val="0E7490"/>
                <w:sz w:val="16"/>
                <w:szCs w:val="16"/>
              </w:rPr>
              <w:t xml:space="preserve">Bonriki, Kiribati</w:t>
            </w:r>
          </w:p>
        </w:tc>
      </w:tr>
      <w:tr>
        <w:trPr>
          <w:cantSplit/>
        </w:trPr>
        <w:tc>
          <w:tcPr>
            <w:tcW w:type="dxa" w:w="560"/>
            <w:tcMar>
              <w:top w:type="dxa" w:w="30"/>
              <w:left w:type="dxa" w:w="90"/>
              <w:bottom w:type="dxa" w:w="30"/>
              <w:right w:type="dxa" w:w="90"/>
            </w:tcMar>
            <w:vAlign w:val="top"/>
          </w:tcPr>
          <w:p>
            <w:r>
              <w:rPr>
                <w:b/>
                <w:bCs/>
                <w:color w:val="0E7490"/>
                <w:sz w:val="16"/>
                <w:szCs w:val="16"/>
              </w:rPr>
              <w:t xml:space="preserve">N5</w:t>
            </w:r>
          </w:p>
        </w:tc>
        <w:tc>
          <w:tcPr>
            <w:tcW w:type="dxa" w:w="1750"/>
            <w:tcMar>
              <w:top w:type="dxa" w:w="30"/>
              <w:left w:type="dxa" w:w="90"/>
              <w:bottom w:type="dxa" w:w="30"/>
              <w:right w:type="dxa" w:w="90"/>
            </w:tcMar>
            <w:vAlign w:val="top"/>
          </w:tcPr>
          <w:p>
            <w:r>
              <w:rPr>
                <w:sz w:val="16"/>
                <w:szCs w:val="16"/>
              </w:rPr>
              <w:t xml:space="preserve">Sreekanth &amp; Datta (2014)</w:t>
            </w:r>
          </w:p>
        </w:tc>
        <w:tc>
          <w:tcPr>
            <w:tcW w:type="dxa" w:w="3800"/>
            <w:tcMar>
              <w:top w:type="dxa" w:w="30"/>
              <w:left w:type="dxa" w:w="90"/>
              <w:bottom w:type="dxa" w:w="30"/>
              <w:right w:type="dxa" w:w="90"/>
            </w:tcMar>
            <w:vAlign w:val="top"/>
          </w:tcPr>
          <w:p>
            <w:r>
              <w:rPr>
                <w:sz w:val="16"/>
                <w:szCs w:val="16"/>
              </w:rPr>
              <w:t xml:space="preserve">Design of an optimal compliance monitoring network and feedback information for adaptive management of saltwater intrusion in coastal aquifers</w:t>
            </w:r>
          </w:p>
        </w:tc>
        <w:tc>
          <w:tcPr>
            <w:tcW w:type="dxa" w:w="1950"/>
            <w:tcMar>
              <w:top w:type="dxa" w:w="30"/>
              <w:left w:type="dxa" w:w="90"/>
              <w:bottom w:type="dxa" w:w="30"/>
              <w:right w:type="dxa" w:w="90"/>
            </w:tcMar>
            <w:vAlign w:val="top"/>
          </w:tcPr>
          <w:p>
            <w:r>
              <w:rPr>
                <w:sz w:val="16"/>
                <w:szCs w:val="16"/>
              </w:rPr>
              <w:t xml:space="preserve">J. Water Resour. Plann. Manage. 140(10)</w:t>
            </w:r>
          </w:p>
        </w:tc>
        <w:tc>
          <w:tcPr>
            <w:tcW w:type="dxa" w:w="1578"/>
            <w:tcMar>
              <w:top w:type="dxa" w:w="30"/>
              <w:left w:type="dxa" w:w="90"/>
              <w:bottom w:type="dxa" w:w="30"/>
              <w:right w:type="dxa" w:w="90"/>
            </w:tcMar>
            <w:vAlign w:val="top"/>
          </w:tcPr>
          <w:p>
            <w:r>
              <w:rPr>
                <w:b/>
                <w:bCs/>
                <w:color w:val="0E7490"/>
                <w:sz w:val="16"/>
                <w:szCs w:val="16"/>
              </w:rPr>
              <w:t xml:space="preserve">ilustrues</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V1</w:t>
            </w:r>
          </w:p>
        </w:tc>
        <w:tc>
          <w:tcPr>
            <w:tcW w:type="dxa" w:w="1750"/>
            <w:shd w:fill="F7F9FC" w:color="auto" w:val="clear"/>
            <w:tcMar>
              <w:top w:type="dxa" w:w="30"/>
              <w:left w:type="dxa" w:w="90"/>
              <w:bottom w:type="dxa" w:w="30"/>
              <w:right w:type="dxa" w:w="90"/>
            </w:tcMar>
            <w:vAlign w:val="top"/>
          </w:tcPr>
          <w:p>
            <w:r>
              <w:rPr>
                <w:sz w:val="16"/>
                <w:szCs w:val="16"/>
              </w:rPr>
              <w:t xml:space="preserve">Coulon et al. (2022)</w:t>
            </w:r>
          </w:p>
        </w:tc>
        <w:tc>
          <w:tcPr>
            <w:tcW w:type="dxa" w:w="3800"/>
            <w:shd w:fill="F7F9FC" w:color="auto" w:val="clear"/>
            <w:tcMar>
              <w:top w:type="dxa" w:w="30"/>
              <w:left w:type="dxa" w:w="90"/>
              <w:bottom w:type="dxa" w:w="30"/>
              <w:right w:type="dxa" w:w="90"/>
            </w:tcMar>
            <w:vAlign w:val="top"/>
          </w:tcPr>
          <w:p>
            <w:r>
              <w:rPr>
                <w:sz w:val="16"/>
                <w:szCs w:val="16"/>
              </w:rPr>
              <w:t xml:space="preserve">Pumping Optimization Under Uncertainty in an Island Freshwater Lens Using a Sharp-Interface Seawater Intrusion Model</w:t>
            </w:r>
          </w:p>
        </w:tc>
        <w:tc>
          <w:tcPr>
            <w:tcW w:type="dxa" w:w="1950"/>
            <w:shd w:fill="F7F9FC" w:color="auto" w:val="clear"/>
            <w:tcMar>
              <w:top w:type="dxa" w:w="30"/>
              <w:left w:type="dxa" w:w="90"/>
              <w:bottom w:type="dxa" w:w="30"/>
              <w:right w:type="dxa" w:w="90"/>
            </w:tcMar>
            <w:vAlign w:val="top"/>
          </w:tcPr>
          <w:p>
            <w:r>
              <w:rPr>
                <w:sz w:val="16"/>
                <w:szCs w:val="16"/>
              </w:rPr>
              <w:t xml:space="preserve">Water Resour. Res. 58</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Magdalen, Kanada</w:t>
            </w:r>
          </w:p>
        </w:tc>
      </w:tr>
      <w:tr>
        <w:trPr>
          <w:cantSplit/>
        </w:trPr>
        <w:tc>
          <w:tcPr>
            <w:tcW w:type="dxa" w:w="560"/>
            <w:tcMar>
              <w:top w:type="dxa" w:w="30"/>
              <w:left w:type="dxa" w:w="90"/>
              <w:bottom w:type="dxa" w:w="30"/>
              <w:right w:type="dxa" w:w="90"/>
            </w:tcMar>
            <w:vAlign w:val="top"/>
          </w:tcPr>
          <w:p>
            <w:r>
              <w:rPr>
                <w:b/>
                <w:bCs/>
                <w:color w:val="7C3AED"/>
                <w:sz w:val="16"/>
                <w:szCs w:val="16"/>
              </w:rPr>
              <w:t xml:space="preserve">V2</w:t>
            </w:r>
          </w:p>
        </w:tc>
        <w:tc>
          <w:tcPr>
            <w:tcW w:type="dxa" w:w="1750"/>
            <w:tcMar>
              <w:top w:type="dxa" w:w="30"/>
              <w:left w:type="dxa" w:w="90"/>
              <w:bottom w:type="dxa" w:w="30"/>
              <w:right w:type="dxa" w:w="90"/>
            </w:tcMar>
            <w:vAlign w:val="top"/>
          </w:tcPr>
          <w:p>
            <w:r>
              <w:rPr>
                <w:sz w:val="16"/>
                <w:szCs w:val="16"/>
              </w:rPr>
              <w:t xml:space="preserve">Coulon et al. (2021)</w:t>
            </w:r>
          </w:p>
        </w:tc>
        <w:tc>
          <w:tcPr>
            <w:tcW w:type="dxa" w:w="3800"/>
            <w:tcMar>
              <w:top w:type="dxa" w:w="30"/>
              <w:left w:type="dxa" w:w="90"/>
              <w:bottom w:type="dxa" w:w="30"/>
              <w:right w:type="dxa" w:w="90"/>
            </w:tcMar>
            <w:vAlign w:val="top"/>
          </w:tcPr>
          <w:p>
            <w:r>
              <w:rPr>
                <w:sz w:val="16"/>
                <w:szCs w:val="16"/>
              </w:rPr>
              <w:t xml:space="preserve">A framework for parameter estimation using sharp-interface seawater intrusion models</w:t>
            </w:r>
          </w:p>
        </w:tc>
        <w:tc>
          <w:tcPr>
            <w:tcW w:type="dxa" w:w="1950"/>
            <w:tcMar>
              <w:top w:type="dxa" w:w="30"/>
              <w:left w:type="dxa" w:w="90"/>
              <w:bottom w:type="dxa" w:w="30"/>
              <w:right w:type="dxa" w:w="90"/>
            </w:tcMar>
            <w:vAlign w:val="top"/>
          </w:tcPr>
          <w:p>
            <w:r>
              <w:rPr>
                <w:sz w:val="16"/>
                <w:szCs w:val="16"/>
              </w:rPr>
              <w:t xml:space="preserve">J. Hydrol. 600</w:t>
            </w:r>
          </w:p>
        </w:tc>
        <w:tc>
          <w:tcPr>
            <w:tcW w:type="dxa" w:w="1578"/>
            <w:tcMar>
              <w:top w:type="dxa" w:w="30"/>
              <w:left w:type="dxa" w:w="90"/>
              <w:bottom w:type="dxa" w:w="30"/>
              <w:right w:type="dxa" w:w="90"/>
            </w:tcMar>
            <w:vAlign w:val="top"/>
          </w:tcPr>
          <w:p>
            <w:r>
              <w:rPr>
                <w:b/>
                <w:bCs/>
                <w:color w:val="7C3AED"/>
                <w:sz w:val="16"/>
                <w:szCs w:val="16"/>
              </w:rPr>
              <w:t xml:space="preserve">Magdalen, Kanada</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V3</w:t>
            </w:r>
          </w:p>
        </w:tc>
        <w:tc>
          <w:tcPr>
            <w:tcW w:type="dxa" w:w="1750"/>
            <w:shd w:fill="F7F9FC" w:color="auto" w:val="clear"/>
            <w:tcMar>
              <w:top w:type="dxa" w:w="30"/>
              <w:left w:type="dxa" w:w="90"/>
              <w:bottom w:type="dxa" w:w="30"/>
              <w:right w:type="dxa" w:w="90"/>
            </w:tcMar>
            <w:vAlign w:val="top"/>
          </w:tcPr>
          <w:p>
            <w:r>
              <w:rPr>
                <w:sz w:val="16"/>
                <w:szCs w:val="16"/>
              </w:rPr>
              <w:t xml:space="preserve">Safi et al. (2019)</w:t>
            </w:r>
          </w:p>
        </w:tc>
        <w:tc>
          <w:tcPr>
            <w:tcW w:type="dxa" w:w="3800"/>
            <w:shd w:fill="F7F9FC" w:color="auto" w:val="clear"/>
            <w:tcMar>
              <w:top w:type="dxa" w:w="30"/>
              <w:left w:type="dxa" w:w="90"/>
              <w:bottom w:type="dxa" w:w="30"/>
              <w:right w:type="dxa" w:w="90"/>
            </w:tcMar>
            <w:vAlign w:val="top"/>
          </w:tcPr>
          <w:p>
            <w:r>
              <w:rPr>
                <w:sz w:val="16"/>
                <w:szCs w:val="16"/>
              </w:rPr>
              <w:t xml:space="preserve">Data-Worth Assessment for a Three-Dimensional Optimal Design in Nonlinear Groundwater Systems</w:t>
            </w:r>
          </w:p>
        </w:tc>
        <w:tc>
          <w:tcPr>
            <w:tcW w:type="dxa" w:w="1950"/>
            <w:shd w:fill="F7F9FC" w:color="auto" w:val="clear"/>
            <w:tcMar>
              <w:top w:type="dxa" w:w="30"/>
              <w:left w:type="dxa" w:w="90"/>
              <w:bottom w:type="dxa" w:w="30"/>
              <w:right w:type="dxa" w:w="90"/>
            </w:tcMar>
            <w:vAlign w:val="top"/>
          </w:tcPr>
          <w:p>
            <w:r>
              <w:rPr>
                <w:sz w:val="16"/>
                <w:szCs w:val="16"/>
              </w:rPr>
              <w:t xml:space="preserve">Groundwater (2019)</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Bejrut, Liban</w:t>
            </w:r>
          </w:p>
        </w:tc>
      </w:tr>
      <w:tr>
        <w:trPr>
          <w:cantSplit/>
        </w:trPr>
        <w:tc>
          <w:tcPr>
            <w:tcW w:type="dxa" w:w="560"/>
            <w:tcMar>
              <w:top w:type="dxa" w:w="30"/>
              <w:left w:type="dxa" w:w="90"/>
              <w:bottom w:type="dxa" w:w="30"/>
              <w:right w:type="dxa" w:w="90"/>
            </w:tcMar>
            <w:vAlign w:val="top"/>
          </w:tcPr>
          <w:p>
            <w:r>
              <w:rPr>
                <w:b/>
                <w:bCs/>
                <w:color w:val="7C3AED"/>
                <w:sz w:val="16"/>
                <w:szCs w:val="16"/>
              </w:rPr>
              <w:t xml:space="preserve">V4</w:t>
            </w:r>
          </w:p>
        </w:tc>
        <w:tc>
          <w:tcPr>
            <w:tcW w:type="dxa" w:w="1750"/>
            <w:tcMar>
              <w:top w:type="dxa" w:w="30"/>
              <w:left w:type="dxa" w:w="90"/>
              <w:bottom w:type="dxa" w:w="30"/>
              <w:right w:type="dxa" w:w="90"/>
            </w:tcMar>
            <w:vAlign w:val="top"/>
          </w:tcPr>
          <w:p>
            <w:r>
              <w:rPr>
                <w:sz w:val="16"/>
                <w:szCs w:val="16"/>
              </w:rPr>
              <w:t xml:space="preserve">Neuman et al. (2012)</w:t>
            </w:r>
          </w:p>
        </w:tc>
        <w:tc>
          <w:tcPr>
            <w:tcW w:type="dxa" w:w="3800"/>
            <w:tcMar>
              <w:top w:type="dxa" w:w="30"/>
              <w:left w:type="dxa" w:w="90"/>
              <w:bottom w:type="dxa" w:w="30"/>
              <w:right w:type="dxa" w:w="90"/>
            </w:tcMar>
            <w:vAlign w:val="top"/>
          </w:tcPr>
          <w:p>
            <w:r>
              <w:rPr>
                <w:sz w:val="16"/>
                <w:szCs w:val="16"/>
              </w:rPr>
              <w:t xml:space="preserve">Bayesian analysis of data-worth considering model and parameter uncertainties</w:t>
            </w:r>
          </w:p>
        </w:tc>
        <w:tc>
          <w:tcPr>
            <w:tcW w:type="dxa" w:w="1950"/>
            <w:tcMar>
              <w:top w:type="dxa" w:w="30"/>
              <w:left w:type="dxa" w:w="90"/>
              <w:bottom w:type="dxa" w:w="30"/>
              <w:right w:type="dxa" w:w="90"/>
            </w:tcMar>
            <w:vAlign w:val="top"/>
          </w:tcPr>
          <w:p>
            <w:r>
              <w:rPr>
                <w:sz w:val="16"/>
                <w:szCs w:val="16"/>
              </w:rPr>
              <w:t xml:space="preserve">Adv. Water Resour. 36</w:t>
            </w:r>
          </w:p>
        </w:tc>
        <w:tc>
          <w:tcPr>
            <w:tcW w:type="dxa" w:w="1578"/>
            <w:tcMar>
              <w:top w:type="dxa" w:w="30"/>
              <w:left w:type="dxa" w:w="90"/>
              <w:bottom w:type="dxa" w:w="30"/>
              <w:right w:type="dxa" w:w="90"/>
            </w:tcMar>
            <w:vAlign w:val="top"/>
          </w:tcPr>
          <w:p>
            <w:r>
              <w:rPr>
                <w:b/>
                <w:bCs/>
                <w:color w:val="7C3AED"/>
                <w:sz w:val="16"/>
                <w:szCs w:val="16"/>
              </w:rPr>
              <w:t xml:space="preserve">sintetik</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V5</w:t>
            </w:r>
          </w:p>
        </w:tc>
        <w:tc>
          <w:tcPr>
            <w:tcW w:type="dxa" w:w="1750"/>
            <w:shd w:fill="F7F9FC" w:color="auto" w:val="clear"/>
            <w:tcMar>
              <w:top w:type="dxa" w:w="30"/>
              <w:left w:type="dxa" w:w="90"/>
              <w:bottom w:type="dxa" w:w="30"/>
              <w:right w:type="dxa" w:w="90"/>
            </w:tcMar>
            <w:vAlign w:val="top"/>
          </w:tcPr>
          <w:p>
            <w:r>
              <w:rPr>
                <w:sz w:val="16"/>
                <w:szCs w:val="16"/>
              </w:rPr>
              <w:t xml:space="preserve">Dausman et al. (2010)</w:t>
            </w:r>
          </w:p>
        </w:tc>
        <w:tc>
          <w:tcPr>
            <w:tcW w:type="dxa" w:w="3800"/>
            <w:shd w:fill="F7F9FC" w:color="auto" w:val="clear"/>
            <w:tcMar>
              <w:top w:type="dxa" w:w="30"/>
              <w:left w:type="dxa" w:w="90"/>
              <w:bottom w:type="dxa" w:w="30"/>
              <w:right w:type="dxa" w:w="90"/>
            </w:tcMar>
            <w:vAlign w:val="top"/>
          </w:tcPr>
          <w:p>
            <w:r>
              <w:rPr>
                <w:sz w:val="16"/>
                <w:szCs w:val="16"/>
              </w:rPr>
              <w:t xml:space="preserve">Quantifying data worth toward reducing predictive uncertainty</w:t>
            </w:r>
          </w:p>
        </w:tc>
        <w:tc>
          <w:tcPr>
            <w:tcW w:type="dxa" w:w="1950"/>
            <w:shd w:fill="F7F9FC" w:color="auto" w:val="clear"/>
            <w:tcMar>
              <w:top w:type="dxa" w:w="30"/>
              <w:left w:type="dxa" w:w="90"/>
              <w:bottom w:type="dxa" w:w="30"/>
              <w:right w:type="dxa" w:w="90"/>
            </w:tcMar>
            <w:vAlign w:val="top"/>
          </w:tcPr>
          <w:p>
            <w:r>
              <w:rPr>
                <w:sz w:val="16"/>
                <w:szCs w:val="16"/>
              </w:rPr>
              <w:t xml:space="preserve">Ground Water 48(5)</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sintetik</w:t>
            </w:r>
          </w:p>
        </w:tc>
      </w:tr>
      <w:tr>
        <w:trPr>
          <w:cantSplit/>
        </w:trPr>
        <w:tc>
          <w:tcPr>
            <w:tcW w:type="dxa" w:w="560"/>
            <w:tcMar>
              <w:top w:type="dxa" w:w="30"/>
              <w:left w:type="dxa" w:w="90"/>
              <w:bottom w:type="dxa" w:w="30"/>
              <w:right w:type="dxa" w:w="90"/>
            </w:tcMar>
            <w:vAlign w:val="top"/>
          </w:tcPr>
          <w:p>
            <w:r>
              <w:rPr>
                <w:b/>
                <w:bCs/>
                <w:color w:val="B45309"/>
                <w:sz w:val="16"/>
                <w:szCs w:val="16"/>
              </w:rPr>
              <w:t xml:space="preserve">D1</w:t>
            </w:r>
          </w:p>
        </w:tc>
        <w:tc>
          <w:tcPr>
            <w:tcW w:type="dxa" w:w="1750"/>
            <w:tcMar>
              <w:top w:type="dxa" w:w="30"/>
              <w:left w:type="dxa" w:w="90"/>
              <w:bottom w:type="dxa" w:w="30"/>
              <w:right w:type="dxa" w:w="90"/>
            </w:tcMar>
            <w:vAlign w:val="top"/>
          </w:tcPr>
          <w:p>
            <w:r>
              <w:rPr>
                <w:sz w:val="16"/>
                <w:szCs w:val="16"/>
              </w:rPr>
              <w:t xml:space="preserve">Wu et al. (2023)</w:t>
            </w:r>
          </w:p>
        </w:tc>
        <w:tc>
          <w:tcPr>
            <w:tcW w:type="dxa" w:w="3800"/>
            <w:tcMar>
              <w:top w:type="dxa" w:w="30"/>
              <w:left w:type="dxa" w:w="90"/>
              <w:bottom w:type="dxa" w:w="30"/>
              <w:right w:type="dxa" w:w="90"/>
            </w:tcMar>
            <w:vAlign w:val="top"/>
          </w:tcPr>
          <w:p>
            <w:r>
              <w:rPr>
                <w:sz w:val="16"/>
                <w:szCs w:val="16"/>
              </w:rPr>
              <w:t xml:space="preserve">An Offline-Online Decomposition Method for Efficient Linear Bayesian Goal-Oriented Optimal Experimental Design: Application to Optimal Sensor Placement</w:t>
            </w:r>
          </w:p>
        </w:tc>
        <w:tc>
          <w:tcPr>
            <w:tcW w:type="dxa" w:w="1950"/>
            <w:tcMar>
              <w:top w:type="dxa" w:w="30"/>
              <w:left w:type="dxa" w:w="90"/>
              <w:bottom w:type="dxa" w:w="30"/>
              <w:right w:type="dxa" w:w="90"/>
            </w:tcMar>
            <w:vAlign w:val="top"/>
          </w:tcPr>
          <w:p>
            <w:r>
              <w:rPr>
                <w:sz w:val="16"/>
                <w:szCs w:val="16"/>
              </w:rPr>
              <w:t xml:space="preserve">SIAM J. Sci. Comput. 45(1)</w:t>
            </w:r>
          </w:p>
        </w:tc>
        <w:tc>
          <w:tcPr>
            <w:tcW w:type="dxa" w:w="1578"/>
            <w:tcMar>
              <w:top w:type="dxa" w:w="30"/>
              <w:left w:type="dxa" w:w="90"/>
              <w:bottom w:type="dxa" w:w="30"/>
              <w:right w:type="dxa" w:w="90"/>
            </w:tcMar>
            <w:vAlign w:val="top"/>
          </w:tcPr>
          <w:p>
            <w:r>
              <w:rPr>
                <w:b/>
                <w:bCs/>
                <w:color w:val="B45309"/>
                <w:sz w:val="16"/>
                <w:szCs w:val="16"/>
              </w:rPr>
              <w:t xml:space="preserve">sintetik (PDE)</w:t>
            </w:r>
          </w:p>
        </w:tc>
      </w:tr>
      <w:tr>
        <w:trPr>
          <w:cantSplit/>
        </w:trPr>
        <w:tc>
          <w:tcPr>
            <w:tcW w:type="dxa" w:w="560"/>
            <w:shd w:fill="F7F9FC" w:color="auto" w:val="clear"/>
            <w:tcMar>
              <w:top w:type="dxa" w:w="30"/>
              <w:left w:type="dxa" w:w="90"/>
              <w:bottom w:type="dxa" w:w="30"/>
              <w:right w:type="dxa" w:w="90"/>
            </w:tcMar>
            <w:vAlign w:val="top"/>
          </w:tcPr>
          <w:p>
            <w:r>
              <w:rPr>
                <w:b/>
                <w:bCs/>
                <w:color w:val="B45309"/>
                <w:sz w:val="16"/>
                <w:szCs w:val="16"/>
              </w:rPr>
              <w:t xml:space="preserve">D2</w:t>
            </w:r>
          </w:p>
        </w:tc>
        <w:tc>
          <w:tcPr>
            <w:tcW w:type="dxa" w:w="1750"/>
            <w:shd w:fill="F7F9FC" w:color="auto" w:val="clear"/>
            <w:tcMar>
              <w:top w:type="dxa" w:w="30"/>
              <w:left w:type="dxa" w:w="90"/>
              <w:bottom w:type="dxa" w:w="30"/>
              <w:right w:type="dxa" w:w="90"/>
            </w:tcMar>
            <w:vAlign w:val="top"/>
          </w:tcPr>
          <w:p>
            <w:r>
              <w:rPr>
                <w:sz w:val="16"/>
                <w:szCs w:val="16"/>
              </w:rPr>
              <w:t xml:space="preserve">Thibaut et al. (2021)</w:t>
            </w:r>
          </w:p>
        </w:tc>
        <w:tc>
          <w:tcPr>
            <w:tcW w:type="dxa" w:w="3800"/>
            <w:shd w:fill="F7F9FC" w:color="auto" w:val="clear"/>
            <w:tcMar>
              <w:top w:type="dxa" w:w="30"/>
              <w:left w:type="dxa" w:w="90"/>
              <w:bottom w:type="dxa" w:w="30"/>
              <w:right w:type="dxa" w:w="90"/>
            </w:tcMar>
            <w:vAlign w:val="top"/>
          </w:tcPr>
          <w:p>
            <w:r>
              <w:rPr>
                <w:sz w:val="16"/>
                <w:szCs w:val="16"/>
              </w:rPr>
              <w:t xml:space="preserve">A new framework for experimental design using Bayesian Evidential Learning: the case of wellhead protection area</w:t>
            </w:r>
          </w:p>
        </w:tc>
        <w:tc>
          <w:tcPr>
            <w:tcW w:type="dxa" w:w="1950"/>
            <w:shd w:fill="F7F9FC" w:color="auto" w:val="clear"/>
            <w:tcMar>
              <w:top w:type="dxa" w:w="30"/>
              <w:left w:type="dxa" w:w="90"/>
              <w:bottom w:type="dxa" w:w="30"/>
              <w:right w:type="dxa" w:w="90"/>
            </w:tcMar>
            <w:vAlign w:val="top"/>
          </w:tcPr>
          <w:p>
            <w:r>
              <w:rPr>
                <w:sz w:val="16"/>
                <w:szCs w:val="16"/>
              </w:rPr>
              <w:t xml:space="preserve">J. Hydrol. 603</w:t>
            </w:r>
          </w:p>
        </w:tc>
        <w:tc>
          <w:tcPr>
            <w:tcW w:type="dxa" w:w="1578"/>
            <w:shd w:fill="F7F9FC" w:color="auto" w:val="clear"/>
            <w:tcMar>
              <w:top w:type="dxa" w:w="30"/>
              <w:left w:type="dxa" w:w="90"/>
              <w:bottom w:type="dxa" w:w="30"/>
              <w:right w:type="dxa" w:w="90"/>
            </w:tcMar>
            <w:vAlign w:val="top"/>
          </w:tcPr>
          <w:p>
            <w:r>
              <w:rPr>
                <w:b/>
                <w:bCs/>
                <w:color w:val="B45309"/>
                <w:sz w:val="16"/>
                <w:szCs w:val="16"/>
              </w:rPr>
              <w:t xml:space="preserve">sintetik (WHPA)</w:t>
            </w:r>
          </w:p>
        </w:tc>
      </w:tr>
      <w:tr>
        <w:trPr>
          <w:cantSplit/>
        </w:trPr>
        <w:tc>
          <w:tcPr>
            <w:tcW w:type="dxa" w:w="560"/>
            <w:tcMar>
              <w:top w:type="dxa" w:w="30"/>
              <w:left w:type="dxa" w:w="90"/>
              <w:bottom w:type="dxa" w:w="30"/>
              <w:right w:type="dxa" w:w="90"/>
            </w:tcMar>
            <w:vAlign w:val="top"/>
          </w:tcPr>
          <w:p>
            <w:r>
              <w:rPr>
                <w:b/>
                <w:bCs/>
                <w:color w:val="B45309"/>
                <w:sz w:val="16"/>
                <w:szCs w:val="16"/>
              </w:rPr>
              <w:t xml:space="preserve">D3</w:t>
            </w:r>
          </w:p>
        </w:tc>
        <w:tc>
          <w:tcPr>
            <w:tcW w:type="dxa" w:w="1750"/>
            <w:tcMar>
              <w:top w:type="dxa" w:w="30"/>
              <w:left w:type="dxa" w:w="90"/>
              <w:bottom w:type="dxa" w:w="30"/>
              <w:right w:type="dxa" w:w="90"/>
            </w:tcMar>
            <w:vAlign w:val="top"/>
          </w:tcPr>
          <w:p>
            <w:r>
              <w:rPr>
                <w:sz w:val="16"/>
                <w:szCs w:val="16"/>
              </w:rPr>
              <w:t xml:space="preserve">Tarakanov &amp; Elsheikh (2020)</w:t>
            </w:r>
          </w:p>
        </w:tc>
        <w:tc>
          <w:tcPr>
            <w:tcW w:type="dxa" w:w="3800"/>
            <w:tcMar>
              <w:top w:type="dxa" w:w="30"/>
              <w:left w:type="dxa" w:w="90"/>
              <w:bottom w:type="dxa" w:w="30"/>
              <w:right w:type="dxa" w:w="90"/>
            </w:tcMar>
            <w:vAlign w:val="top"/>
          </w:tcPr>
          <w:p>
            <w:r>
              <w:rPr>
                <w:sz w:val="16"/>
                <w:szCs w:val="16"/>
              </w:rPr>
              <w:t xml:space="preserve">Optimal Bayesian experimental design for subsurface flow problems</w:t>
            </w:r>
          </w:p>
        </w:tc>
        <w:tc>
          <w:tcPr>
            <w:tcW w:type="dxa" w:w="1950"/>
            <w:tcMar>
              <w:top w:type="dxa" w:w="30"/>
              <w:left w:type="dxa" w:w="90"/>
              <w:bottom w:type="dxa" w:w="30"/>
              <w:right w:type="dxa" w:w="90"/>
            </w:tcMar>
            <w:vAlign w:val="top"/>
          </w:tcPr>
          <w:p>
            <w:r>
              <w:rPr>
                <w:sz w:val="16"/>
                <w:szCs w:val="16"/>
              </w:rPr>
              <w:t xml:space="preserve">Comput. Methods Appl. Mech. Eng. 370</w:t>
            </w:r>
          </w:p>
        </w:tc>
        <w:tc>
          <w:tcPr>
            <w:tcW w:type="dxa" w:w="1578"/>
            <w:tcMar>
              <w:top w:type="dxa" w:w="30"/>
              <w:left w:type="dxa" w:w="90"/>
              <w:bottom w:type="dxa" w:w="30"/>
              <w:right w:type="dxa" w:w="90"/>
            </w:tcMar>
            <w:vAlign w:val="top"/>
          </w:tcPr>
          <w:p>
            <w:r>
              <w:rPr>
                <w:b/>
                <w:bCs/>
                <w:color w:val="B45309"/>
                <w:sz w:val="16"/>
                <w:szCs w:val="16"/>
              </w:rPr>
              <w:t xml:space="preserve">sintetik</w:t>
            </w:r>
          </w:p>
        </w:tc>
      </w:tr>
      <w:tr>
        <w:trPr>
          <w:cantSplit/>
        </w:trPr>
        <w:tc>
          <w:tcPr>
            <w:tcW w:type="dxa" w:w="560"/>
            <w:shd w:fill="F7F9FC" w:color="auto" w:val="clear"/>
            <w:tcMar>
              <w:top w:type="dxa" w:w="30"/>
              <w:left w:type="dxa" w:w="90"/>
              <w:bottom w:type="dxa" w:w="30"/>
              <w:right w:type="dxa" w:w="90"/>
            </w:tcMar>
            <w:vAlign w:val="top"/>
          </w:tcPr>
          <w:p>
            <w:r>
              <w:rPr>
                <w:b/>
                <w:bCs/>
                <w:color w:val="B45309"/>
                <w:sz w:val="16"/>
                <w:szCs w:val="16"/>
              </w:rPr>
              <w:t xml:space="preserve">D4</w:t>
            </w:r>
          </w:p>
        </w:tc>
        <w:tc>
          <w:tcPr>
            <w:tcW w:type="dxa" w:w="1750"/>
            <w:shd w:fill="F7F9FC" w:color="auto" w:val="clear"/>
            <w:tcMar>
              <w:top w:type="dxa" w:w="30"/>
              <w:left w:type="dxa" w:w="90"/>
              <w:bottom w:type="dxa" w:w="30"/>
              <w:right w:type="dxa" w:w="90"/>
            </w:tcMar>
            <w:vAlign w:val="top"/>
          </w:tcPr>
          <w:p>
            <w:r>
              <w:rPr>
                <w:sz w:val="16"/>
                <w:szCs w:val="16"/>
              </w:rPr>
              <w:t xml:space="preserve">Attia et al. (2018)</w:t>
            </w:r>
          </w:p>
        </w:tc>
        <w:tc>
          <w:tcPr>
            <w:tcW w:type="dxa" w:w="3800"/>
            <w:shd w:fill="F7F9FC" w:color="auto" w:val="clear"/>
            <w:tcMar>
              <w:top w:type="dxa" w:w="30"/>
              <w:left w:type="dxa" w:w="90"/>
              <w:bottom w:type="dxa" w:w="30"/>
              <w:right w:type="dxa" w:w="90"/>
            </w:tcMar>
            <w:vAlign w:val="top"/>
          </w:tcPr>
          <w:p>
            <w:r>
              <w:rPr>
                <w:sz w:val="16"/>
                <w:szCs w:val="16"/>
              </w:rPr>
              <w:t xml:space="preserve">Goal-oriented optimal design of experiments for large-scale Bayesian linear inverse problems</w:t>
            </w:r>
          </w:p>
        </w:tc>
        <w:tc>
          <w:tcPr>
            <w:tcW w:type="dxa" w:w="1950"/>
            <w:shd w:fill="F7F9FC" w:color="auto" w:val="clear"/>
            <w:tcMar>
              <w:top w:type="dxa" w:w="30"/>
              <w:left w:type="dxa" w:w="90"/>
              <w:bottom w:type="dxa" w:w="30"/>
              <w:right w:type="dxa" w:w="90"/>
            </w:tcMar>
            <w:vAlign w:val="top"/>
          </w:tcPr>
          <w:p>
            <w:r>
              <w:rPr>
                <w:sz w:val="16"/>
                <w:szCs w:val="16"/>
              </w:rPr>
              <w:t xml:space="preserve">Inverse Problems 34(9)</w:t>
            </w:r>
          </w:p>
        </w:tc>
        <w:tc>
          <w:tcPr>
            <w:tcW w:type="dxa" w:w="1578"/>
            <w:shd w:fill="F7F9FC" w:color="auto" w:val="clear"/>
            <w:tcMar>
              <w:top w:type="dxa" w:w="30"/>
              <w:left w:type="dxa" w:w="90"/>
              <w:bottom w:type="dxa" w:w="30"/>
              <w:right w:type="dxa" w:w="90"/>
            </w:tcMar>
            <w:vAlign w:val="top"/>
          </w:tcPr>
          <w:p>
            <w:r>
              <w:rPr>
                <w:b/>
                <w:bCs/>
                <w:color w:val="B45309"/>
                <w:sz w:val="16"/>
                <w:szCs w:val="16"/>
              </w:rPr>
              <w:t xml:space="preserve">sintetik (PDE)</w:t>
            </w:r>
          </w:p>
        </w:tc>
      </w:tr>
      <w:tr>
        <w:trPr>
          <w:cantSplit/>
        </w:trPr>
        <w:tc>
          <w:tcPr>
            <w:tcW w:type="dxa" w:w="560"/>
            <w:tcMar>
              <w:top w:type="dxa" w:w="30"/>
              <w:left w:type="dxa" w:w="90"/>
              <w:bottom w:type="dxa" w:w="30"/>
              <w:right w:type="dxa" w:w="90"/>
            </w:tcMar>
            <w:vAlign w:val="top"/>
          </w:tcPr>
          <w:p>
            <w:r>
              <w:rPr>
                <w:b/>
                <w:bCs/>
                <w:color w:val="B45309"/>
                <w:sz w:val="16"/>
                <w:szCs w:val="16"/>
              </w:rPr>
              <w:t xml:space="preserve">D5</w:t>
            </w:r>
          </w:p>
        </w:tc>
        <w:tc>
          <w:tcPr>
            <w:tcW w:type="dxa" w:w="1750"/>
            <w:tcMar>
              <w:top w:type="dxa" w:w="30"/>
              <w:left w:type="dxa" w:w="90"/>
              <w:bottom w:type="dxa" w:w="30"/>
              <w:right w:type="dxa" w:w="90"/>
            </w:tcMar>
            <w:vAlign w:val="top"/>
          </w:tcPr>
          <w:p>
            <w:r>
              <w:rPr>
                <w:sz w:val="16"/>
                <w:szCs w:val="16"/>
              </w:rPr>
              <w:t xml:space="preserve">Leube et al. (2012)</w:t>
            </w:r>
          </w:p>
        </w:tc>
        <w:tc>
          <w:tcPr>
            <w:tcW w:type="dxa" w:w="3800"/>
            <w:tcMar>
              <w:top w:type="dxa" w:w="30"/>
              <w:left w:type="dxa" w:w="90"/>
              <w:bottom w:type="dxa" w:w="30"/>
              <w:right w:type="dxa" w:w="90"/>
            </w:tcMar>
            <w:vAlign w:val="top"/>
          </w:tcPr>
          <w:p>
            <w:r>
              <w:rPr>
                <w:sz w:val="16"/>
                <w:szCs w:val="16"/>
              </w:rPr>
              <w:t xml:space="preserve">Bayesian assessment of the expected data impact on prediction confidence in optimal sampling design</w:t>
            </w:r>
          </w:p>
        </w:tc>
        <w:tc>
          <w:tcPr>
            <w:tcW w:type="dxa" w:w="1950"/>
            <w:tcMar>
              <w:top w:type="dxa" w:w="30"/>
              <w:left w:type="dxa" w:w="90"/>
              <w:bottom w:type="dxa" w:w="30"/>
              <w:right w:type="dxa" w:w="90"/>
            </w:tcMar>
            <w:vAlign w:val="top"/>
          </w:tcPr>
          <w:p>
            <w:r>
              <w:rPr>
                <w:sz w:val="16"/>
                <w:szCs w:val="16"/>
              </w:rPr>
              <w:t xml:space="preserve">Water Resour. Res. 48(2)</w:t>
            </w:r>
          </w:p>
        </w:tc>
        <w:tc>
          <w:tcPr>
            <w:tcW w:type="dxa" w:w="1578"/>
            <w:tcMar>
              <w:top w:type="dxa" w:w="30"/>
              <w:left w:type="dxa" w:w="90"/>
              <w:bottom w:type="dxa" w:w="30"/>
              <w:right w:type="dxa" w:w="90"/>
            </w:tcMar>
            <w:vAlign w:val="top"/>
          </w:tcPr>
          <w:p>
            <w:r>
              <w:rPr>
                <w:b/>
                <w:bCs/>
                <w:color w:val="B45309"/>
                <w:sz w:val="16"/>
                <w:szCs w:val="16"/>
              </w:rPr>
              <w:t xml:space="preserve">sintetik</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G1</w:t>
            </w:r>
          </w:p>
        </w:tc>
        <w:tc>
          <w:tcPr>
            <w:tcW w:type="dxa" w:w="1750"/>
            <w:shd w:fill="F7F9FC" w:color="auto" w:val="clear"/>
            <w:tcMar>
              <w:top w:type="dxa" w:w="30"/>
              <w:left w:type="dxa" w:w="90"/>
              <w:bottom w:type="dxa" w:w="30"/>
              <w:right w:type="dxa" w:w="90"/>
            </w:tcMar>
            <w:vAlign w:val="top"/>
          </w:tcPr>
          <w:p>
            <w:r>
              <w:rPr>
                <w:sz w:val="16"/>
                <w:szCs w:val="16"/>
              </w:rPr>
              <w:t xml:space="preserve">Coulon et al. (2024)</w:t>
            </w:r>
          </w:p>
        </w:tc>
        <w:tc>
          <w:tcPr>
            <w:tcW w:type="dxa" w:w="3800"/>
            <w:shd w:fill="F7F9FC" w:color="auto" w:val="clear"/>
            <w:tcMar>
              <w:top w:type="dxa" w:w="30"/>
              <w:left w:type="dxa" w:w="90"/>
              <w:bottom w:type="dxa" w:w="30"/>
              <w:right w:type="dxa" w:w="90"/>
            </w:tcMar>
            <w:vAlign w:val="top"/>
          </w:tcPr>
          <w:p>
            <w:r>
              <w:rPr>
                <w:sz w:val="16"/>
                <w:szCs w:val="16"/>
              </w:rPr>
              <w:t xml:space="preserve">An ensemble-based approach for pumping optimization in an island aquifer considering parameter, observation and climate uncertainty</w:t>
            </w:r>
          </w:p>
        </w:tc>
        <w:tc>
          <w:tcPr>
            <w:tcW w:type="dxa" w:w="1950"/>
            <w:shd w:fill="F7F9FC" w:color="auto" w:val="clear"/>
            <w:tcMar>
              <w:top w:type="dxa" w:w="30"/>
              <w:left w:type="dxa" w:w="90"/>
              <w:bottom w:type="dxa" w:w="30"/>
              <w:right w:type="dxa" w:w="90"/>
            </w:tcMar>
            <w:vAlign w:val="top"/>
          </w:tcPr>
          <w:p>
            <w:r>
              <w:rPr>
                <w:sz w:val="16"/>
                <w:szCs w:val="16"/>
              </w:rPr>
              <w:t xml:space="preserve">Hydrol. Earth Syst. Sci. 28(1)</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Magdalen, Kanada</w:t>
            </w:r>
          </w:p>
        </w:tc>
      </w:tr>
      <w:tr>
        <w:trPr>
          <w:cantSplit/>
        </w:trPr>
        <w:tc>
          <w:tcPr>
            <w:tcW w:type="dxa" w:w="560"/>
            <w:tcMar>
              <w:top w:type="dxa" w:w="30"/>
              <w:left w:type="dxa" w:w="90"/>
              <w:bottom w:type="dxa" w:w="30"/>
              <w:right w:type="dxa" w:w="90"/>
            </w:tcMar>
            <w:vAlign w:val="top"/>
          </w:tcPr>
          <w:p>
            <w:r>
              <w:rPr>
                <w:b/>
                <w:bCs/>
                <w:color w:val="15803D"/>
                <w:sz w:val="16"/>
                <w:szCs w:val="16"/>
              </w:rPr>
              <w:t xml:space="preserve">G2</w:t>
            </w:r>
          </w:p>
        </w:tc>
        <w:tc>
          <w:tcPr>
            <w:tcW w:type="dxa" w:w="1750"/>
            <w:tcMar>
              <w:top w:type="dxa" w:w="30"/>
              <w:left w:type="dxa" w:w="90"/>
              <w:bottom w:type="dxa" w:w="30"/>
              <w:right w:type="dxa" w:w="90"/>
            </w:tcMar>
            <w:vAlign w:val="top"/>
          </w:tcPr>
          <w:p>
            <w:r>
              <w:rPr>
                <w:sz w:val="16"/>
                <w:szCs w:val="16"/>
              </w:rPr>
              <w:t xml:space="preserve">Palacios et al. (2020)</w:t>
            </w:r>
          </w:p>
        </w:tc>
        <w:tc>
          <w:tcPr>
            <w:tcW w:type="dxa" w:w="3800"/>
            <w:tcMar>
              <w:top w:type="dxa" w:w="30"/>
              <w:left w:type="dxa" w:w="90"/>
              <w:bottom w:type="dxa" w:w="30"/>
              <w:right w:type="dxa" w:w="90"/>
            </w:tcMar>
            <w:vAlign w:val="top"/>
          </w:tcPr>
          <w:p>
            <w:r>
              <w:rPr>
                <w:sz w:val="16"/>
                <w:szCs w:val="16"/>
              </w:rPr>
              <w:t xml:space="preserve">Time-lapse cross-hole electrical resistivity tomography (CHERT) for monitoring seawater intrusion dynamics in a Mediterranean aquifer</w:t>
            </w:r>
          </w:p>
        </w:tc>
        <w:tc>
          <w:tcPr>
            <w:tcW w:type="dxa" w:w="1950"/>
            <w:tcMar>
              <w:top w:type="dxa" w:w="30"/>
              <w:left w:type="dxa" w:w="90"/>
              <w:bottom w:type="dxa" w:w="30"/>
              <w:right w:type="dxa" w:w="90"/>
            </w:tcMar>
            <w:vAlign w:val="top"/>
          </w:tcPr>
          <w:p>
            <w:r>
              <w:rPr>
                <w:sz w:val="16"/>
                <w:szCs w:val="16"/>
              </w:rPr>
              <w:t xml:space="preserve">Hydrol. Earth Syst. Sci. 24(4)</w:t>
            </w:r>
          </w:p>
        </w:tc>
        <w:tc>
          <w:tcPr>
            <w:tcW w:type="dxa" w:w="1578"/>
            <w:tcMar>
              <w:top w:type="dxa" w:w="30"/>
              <w:left w:type="dxa" w:w="90"/>
              <w:bottom w:type="dxa" w:w="30"/>
              <w:right w:type="dxa" w:w="90"/>
            </w:tcMar>
            <w:vAlign w:val="top"/>
          </w:tcPr>
          <w:p>
            <w:r>
              <w:rPr>
                <w:b/>
                <w:bCs/>
                <w:color w:val="15803D"/>
                <w:sz w:val="16"/>
                <w:szCs w:val="16"/>
              </w:rPr>
              <w:t xml:space="preserve">Argentona, Spanjë</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G3</w:t>
            </w:r>
          </w:p>
        </w:tc>
        <w:tc>
          <w:tcPr>
            <w:tcW w:type="dxa" w:w="1750"/>
            <w:shd w:fill="F7F9FC" w:color="auto" w:val="clear"/>
            <w:tcMar>
              <w:top w:type="dxa" w:w="30"/>
              <w:left w:type="dxa" w:w="90"/>
              <w:bottom w:type="dxa" w:w="30"/>
              <w:right w:type="dxa" w:w="90"/>
            </w:tcMar>
            <w:vAlign w:val="top"/>
          </w:tcPr>
          <w:p>
            <w:r>
              <w:rPr>
                <w:sz w:val="16"/>
                <w:szCs w:val="16"/>
              </w:rPr>
              <w:t xml:space="preserve">Uhlemann et al. (2018)</w:t>
            </w:r>
          </w:p>
        </w:tc>
        <w:tc>
          <w:tcPr>
            <w:tcW w:type="dxa" w:w="3800"/>
            <w:shd w:fill="F7F9FC" w:color="auto" w:val="clear"/>
            <w:tcMar>
              <w:top w:type="dxa" w:w="30"/>
              <w:left w:type="dxa" w:w="90"/>
              <w:bottom w:type="dxa" w:w="30"/>
              <w:right w:type="dxa" w:w="90"/>
            </w:tcMar>
            <w:vAlign w:val="top"/>
          </w:tcPr>
          <w:p>
            <w:r>
              <w:rPr>
                <w:sz w:val="16"/>
                <w:szCs w:val="16"/>
              </w:rPr>
              <w:t xml:space="preserve">Optimized survey design for electrical resistivity tomography: combined optimization of measurement configuration and electrode placement</w:t>
            </w:r>
          </w:p>
        </w:tc>
        <w:tc>
          <w:tcPr>
            <w:tcW w:type="dxa" w:w="1950"/>
            <w:shd w:fill="F7F9FC" w:color="auto" w:val="clear"/>
            <w:tcMar>
              <w:top w:type="dxa" w:w="30"/>
              <w:left w:type="dxa" w:w="90"/>
              <w:bottom w:type="dxa" w:w="30"/>
              <w:right w:type="dxa" w:w="90"/>
            </w:tcMar>
            <w:vAlign w:val="top"/>
          </w:tcPr>
          <w:p>
            <w:r>
              <w:rPr>
                <w:sz w:val="16"/>
                <w:szCs w:val="16"/>
              </w:rPr>
              <w:t xml:space="preserve">Geophys. J. Int. 214(1)</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sintetik + laborator</w:t>
            </w:r>
          </w:p>
        </w:tc>
      </w:tr>
      <w:tr>
        <w:trPr>
          <w:cantSplit/>
        </w:trPr>
        <w:tc>
          <w:tcPr>
            <w:tcW w:type="dxa" w:w="560"/>
            <w:tcMar>
              <w:top w:type="dxa" w:w="30"/>
              <w:left w:type="dxa" w:w="90"/>
              <w:bottom w:type="dxa" w:w="30"/>
              <w:right w:type="dxa" w:w="90"/>
            </w:tcMar>
            <w:vAlign w:val="top"/>
          </w:tcPr>
          <w:p>
            <w:r>
              <w:rPr>
                <w:b/>
                <w:bCs/>
                <w:color w:val="15803D"/>
                <w:sz w:val="16"/>
                <w:szCs w:val="16"/>
              </w:rPr>
              <w:t xml:space="preserve">G4</w:t>
            </w:r>
          </w:p>
        </w:tc>
        <w:tc>
          <w:tcPr>
            <w:tcW w:type="dxa" w:w="1750"/>
            <w:tcMar>
              <w:top w:type="dxa" w:w="30"/>
              <w:left w:type="dxa" w:w="90"/>
              <w:bottom w:type="dxa" w:w="30"/>
              <w:right w:type="dxa" w:w="90"/>
            </w:tcMar>
            <w:vAlign w:val="top"/>
          </w:tcPr>
          <w:p>
            <w:r>
              <w:rPr>
                <w:sz w:val="16"/>
                <w:szCs w:val="16"/>
              </w:rPr>
              <w:t xml:space="preserve">Costall et al. (2018)</w:t>
            </w:r>
          </w:p>
        </w:tc>
        <w:tc>
          <w:tcPr>
            <w:tcW w:type="dxa" w:w="3800"/>
            <w:tcMar>
              <w:top w:type="dxa" w:w="30"/>
              <w:left w:type="dxa" w:w="90"/>
              <w:bottom w:type="dxa" w:w="30"/>
              <w:right w:type="dxa" w:w="90"/>
            </w:tcMar>
            <w:vAlign w:val="top"/>
          </w:tcPr>
          <w:p>
            <w:r>
              <w:rPr>
                <w:sz w:val="16"/>
                <w:szCs w:val="16"/>
              </w:rPr>
              <w:t xml:space="preserve">Electrical resistivity imaging and the saline water interface in high-quality coastal aquifers</w:t>
            </w:r>
          </w:p>
        </w:tc>
        <w:tc>
          <w:tcPr>
            <w:tcW w:type="dxa" w:w="1950"/>
            <w:tcMar>
              <w:top w:type="dxa" w:w="30"/>
              <w:left w:type="dxa" w:w="90"/>
              <w:bottom w:type="dxa" w:w="30"/>
              <w:right w:type="dxa" w:w="90"/>
            </w:tcMar>
            <w:vAlign w:val="top"/>
          </w:tcPr>
          <w:p>
            <w:r>
              <w:rPr>
                <w:sz w:val="16"/>
                <w:szCs w:val="16"/>
              </w:rPr>
              <w:t xml:space="preserve">Surv. Geophys. 39(4)</w:t>
            </w:r>
          </w:p>
        </w:tc>
        <w:tc>
          <w:tcPr>
            <w:tcW w:type="dxa" w:w="1578"/>
            <w:tcMar>
              <w:top w:type="dxa" w:w="30"/>
              <w:left w:type="dxa" w:w="90"/>
              <w:bottom w:type="dxa" w:w="30"/>
              <w:right w:type="dxa" w:w="90"/>
            </w:tcMar>
            <w:vAlign w:val="top"/>
          </w:tcPr>
          <w:p>
            <w:r>
              <w:rPr>
                <w:b/>
                <w:bCs/>
                <w:color w:val="15803D"/>
                <w:sz w:val="16"/>
                <w:szCs w:val="16"/>
              </w:rPr>
              <w:t xml:space="preserve">Australia Perëndimore</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G5</w:t>
            </w:r>
          </w:p>
        </w:tc>
        <w:tc>
          <w:tcPr>
            <w:tcW w:type="dxa" w:w="1750"/>
            <w:shd w:fill="F7F9FC" w:color="auto" w:val="clear"/>
            <w:tcMar>
              <w:top w:type="dxa" w:w="30"/>
              <w:left w:type="dxa" w:w="90"/>
              <w:bottom w:type="dxa" w:w="30"/>
              <w:right w:type="dxa" w:w="90"/>
            </w:tcMar>
            <w:vAlign w:val="top"/>
          </w:tcPr>
          <w:p>
            <w:r>
              <w:rPr>
                <w:sz w:val="16"/>
                <w:szCs w:val="16"/>
              </w:rPr>
              <w:t xml:space="preserve">Delsman et al. (2018)</w:t>
            </w:r>
          </w:p>
        </w:tc>
        <w:tc>
          <w:tcPr>
            <w:tcW w:type="dxa" w:w="3800"/>
            <w:shd w:fill="F7F9FC" w:color="auto" w:val="clear"/>
            <w:tcMar>
              <w:top w:type="dxa" w:w="30"/>
              <w:left w:type="dxa" w:w="90"/>
              <w:bottom w:type="dxa" w:w="30"/>
              <w:right w:type="dxa" w:w="90"/>
            </w:tcMar>
            <w:vAlign w:val="top"/>
          </w:tcPr>
          <w:p>
            <w:r>
              <w:rPr>
                <w:sz w:val="16"/>
                <w:szCs w:val="16"/>
              </w:rPr>
              <w:t xml:space="preserve">Large-scale, probabilistic salinity mapping using airborne electromagnetics for groundwater management in Zeeland, the Netherlands</w:t>
            </w:r>
          </w:p>
        </w:tc>
        <w:tc>
          <w:tcPr>
            <w:tcW w:type="dxa" w:w="1950"/>
            <w:shd w:fill="F7F9FC" w:color="auto" w:val="clear"/>
            <w:tcMar>
              <w:top w:type="dxa" w:w="30"/>
              <w:left w:type="dxa" w:w="90"/>
              <w:bottom w:type="dxa" w:w="30"/>
              <w:right w:type="dxa" w:w="90"/>
            </w:tcMar>
            <w:vAlign w:val="top"/>
          </w:tcPr>
          <w:p>
            <w:r>
              <w:rPr>
                <w:sz w:val="16"/>
                <w:szCs w:val="16"/>
              </w:rPr>
              <w:t xml:space="preserve">Environ. Res. Lett. 13(8)</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Zeeland, Holandë</w:t>
            </w:r>
          </w:p>
        </w:tc>
      </w:tr>
    </w:tbl>
    <w:p>
      <w:pPr>
        <w:spacing w:after="160"/>
      </w:pPr>
    </w:p>
    <w:p>
      <w:pPr>
        <w:pStyle w:val="Heading1"/>
        <w:pageBreakBefore/>
      </w:pPr>
      <w:r>
        <w:rPr>
          <w:color w:val="0E7490"/>
        </w:rPr>
        <w:t xml:space="preserve">4. Rrjetet e monitorimit për ndërhyrjen e ujit të kripur</w:t>
      </w:r>
    </w:p>
    <w:p>
      <w:pPr>
        <w:spacing w:after="120"/>
        <w:jc w:val="both"/>
      </w:pPr>
      <w:r>
        <w:t xml:space="preserve">Rrjetet e monitorimit të ndërhyrjes projektohen zakonisht me kritere statistikore ose me indekse. Linja e James Cook University-t lidh rrjetin me menaxhimin adaptiv: rrjeti i pajtueshmërisë [N5], dizajni sekuencial 3-D me entropi [N3] dhe zbatimi në lenten e Bonriki-t [N4]. Grupi i Jilin-it përdor ngjashmërinë e imazheve [N2], dhe punimet iraniane hartën e cenueshmërisë GALDIT [N1]. Asnjë prej tyre nuk mat informacionin për një qëllim.</w:t>
      </w:r>
    </w:p>
    <w:p>
      <w:pPr>
        <w:pStyle w:val="Heading2"/>
        <w:keepNext/>
      </w:pPr>
      <w:r>
        <w:rPr>
          <w:color w:val="0E7490"/>
        </w:rPr>
        <w:t xml:space="preserve">N1  </w:t>
      </w:r>
      <w:r>
        <w:rPr>
          <w:color w:val="1F3864"/>
        </w:rPr>
        <w:t xml:space="preserve">Optimal Design of Groundwater Quality Monitoring Network Using Aquifer Vulnerability Map</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Hedi Mahmoudpour, Somaye Janatrostami, Afshin Ashrafzadeh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Water Resources Management, vëll. 37(2)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b0jn_rlj92r4o2w2w92m">
              <w:r>
                <w:rPr>
                  <w:color w:val="1D4ED8"/>
                  <w:sz w:val="18"/>
                  <w:szCs w:val="18"/>
                  <w:u w:val="single"/>
                </w:rPr>
                <w:t xml:space="preserve">https://doi.org/10.1007/s11269-022-03404-w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Guilan, Iran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 monitorimi i kripësisë · indeksi GALDIT · algoritëm gjenetik · reduktim i rrjetit · akuiferi bregdetar i Talesh-it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E7490"/>
        </w:rPr>
        <w:t xml:space="preserve">Përmbledhje. </w:t>
      </w:r>
      <w:r>
        <w:t xml:space="preserve">Artikulli kërkon rrjetin me numrin më të vogël të puseve që ende jep mbulim të mirë të cilësisë së ujit (kripësia, e matur si përçueshmëri elektrike EC) në akuiferin bregdetar të Talesh-it, në bregun e Kaspikut. Së pari ndërtohet harta e cenueshmërisë me një indeks GALDIT të modifikuar, që përmbledh gjashtë faktorë të ndërhyrjes së ujit të detit. Pastaj një algoritëm gjenetik zgjedh nënbashkësi të puseve ekzistuese me një objektiv të peshuar me tre pjesë: korrelacioni midis indeksit të cenueshmërisë dhe EC-së në puset e mbajtura, numri i puseve dhe përputhja Nash–Sutcliffe midis rrjetit të plotë dhe atij të reduktuar. Rezultati ishte i ndjeshëm ndaj peshave, dhe autorët zgjodhën peshën që jep zgjidhjen më të ekuilibruar. Nuk përdoret model fizik i ndërhyrjes: dizajni bazohet vetëm te të dhënat dhe te indeksi.</w:t>
      </w:r>
    </w:p>
    <w:p>
      <w:pPr>
        <w:keepNext/>
        <w:spacing w:after="40" w:before="80"/>
      </w:pPr>
      <w:r>
        <w:rPr>
          <w:b/>
          <w:bCs/>
          <w:color w:val="0E7490"/>
        </w:rPr>
        <w:t xml:space="preserve">Ekuacioni kyç.</w:t>
      </w:r>
      <w:r>
        <w:rPr>
          <w:i/>
          <w:iCs/>
          <w:color w:val="5B6573"/>
          <w:sz w:val="18"/>
          <w:szCs w:val="18"/>
        </w:rPr>
        <w:t xml:space="preserve">  (objektivi i peshuar i reduktimit të rrjetit (formulim përfaqësues))</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t>F</m:t>
          </m:r>
          <m:d>
            <m:dPr>
              <m:begChr m:val="("/>
              <m:sepChr m:val=""/>
              <m:endChr m:val=")"/>
              <m:grow/>
            </m:dPr>
            <m:e>
              <m:r>
                <m:t>z</m:t>
              </m:r>
            </m:e>
          </m:d>
          <m:r>
            <m:rPr>
              <m:sty m:val="p"/>
            </m:rPr>
            <m:t>=</m:t>
          </m:r>
          <m:sSub>
            <m:e>
              <m:r>
                <m:t>w</m:t>
              </m:r>
            </m:e>
            <m:sub>
              <m:r>
                <m:t>1</m:t>
              </m:r>
            </m:sub>
          </m:sSub>
          <m:r>
            <m:t> </m:t>
          </m:r>
          <m:r>
            <m:t>r</m:t>
          </m:r>
          <m:d>
            <m:dPr>
              <m:begChr m:val="("/>
              <m:sepChr m:val=""/>
              <m:endChr m:val=")"/>
              <m:grow/>
            </m:dPr>
            <m:e>
              <m:sSub>
                <m:e>
                  <m:r>
                    <m:t>V</m:t>
                  </m:r>
                </m:e>
                <m:sub>
                  <m:r>
                    <m:t>z</m:t>
                  </m:r>
                </m:sub>
              </m:sSub>
              <m:r>
                <m:rPr>
                  <m:sty m:val="p"/>
                </m:rPr>
                <m:t>,</m:t>
              </m:r>
              <m:sSub>
                <m:e>
                  <m:r>
                    <m:rPr>
                      <m:sty m:val="p"/>
                    </m:rPr>
                    <m:t>E</m:t>
                  </m:r>
                  <m:r>
                    <m:rPr>
                      <m:sty m:val="p"/>
                    </m:rPr>
                    <m:t>C</m:t>
                  </m:r>
                </m:e>
                <m:sub>
                  <m:r>
                    <m:t>z</m:t>
                  </m:r>
                </m:sub>
              </m:sSub>
            </m:e>
          </m:d>
          <m:r>
            <m:rPr>
              <m:sty m:val="p"/>
            </m:rPr>
            <m:t>−</m:t>
          </m:r>
          <m:sSub>
            <m:e>
              <m:r>
                <m:t>w</m:t>
              </m:r>
            </m:e>
            <m:sub>
              <m:r>
                <m:t>2</m:t>
              </m:r>
            </m:sub>
          </m:sSub>
          <m:r>
            <m:t> </m:t>
          </m:r>
          <m:f>
            <m:fPr>
              <m:type m:val="bar"/>
            </m:fPr>
            <m:num>
              <m:r>
                <m:t>n</m:t>
              </m:r>
              <m:d>
                <m:dPr>
                  <m:begChr m:val="("/>
                  <m:sepChr m:val=""/>
                  <m:endChr m:val=")"/>
                  <m:grow/>
                </m:dPr>
                <m:e>
                  <m:r>
                    <m:t>z</m:t>
                  </m:r>
                </m:e>
              </m:d>
            </m:num>
            <m:den>
              <m:r>
                <m:t>N</m:t>
              </m:r>
            </m:den>
          </m:f>
          <m:r>
            <m:rPr>
              <m:sty m:val="p"/>
            </m:rPr>
            <m:t>+</m:t>
          </m:r>
          <m:sSub>
            <m:e>
              <m:r>
                <m:t>w</m:t>
              </m:r>
            </m:e>
            <m:sub>
              <m:r>
                <m:t>3</m:t>
              </m:r>
            </m:sub>
          </m:sSub>
          <m:r>
            <m:t> </m:t>
          </m:r>
          <m:r>
            <m:rPr>
              <m:sty m:val="p"/>
            </m:rPr>
            <m:t>N</m:t>
          </m:r>
          <m:r>
            <m:rPr>
              <m:sty m:val="p"/>
            </m:rPr>
            <m:t>S</m:t>
          </m:r>
          <m:r>
            <m:rPr>
              <m:sty m:val="p"/>
            </m:rPr>
            <m:t>E</m:t>
          </m:r>
          <m:d>
            <m:dPr>
              <m:begChr m:val="("/>
              <m:sepChr m:val=""/>
              <m:endChr m:val=")"/>
              <m:grow/>
            </m:dPr>
            <m:e>
              <m:r>
                <m:t>z</m:t>
              </m:r>
            </m:e>
          </m:d>
          <m:r>
            <m:rPr>
              <m:sty m:val="p"/>
            </m:rPr>
            <m:t>,</m:t>
          </m:r>
          <m:r>
            <m:t>  </m:t>
          </m:r>
          <m:sSub>
            <m:e>
              <m:r>
                <m:t>w</m:t>
              </m:r>
            </m:e>
            <m:sub>
              <m:r>
                <m:t>1</m:t>
              </m:r>
            </m:sub>
          </m:sSub>
          <m:r>
            <m:rPr>
              <m:sty m:val="p"/>
            </m:rPr>
            <m:t>+</m:t>
          </m:r>
          <m:sSub>
            <m:e>
              <m:r>
                <m:t>w</m:t>
              </m:r>
            </m:e>
            <m:sub>
              <m:r>
                <m:t>2</m:t>
              </m:r>
            </m:sub>
          </m:sSub>
          <m:r>
            <m:rPr>
              <m:sty m:val="p"/>
            </m:rPr>
            <m:t>+</m:t>
          </m:r>
          <m:sSub>
            <m:e>
              <m:r>
                <m:t>w</m:t>
              </m:r>
            </m:e>
            <m:sub>
              <m:r>
                <m:t>3</m:t>
              </m:r>
            </m:sub>
          </m:sSub>
          <m:r>
            <m:rPr>
              <m:sty m:val="p"/>
            </m:rPr>
            <m:t>=</m:t>
          </m:r>
          <m:r>
            <m:t>1</m:t>
          </m:r>
        </m:oMath>
      </m:oMathPara>
    </w:p>
    <w:p>
      <w:pPr>
        <w:pStyle w:val="Equation"/>
      </w:pPr>
      <m:oMathPara>
        <m:oMathParaPr>
          <m:jc m:val="center"/>
        </m:oMathParaPr>
        <m:oMath>
          <m:r>
            <m:rPr>
              <m:sty m:val="p"/>
            </m:rPr>
            <m:t>N</m:t>
          </m:r>
          <m:r>
            <m:rPr>
              <m:sty m:val="p"/>
            </m:rPr>
            <m:t>S</m:t>
          </m:r>
          <m:r>
            <m:rPr>
              <m:sty m:val="p"/>
            </m:rPr>
            <m:t>E</m:t>
          </m:r>
          <m:d>
            <m:dPr>
              <m:begChr m:val="("/>
              <m:sepChr m:val=""/>
              <m:endChr m:val=")"/>
              <m:grow/>
            </m:dPr>
            <m:e>
              <m:r>
                <m:t>z</m:t>
              </m:r>
            </m:e>
          </m:d>
          <m:r>
            <m:rPr>
              <m:sty m:val="p"/>
            </m:rPr>
            <m:t>=</m:t>
          </m:r>
          <m:r>
            <m:t>1</m:t>
          </m:r>
          <m:r>
            <m:rPr>
              <m:sty m:val="p"/>
            </m:rPr>
            <m:t>−</m:t>
          </m:r>
          <m:f>
            <m:fPr>
              <m:type m:val="bar"/>
            </m:fPr>
            <m:num>
              <m:nary>
                <m:naryPr>
                  <m:chr m:val="∑"/>
                  <m:limLoc m:val="undOvr"/>
                  <m:subHide m:val="off"/>
                  <m:supHide m:val="off"/>
                </m:naryPr>
                <m:sub>
                  <m:r>
                    <m:t>k</m:t>
                  </m:r>
                  <m:r>
                    <m:rPr>
                      <m:sty m:val="p"/>
                    </m:rPr>
                    <m:t>=</m:t>
                  </m:r>
                  <m:r>
                    <m:t>1</m:t>
                  </m:r>
                </m:sub>
                <m:sup>
                  <m:r>
                    <m:t>K</m:t>
                  </m:r>
                </m:sup>
                <m:e>
                  <m:sSup>
                    <m:e>
                      <m:d>
                        <m:dPr>
                          <m:begChr m:val="("/>
                          <m:sepChr m:val=""/>
                          <m:endChr m:val=")"/>
                          <m:grow/>
                        </m:dPr>
                        <m:e>
                          <m:sSubSup>
                            <m:e>
                              <m:r>
                                <m:rPr>
                                  <m:sty m:val="p"/>
                                </m:rPr>
                                <m:t>E</m:t>
                              </m:r>
                              <m:r>
                                <m:rPr>
                                  <m:sty m:val="p"/>
                                </m:rPr>
                                <m:t>C</m:t>
                              </m:r>
                            </m:e>
                            <m:sub>
                              <m:r>
                                <m:t>k</m:t>
                              </m:r>
                            </m:sub>
                            <m:sup>
                              <m:r>
                                <m:rPr>
                                  <m:sty m:val="p"/>
                                </m:rPr>
                                <m:t>o</m:t>
                              </m:r>
                              <m:r>
                                <m:rPr>
                                  <m:sty m:val="p"/>
                                </m:rPr>
                                <m:t>b</m:t>
                              </m:r>
                              <m:r>
                                <m:rPr>
                                  <m:sty m:val="p"/>
                                </m:rPr>
                                <m:t>s</m:t>
                              </m:r>
                            </m:sup>
                          </m:sSubSup>
                          <m:r>
                            <m:rPr>
                              <m:sty m:val="p"/>
                            </m:rPr>
                            <m:t>−</m:t>
                          </m:r>
                          <m:sSubSup>
                            <m:e>
                              <m:r>
                                <m:rPr>
                                  <m:sty m:val="p"/>
                                </m:rPr>
                                <m:t>E</m:t>
                              </m:r>
                              <m:r>
                                <m:rPr>
                                  <m:sty m:val="p"/>
                                </m:rPr>
                                <m:t>C</m:t>
                              </m:r>
                            </m:e>
                            <m:sub>
                              <m:r>
                                <m:t>k</m:t>
                              </m:r>
                            </m:sub>
                            <m:sup>
                              <m:r>
                                <m:t>z</m:t>
                              </m:r>
                            </m:sup>
                          </m:sSubSup>
                        </m:e>
                      </m:d>
                    </m:e>
                    <m:sup>
                      <m:r>
                        <m:t>2</m:t>
                      </m:r>
                    </m:sup>
                  </m:sSup>
                </m:e>
              </m:nary>
            </m:num>
            <m:den>
              <m:nary>
                <m:naryPr>
                  <m:chr m:val="∑"/>
                  <m:limLoc m:val="undOvr"/>
                  <m:subHide m:val="off"/>
                  <m:supHide m:val="off"/>
                </m:naryPr>
                <m:sub>
                  <m:r>
                    <m:t>k</m:t>
                  </m:r>
                  <m:r>
                    <m:rPr>
                      <m:sty m:val="p"/>
                    </m:rPr>
                    <m:t>=</m:t>
                  </m:r>
                  <m:r>
                    <m:t>1</m:t>
                  </m:r>
                </m:sub>
                <m:sup>
                  <m:r>
                    <m:t>K</m:t>
                  </m:r>
                </m:sup>
                <m:e>
                  <m:sSup>
                    <m:e>
                      <m:d>
                        <m:dPr>
                          <m:begChr m:val="("/>
                          <m:sepChr m:val=""/>
                          <m:endChr m:val=")"/>
                          <m:grow/>
                        </m:dPr>
                        <m:e>
                          <m:sSubSup>
                            <m:e>
                              <m:r>
                                <m:rPr>
                                  <m:sty m:val="p"/>
                                </m:rPr>
                                <m:t>E</m:t>
                              </m:r>
                              <m:r>
                                <m:rPr>
                                  <m:sty m:val="p"/>
                                </m:rPr>
                                <m:t>C</m:t>
                              </m:r>
                            </m:e>
                            <m:sub>
                              <m:r>
                                <m:t>k</m:t>
                              </m:r>
                            </m:sub>
                            <m:sup>
                              <m:r>
                                <m:rPr>
                                  <m:sty m:val="p"/>
                                </m:rPr>
                                <m:t>o</m:t>
                              </m:r>
                              <m:r>
                                <m:rPr>
                                  <m:sty m:val="p"/>
                                </m:rPr>
                                <m:t>b</m:t>
                              </m:r>
                              <m:r>
                                <m:rPr>
                                  <m:sty m:val="p"/>
                                </m:rPr>
                                <m:t>s</m:t>
                              </m:r>
                            </m:sup>
                          </m:sSubSup>
                          <m:r>
                            <m:rPr>
                              <m:sty m:val="p"/>
                            </m:rPr>
                            <m:t>−</m:t>
                          </m:r>
                          <m:sSup>
                            <m:e>
                              <m:bar>
                                <m:barPr>
                                  <m:pos m:val="top"/>
                                </m:barPr>
                                <m:e>
                                  <m:r>
                                    <m:rPr>
                                      <m:sty m:val="p"/>
                                    </m:rPr>
                                    <m:t>E</m:t>
                                  </m:r>
                                  <m:r>
                                    <m:rPr>
                                      <m:sty m:val="p"/>
                                    </m:rPr>
                                    <m:t>C</m:t>
                                  </m:r>
                                </m:e>
                              </m:bar>
                            </m:e>
                            <m:sup>
                              <m:r>
                                <m:rPr>
                                  <m:sty m:val="p"/>
                                </m:rPr>
                                <m:t>o</m:t>
                              </m:r>
                              <m:r>
                                <m:rPr>
                                  <m:sty m:val="p"/>
                                </m:rPr>
                                <m:t>b</m:t>
                              </m:r>
                              <m:r>
                                <m:rPr>
                                  <m:sty m:val="p"/>
                                </m:rPr>
                                <m:t>s</m:t>
                              </m:r>
                            </m:sup>
                          </m:sSup>
                        </m:e>
                      </m:d>
                    </m:e>
                    <m:sup>
                      <m:r>
                        <m:t>2</m:t>
                      </m:r>
                    </m:sup>
                  </m:sSup>
                </m:e>
              </m:nary>
            </m:den>
          </m:f>
        </m:oMath>
      </m:oMathPara>
    </w:p>
    <w:p>
      <w:pPr>
        <w:spacing w:after="100"/>
        <w:jc w:val="both"/>
      </w:pPr>
      <w:r>
        <w:rPr>
          <w:color w:val="3A4350"/>
          <w:sz w:val="19"/>
          <w:szCs w:val="19"/>
        </w:rPr>
        <w:t xml:space="preserve">ku </w:t>
      </w:r>
      <m:oMath>
        <m:sSub>
          <m:e>
            <m:r>
              <m:t>z</m:t>
            </m:r>
          </m:e>
          <m:sub>
            <m:r>
              <m:t>i</m:t>
            </m:r>
          </m:sub>
        </m:sSub>
        <m:r>
          <m:rPr>
            <m:sty m:val="p"/>
          </m:rPr>
          <m:t>=</m:t>
        </m:r>
        <m:r>
          <m:t>1</m:t>
        </m:r>
      </m:oMath>
      <w:r>
        <w:rPr>
          <w:color w:val="3A4350"/>
          <w:sz w:val="19"/>
          <w:szCs w:val="19"/>
        </w:rPr>
        <w:t xml:space="preserve"> nëse pusi ekzistues </w:t>
      </w:r>
      <m:oMath>
        <m:r>
          <m:t>i</m:t>
        </m:r>
      </m:oMath>
      <w:r>
        <w:rPr>
          <w:color w:val="3A4350"/>
          <w:sz w:val="19"/>
          <w:szCs w:val="19"/>
        </w:rPr>
        <w:t xml:space="preserve"> mbahet, </w:t>
      </w:r>
      <m:oMath>
        <m:r>
          <m:t>n</m:t>
        </m:r>
        <m:d>
          <m:dPr>
            <m:begChr m:val="("/>
            <m:sepChr m:val=""/>
            <m:endChr m:val=")"/>
            <m:grow/>
          </m:dPr>
          <m:e>
            <m:r>
              <m:t>z</m:t>
            </m:r>
          </m:e>
        </m:d>
        <m:r>
          <m:rPr>
            <m:sty m:val="p"/>
          </m:rPr>
          <m:t>=</m:t>
        </m:r>
        <m:nary>
          <m:naryPr>
            <m:chr m:val="∑"/>
            <m:limLoc m:val="undOvr"/>
            <m:subHide m:val="off"/>
            <m:supHide m:val="on"/>
          </m:naryPr>
          <m:sub>
            <m:r>
              <m:t>i</m:t>
            </m:r>
          </m:sub>
          <m:sup>
            <m:r>
              <m:t>​</m:t>
            </m:r>
          </m:sup>
          <m:e>
            <m:sSub>
              <m:e>
                <m:r>
                  <m:t>z</m:t>
                </m:r>
              </m:e>
              <m:sub>
                <m:r>
                  <m:t>i</m:t>
                </m:r>
              </m:sub>
            </m:sSub>
          </m:e>
        </m:nary>
      </m:oMath>
      <w:r>
        <w:rPr>
          <w:color w:val="3A4350"/>
          <w:sz w:val="19"/>
          <w:szCs w:val="19"/>
        </w:rPr>
        <w:t xml:space="preserve">, </w:t>
      </w:r>
      <m:oMath>
        <m:r>
          <m:t>r</m:t>
        </m:r>
      </m:oMath>
      <w:r>
        <w:rPr>
          <w:color w:val="3A4350"/>
          <w:sz w:val="19"/>
          <w:szCs w:val="19"/>
        </w:rPr>
        <w:t xml:space="preserve"> korrelacioni i Pearson-it midis indeksit GALDIT </w:t>
      </w:r>
      <m:oMath>
        <m:r>
          <m:t>V</m:t>
        </m:r>
      </m:oMath>
      <w:r>
        <w:rPr>
          <w:color w:val="3A4350"/>
          <w:sz w:val="19"/>
          <w:szCs w:val="19"/>
        </w:rPr>
        <w:t xml:space="preserve"> dhe EC-së në puset e mbajtura, </w:t>
      </w:r>
      <m:oMath>
        <m:sSubSup>
          <m:e>
            <m:r>
              <m:rPr>
                <m:sty m:val="p"/>
              </m:rPr>
              <m:t>E</m:t>
            </m:r>
            <m:r>
              <m:rPr>
                <m:sty m:val="p"/>
              </m:rPr>
              <m:t>C</m:t>
            </m:r>
          </m:e>
          <m:sub>
            <m:r>
              <m:t>k</m:t>
            </m:r>
          </m:sub>
          <m:sup>
            <m:r>
              <m:rPr>
                <m:sty m:val="p"/>
              </m:rPr>
              <m:t>o</m:t>
            </m:r>
            <m:r>
              <m:rPr>
                <m:sty m:val="p"/>
              </m:rPr>
              <m:t>b</m:t>
            </m:r>
            <m:r>
              <m:rPr>
                <m:sty m:val="p"/>
              </m:rPr>
              <m:t>s</m:t>
            </m:r>
          </m:sup>
        </m:sSubSup>
      </m:oMath>
      <w:r>
        <w:rPr>
          <w:color w:val="3A4350"/>
          <w:sz w:val="19"/>
          <w:szCs w:val="19"/>
        </w:rPr>
        <w:t xml:space="preserve"> vlera e rrjetit të plotë në pikën </w:t>
      </w:r>
      <m:oMath>
        <m:r>
          <m:t>k</m:t>
        </m:r>
      </m:oMath>
      <w:r>
        <w:rPr>
          <w:color w:val="3A4350"/>
          <w:sz w:val="19"/>
          <w:szCs w:val="19"/>
        </w:rPr>
        <w:t xml:space="preserve"> dhe </w:t>
      </w:r>
      <m:oMath>
        <m:sSubSup>
          <m:e>
            <m:r>
              <m:rPr>
                <m:sty m:val="p"/>
              </m:rPr>
              <m:t>E</m:t>
            </m:r>
            <m:r>
              <m:rPr>
                <m:sty m:val="p"/>
              </m:rPr>
              <m:t>C</m:t>
            </m:r>
          </m:e>
          <m:sub>
            <m:r>
              <m:t>k</m:t>
            </m:r>
          </m:sub>
          <m:sup>
            <m:r>
              <m:t>z</m:t>
            </m:r>
          </m:sup>
        </m:sSubSup>
      </m:oMath>
      <w:r>
        <w:rPr>
          <w:color w:val="3A4350"/>
          <w:sz w:val="19"/>
          <w:szCs w:val="19"/>
        </w:rPr>
        <w:t xml:space="preserve"> vlera e interpoluar nga rrjeti i reduktuar. Normalizimi dhe interpolimi i saktë nuk u konfirmuan.</w:t>
      </w:r>
    </w:p>
    <w:p>
      <w:pPr>
        <w:spacing w:after="100" w:before="80"/>
        <w:jc w:val="both"/>
      </w:pPr>
      <w:r>
        <w:rPr>
          <w:b/>
          <w:bCs/>
          <w:color w:val="0E7490"/>
        </w:rPr>
        <w:t xml:space="preserve">Lidhja me hyrjen teorike. </w:t>
      </w:r>
      <w:r>
        <w:t xml:space="preserve">Plotëson seksionin 1.4 si përfaqësues i kritereve të bazuara te indekset. Për projektin, harta GALDIT mund të shërbejë si prior i lirë për zonat e rrezikut, por objektivi nuk mat informacionin për asnjë qëllim fizik: ai ruan vetëm atë që rrjeti ekzistues tashmë sheh.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Bashkim i hartës së cenueshmërisë GALDIT me reduktimin gjenetik të rrjetit dhe me kontroll Nash–Sutcliffe të rrjetit të reduktuar kundrejt atij të plotë.</w:t>
      </w:r>
    </w:p>
    <w:p>
      <w:pPr>
        <w:pStyle w:val="Heading2"/>
        <w:keepNext/>
      </w:pPr>
      <w:r>
        <w:rPr>
          <w:color w:val="0E7490"/>
        </w:rPr>
        <w:t xml:space="preserve">N2  </w:t>
      </w:r>
      <w:r>
        <w:rPr>
          <w:color w:val="1F3864"/>
        </w:rPr>
        <w:t xml:space="preserve">Optimum Design of a Seawater Intrusion Monitoring Scheme Based on the Image Quality Assessment Method</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Yue Fan, Wenxi Lu, Tiansheng Miao, Jiuhui Li, Jin 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Water Resources Management, vëll. 34(8), f. 2485–2502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ubggfesinlhfc6vbb1om">
              <w:r>
                <w:rPr>
                  <w:color w:val="1D4ED8"/>
                  <w:sz w:val="18"/>
                  <w:szCs w:val="18"/>
                  <w:u w:val="single"/>
                </w:rPr>
                <w:t xml:space="preserve">https://doi.org/10.1007/s11269-020-02565-w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Grupi i Wenxi Lu-së, Jilin University, Kinë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monitorim i zonës së kalimit · indeksi SSIM · zëvendësues KELM · Monte Carlo · algoritëm gjenetik · Longkou (Kinë)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Përmbledhje. </w:t>
      </w:r>
      <w:r>
        <w:t xml:space="preserve">Artikulli projekton skemën e monitorimit në zonën e kalimit midis ujit të ëmbël dhe atij të detit në Longkou, me qëllimin që të maksimizohet «informacioni efektiv i monitoruar». Për ta shprehur këtë matematikisht, autorët huazojnë nga vlerësimi i cilësisë së imazheve indeksin e ngjashmërisë strukturore SSIM: fusha e kripësisë e rindërtuar nga pikat e monitoruara krahasohet, si imazh, me fushën e plotë të simuluar. Modeli është me dendësi të ndryshueshme, dhe pasiguria e parametrave trajtohet me Monte Carlo. Që modeli i shtrenjtë të mos thirret mijëra herë, ai zëvendësohet me një makinë mësimi ekstrem me kernel (KELM), që e përafron mirë sipas autorëve. Një algoritëm gjenetik zgjedh vendet, dhe skema optimale «pasqyron mirë gjendjen reale» të ndërhyrjes.</w:t>
      </w:r>
    </w:p>
    <w:p>
      <w:pPr>
        <w:keepNext/>
        <w:spacing w:after="40" w:before="80"/>
      </w:pPr>
      <w:r>
        <w:rPr>
          <w:b/>
          <w:bCs/>
          <w:color w:val="0E7490"/>
        </w:rPr>
        <w:t xml:space="preserve">Ekuacioni kyç.</w:t>
      </w:r>
      <w:r>
        <w:rPr>
          <w:i/>
          <w:iCs/>
          <w:color w:val="5B6573"/>
          <w:sz w:val="18"/>
          <w:szCs w:val="18"/>
        </w:rPr>
        <w:t xml:space="preserve">  (indeksi SSIM dhe kriteri i dizajnit (formulim përfaqësues))</w:t>
      </w:r>
    </w:p>
    <w:p>
      <w:pPr>
        <w:pStyle w:val="Equation"/>
      </w:pPr>
      <m:oMathPara>
        <m:oMathParaPr>
          <m:jc m:val="center"/>
        </m:oMathParaPr>
        <m:oMath>
          <m:r>
            <m:rPr>
              <m:sty m:val="p"/>
            </m:rPr>
            <m:t>S</m:t>
          </m:r>
          <m:r>
            <m:rPr>
              <m:sty m:val="p"/>
            </m:rPr>
            <m:t>S</m:t>
          </m:r>
          <m:r>
            <m:rPr>
              <m:sty m:val="p"/>
            </m:rPr>
            <m:t>I</m:t>
          </m:r>
          <m:r>
            <m:rPr>
              <m:sty m:val="p"/>
            </m:rPr>
            <m:t>M</m:t>
          </m:r>
          <m:d>
            <m:dPr>
              <m:begChr m:val="("/>
              <m:sepChr m:val=""/>
              <m:endChr m:val=")"/>
              <m:grow/>
            </m:dPr>
            <m:e>
              <m:r>
                <m:t>u</m:t>
              </m:r>
              <m:r>
                <m:rPr>
                  <m:sty m:val="p"/>
                </m:rPr>
                <m:t>,</m:t>
              </m:r>
              <m:r>
                <m:t>v</m:t>
              </m:r>
            </m:e>
          </m:d>
          <m:r>
            <m:rPr>
              <m:sty m:val="p"/>
            </m:rPr>
            <m:t>=</m:t>
          </m:r>
          <m:f>
            <m:fPr>
              <m:type m:val="bar"/>
            </m:fPr>
            <m:num>
              <m:d>
                <m:dPr>
                  <m:begChr m:val="("/>
                  <m:sepChr m:val=""/>
                  <m:endChr m:val=")"/>
                  <m:grow/>
                </m:dPr>
                <m:e>
                  <m:r>
                    <m:t>2</m:t>
                  </m:r>
                  <m:sSub>
                    <m:e>
                      <m:r>
                        <m:t>μ</m:t>
                      </m:r>
                    </m:e>
                    <m:sub>
                      <m:r>
                        <m:t>u</m:t>
                      </m:r>
                    </m:sub>
                  </m:sSub>
                  <m:sSub>
                    <m:e>
                      <m:r>
                        <m:t>μ</m:t>
                      </m:r>
                    </m:e>
                    <m:sub>
                      <m:r>
                        <m:t>v</m:t>
                      </m:r>
                    </m:sub>
                  </m:sSub>
                  <m:r>
                    <m:rPr>
                      <m:sty m:val="p"/>
                    </m:rPr>
                    <m:t>+</m:t>
                  </m:r>
                  <m:sSub>
                    <m:e>
                      <m:r>
                        <m:t>K</m:t>
                      </m:r>
                    </m:e>
                    <m:sub>
                      <m:r>
                        <m:t>1</m:t>
                      </m:r>
                    </m:sub>
                  </m:sSub>
                </m:e>
              </m:d>
              <m:d>
                <m:dPr>
                  <m:begChr m:val="("/>
                  <m:sepChr m:val=""/>
                  <m:endChr m:val=")"/>
                  <m:grow/>
                </m:dPr>
                <m:e>
                  <m:r>
                    <m:t>2</m:t>
                  </m:r>
                  <m:sSub>
                    <m:e>
                      <m:r>
                        <m:t>σ</m:t>
                      </m:r>
                    </m:e>
                    <m:sub>
                      <m:r>
                        <m:t>u</m:t>
                      </m:r>
                      <m:r>
                        <m:t>v</m:t>
                      </m:r>
                    </m:sub>
                  </m:sSub>
                  <m:r>
                    <m:rPr>
                      <m:sty m:val="p"/>
                    </m:rPr>
                    <m:t>+</m:t>
                  </m:r>
                  <m:sSub>
                    <m:e>
                      <m:r>
                        <m:t>K</m:t>
                      </m:r>
                    </m:e>
                    <m:sub>
                      <m:r>
                        <m:t>2</m:t>
                      </m:r>
                    </m:sub>
                  </m:sSub>
                </m:e>
              </m:d>
            </m:num>
            <m:den>
              <m:d>
                <m:dPr>
                  <m:begChr m:val="("/>
                  <m:sepChr m:val=""/>
                  <m:endChr m:val=")"/>
                  <m:grow/>
                </m:dPr>
                <m:e>
                  <m:sSubSup>
                    <m:e>
                      <m:r>
                        <m:t>μ</m:t>
                      </m:r>
                    </m:e>
                    <m:sub>
                      <m:r>
                        <m:t>u</m:t>
                      </m:r>
                    </m:sub>
                    <m:sup>
                      <m:r>
                        <m:t>2</m:t>
                      </m:r>
                    </m:sup>
                  </m:sSubSup>
                  <m:r>
                    <m:rPr>
                      <m:sty m:val="p"/>
                    </m:rPr>
                    <m:t>+</m:t>
                  </m:r>
                  <m:sSubSup>
                    <m:e>
                      <m:r>
                        <m:t>μ</m:t>
                      </m:r>
                    </m:e>
                    <m:sub>
                      <m:r>
                        <m:t>v</m:t>
                      </m:r>
                    </m:sub>
                    <m:sup>
                      <m:r>
                        <m:t>2</m:t>
                      </m:r>
                    </m:sup>
                  </m:sSubSup>
                  <m:r>
                    <m:rPr>
                      <m:sty m:val="p"/>
                    </m:rPr>
                    <m:t>+</m:t>
                  </m:r>
                  <m:sSub>
                    <m:e>
                      <m:r>
                        <m:t>K</m:t>
                      </m:r>
                    </m:e>
                    <m:sub>
                      <m:r>
                        <m:t>1</m:t>
                      </m:r>
                    </m:sub>
                  </m:sSub>
                </m:e>
              </m:d>
              <m:d>
                <m:dPr>
                  <m:begChr m:val="("/>
                  <m:sepChr m:val=""/>
                  <m:endChr m:val=")"/>
                  <m:grow/>
                </m:dPr>
                <m:e>
                  <m:sSubSup>
                    <m:e>
                      <m:r>
                        <m:t>σ</m:t>
                      </m:r>
                    </m:e>
                    <m:sub>
                      <m:r>
                        <m:t>u</m:t>
                      </m:r>
                    </m:sub>
                    <m:sup>
                      <m:r>
                        <m:t>2</m:t>
                      </m:r>
                    </m:sup>
                  </m:sSubSup>
                  <m:r>
                    <m:rPr>
                      <m:sty m:val="p"/>
                    </m:rPr>
                    <m:t>+</m:t>
                  </m:r>
                  <m:sSubSup>
                    <m:e>
                      <m:r>
                        <m:t>σ</m:t>
                      </m:r>
                    </m:e>
                    <m:sub>
                      <m:r>
                        <m:t>v</m:t>
                      </m:r>
                    </m:sub>
                    <m:sup>
                      <m:r>
                        <m:t>2</m:t>
                      </m:r>
                    </m:sup>
                  </m:sSubSup>
                  <m:r>
                    <m:rPr>
                      <m:sty m:val="p"/>
                    </m:rPr>
                    <m:t>+</m:t>
                  </m:r>
                  <m:sSub>
                    <m:e>
                      <m:r>
                        <m:t>K</m:t>
                      </m:r>
                    </m:e>
                    <m:sub>
                      <m:r>
                        <m:t>2</m:t>
                      </m:r>
                    </m:sub>
                  </m:sSub>
                </m:e>
              </m:d>
            </m:den>
          </m:f>
        </m:oMath>
      </m:oMathPara>
    </w:p>
    <w:p>
      <w:pPr>
        <w:pStyle w:val="Equation"/>
      </w:pPr>
      <m:oMathPara>
        <m:oMathParaPr>
          <m:jc m:val="center"/>
        </m:oMathParaPr>
        <m:oMath>
          <m:sSup>
            <m:e>
              <m:r>
                <m:t>S</m:t>
              </m:r>
            </m:e>
            <m:sup>
              <m:r>
                <m:rPr>
                  <m:sty m:val="p"/>
                </m:rPr>
                <m:t>⋆</m:t>
              </m:r>
            </m:sup>
          </m:sSup>
          <m:r>
            <m:rPr>
              <m:sty m:val="p"/>
            </m:rPr>
            <m:t>=</m:t>
          </m:r>
          <m:r>
            <m:rPr>
              <m:sty m:val="p"/>
            </m:rPr>
            <m:t>arg</m:t>
          </m:r>
          <m:limLow>
            <m:e>
              <m:r>
                <m:rPr>
                  <m:sty m:val="p"/>
                </m:rPr>
                <m:t>max</m:t>
              </m:r>
            </m:e>
            <m:lim>
              <m:r>
                <m:t>S</m:t>
              </m:r>
              <m:r>
                <m:rPr>
                  <m:sty m:val="p"/>
                </m:rPr>
                <m:t>⊂</m:t>
              </m:r>
              <m:r>
                <m:t>Ω</m:t>
              </m:r>
              <m:r>
                <m:rPr>
                  <m:sty m:val="p"/>
                </m:rPr>
                <m:t>,</m:t>
              </m:r>
              <m:r>
                <m:t> </m:t>
              </m:r>
              <m:d>
                <m:dPr>
                  <m:begChr m:val="|"/>
                  <m:sepChr m:val=""/>
                  <m:endChr m:val="|"/>
                  <m:grow/>
                </m:dPr>
                <m:e>
                  <m:r>
                    <m:t>S</m:t>
                  </m:r>
                </m:e>
              </m:d>
              <m:r>
                <m:rPr>
                  <m:sty m:val="p"/>
                </m:rPr>
                <m:t>=</m:t>
              </m:r>
              <m:r>
                <m:t>M</m:t>
              </m:r>
            </m:lim>
          </m:limLow>
          <m:r>
            <m:t> </m:t>
          </m:r>
          <m:f>
            <m:fPr>
              <m:type m:val="bar"/>
            </m:fPr>
            <m:num>
              <m:r>
                <m:t>1</m:t>
              </m:r>
            </m:num>
            <m:den>
              <m:r>
                <m:t>R</m:t>
              </m:r>
            </m:den>
          </m:f>
          <m:nary>
            <m:naryPr>
              <m:chr m:val="∑"/>
              <m:limLoc m:val="undOvr"/>
              <m:subHide m:val="off"/>
              <m:supHide m:val="off"/>
            </m:naryPr>
            <m:sub>
              <m:r>
                <m:t>r</m:t>
              </m:r>
              <m:r>
                <m:rPr>
                  <m:sty m:val="p"/>
                </m:rPr>
                <m:t>=</m:t>
              </m:r>
              <m:r>
                <m:t>1</m:t>
              </m:r>
            </m:sub>
            <m:sup>
              <m:r>
                <m:t>R</m:t>
              </m:r>
            </m:sup>
            <m:e>
              <m:r>
                <m:rPr>
                  <m:sty m:val="p"/>
                </m:rPr>
                <m:t>S</m:t>
              </m:r>
              <m:r>
                <m:rPr>
                  <m:sty m:val="p"/>
                </m:rPr>
                <m:t>S</m:t>
              </m:r>
              <m:r>
                <m:rPr>
                  <m:sty m:val="p"/>
                </m:rPr>
                <m:t>I</m:t>
              </m:r>
              <m:r>
                <m:rPr>
                  <m:sty m:val="p"/>
                </m:rPr>
                <m:t>M</m:t>
              </m:r>
            </m:e>
          </m:nary>
          <m:d>
            <m:dPr>
              <m:begChr m:val="("/>
              <m:sepChr m:val=""/>
              <m:endChr m:val=")"/>
              <m:grow/>
            </m:dPr>
            <m:e>
              <m:sSup>
                <m:e>
                  <m:r>
                    <m:t>c</m:t>
                  </m:r>
                </m:e>
                <m:sup>
                  <m:d>
                    <m:dPr>
                      <m:begChr m:val="("/>
                      <m:sepChr m:val=""/>
                      <m:endChr m:val=")"/>
                      <m:grow/>
                    </m:dPr>
                    <m:e>
                      <m:r>
                        <m:t>r</m:t>
                      </m:r>
                    </m:e>
                  </m:d>
                </m:sup>
              </m:sSup>
              <m:r>
                <m:rPr>
                  <m:sty m:val="p"/>
                </m:rPr>
                <m:t>,</m:t>
              </m:r>
              <m:sSubSup>
                <m:e>
                  <m:acc>
                    <m:accPr>
                      <m:chr m:val="̂"/>
                    </m:accPr>
                    <m:e>
                      <m:r>
                        <m:t>c</m:t>
                      </m:r>
                    </m:e>
                  </m:acc>
                </m:e>
                <m:sub>
                  <m:r>
                    <m:t>S</m:t>
                  </m:r>
                </m:sub>
                <m:sup>
                  <m:d>
                    <m:dPr>
                      <m:begChr m:val="("/>
                      <m:sepChr m:val=""/>
                      <m:endChr m:val=")"/>
                      <m:grow/>
                    </m:dPr>
                    <m:e>
                      <m:r>
                        <m:t>r</m:t>
                      </m:r>
                    </m:e>
                  </m:d>
                </m:sup>
              </m:sSubSup>
            </m:e>
          </m:d>
        </m:oMath>
      </m:oMathPara>
    </w:p>
    <w:p>
      <w:pPr>
        <w:spacing w:after="100"/>
        <w:jc w:val="both"/>
      </w:pPr>
      <w:r>
        <w:rPr>
          <w:color w:val="3A4350"/>
          <w:sz w:val="19"/>
          <w:szCs w:val="19"/>
        </w:rPr>
        <w:t xml:space="preserve">ku </w:t>
      </w:r>
      <m:oMath>
        <m:r>
          <m:t>μ</m:t>
        </m:r>
      </m:oMath>
      <w:r>
        <w:rPr>
          <w:color w:val="3A4350"/>
          <w:sz w:val="19"/>
          <w:szCs w:val="19"/>
        </w:rPr>
        <w:t xml:space="preserve">, </w:t>
      </w:r>
      <m:oMath>
        <m:sSup>
          <m:e>
            <m:r>
              <m:t>σ</m:t>
            </m:r>
          </m:e>
          <m:sup>
            <m:r>
              <m:t>2</m:t>
            </m:r>
          </m:sup>
        </m:sSup>
      </m:oMath>
      <w:r>
        <w:rPr>
          <w:color w:val="3A4350"/>
          <w:sz w:val="19"/>
          <w:szCs w:val="19"/>
        </w:rPr>
        <w:t xml:space="preserve"> dhe </w:t>
      </w:r>
      <m:oMath>
        <m:sSub>
          <m:e>
            <m:r>
              <m:t>σ</m:t>
            </m:r>
          </m:e>
          <m:sub>
            <m:r>
              <m:t>u</m:t>
            </m:r>
            <m:r>
              <m:t>v</m:t>
            </m:r>
          </m:sub>
        </m:sSub>
      </m:oMath>
      <w:r>
        <w:rPr>
          <w:color w:val="3A4350"/>
          <w:sz w:val="19"/>
          <w:szCs w:val="19"/>
        </w:rPr>
        <w:t xml:space="preserve"> janë mesataret, variancat dhe kovarianca e dy fushave, </w:t>
      </w:r>
      <m:oMath>
        <m:sSub>
          <m:e>
            <m:r>
              <m:t>K</m:t>
            </m:r>
          </m:e>
          <m:sub>
            <m:r>
              <m:t>1</m:t>
            </m:r>
          </m:sub>
        </m:sSub>
        <m:r>
          <m:rPr>
            <m:sty m:val="p"/>
          </m:rPr>
          <m:t>,</m:t>
        </m:r>
        <m:sSub>
          <m:e>
            <m:r>
              <m:t>K</m:t>
            </m:r>
          </m:e>
          <m:sub>
            <m:r>
              <m:t>2</m:t>
            </m:r>
          </m:sub>
        </m:sSub>
      </m:oMath>
      <w:r>
        <w:rPr>
          <w:color w:val="3A4350"/>
          <w:sz w:val="19"/>
          <w:szCs w:val="19"/>
        </w:rPr>
        <w:t xml:space="preserve"> konstante të vogla, </w:t>
      </w:r>
      <m:oMath>
        <m:sSup>
          <m:e>
            <m:r>
              <m:t>c</m:t>
            </m:r>
          </m:e>
          <m:sup>
            <m:d>
              <m:dPr>
                <m:begChr m:val="("/>
                <m:sepChr m:val=""/>
                <m:endChr m:val=")"/>
                <m:grow/>
              </m:dPr>
              <m:e>
                <m:r>
                  <m:t>r</m:t>
                </m:r>
              </m:e>
            </m:d>
          </m:sup>
        </m:sSup>
      </m:oMath>
      <w:r>
        <w:rPr>
          <w:color w:val="3A4350"/>
          <w:sz w:val="19"/>
          <w:szCs w:val="19"/>
        </w:rPr>
        <w:t xml:space="preserve"> fusha e kripësisë e parashikuar nga KELM për realizimin </w:t>
      </w:r>
      <m:oMath>
        <m:r>
          <m:t>r</m:t>
        </m:r>
      </m:oMath>
      <w:r>
        <w:rPr>
          <w:color w:val="3A4350"/>
          <w:sz w:val="19"/>
          <w:szCs w:val="19"/>
        </w:rPr>
        <w:t xml:space="preserve"> të Monte Carlo-s dhe </w:t>
      </w:r>
      <m:oMath>
        <m:sSubSup>
          <m:e>
            <m:acc>
              <m:accPr>
                <m:chr m:val="̂"/>
              </m:accPr>
              <m:e>
                <m:r>
                  <m:t>c</m:t>
                </m:r>
              </m:e>
            </m:acc>
          </m:e>
          <m:sub>
            <m:r>
              <m:t>S</m:t>
            </m:r>
          </m:sub>
          <m:sup>
            <m:d>
              <m:dPr>
                <m:begChr m:val="("/>
                <m:sepChr m:val=""/>
                <m:endChr m:val=")"/>
                <m:grow/>
              </m:dPr>
              <m:e>
                <m:r>
                  <m:t>r</m:t>
                </m:r>
              </m:e>
            </m:d>
          </m:sup>
        </m:sSubSup>
      </m:oMath>
      <w:r>
        <w:rPr>
          <w:color w:val="3A4350"/>
          <w:sz w:val="19"/>
          <w:szCs w:val="19"/>
        </w:rPr>
        <w:t xml:space="preserve"> fusha e rindërtuar nga vlerat në bashkësinë </w:t>
      </w:r>
      <m:oMath>
        <m:r>
          <m:t>S</m:t>
        </m:r>
      </m:oMath>
      <w:r>
        <w:rPr>
          <w:color w:val="3A4350"/>
          <w:sz w:val="19"/>
          <w:szCs w:val="19"/>
        </w:rPr>
        <w:t xml:space="preserve">. Mënyra e agregimit dhe metoda e interpolimit nuk u konfirmuan.</w:t>
      </w:r>
    </w:p>
    <w:p>
      <w:pPr>
        <w:spacing w:after="100" w:before="80"/>
        <w:jc w:val="both"/>
      </w:pPr>
      <w:r>
        <w:rPr>
          <w:b/>
          <w:bCs/>
          <w:color w:val="0E7490"/>
        </w:rPr>
        <w:t xml:space="preserve">Lidhja me hyrjen teorike. </w:t>
      </w:r>
      <w:r>
        <w:t xml:space="preserve">Plotëson seksionin 1.4. SSIM-i shpërblen riprodhimin e formës hapësinore të pykës, jo zvogëlimin e pasigurisë për një qëllim; për projektin, ai është një objektiv krahasimi i dobishëm për të treguar sa ndryshon dizajni kur qëllimi bëhet sasi fizike (masa e kripës, maja e pykës).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Përdorimi i parë i një metrike të ngjashmërisë së imazheve (SSIM) si kriter informacioni për monitorimin e ndërhyrjes, i bashkuar me zëvendësues KELM dhe me përhapjen e pasigurisë.</w:t>
      </w:r>
    </w:p>
    <w:p>
      <w:pPr>
        <w:pStyle w:val="Heading2"/>
        <w:keepNext/>
      </w:pPr>
      <w:r>
        <w:rPr>
          <w:color w:val="0E7490"/>
        </w:rPr>
        <w:t xml:space="preserve">N3  </w:t>
      </w:r>
      <w:r>
        <w:rPr>
          <w:color w:val="1F3864"/>
        </w:rPr>
        <w:t xml:space="preserve">Adaptive management of coastal aquifers using entropy-set pair analysis-based three-dimensional sequential monitoring network design</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Dilip Kumar Roy,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Hydrologic Engineering, vëll. 24(3), art. 04018072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7ctlbfa1_lwlfzrucwlz">
              <w:r>
                <w:rPr>
                  <w:color w:val="1D4ED8"/>
                  <w:sz w:val="18"/>
                  <w:szCs w:val="18"/>
                  <w:u w:val="single"/>
                </w:rPr>
                <w:t xml:space="preserve">https://doi.org/10.1061/(ASCE)HE.1943-5584.0001765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James Cook University, Australi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monitorim sekuencial 3-D · entropia e Shannon-it · ansambël metamodelesh · analiza e çifteve të bashkësive · menaxhim adaptiv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Përmbledhje. </w:t>
      </w:r>
      <w:r>
        <w:t xml:space="preserve">Artikulli projekton një rrjet monitorimi në tre dimensione që lejon ndryshimin sekuencial të politikës së pompimit në një akuifer bregdetar me shumë shtresa, sipas të dhënave të kripësisë që mbërrijnë. Një model simulim–optimizim jep fillimisht strategji Pareto-optimale të nxjerrjes së ujit; modeli me dendësi të ndryshueshme zëvendësohet nga një ansambël metamodelesh, me pesha nga analiza e çifteve të bashkësive (SPA) për të trajtuar pasigurinë e tyre. Pastaj vendet e monitorimit zgjidhen duke maksimizuar entropinë e Shannon-it të përqendrimeve të simuluara në vendet kandidate, pra duke zgjedhur vendet më informative dhe më pak të tepërta, nëpër shtresa. Në akuiferin ilustrues, kripësia e matur në këto vende lejon përmirësimin sekuencial të strategjisë së menaxhimit.</w:t>
      </w:r>
    </w:p>
    <w:p>
      <w:pPr>
        <w:keepNext/>
        <w:spacing w:after="40" w:before="80"/>
      </w:pPr>
      <w:r>
        <w:rPr>
          <w:b/>
          <w:bCs/>
          <w:color w:val="0E7490"/>
        </w:rPr>
        <w:t xml:space="preserve">Ekuacioni kyç.</w:t>
      </w:r>
      <w:r>
        <w:rPr>
          <w:i/>
          <w:iCs/>
          <w:color w:val="5B6573"/>
          <w:sz w:val="18"/>
          <w:szCs w:val="18"/>
        </w:rPr>
        <w:t xml:space="preserve">  (entropia e përqendrimit dhe kriteri i zgjedhjes (formulim përfaqësues))</w:t>
      </w:r>
    </w:p>
    <w:p>
      <w:pPr>
        <w:pStyle w:val="Equation"/>
      </w:pPr>
      <m:oMathPara>
        <m:oMathParaPr>
          <m:jc m:val="center"/>
        </m:oMathParaPr>
        <m:oMath>
          <m:r>
            <m:t>H</m:t>
          </m:r>
          <m:d>
            <m:dPr>
              <m:begChr m:val="("/>
              <m:sepChr m:val=""/>
              <m:endChr m:val=")"/>
              <m:grow/>
            </m:dPr>
            <m:e>
              <m:sSub>
                <m:e>
                  <m:r>
                    <m:t>C</m:t>
                  </m:r>
                </m:e>
                <m:sub>
                  <m:r>
                    <m:t>i</m:t>
                  </m:r>
                </m:sub>
              </m:sSub>
            </m:e>
          </m:d>
          <m:r>
            <m:rPr>
              <m:sty m:val="p"/>
            </m:rPr>
            <m:t>=</m:t>
          </m:r>
          <m:r>
            <m:rPr>
              <m:sty m:val="p"/>
            </m:rPr>
            <m:t>−</m:t>
          </m:r>
          <m:nary>
            <m:naryPr>
              <m:chr m:val="∑"/>
              <m:limLoc m:val="undOvr"/>
              <m:subHide m:val="off"/>
              <m:supHide m:val="off"/>
            </m:naryPr>
            <m:sub>
              <m:r>
                <m:t>l</m:t>
              </m:r>
              <m:r>
                <m:rPr>
                  <m:sty m:val="p"/>
                </m:rPr>
                <m:t>=</m:t>
              </m:r>
              <m:r>
                <m:t>1</m:t>
              </m:r>
            </m:sub>
            <m:sup>
              <m:r>
                <m:t>L</m:t>
              </m:r>
            </m:sup>
            <m:e>
              <m:sSub>
                <m:e>
                  <m:r>
                    <m:t>p</m:t>
                  </m:r>
                </m:e>
                <m:sub>
                  <m:r>
                    <m:t>i</m:t>
                  </m:r>
                  <m:r>
                    <m:rPr>
                      <m:sty m:val="p"/>
                    </m:rPr>
                    <m:t>,</m:t>
                  </m:r>
                  <m:r>
                    <m:t>l</m:t>
                  </m:r>
                </m:sub>
              </m:sSub>
            </m:e>
          </m:nary>
          <m:r>
            <m:rPr>
              <m:sty m:val="p"/>
            </m:rPr>
            <m:t>ln</m:t>
          </m:r>
          <m:sSub>
            <m:e>
              <m:r>
                <m:t>p</m:t>
              </m:r>
            </m:e>
            <m:sub>
              <m:r>
                <m:t>i</m:t>
              </m:r>
              <m:r>
                <m:rPr>
                  <m:sty m:val="p"/>
                </m:rPr>
                <m:t>,</m:t>
              </m:r>
              <m:r>
                <m:t>l</m:t>
              </m:r>
            </m:sub>
          </m:sSub>
          <m:r>
            <m:rPr>
              <m:sty m:val="p"/>
            </m:rPr>
            <m:t>,</m:t>
          </m:r>
          <m:r>
            <m:t>  </m:t>
          </m:r>
          <m:sSup>
            <m:e>
              <m:r>
                <m:t>S</m:t>
              </m:r>
            </m:e>
            <m:sup>
              <m:r>
                <m:rPr>
                  <m:sty m:val="p"/>
                </m:rPr>
                <m:t>⋆</m:t>
              </m:r>
            </m:sup>
          </m:sSup>
          <m:r>
            <m:rPr>
              <m:sty m:val="p"/>
            </m:rPr>
            <m:t>=</m:t>
          </m:r>
          <m:r>
            <m:rPr>
              <m:sty m:val="p"/>
            </m:rPr>
            <m:t>arg</m:t>
          </m:r>
          <m:limLow>
            <m:e>
              <m:r>
                <m:rPr>
                  <m:sty m:val="p"/>
                </m:rPr>
                <m:t>max</m:t>
              </m:r>
            </m:e>
            <m:lim>
              <m:r>
                <m:t>S</m:t>
              </m:r>
              <m:r>
                <m:rPr>
                  <m:sty m:val="p"/>
                </m:rPr>
                <m:t>⊂</m:t>
              </m:r>
              <m:r>
                <m:t>Ω</m:t>
              </m:r>
              <m:r>
                <m:rPr>
                  <m:sty m:val="p"/>
                </m:rPr>
                <m:t>,</m:t>
              </m:r>
              <m:r>
                <m:t> </m:t>
              </m:r>
              <m:d>
                <m:dPr>
                  <m:begChr m:val="|"/>
                  <m:sepChr m:val=""/>
                  <m:endChr m:val="|"/>
                  <m:grow/>
                </m:dPr>
                <m:e>
                  <m:r>
                    <m:t>S</m:t>
                  </m:r>
                </m:e>
              </m:d>
              <m:r>
                <m:rPr>
                  <m:sty m:val="p"/>
                </m:rPr>
                <m:t>=</m:t>
              </m:r>
              <m:r>
                <m:t>M</m:t>
              </m:r>
            </m:lim>
          </m:limLow>
          <m:r>
            <m:t> </m:t>
          </m:r>
          <m:d>
            <m:dPr>
              <m:begChr m:val="["/>
              <m:sepChr m:val=""/>
              <m:endChr m:val="]"/>
              <m:grow/>
            </m:dPr>
            <m:e>
              <m:nary>
                <m:naryPr>
                  <m:chr m:val="∑"/>
                  <m:limLoc m:val="undOvr"/>
                  <m:subHide m:val="off"/>
                  <m:supHide m:val="on"/>
                </m:naryPr>
                <m:sub>
                  <m:r>
                    <m:t>i</m:t>
                  </m:r>
                  <m:r>
                    <m:rPr>
                      <m:sty m:val="p"/>
                    </m:rPr>
                    <m:t>∈</m:t>
                  </m:r>
                  <m:r>
                    <m:t>S</m:t>
                  </m:r>
                </m:sub>
                <m:sup>
                  <m:r>
                    <m:t>​</m:t>
                  </m:r>
                </m:sup>
                <m:e>
                  <m:r>
                    <m:t>H</m:t>
                  </m:r>
                </m:e>
              </m:nary>
              <m:d>
                <m:dPr>
                  <m:begChr m:val="("/>
                  <m:sepChr m:val=""/>
                  <m:endChr m:val=")"/>
                  <m:grow/>
                </m:dPr>
                <m:e>
                  <m:sSub>
                    <m:e>
                      <m:r>
                        <m:t>C</m:t>
                      </m:r>
                    </m:e>
                    <m:sub>
                      <m:r>
                        <m:t>i</m:t>
                      </m:r>
                    </m:sub>
                  </m:sSub>
                </m:e>
              </m:d>
              <m:r>
                <m:rPr>
                  <m:sty m:val="p"/>
                </m:rPr>
                <m:t>−</m:t>
              </m:r>
              <m:r>
                <m:t>R</m:t>
              </m:r>
              <m:d>
                <m:dPr>
                  <m:begChr m:val="("/>
                  <m:sepChr m:val=""/>
                  <m:endChr m:val=")"/>
                  <m:grow/>
                </m:dPr>
                <m:e>
                  <m:r>
                    <m:t>S</m:t>
                  </m:r>
                </m:e>
              </m:d>
            </m:e>
          </m:d>
        </m:oMath>
      </m:oMathPara>
    </w:p>
    <w:p>
      <w:pPr>
        <w:pStyle w:val="Equation"/>
      </w:pPr>
      <m:oMathPara>
        <m:oMathParaPr>
          <m:jc m:val="center"/>
        </m:oMathParaPr>
        <m:oMath>
          <m:r>
            <m:t>T</m:t>
          </m:r>
          <m:d>
            <m:dPr>
              <m:begChr m:val="("/>
              <m:sepChr m:val=""/>
              <m:endChr m:val=")"/>
              <m:grow/>
            </m:dPr>
            <m:e>
              <m:sSub>
                <m:e>
                  <m:r>
                    <m:t>C</m:t>
                  </m:r>
                </m:e>
                <m:sub>
                  <m:r>
                    <m:t>i</m:t>
                  </m:r>
                </m:sub>
              </m:sSub>
              <m:r>
                <m:rPr>
                  <m:sty m:val="p"/>
                </m:rPr>
                <m:t>,</m:t>
              </m:r>
              <m:sSub>
                <m:e>
                  <m:r>
                    <m:t>C</m:t>
                  </m:r>
                </m:e>
                <m:sub>
                  <m:r>
                    <m:t>j</m:t>
                  </m:r>
                </m:sub>
              </m:sSub>
            </m:e>
          </m:d>
          <m:r>
            <m:rPr>
              <m:sty m:val="p"/>
            </m:rPr>
            <m:t>=</m:t>
          </m:r>
          <m:r>
            <m:t>H</m:t>
          </m:r>
          <m:d>
            <m:dPr>
              <m:begChr m:val="("/>
              <m:sepChr m:val=""/>
              <m:endChr m:val=")"/>
              <m:grow/>
            </m:dPr>
            <m:e>
              <m:sSub>
                <m:e>
                  <m:r>
                    <m:t>C</m:t>
                  </m:r>
                </m:e>
                <m:sub>
                  <m:r>
                    <m:t>i</m:t>
                  </m:r>
                </m:sub>
              </m:sSub>
            </m:e>
          </m:d>
          <m:r>
            <m:rPr>
              <m:sty m:val="p"/>
            </m:rPr>
            <m:t>+</m:t>
          </m:r>
          <m:r>
            <m:t>H</m:t>
          </m:r>
          <m:d>
            <m:dPr>
              <m:begChr m:val="("/>
              <m:sepChr m:val=""/>
              <m:endChr m:val=")"/>
              <m:grow/>
            </m:dPr>
            <m:e>
              <m:sSub>
                <m:e>
                  <m:r>
                    <m:t>C</m:t>
                  </m:r>
                </m:e>
                <m:sub>
                  <m:r>
                    <m:t>j</m:t>
                  </m:r>
                </m:sub>
              </m:sSub>
            </m:e>
          </m:d>
          <m:r>
            <m:rPr>
              <m:sty m:val="p"/>
            </m:rPr>
            <m:t>−</m:t>
          </m:r>
          <m:r>
            <m:t>H</m:t>
          </m:r>
          <m:d>
            <m:dPr>
              <m:begChr m:val="("/>
              <m:sepChr m:val=""/>
              <m:endChr m:val=")"/>
              <m:grow/>
            </m:dPr>
            <m:e>
              <m:sSub>
                <m:e>
                  <m:r>
                    <m:t>C</m:t>
                  </m:r>
                </m:e>
                <m:sub>
                  <m:r>
                    <m:t>i</m:t>
                  </m:r>
                </m:sub>
              </m:sSub>
              <m:r>
                <m:rPr>
                  <m:sty m:val="p"/>
                </m:rPr>
                <m:t>,</m:t>
              </m:r>
              <m:sSub>
                <m:e>
                  <m:r>
                    <m:t>C</m:t>
                  </m:r>
                </m:e>
                <m:sub>
                  <m:r>
                    <m:t>j</m:t>
                  </m:r>
                </m:sub>
              </m:sSub>
            </m:e>
          </m:d>
          <m:r>
            <m:rPr>
              <m:sty m:val="p"/>
            </m:rPr>
            <m:t>,</m:t>
          </m:r>
          <m:r>
            <m:t>  </m:t>
          </m:r>
          <m:acc>
            <m:accPr>
              <m:chr m:val="̂"/>
            </m:accPr>
            <m:e>
              <m:r>
                <m:t>c</m:t>
              </m:r>
            </m:e>
          </m:acc>
          <m:d>
            <m:dPr>
              <m:begChr m:val="("/>
              <m:sepChr m:val=""/>
              <m:endChr m:val=")"/>
              <m:grow/>
            </m:dPr>
            <m:e>
              <m:r>
                <m:t>x</m:t>
              </m:r>
              <m:r>
                <m:rPr>
                  <m:sty m:val="p"/>
                </m:rPr>
                <m:t>,</m:t>
              </m:r>
              <m:r>
                <m:t>t</m:t>
              </m:r>
            </m:e>
          </m:d>
          <m:r>
            <m:rPr>
              <m:sty m:val="p"/>
            </m:rPr>
            <m:t>=</m:t>
          </m:r>
          <m:nary>
            <m:naryPr>
              <m:chr m:val="∑"/>
              <m:limLoc m:val="undOvr"/>
              <m:subHide m:val="off"/>
              <m:supHide m:val="off"/>
            </m:naryPr>
            <m:sub>
              <m:r>
                <m:t>k</m:t>
              </m:r>
              <m:r>
                <m:rPr>
                  <m:sty m:val="p"/>
                </m:rPr>
                <m:t>=</m:t>
              </m:r>
              <m:r>
                <m:t>1</m:t>
              </m:r>
            </m:sub>
            <m:sup>
              <m:r>
                <m:t>K</m:t>
              </m:r>
            </m:sup>
            <m:e>
              <m:sSub>
                <m:e>
                  <m:r>
                    <m:t>w</m:t>
                  </m:r>
                </m:e>
                <m:sub>
                  <m:r>
                    <m:t>k</m:t>
                  </m:r>
                </m:sub>
              </m:sSub>
            </m:e>
          </m:nary>
          <m:r>
            <m:t> </m:t>
          </m:r>
          <m:sSub>
            <m:e>
              <m:acc>
                <m:accPr>
                  <m:chr m:val="̂"/>
                </m:accPr>
                <m:e>
                  <m:r>
                    <m:t>c</m:t>
                  </m:r>
                </m:e>
              </m:acc>
            </m:e>
            <m:sub>
              <m:r>
                <m:t>k</m:t>
              </m:r>
            </m:sub>
          </m:sSub>
          <m:d>
            <m:dPr>
              <m:begChr m:val="("/>
              <m:sepChr m:val=""/>
              <m:endChr m:val=")"/>
              <m:grow/>
            </m:dPr>
            <m:e>
              <m:r>
                <m:t>x</m:t>
              </m:r>
              <m:r>
                <m:rPr>
                  <m:sty m:val="p"/>
                </m:rPr>
                <m:t>,</m:t>
              </m:r>
              <m:r>
                <m:t>t</m:t>
              </m:r>
            </m:e>
          </m:d>
        </m:oMath>
      </m:oMathPara>
    </w:p>
    <w:p>
      <w:pPr>
        <w:spacing w:after="100"/>
        <w:jc w:val="both"/>
      </w:pPr>
      <w:r>
        <w:rPr>
          <w:color w:val="3A4350"/>
          <w:sz w:val="19"/>
          <w:szCs w:val="19"/>
        </w:rPr>
        <w:t xml:space="preserve">ku </w:t>
      </w:r>
      <m:oMath>
        <m:sSub>
          <m:e>
            <m:r>
              <m:t>C</m:t>
            </m:r>
          </m:e>
          <m:sub>
            <m:r>
              <m:t>i</m:t>
            </m:r>
          </m:sub>
        </m:sSub>
      </m:oMath>
      <w:r>
        <w:rPr>
          <w:color w:val="3A4350"/>
          <w:sz w:val="19"/>
          <w:szCs w:val="19"/>
        </w:rPr>
        <w:t xml:space="preserve"> është përqendrimi i simuluar në vendin kandidat </w:t>
      </w:r>
      <m:oMath>
        <m:r>
          <m:t>i</m:t>
        </m:r>
      </m:oMath>
      <w:r>
        <w:rPr>
          <w:color w:val="3A4350"/>
          <w:sz w:val="19"/>
          <w:szCs w:val="19"/>
        </w:rPr>
        <w:t xml:space="preserve">, </w:t>
      </w:r>
      <m:oMath>
        <m:sSub>
          <m:e>
            <m:r>
              <m:t>p</m:t>
            </m:r>
          </m:e>
          <m:sub>
            <m:r>
              <m:t>i</m:t>
            </m:r>
            <m:r>
              <m:rPr>
                <m:sty m:val="p"/>
              </m:rPr>
              <m:t>,</m:t>
            </m:r>
            <m:r>
              <m:t>l</m:t>
            </m:r>
          </m:sub>
        </m:sSub>
      </m:oMath>
      <w:r>
        <w:rPr>
          <w:color w:val="3A4350"/>
          <w:sz w:val="19"/>
          <w:szCs w:val="19"/>
        </w:rPr>
        <w:t xml:space="preserve"> frekuenca relative e klasës </w:t>
      </w:r>
      <m:oMath>
        <m:r>
          <m:t>l</m:t>
        </m:r>
      </m:oMath>
      <w:r>
        <w:rPr>
          <w:color w:val="3A4350"/>
          <w:sz w:val="19"/>
          <w:szCs w:val="19"/>
        </w:rPr>
        <w:t xml:space="preserve">, </w:t>
      </w:r>
      <m:oMath>
        <m:r>
          <m:t>R</m:t>
        </m:r>
        <m:d>
          <m:dPr>
            <m:begChr m:val="("/>
            <m:sepChr m:val=""/>
            <m:endChr m:val=")"/>
            <m:grow/>
          </m:dPr>
          <m:e>
            <m:r>
              <m:t>S</m:t>
            </m:r>
          </m:e>
        </m:d>
        <m:r>
          <m:rPr>
            <m:sty m:val="p"/>
          </m:rPr>
          <m:t>≥</m:t>
        </m:r>
        <m:r>
          <m:t>0</m:t>
        </m:r>
      </m:oMath>
      <w:r>
        <w:rPr>
          <w:color w:val="3A4350"/>
          <w:sz w:val="19"/>
          <w:szCs w:val="19"/>
        </w:rPr>
        <w:t xml:space="preserve"> tepria midis vendeve të zgjedhura (për dy vende, transinformacioni </w:t>
      </w:r>
      <m:oMath>
        <m:r>
          <m:t>T</m:t>
        </m:r>
      </m:oMath>
      <w:r>
        <w:rPr>
          <w:color w:val="3A4350"/>
          <w:sz w:val="19"/>
          <w:szCs w:val="19"/>
        </w:rPr>
        <w:t xml:space="preserve">), </w:t>
      </w:r>
      <m:oMath>
        <m:sSub>
          <m:e>
            <m:acc>
              <m:accPr>
                <m:chr m:val="̂"/>
              </m:accPr>
              <m:e>
                <m:r>
                  <m:t>c</m:t>
                </m:r>
              </m:e>
            </m:acc>
          </m:e>
          <m:sub>
            <m:r>
              <m:t>k</m:t>
            </m:r>
          </m:sub>
        </m:sSub>
      </m:oMath>
      <w:r>
        <w:rPr>
          <w:color w:val="3A4350"/>
          <w:sz w:val="19"/>
          <w:szCs w:val="19"/>
        </w:rPr>
        <w:t xml:space="preserve"> parashikimi i metamodelit </w:t>
      </w:r>
      <m:oMath>
        <m:r>
          <m:t>k</m:t>
        </m:r>
      </m:oMath>
      <w:r>
        <w:rPr>
          <w:color w:val="3A4350"/>
          <w:sz w:val="19"/>
          <w:szCs w:val="19"/>
        </w:rPr>
        <w:t xml:space="preserve"> dhe </w:t>
      </w:r>
      <m:oMath>
        <m:sSub>
          <m:e>
            <m:r>
              <m:t>w</m:t>
            </m:r>
          </m:e>
          <m:sub>
            <m:r>
              <m:t>k</m:t>
            </m:r>
          </m:sub>
        </m:sSub>
      </m:oMath>
      <w:r>
        <w:rPr>
          <w:color w:val="3A4350"/>
          <w:sz w:val="19"/>
          <w:szCs w:val="19"/>
        </w:rPr>
        <w:t xml:space="preserve"> peshat nga SPA. Nëse artikulli maksimizon entropinë e përbashkët apo shumën e entropive marxhinale nuk u konfirmua.</w:t>
      </w:r>
    </w:p>
    <w:p>
      <w:pPr>
        <w:spacing w:after="100" w:before="80"/>
        <w:jc w:val="both"/>
      </w:pPr>
      <w:r>
        <w:rPr>
          <w:b/>
          <w:bCs/>
          <w:color w:val="0E7490"/>
        </w:rPr>
        <w:t xml:space="preserve">Lidhja me hyrjen teorike. </w:t>
      </w:r>
      <w:r>
        <w:t xml:space="preserve">Plotëson seksionet 1.4 dhe 1.10. Entropia e përqendrimit është e lidhur me EIG-në: për matje pa zhurmë, informacioni i përbashkët midis matjeve dhe parametrave është pikërisht entropia e matjeve. Ndryshimi kyç me projektin është se këtu nuk ka qëllim: maksimizohet pasiguria e matjes, jo informacioni për sasinë që vendos.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Bashkim i ansamblit të metamodeleve me pesha SPA me dizajnin sekuencial 3-D me entropi, që e mbyll ciklin monitorim–menaxhim.</w:t>
      </w:r>
    </w:p>
    <w:p>
      <w:pPr>
        <w:pStyle w:val="Heading2"/>
        <w:keepNext/>
      </w:pPr>
      <w:r>
        <w:rPr>
          <w:color w:val="0E7490"/>
        </w:rPr>
        <w:t xml:space="preserve">N4  </w:t>
      </w:r>
      <w:r>
        <w:rPr>
          <w:color w:val="1F3864"/>
        </w:rPr>
        <w:t xml:space="preserve">Application of Monitoring Network Design and Feedback Information for Adaptive Management of Coastal Groundwater Resources</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Alvin Lal,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Journal of Environmental Research and Public Health, vëll. 16(22), art. 4365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eegwpnmgio16if7_shur">
              <w:r>
                <w:rPr>
                  <w:color w:val="1D4ED8"/>
                  <w:sz w:val="18"/>
                  <w:szCs w:val="18"/>
                  <w:u w:val="single"/>
                </w:rPr>
                <w:t xml:space="preserve">https://doi.org/10.3390/ijerph16224365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James Cook University, Australi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menaxhim adaptiv në tre faza · mosrespektim i pompimit · zona me rrezik të lartë · lentja e ujit të ëmbël Bonriki (Kiribati)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E7490"/>
        </w:rPr>
        <w:t xml:space="preserve">Përmbledhje. </w:t>
      </w:r>
      <w:r>
        <w:t xml:space="preserve">Artikulli zbaton një kornizë menaxhimi adaptiv në tre faza në akuiferin e Bonriki-t, një lente uji të ëmbël në Tarawa të Jugut (Kiribati). Në fazën e parë, një model simulim–optimizim me ansambël modelesh zëvendësuese jep strategjinë optimale dhe të qëndrueshme të nxjerrjes nga puset e prodhimit dhe nga puset barrierë. Në fazën e dytë projektohet rrjeti i monitorimit në shkallë rajonale, duke marrë parasysh që përdoruesit mund të mos e respektojnë pompimin e rekomanduar dhe që parametrat e akuiferit janë të pasigurt. Një objektiv i ri vendos puset në vendet me rrezik të lartë dhe me ndotje të lartë, duke përfaqësuar njëkohësisht gjithë domenin. Në fazën e tretë, përqendrimet e matura ushqejnë ndryshimin sekuencial të strategjisë së pompimit.</w:t>
      </w:r>
    </w:p>
    <w:p>
      <w:pPr>
        <w:keepNext/>
        <w:spacing w:after="40" w:before="80"/>
      </w:pPr>
      <w:r>
        <w:rPr>
          <w:b/>
          <w:bCs/>
          <w:color w:val="0E7490"/>
        </w:rPr>
        <w:t xml:space="preserve">Ekuacioni kyç.</w:t>
      </w:r>
      <w:r>
        <w:rPr>
          <w:i/>
          <w:iCs/>
          <w:color w:val="5B6573"/>
          <w:sz w:val="18"/>
          <w:szCs w:val="18"/>
        </w:rPr>
        <w:t xml:space="preserve">  (zgjedhja e puseve mbi një ansambël skenarësh (formulim përfaqësues))</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t>α</m:t>
          </m:r>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bar>
                    <m:barPr>
                      <m:pos m:val="top"/>
                    </m:barPr>
                    <m:e>
                      <m:r>
                        <m:t>c</m:t>
                      </m:r>
                    </m:e>
                  </m:bar>
                </m:e>
                <m:sub>
                  <m:r>
                    <m:t>i</m:t>
                  </m:r>
                </m:sub>
              </m:sSub>
            </m:num>
            <m:den>
              <m:sSub>
                <m:e>
                  <m:r>
                    <m:t>c</m:t>
                  </m:r>
                </m:e>
                <m:sub>
                  <m:r>
                    <m:rPr>
                      <m:sty m:val="p"/>
                    </m:rPr>
                    <m:t>max</m:t>
                  </m:r>
                </m:sub>
              </m:sSub>
            </m:den>
          </m:f>
          <m:r>
            <m:rPr>
              <m:sty m:val="p"/>
            </m:rPr>
            <m:t>+</m:t>
          </m:r>
          <m:d>
            <m:dPr>
              <m:begChr m:val="("/>
              <m:sepChr m:val=""/>
              <m:endChr m:val=")"/>
              <m:grow/>
            </m:dPr>
            <m:e>
              <m:r>
                <m:t>1</m:t>
              </m:r>
              <m:r>
                <m:rPr>
                  <m:sty m:val="p"/>
                </m:rPr>
                <m:t>−</m:t>
              </m:r>
              <m:r>
                <m:t>α</m:t>
              </m:r>
            </m:e>
          </m:d>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r>
                    <m:t>s</m:t>
                  </m:r>
                </m:e>
                <m:sub>
                  <m:r>
                    <m:t>i</m:t>
                  </m:r>
                </m:sub>
              </m:sSub>
            </m:num>
            <m:den>
              <m:sSub>
                <m:e>
                  <m:bar>
                    <m:barPr>
                      <m:pos m:val="top"/>
                    </m:barPr>
                    <m:e>
                      <m:r>
                        <m:t>c</m:t>
                      </m:r>
                    </m:e>
                  </m:bar>
                </m:e>
                <m:sub>
                  <m:r>
                    <m:t>i</m:t>
                  </m:r>
                </m:sub>
              </m:sSub>
            </m:den>
          </m:f>
          <m:r>
            <m:t>  </m:t>
          </m:r>
          <m:r>
            <m:rPr>
              <m:nor/>
            </m:rPr>
            <m:t>në kushtin</m:t>
          </m:r>
          <m:r>
            <m:t> </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M</m:t>
          </m:r>
        </m:oMath>
      </m:oMathPara>
    </w:p>
    <w:p>
      <w:pPr>
        <w:spacing w:after="100"/>
        <w:jc w:val="both"/>
      </w:pPr>
      <w:r>
        <w:rPr>
          <w:color w:val="3A4350"/>
          <w:sz w:val="19"/>
          <w:szCs w:val="19"/>
        </w:rPr>
        <w:t xml:space="preserve">ku </w:t>
      </w:r>
      <m:oMath>
        <m:sSub>
          <m:e>
            <m:r>
              <m:t>z</m:t>
            </m:r>
          </m:e>
          <m:sub>
            <m:r>
              <m:t>i</m:t>
            </m:r>
          </m:sub>
        </m:sSub>
        <m:r>
          <m:rPr>
            <m:sty m:val="p"/>
          </m:rPr>
          <m:t>=</m:t>
        </m:r>
        <m:r>
          <m:t>1</m:t>
        </m:r>
      </m:oMath>
      <w:r>
        <w:rPr>
          <w:color w:val="3A4350"/>
          <w:sz w:val="19"/>
          <w:szCs w:val="19"/>
        </w:rPr>
        <w:t xml:space="preserve"> nëse kandidati </w:t>
      </w:r>
      <m:oMath>
        <m:r>
          <m:t>i</m:t>
        </m:r>
      </m:oMath>
      <w:r>
        <w:rPr>
          <w:color w:val="3A4350"/>
          <w:sz w:val="19"/>
          <w:szCs w:val="19"/>
        </w:rPr>
        <w:t xml:space="preserve"> monitorohet, </w:t>
      </w:r>
      <m:oMath>
        <m:sSub>
          <m:e>
            <m:bar>
              <m:barPr>
                <m:pos m:val="top"/>
              </m:barPr>
              <m:e>
                <m:r>
                  <m:t>c</m:t>
                </m:r>
              </m:e>
            </m:bar>
          </m:e>
          <m:sub>
            <m:r>
              <m:t>i</m:t>
            </m:r>
          </m:sub>
        </m:sSub>
      </m:oMath>
      <w:r>
        <w:rPr>
          <w:color w:val="3A4350"/>
          <w:sz w:val="19"/>
          <w:szCs w:val="19"/>
        </w:rPr>
        <w:t xml:space="preserve"> dhe </w:t>
      </w:r>
      <m:oMath>
        <m:sSub>
          <m:e>
            <m:r>
              <m:t>s</m:t>
            </m:r>
          </m:e>
          <m:sub>
            <m:r>
              <m:t>i</m:t>
            </m:r>
          </m:sub>
        </m:sSub>
      </m:oMath>
      <w:r>
        <w:rPr>
          <w:color w:val="3A4350"/>
          <w:sz w:val="19"/>
          <w:szCs w:val="19"/>
        </w:rPr>
        <w:t xml:space="preserve"> janë mesatarja dhe devijimi standard i kripësisë së simuluar në </w:t>
      </w:r>
      <m:oMath>
        <m:r>
          <m:t>i</m:t>
        </m:r>
      </m:oMath>
      <w:r>
        <w:rPr>
          <w:color w:val="3A4350"/>
          <w:sz w:val="19"/>
          <w:szCs w:val="19"/>
        </w:rPr>
        <w:t xml:space="preserve"> mbi skenarët e mosrespektimit dhe të parametrave, </w:t>
      </w:r>
      <m:oMath>
        <m:sSub>
          <m:e>
            <m:r>
              <m:t>c</m:t>
            </m:r>
          </m:e>
          <m:sub>
            <m:r>
              <m:rPr>
                <m:sty m:val="p"/>
              </m:rPr>
              <m:t>max</m:t>
            </m:r>
          </m:sub>
        </m:sSub>
      </m:oMath>
      <w:r>
        <w:rPr>
          <w:color w:val="3A4350"/>
          <w:sz w:val="19"/>
          <w:szCs w:val="19"/>
        </w:rPr>
        <w:t xml:space="preserve"> një përqendrim normalizues (p.sh. i ujit të detit) dhe </w:t>
      </w:r>
      <m:oMath>
        <m:r>
          <m:t>α</m:t>
        </m:r>
      </m:oMath>
      <w:r>
        <w:rPr>
          <w:color w:val="3A4350"/>
          <w:sz w:val="19"/>
          <w:szCs w:val="19"/>
        </w:rPr>
        <w:t xml:space="preserve"> pesha midis rrezikut dhe ndryshueshmërisë. Forma e saktë e objektivit nuk u konfirmua.</w:t>
      </w:r>
    </w:p>
    <w:p>
      <w:pPr>
        <w:spacing w:after="100" w:before="80"/>
        <w:jc w:val="both"/>
      </w:pPr>
      <w:r>
        <w:rPr>
          <w:b/>
          <w:bCs/>
          <w:color w:val="0E7490"/>
        </w:rPr>
        <w:t xml:space="preserve">Lidhja me hyrjen teorike. </w:t>
      </w:r>
      <w:r>
        <w:t xml:space="preserve">Plotëson seksionet 1.4 dhe 1.10. Objektivi i orientuar nga rreziku është paraardhësi empirik i qëllimeve me prag të seksionit 1.3: ai synon vendet ku kripësia është e lartë dhe e pasigurt, por pa e lidhur këtë me informacionin për një vendim. Propozimi i seksionit 9 e bën këtë lidhje të saktë.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Kalimi i dizajnit të rrjetit të pajtueshmërisë nga akuiferë ilustrues te një lente reale ishullore me të dhëna të pakta, me një objektiv që synon rrezikun.</w:t>
      </w:r>
    </w:p>
    <w:p>
      <w:pPr>
        <w:pStyle w:val="Heading2"/>
        <w:keepNext/>
      </w:pPr>
      <w:r>
        <w:rPr>
          <w:color w:val="0E7490"/>
        </w:rPr>
        <w:t xml:space="preserve">N5  </w:t>
      </w:r>
      <w:r>
        <w:rPr>
          <w:color w:val="1F3864"/>
        </w:rPr>
        <w:t xml:space="preserve">Design of an optimal compliance monitoring network and feedback information for adaptive management of saltwater intrusion in coastal aquifers</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 Sreekanth,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Water Resources Planning and Management, vëll. 140(10), art. 04014026 (2014)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tn0gfhixb3suqfodsvj6">
              <w:r>
                <w:rPr>
                  <w:color w:val="1D4ED8"/>
                  <w:sz w:val="18"/>
                  <w:szCs w:val="18"/>
                  <w:u w:val="single"/>
                </w:rPr>
                <w:t xml:space="preserve">https://doi.org/10.1061/(ASCE)WR.1943-5452.0000406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James Cook University, Australi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 monitorimi i pajtueshmërisë · koeficienti i variacionit · korrelacioni midis vendeve · menaxhim adaptiv i ndërhyrjes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Përmbledhje. </w:t>
      </w:r>
      <w:r>
        <w:t xml:space="preserve">Ky është punimi themelues i linjës së James Cook University. Një model simulim–optimizim jep fillimisht strategjinë optimale të pompimit për kontrollin e ndërhyrjes së ujit të kripur. Pastaj projektohet një rrjet monitorimi që krahason kripësinë e matur me parashikimet e modelit, për të verifikuar nëse strategjia respektohet (pajtueshmëria) dhe nëse modeli është i përshtatshëm. Rrjeti optimizohet me dy objektiva: të maksimizohet koeficienti i variacionit të kripësisë në vendet e monitoruara dhe të minimizohet korrelacioni midis tyre, pra të zgjidhen vende të ndjeshme ndaj devijimeve dhe jo të tepërta. Matjet ushqejnë pastaj rishikimin e strategjisë, duke krijuar ciklin e menaxhimit adaptiv që punimet [N3] dhe [N4] e zgjerojnë.</w:t>
      </w:r>
    </w:p>
    <w:p>
      <w:pPr>
        <w:keepNext/>
        <w:spacing w:after="40" w:before="80"/>
      </w:pPr>
      <w:r>
        <w:rPr>
          <w:b/>
          <w:bCs/>
          <w:color w:val="0E7490"/>
        </w:rPr>
        <w:t xml:space="preserve">Ekuacioni kyç.</w:t>
      </w:r>
      <w:r>
        <w:rPr>
          <w:i/>
          <w:iCs/>
          <w:color w:val="5B6573"/>
          <w:sz w:val="18"/>
          <w:szCs w:val="18"/>
        </w:rPr>
        <w:t xml:space="preserve">  (dizajni me dy objektiva (formulim përfaqësues))</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sSub>
            <m:e>
              <m:r>
                <m:t>f</m:t>
              </m:r>
            </m:e>
            <m:sub>
              <m:r>
                <m:t>1</m:t>
              </m:r>
            </m:sub>
          </m:sSub>
          <m:d>
            <m:dPr>
              <m:begChr m:val="("/>
              <m:sepChr m:val=""/>
              <m:endChr m:val=")"/>
              <m:grow/>
            </m:dPr>
            <m:e>
              <m:r>
                <m:t>z</m:t>
              </m:r>
            </m:e>
          </m:d>
          <m:r>
            <m:rPr>
              <m:sty m:val="p"/>
            </m:rPr>
            <m:t>=</m:t>
          </m:r>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r>
                    <m:t>s</m:t>
                  </m:r>
                </m:e>
                <m:sub>
                  <m:r>
                    <m:t>i</m:t>
                  </m:r>
                </m:sub>
              </m:sSub>
            </m:num>
            <m:den>
              <m:sSub>
                <m:e>
                  <m:bar>
                    <m:barPr>
                      <m:pos m:val="top"/>
                    </m:barPr>
                    <m:e>
                      <m:r>
                        <m:t>c</m:t>
                      </m:r>
                    </m:e>
                  </m:bar>
                </m:e>
                <m:sub>
                  <m:r>
                    <m:t>i</m:t>
                  </m:r>
                </m:sub>
              </m:sSub>
            </m:den>
          </m:f>
          <m:r>
            <m:rPr>
              <m:sty m:val="p"/>
            </m:rPr>
            <m:t>,</m:t>
          </m:r>
          <m:r>
            <m:t>  </m:t>
          </m:r>
          <m:limLow>
            <m:e>
              <m:r>
                <m:rPr>
                  <m:sty m:val="p"/>
                </m:rPr>
                <m:t>min</m:t>
              </m:r>
            </m:e>
            <m:lim>
              <m:r>
                <m:t>z</m:t>
              </m:r>
              <m:r>
                <m:rPr>
                  <m:sty m:val="p"/>
                </m:rPr>
                <m:t>∈</m:t>
              </m:r>
              <m:r>
                <m:rPr>
                  <m:sty m:val="p"/>
                </m:rPr>
                <m:t>{</m:t>
              </m:r>
              <m:r>
                <m:t>0</m:t>
              </m:r>
              <m:r>
                <m:rPr>
                  <m:sty m:val="p"/>
                </m:rPr>
                <m:t>,</m:t>
              </m:r>
              <m:r>
                <m:t>1</m:t>
              </m:r>
              <m:sSup>
                <m:e>
                  <m:r>
                    <m:rPr>
                      <m:sty m:val="p"/>
                    </m:rPr>
                    <m:t>}</m:t>
                  </m:r>
                </m:e>
                <m:sup>
                  <m:r>
                    <m:t>N</m:t>
                  </m:r>
                </m:sup>
              </m:sSup>
            </m:lim>
          </m:limLow>
          <m:r>
            <m:t> </m:t>
          </m:r>
          <m:sSub>
            <m:e>
              <m:r>
                <m:t>f</m:t>
              </m:r>
            </m:e>
            <m:sub>
              <m:r>
                <m:t>2</m:t>
              </m:r>
            </m:sub>
          </m:sSub>
          <m:d>
            <m:dPr>
              <m:begChr m:val="("/>
              <m:sepChr m:val=""/>
              <m:endChr m:val=")"/>
              <m:grow/>
            </m:dPr>
            <m:e>
              <m:r>
                <m:t>z</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i</m:t>
                  </m:r>
                  <m:r>
                    <m:rPr>
                      <m:sty m:val="p"/>
                    </m:rPr>
                    <m:t>+</m:t>
                  </m:r>
                  <m:r>
                    <m:t>1</m:t>
                  </m:r>
                </m:sub>
                <m:sup>
                  <m:r>
                    <m:t>N</m:t>
                  </m:r>
                </m:sup>
                <m:e>
                  <m:sSub>
                    <m:e>
                      <m:r>
                        <m:t>z</m:t>
                      </m:r>
                    </m:e>
                    <m:sub>
                      <m:r>
                        <m:t>i</m:t>
                      </m:r>
                    </m:sub>
                  </m:sSub>
                </m:e>
              </m:nary>
            </m:e>
          </m:nary>
          <m:sSub>
            <m:e>
              <m:r>
                <m:t>z</m:t>
              </m:r>
            </m:e>
            <m:sub>
              <m:r>
                <m:t>j</m:t>
              </m:r>
            </m:sub>
          </m:sSub>
          <m:d>
            <m:dPr>
              <m:begChr m:val="|"/>
              <m:sepChr m:val=""/>
              <m:endChr m:val="|"/>
              <m:grow/>
            </m:dPr>
            <m:e>
              <m:sSub>
                <m:e>
                  <m:r>
                    <m:t>ρ</m:t>
                  </m:r>
                </m:e>
                <m:sub>
                  <m:r>
                    <m:t>i</m:t>
                  </m:r>
                  <m:r>
                    <m:t>j</m:t>
                  </m:r>
                </m:sub>
              </m:sSub>
            </m:e>
          </m:d>
          <m:r>
            <m:rPr>
              <m:sty m:val="p"/>
            </m:rPr>
            <m:t>,</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M</m:t>
          </m:r>
        </m:oMath>
      </m:oMathPara>
    </w:p>
    <w:p>
      <w:pPr>
        <w:spacing w:after="100"/>
        <w:jc w:val="both"/>
      </w:pPr>
      <w:r>
        <w:rPr>
          <w:color w:val="3A4350"/>
          <w:sz w:val="19"/>
          <w:szCs w:val="19"/>
        </w:rPr>
        <w:t xml:space="preserve">ku </w:t>
      </w:r>
      <m:oMath>
        <m:sSub>
          <m:e>
            <m:bar>
              <m:barPr>
                <m:pos m:val="top"/>
              </m:barPr>
              <m:e>
                <m:r>
                  <m:t>c</m:t>
                </m:r>
              </m:e>
            </m:bar>
          </m:e>
          <m:sub>
            <m:r>
              <m:t>i</m:t>
            </m:r>
          </m:sub>
        </m:sSub>
      </m:oMath>
      <w:r>
        <w:rPr>
          <w:color w:val="3A4350"/>
          <w:sz w:val="19"/>
          <w:szCs w:val="19"/>
        </w:rPr>
        <w:t xml:space="preserve"> dhe </w:t>
      </w:r>
      <m:oMath>
        <m:sSub>
          <m:e>
            <m:r>
              <m:t>s</m:t>
            </m:r>
          </m:e>
          <m:sub>
            <m:r>
              <m:t>i</m:t>
            </m:r>
          </m:sub>
        </m:sSub>
      </m:oMath>
      <w:r>
        <w:rPr>
          <w:color w:val="3A4350"/>
          <w:sz w:val="19"/>
          <w:szCs w:val="19"/>
        </w:rPr>
        <w:t xml:space="preserve"> janë mesatarja dhe devijimi standard i kripësisë së simuluar në kandidatin </w:t>
      </w:r>
      <m:oMath>
        <m:r>
          <m:t>i</m:t>
        </m:r>
      </m:oMath>
      <w:r>
        <w:rPr>
          <w:color w:val="3A4350"/>
          <w:sz w:val="19"/>
          <w:szCs w:val="19"/>
        </w:rPr>
        <w:t xml:space="preserve"> mbi një ansambël skenarësh, dhe </w:t>
      </w:r>
      <m:oMath>
        <m:sSub>
          <m:e>
            <m:r>
              <m:t>ρ</m:t>
            </m:r>
          </m:e>
          <m:sub>
            <m:r>
              <m:t>i</m:t>
            </m:r>
            <m:r>
              <m:t>j</m:t>
            </m:r>
          </m:sub>
        </m:sSub>
      </m:oMath>
      <w:r>
        <w:rPr>
          <w:color w:val="3A4350"/>
          <w:sz w:val="19"/>
          <w:szCs w:val="19"/>
        </w:rPr>
        <w:t xml:space="preserve"> korrelacioni midis përqendrimeve të simuluara në </w:t>
      </w:r>
      <m:oMath>
        <m:r>
          <m:t>i</m:t>
        </m:r>
      </m:oMath>
      <w:r>
        <w:rPr>
          <w:color w:val="3A4350"/>
          <w:sz w:val="19"/>
          <w:szCs w:val="19"/>
        </w:rPr>
        <w:t xml:space="preserve"> dhe </w:t>
      </w:r>
      <m:oMath>
        <m:r>
          <m:t>j</m:t>
        </m:r>
      </m:oMath>
      <w:r>
        <w:rPr>
          <w:color w:val="3A4350"/>
          <w:sz w:val="19"/>
          <w:szCs w:val="19"/>
        </w:rPr>
        <w:t xml:space="preserve">. Nëse objektivat kombinohen me pesha apo zgjidhen si problem Pareto nuk u konfirmua.</w:t>
      </w:r>
    </w:p>
    <w:p>
      <w:pPr>
        <w:spacing w:after="100" w:before="80"/>
        <w:jc w:val="both"/>
      </w:pPr>
      <w:r>
        <w:rPr>
          <w:b/>
          <w:bCs/>
          <w:color w:val="0E7490"/>
        </w:rPr>
        <w:t xml:space="preserve">Lidhja me hyrjen teorike. </w:t>
      </w:r>
      <w:r>
        <w:t xml:space="preserve">Plotëson seksionin 1.4. Kombinimi «ndryshueshmëri e lartë, korrelacion i ulët» është versioni heuristik i dizajnit D-optimal për matjet: për një ansambël Gausian, log-determinanti i kovariancës së matjeve rritet pikërisht me variancat dhe zvogëlohet me korrelacionet.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Lidhja e parë formale midis optimizimit të pompimit kundër ndërhyrjes dhe dizajnit të rrjetit të pajtueshmërisë me reagim të informacionit.</w:t>
      </w:r>
    </w:p>
    <w:p>
      <w:pPr>
        <w:pStyle w:val="Heading1"/>
        <w:pageBreakBefore/>
      </w:pPr>
      <w:r>
        <w:rPr>
          <w:color w:val="7C3AED"/>
        </w:rPr>
        <w:t xml:space="preserve">5. Vlera e të dhënave dhe qasjet e orientuara nga parashikimi</w:t>
      </w:r>
    </w:p>
    <w:p>
      <w:pPr>
        <w:spacing w:after="120"/>
        <w:jc w:val="both"/>
      </w:pPr>
      <w:r>
        <w:t xml:space="preserve">Vlera e të dhënave mat sa zvogëlon një matje pasigurinë e një parashikimi, pra është forma praktike e dizajnit të orientuar nga qëllimi. Grupi përfshin demonstrimin e hershëm për lëvizjen e ndërfaqes [V5], formulimin bajezian me pasiguri të modelit [V4], dizajnin 3-D me BMA në Bejrut [V3] dhe dy punime për Ishujt Magdalen: kalibrimin me vëzhgime gjeofizike [V2] dhe pompimin me kufizime probabilistike [V1].</w:t>
      </w:r>
    </w:p>
    <w:p>
      <w:pPr>
        <w:pStyle w:val="Heading2"/>
        <w:keepNext/>
      </w:pPr>
      <w:r>
        <w:rPr>
          <w:color w:val="7C3AED"/>
        </w:rPr>
        <w:t xml:space="preserve">V1  </w:t>
      </w:r>
      <w:r>
        <w:rPr>
          <w:color w:val="1F3864"/>
        </w:rPr>
        <w:t xml:space="preserve">Pumping Optimization Under Uncertainty in an Island Freshwater Lens Using a Sharp-Interface Seawater Intrusion Model</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Cécile Coulon, Jean-Michel Lemieux, Alexandre Pryet, Peter Bayer, Nathaniel L. Young, John Molson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Water Resources Research, vëll. 58, art. e2021WR031793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y25umvynzeqxfxkheqxs">
              <w:r>
                <w:rPr>
                  <w:color w:val="1D4ED8"/>
                  <w:sz w:val="18"/>
                  <w:szCs w:val="18"/>
                  <w:u w:val="single"/>
                </w:rPr>
                <w:t xml:space="preserve">https://doi.org/10.1029/2021WR031793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Université Laval (Québec, Kanada) dhe bashkëpunëtorë;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i pompimit nën pasiguri · kufizime probabilistike · PESTPP-OPT · model me ndërfaqe të mprehtë SWI2 · lente ishullore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Përmbledhje. </w:t>
      </w:r>
      <w:r>
        <w:t xml:space="preserve">Artikulli trajton një vendim menaxhimi: sa ujë mund të pompohet nga lentja e ujit të ëmbël të Ishujve Magdalen pa kripëzuar puset. Me modelin me ndërfaqe të mprehtë MODFLOW-SWI2 të [V2], autorët maksimizojnë pompimin e përgjithshëm të fushës së puseve duke kufizuar rrezikun e kripëzimit. Optimizimi bëhet nën pasigurinë e parametrave dhe të vëzhgimeve me PESTPP-OPT, i cili e kthen pasigurinë e daljeve kritike për vendimin (pozicioni i ndërfaqes nën puse) në kufizime probabilistike. Optimizimi përsëritet për 23 nivele besueshmërie dhe jep kurbën e kompromisit midis pompimit dhe rrezikut të kripëzimit. Kështu pasiguria e parashikimit, pra edhe vlera e të dhënave që e zvogëlojnë, hyn drejtpërdrejt në vendim.</w:t>
      </w:r>
    </w:p>
    <w:p>
      <w:pPr>
        <w:keepNext/>
        <w:spacing w:after="40" w:before="80"/>
      </w:pPr>
      <w:r>
        <w:rPr>
          <w:b/>
          <w:bCs/>
          <w:color w:val="7C3AED"/>
        </w:rPr>
        <w:t xml:space="preserve">Ekuacioni kyç.</w:t>
      </w:r>
      <w:r>
        <w:rPr>
          <w:i/>
          <w:iCs/>
          <w:color w:val="5B6573"/>
          <w:sz w:val="18"/>
          <w:szCs w:val="18"/>
        </w:rPr>
        <w:t xml:space="preserve">  (pompimi me kufizime probabilistike dhe forma e tyre FOSM (formulim përfaqësues))</w:t>
      </w:r>
    </w:p>
    <w:p>
      <w:pPr>
        <w:pStyle w:val="Equation"/>
      </w:pPr>
      <m:oMathPara>
        <m:oMathParaPr>
          <m:jc m:val="center"/>
        </m:oMathParaPr>
        <m:oMath>
          <m:limLow>
            <m:e>
              <m:r>
                <m:rPr>
                  <m:sty m:val="p"/>
                </m:rPr>
                <m:t>max</m:t>
              </m:r>
            </m:e>
            <m:lim>
              <m:r>
                <m:t>q</m:t>
              </m:r>
            </m:lim>
          </m:limLow>
          <m:r>
            <m:t> </m:t>
          </m:r>
          <m:nary>
            <m:naryPr>
              <m:chr m:val="∑"/>
              <m:limLoc m:val="undOvr"/>
              <m:subHide m:val="off"/>
              <m:supHide m:val="off"/>
            </m:naryPr>
            <m:sub>
              <m:r>
                <m:t>i</m:t>
              </m:r>
              <m:r>
                <m:rPr>
                  <m:sty m:val="p"/>
                </m:rPr>
                <m:t>=</m:t>
              </m:r>
              <m:r>
                <m:t>1</m:t>
              </m:r>
            </m:sub>
            <m:sup>
              <m:sSub>
                <m:e>
                  <m:r>
                    <m:t>n</m:t>
                  </m:r>
                </m:e>
                <m:sub>
                  <m:r>
                    <m:t>w</m:t>
                  </m:r>
                </m:sub>
              </m:sSub>
            </m:sup>
            <m:e>
              <m:sSub>
                <m:e>
                  <m:r>
                    <m:t>q</m:t>
                  </m:r>
                </m:e>
                <m:sub>
                  <m:r>
                    <m:t>i</m:t>
                  </m:r>
                </m:sub>
              </m:sSub>
            </m:e>
          </m:nary>
          <m:r>
            <m:t>  </m:t>
          </m:r>
          <m:r>
            <m:rPr>
              <m:nor/>
            </m:rPr>
            <m:t>në kushtet</m:t>
          </m:r>
          <m:r>
            <m:t> </m:t>
          </m:r>
          <m:r>
            <m:t> </m:t>
          </m:r>
          <m:r>
            <m:t>P</m:t>
          </m:r>
          <m:d>
            <m:dPr>
              <m:begChr m:val="("/>
              <m:sepChr m:val=""/>
              <m:endChr m:val=")"/>
              <m:grow/>
            </m:dPr>
            <m:e>
              <m:sSub>
                <m:e>
                  <m:r>
                    <m:t>ζ</m:t>
                  </m:r>
                </m:e>
                <m:sub>
                  <m:r>
                    <m:t>j</m:t>
                  </m:r>
                </m:sub>
              </m:sSub>
              <m:d>
                <m:dPr>
                  <m:begChr m:val="("/>
                  <m:sepChr m:val=""/>
                  <m:endChr m:val=")"/>
                  <m:grow/>
                </m:dPr>
                <m:e>
                  <m:r>
                    <m:t>q</m:t>
                  </m:r>
                </m:e>
              </m:d>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r>
            <m:rPr>
              <m:sty m:val="p"/>
            </m:rPr>
            <m:t>,</m:t>
          </m:r>
          <m:r>
            <m:t> </m:t>
          </m:r>
          <m:sSubSup>
            <m:e>
              <m:r>
                <m:t>q</m:t>
              </m:r>
            </m:e>
            <m:sub>
              <m:r>
                <m:t>i</m:t>
              </m:r>
            </m:sub>
            <m:sup>
              <m:r>
                <m:rPr>
                  <m:sty m:val="p"/>
                </m:rPr>
                <m:t>min</m:t>
              </m:r>
            </m:sup>
          </m:sSubSup>
          <m:r>
            <m:rPr>
              <m:sty m:val="p"/>
            </m:rPr>
            <m:t>≤</m:t>
          </m:r>
          <m:sSub>
            <m:e>
              <m:r>
                <m:t>q</m:t>
              </m:r>
            </m:e>
            <m:sub>
              <m:r>
                <m:t>i</m:t>
              </m:r>
            </m:sub>
          </m:sSub>
          <m:r>
            <m:rPr>
              <m:sty m:val="p"/>
            </m:rPr>
            <m:t>≤</m:t>
          </m:r>
          <m:sSubSup>
            <m:e>
              <m:r>
                <m:t>q</m:t>
              </m:r>
            </m:e>
            <m:sub>
              <m:r>
                <m:t>i</m:t>
              </m:r>
            </m:sub>
            <m:sup>
              <m:r>
                <m:rPr>
                  <m:sty m:val="p"/>
                </m:rPr>
                <m:t>max</m:t>
              </m:r>
            </m:sup>
          </m:sSubSup>
        </m:oMath>
      </m:oMathPara>
    </w:p>
    <w:p>
      <w:pPr>
        <w:pStyle w:val="Equation"/>
      </w:pPr>
      <m:oMathPara>
        <m:oMathParaPr>
          <m:jc m:val="center"/>
        </m:oMathParaPr>
        <m:oMath>
          <m:sSub>
            <m:e>
              <m:acc>
                <m:accPr>
                  <m:chr m:val="̂"/>
                </m:accPr>
                <m:e>
                  <m:r>
                    <m:t>ζ</m:t>
                  </m:r>
                </m:e>
              </m:acc>
            </m:e>
            <m:sub>
              <m:r>
                <m:t>j</m:t>
              </m:r>
            </m:sub>
          </m:sSub>
          <m:d>
            <m:dPr>
              <m:begChr m:val="("/>
              <m:sepChr m:val=""/>
              <m:endChr m:val=")"/>
              <m:grow/>
            </m:dPr>
            <m:e>
              <m:r>
                <m:t>q</m:t>
              </m:r>
            </m:e>
          </m:d>
          <m:r>
            <m:rPr>
              <m:sty m:val="p"/>
            </m:rPr>
            <m:t>+</m:t>
          </m:r>
          <m:sSup>
            <m:e>
              <m:r>
                <m:t>Φ</m:t>
              </m:r>
            </m:e>
            <m:sup>
              <m:r>
                <m:rPr>
                  <m:sty m:val="p"/>
                </m:rPr>
                <m:t>−</m:t>
              </m:r>
              <m:r>
                <m:t>1</m:t>
              </m:r>
            </m:sup>
          </m:sSup>
          <m:d>
            <m:dPr>
              <m:begChr m:val="("/>
              <m:sepChr m:val=""/>
              <m:endChr m:val=")"/>
              <m:grow/>
            </m:dPr>
            <m:e>
              <m:r>
                <m:t>r</m:t>
              </m:r>
            </m:e>
          </m:d>
          <m:r>
            <m:t> </m:t>
          </m:r>
          <m:sSub>
            <m:e>
              <m:r>
                <m:t>σ</m:t>
              </m:r>
            </m:e>
            <m:sub>
              <m:sSub>
                <m:e>
                  <m:r>
                    <m:t>ζ</m:t>
                  </m:r>
                </m:e>
                <m:sub>
                  <m:r>
                    <m:t>j</m:t>
                  </m:r>
                </m:sub>
              </m:sSub>
            </m:sub>
          </m:sSub>
          <m:r>
            <m:rPr>
              <m:sty m:val="p"/>
            </m:rPr>
            <m:t>≤</m:t>
          </m:r>
          <m:sSubSup>
            <m:e>
              <m:r>
                <m:t>z</m:t>
              </m:r>
            </m:e>
            <m:sub>
              <m:r>
                <m:t>j</m:t>
              </m:r>
            </m:sub>
            <m:sup>
              <m:r>
                <m:rPr>
                  <m:sty m:val="p"/>
                </m:rPr>
                <m:t>c</m:t>
              </m:r>
              <m:r>
                <m:rPr>
                  <m:sty m:val="p"/>
                </m:rPr>
                <m:t>r</m:t>
              </m:r>
              <m:r>
                <m:rPr>
                  <m:sty m:val="p"/>
                </m:rPr>
                <m:t>i</m:t>
              </m:r>
              <m:r>
                <m:rPr>
                  <m:sty m:val="p"/>
                </m:rPr>
                <m:t>t</m:t>
              </m:r>
            </m:sup>
          </m:sSubSup>
          <m:r>
            <m:rPr>
              <m:sty m:val="p"/>
            </m:rPr>
            <m:t>,</m:t>
          </m:r>
          <m:r>
            <m:t>  </m:t>
          </m:r>
          <m:sSubSup>
            <m:e>
              <m:r>
                <m:t>σ</m:t>
              </m:r>
            </m:e>
            <m:sub>
              <m:sSub>
                <m:e>
                  <m:r>
                    <m:t>ζ</m:t>
                  </m:r>
                </m:e>
                <m:sub>
                  <m:r>
                    <m:t>j</m:t>
                  </m:r>
                </m:sub>
              </m:sSub>
            </m:sub>
            <m:sup>
              <m:r>
                <m:t>2</m:t>
              </m:r>
            </m:sup>
          </m:sSubSup>
          <m:r>
            <m:rPr>
              <m:sty m:val="p"/>
            </m:rPr>
            <m:t>=</m:t>
          </m:r>
          <m:sSubSup>
            <m:e>
              <m:r>
                <m:t>y</m:t>
              </m:r>
            </m:e>
            <m:sub>
              <m:r>
                <m:t>j</m:t>
              </m:r>
            </m:sub>
            <m:sup>
              <m:r>
                <m:rPr>
                  <m:sty m:val="p"/>
                </m:rPr>
                <m:t>⊤</m:t>
              </m:r>
            </m:sup>
          </m:sSubSup>
          <m:sSub>
            <m:e>
              <m:bar>
                <m:barPr>
                  <m:pos m:val="top"/>
                </m:barPr>
                <m:e>
                  <m:r>
                    <m:t>Σ</m:t>
                  </m:r>
                </m:e>
              </m:bar>
            </m:e>
            <m:sub>
              <m:r>
                <m:t>θ</m:t>
              </m:r>
            </m:sub>
          </m:sSub>
          <m:r>
            <m:t> </m:t>
          </m:r>
          <m:sSub>
            <m:e>
              <m:r>
                <m:t>y</m:t>
              </m:r>
            </m:e>
            <m:sub>
              <m:r>
                <m:t>j</m:t>
              </m:r>
            </m:sub>
          </m:sSub>
        </m:oMath>
      </m:oMathPara>
    </w:p>
    <w:p>
      <w:pPr>
        <w:spacing w:after="100"/>
        <w:jc w:val="both"/>
      </w:pPr>
      <w:r>
        <w:rPr>
          <w:color w:val="3A4350"/>
          <w:sz w:val="19"/>
          <w:szCs w:val="19"/>
        </w:rPr>
        <w:t xml:space="preserve">ku </w:t>
      </w:r>
      <m:oMath>
        <m:sSub>
          <m:e>
            <m:r>
              <m:t>q</m:t>
            </m:r>
          </m:e>
          <m:sub>
            <m:r>
              <m:t>i</m:t>
            </m:r>
          </m:sub>
        </m:sSub>
      </m:oMath>
      <w:r>
        <w:rPr>
          <w:color w:val="3A4350"/>
          <w:sz w:val="19"/>
          <w:szCs w:val="19"/>
        </w:rPr>
        <w:t xml:space="preserve"> është prurja e pusit </w:t>
      </w:r>
      <m:oMath>
        <m:r>
          <m:t>i</m:t>
        </m:r>
      </m:oMath>
      <w:r>
        <w:rPr>
          <w:color w:val="3A4350"/>
          <w:sz w:val="19"/>
          <w:szCs w:val="19"/>
        </w:rPr>
        <w:t xml:space="preserve">, </w:t>
      </w:r>
      <m:oMath>
        <m:sSub>
          <m:e>
            <m:r>
              <m:t>ζ</m:t>
            </m:r>
          </m:e>
          <m:sub>
            <m:r>
              <m:t>j</m:t>
            </m:r>
          </m:sub>
        </m:sSub>
      </m:oMath>
      <w:r>
        <w:rPr>
          <w:color w:val="3A4350"/>
          <w:sz w:val="19"/>
          <w:szCs w:val="19"/>
        </w:rPr>
        <w:t xml:space="preserve"> lartësia e simuluar e ndërfaqes në vendin e kufizimit </w:t>
      </w:r>
      <m:oMath>
        <m:r>
          <m:t>j</m:t>
        </m:r>
      </m:oMath>
      <w:r>
        <w:rPr>
          <w:color w:val="3A4350"/>
          <w:sz w:val="19"/>
          <w:szCs w:val="19"/>
        </w:rPr>
        <w:t xml:space="preserve">, </w:t>
      </w:r>
      <m:oMath>
        <m:sSubSup>
          <m:e>
            <m:r>
              <m:t>z</m:t>
            </m:r>
          </m:e>
          <m:sub>
            <m:r>
              <m:t>j</m:t>
            </m:r>
          </m:sub>
          <m:sup>
            <m:r>
              <m:rPr>
                <m:sty m:val="p"/>
              </m:rPr>
              <m:t>c</m:t>
            </m:r>
            <m:r>
              <m:rPr>
                <m:sty m:val="p"/>
              </m:rPr>
              <m:t>r</m:t>
            </m:r>
            <m:r>
              <m:rPr>
                <m:sty m:val="p"/>
              </m:rPr>
              <m:t>i</m:t>
            </m:r>
            <m:r>
              <m:rPr>
                <m:sty m:val="p"/>
              </m:rPr>
              <m:t>t</m:t>
            </m:r>
          </m:sup>
        </m:sSubSup>
      </m:oMath>
      <w:r>
        <w:rPr>
          <w:color w:val="3A4350"/>
          <w:sz w:val="19"/>
          <w:szCs w:val="19"/>
        </w:rPr>
        <w:t xml:space="preserve"> lartësia kritike (p.sh. fundi i pusit minus një rezervë), </w:t>
      </w:r>
      <m:oMath>
        <m:r>
          <m:t>r</m:t>
        </m:r>
      </m:oMath>
      <w:r>
        <w:rPr>
          <w:color w:val="3A4350"/>
          <w:sz w:val="19"/>
          <w:szCs w:val="19"/>
        </w:rPr>
        <w:t xml:space="preserve"> besueshmëria e kërkuar, </w:t>
      </w:r>
      <m:oMath>
        <m:sSup>
          <m:e>
            <m:r>
              <m:t>Φ</m:t>
            </m:r>
          </m:e>
          <m:sup>
            <m:r>
              <m:rPr>
                <m:sty m:val="p"/>
              </m:rPr>
              <m:t>−</m:t>
            </m:r>
            <m:r>
              <m:t>1</m:t>
            </m:r>
          </m:sup>
        </m:sSup>
      </m:oMath>
      <w:r>
        <w:rPr>
          <w:color w:val="3A4350"/>
          <w:sz w:val="19"/>
          <w:szCs w:val="19"/>
        </w:rPr>
        <w:t xml:space="preserve"> kuantili normal standard dhe </w:t>
      </w:r>
      <m:oMath>
        <m:sSubSup>
          <m:e>
            <m:r>
              <m:t>σ</m:t>
            </m:r>
          </m:e>
          <m:sub>
            <m:sSub>
              <m:e>
                <m:r>
                  <m:t>ζ</m:t>
                </m:r>
              </m:e>
              <m:sub>
                <m:r>
                  <m:t>j</m:t>
                </m:r>
              </m:sub>
            </m:sSub>
          </m:sub>
          <m:sup>
            <m:r>
              <m:t>2</m:t>
            </m:r>
          </m:sup>
        </m:sSubSup>
      </m:oMath>
      <w:r>
        <w:rPr>
          <w:color w:val="3A4350"/>
          <w:sz w:val="19"/>
          <w:szCs w:val="19"/>
        </w:rPr>
        <w:t xml:space="preserve"> varianca aposteriori FOSM me </w:t>
      </w:r>
      <m:oMath>
        <m:sSub>
          <m:e>
            <m:r>
              <m:t>y</m:t>
            </m:r>
          </m:e>
          <m:sub>
            <m:r>
              <m:t>j</m:t>
            </m:r>
          </m:sub>
        </m:sSub>
        <m:r>
          <m:rPr>
            <m:sty m:val="p"/>
          </m:rPr>
          <m:t>=</m:t>
        </m:r>
        <m:r>
          <m:rPr>
            <m:sty m:val="p"/>
          </m:rPr>
          <m:t>∂</m:t>
        </m:r>
        <m:sSub>
          <m:e>
            <m:r>
              <m:t>ζ</m:t>
            </m:r>
          </m:e>
          <m:sub>
            <m:r>
              <m:t>j</m:t>
            </m:r>
          </m:sub>
        </m:sSub>
        <m:r>
          <m:rPr>
            <m:sty m:val="p"/>
          </m:rPr>
          <m:t>/</m:t>
        </m:r>
        <m:r>
          <m:rPr>
            <m:sty m:val="p"/>
          </m:rPr>
          <m:t>∂</m:t>
        </m:r>
        <m:r>
          <m:t>θ</m:t>
        </m:r>
      </m:oMath>
      <w:r>
        <w:rPr>
          <w:color w:val="3A4350"/>
          <w:sz w:val="19"/>
          <w:szCs w:val="19"/>
        </w:rPr>
        <w:t xml:space="preserve">. Forma FOSM është nxjerrë nga përdorimi i PESTPP-OPT dhe nuk u pa në tekst.</w:t>
      </w:r>
    </w:p>
    <w:p>
      <w:pPr>
        <w:spacing w:after="100" w:before="80"/>
        <w:jc w:val="both"/>
      </w:pPr>
      <w:r>
        <w:rPr>
          <w:b/>
          <w:bCs/>
          <w:color w:val="7C3AED"/>
        </w:rPr>
        <w:t xml:space="preserve">Lidhja me hyrjen teorike. </w:t>
      </w:r>
      <w:r>
        <w:t xml:space="preserve">Plotëson seksionet 1.2 dhe 1.10. Kufizimi </w:t>
      </w:r>
      <m:oMath>
        <m:r>
          <m:t>P</m:t>
        </m:r>
        <m:d>
          <m:dPr>
            <m:begChr m:val="("/>
            <m:sepChr m:val=""/>
            <m:endChr m:val=")"/>
            <m:grow/>
          </m:dPr>
          <m:e>
            <m:sSub>
              <m:e>
                <m:r>
                  <m:t>ζ</m:t>
                </m:r>
              </m:e>
              <m:sub>
                <m:r>
                  <m:t>j</m:t>
                </m:r>
              </m:sub>
            </m:sSub>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oMath>
      <w:r>
        <w:t xml:space="preserve"> është qëllimi me prag i seksionit 1.3, por në menaxhim, jo në dizajn. Çdo zvogëlim </w:t>
      </w:r>
      <m:oMath>
        <m:r>
          <m:t>Δ</m:t>
        </m:r>
        <m:sSub>
          <m:e>
            <m:r>
              <m:t>σ</m:t>
            </m:r>
          </m:e>
          <m:sub>
            <m:sSub>
              <m:e>
                <m:r>
                  <m:t>ζ</m:t>
                </m:r>
              </m:e>
              <m:sub>
                <m:r>
                  <m:t>j</m:t>
                </m:r>
              </m:sub>
            </m:sSub>
          </m:sub>
        </m:sSub>
      </m:oMath>
      <w:r>
        <w:t xml:space="preserve"> nga të dhënat e reja e ul rezervën me </w:t>
      </w:r>
      <m:oMath>
        <m:sSup>
          <m:e>
            <m:r>
              <m:t>Φ</m:t>
            </m:r>
          </m:e>
          <m:sup>
            <m:r>
              <m:rPr>
                <m:sty m:val="p"/>
              </m:rPr>
              <m:t>−</m:t>
            </m:r>
            <m:r>
              <m:t>1</m:t>
            </m:r>
          </m:sup>
        </m:sSup>
        <m:d>
          <m:dPr>
            <m:begChr m:val="("/>
            <m:sepChr m:val=""/>
            <m:endChr m:val=")"/>
            <m:grow/>
          </m:dPr>
          <m:e>
            <m:r>
              <m:t>r</m:t>
            </m:r>
          </m:e>
        </m:d>
        <m:r>
          <m:t> </m:t>
        </m:r>
        <m:r>
          <m:t>Δ</m:t>
        </m:r>
        <m:sSub>
          <m:e>
            <m:r>
              <m:t>σ</m:t>
            </m:r>
          </m:e>
          <m:sub>
            <m:sSub>
              <m:e>
                <m:r>
                  <m:t>ζ</m:t>
                </m:r>
              </m:e>
              <m:sub>
                <m:r>
                  <m:t>j</m:t>
                </m:r>
              </m:sub>
            </m:sSub>
          </m:sub>
        </m:sSub>
      </m:oMath>
      <w:r>
        <w:t xml:space="preserve"> metra dhe lejon më shumë pompim; PRAG-GO (seksioni 9) e kthen këtë probabilitet në qëllim dizajni.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Optimizim i pompimit me kufizime probabilistike në 23 nivele besueshmërie në një lente reale ishullore, që jep kurbën e plotë të kompromisit midis prurjes dhe rrezikut të kripëzimit.</w:t>
      </w:r>
    </w:p>
    <w:p>
      <w:pPr>
        <w:pStyle w:val="Heading2"/>
        <w:keepNext/>
      </w:pPr>
      <w:r>
        <w:rPr>
          <w:color w:val="7C3AED"/>
        </w:rPr>
        <w:t xml:space="preserve">V2  </w:t>
      </w:r>
      <w:r>
        <w:rPr>
          <w:color w:val="1F3864"/>
        </w:rPr>
        <w:t xml:space="preserve">A framework for parameter estimation using sharp-interface seawater intrusion models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Cécile Coulon, Alexandre Pryet, Jean-Michel Lemieux, Ble Jean Fidele Yrro, Abderrezak Bouchedda, Erwan Gloaguen, Jean-Christophe Comte, J. Christian Dupuis, Olivier Banton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Hydrology, vëll. 600, art. 126509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ksroteopik6kbff-yy6s">
              <w:r>
                <w:rPr>
                  <w:color w:val="1D4ED8"/>
                  <w:sz w:val="18"/>
                  <w:szCs w:val="18"/>
                  <w:u w:val="single"/>
                </w:rPr>
                <w:t xml:space="preserve">https://doi.org/10.1016/j.jhydrol.2021.126509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INRS (Québec, Kanada) dhe University of Aberdeen (Skoci), sipas depove institucionale;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kalibrim i modeleve me ndërfaqe të mprehtë · FOSM · vlera e grupeve të vëzhgimeve · ndërfaqja nga TDEM dhe ERT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Përmbledhje. </w:t>
      </w:r>
      <w:r>
        <w:t xml:space="preserve">Për kalibrimin e modeleve të ndërhyrjes që mbështesin vendimet ka pak udhëzime: cilat vëzhgime të përdoren, si të përpunohen dhe si të peshohen. Autorët ndërtojnë një model rajonal me ndërfaqe të mprehtë në MODFLOW-SWI2 për Ishujt Magdalen, aq të shpejtë sa lejon shumë parametra, me pika pilot për përçueshmërinë. Të dhënat janë koka nga puse të cekëta, të thella dhe pompimi, si dhe lartësia e ndërfaqes (konturi 50% i kripësisë së detit) nga puse të thella dhe nga matje gjeofizike TDEM dhe ERT. Parashikimet për vendimin janë vëllimi i ujit të ëmbël dhe lartësia e ndërfaqes pranë puseve bashkiake. Analiza FOSM dhe vlera e grupeve të vëzhgimeve treguan se vëzhgimet e ndërfaqes, sidomos ato gjeofizike, ishin më të dobishmet, edhe pse janë shumë më të pasigurta se të dhënat e puseve.</w:t>
      </w:r>
    </w:p>
    <w:p>
      <w:pPr>
        <w:keepNext/>
        <w:spacing w:after="40" w:before="80"/>
      </w:pPr>
      <w:r>
        <w:rPr>
          <w:b/>
          <w:bCs/>
          <w:color w:val="7C3AED"/>
        </w:rPr>
        <w:t xml:space="preserve">Ekuacioni kyç.</w:t>
      </w:r>
      <w:r>
        <w:rPr>
          <w:i/>
          <w:iCs/>
          <w:color w:val="5B6573"/>
          <w:sz w:val="18"/>
          <w:szCs w:val="18"/>
        </w:rPr>
        <w:t xml:space="preserve">  (varianca aposteriori FOSM dhe vlera e një grupi vëzhgimesh (formulim përfaqësues))</w:t>
      </w:r>
    </w:p>
    <w:p>
      <w:pPr>
        <w:pStyle w:val="Equation"/>
      </w:pPr>
      <m:oMathPara>
        <m:oMathParaPr>
          <m:jc m:val="center"/>
        </m:oMathParaPr>
        <m:oMath>
          <m:sSub>
            <m:e>
              <m:bar>
                <m:barPr>
                  <m:pos m:val="top"/>
                </m:barPr>
                <m:e>
                  <m:r>
                    <m:t>Σ</m:t>
                  </m:r>
                </m:e>
              </m:bar>
            </m:e>
            <m:sub>
              <m:r>
                <m:t>θ</m:t>
              </m:r>
            </m:sub>
          </m:sSub>
          <m:r>
            <m:rPr>
              <m:sty m:val="p"/>
            </m:rPr>
            <m:t>=</m:t>
          </m:r>
          <m:sSub>
            <m:e>
              <m:r>
                <m:t>Σ</m:t>
              </m:r>
            </m:e>
            <m:sub>
              <m:r>
                <m:t>θ</m:t>
              </m:r>
            </m:sub>
          </m:sSub>
          <m:r>
            <m:rPr>
              <m:sty m:val="p"/>
            </m:rPr>
            <m:t>−</m:t>
          </m:r>
          <m:sSub>
            <m:e>
              <m:r>
                <m:t>Σ</m:t>
              </m:r>
            </m:e>
            <m:sub>
              <m:r>
                <m:t>θ</m:t>
              </m:r>
            </m:sub>
          </m:sSub>
          <m:sSup>
            <m:e>
              <m:r>
                <m:t>J</m:t>
              </m:r>
            </m:e>
            <m:sup>
              <m:r>
                <m:rPr>
                  <m:sty m:val="p"/>
                </m:rPr>
                <m:t>⊤</m:t>
              </m:r>
            </m:sup>
          </m:sSup>
          <m:sSup>
            <m:e>
              <m:d>
                <m:dPr>
                  <m:begChr m:val="("/>
                  <m:sepChr m:val=""/>
                  <m:endChr m:val=")"/>
                  <m:grow/>
                </m:dPr>
                <m:e>
                  <m:r>
                    <m:t>J</m:t>
                  </m:r>
                  <m:sSub>
                    <m:e>
                      <m:r>
                        <m:t>Σ</m:t>
                      </m:r>
                    </m:e>
                    <m:sub>
                      <m:r>
                        <m:t>θ</m:t>
                      </m:r>
                    </m:sub>
                  </m:sSub>
                  <m:sSup>
                    <m:e>
                      <m:r>
                        <m:t>J</m:t>
                      </m:r>
                    </m:e>
                    <m:sup>
                      <m:r>
                        <m:rPr>
                          <m:sty m:val="p"/>
                        </m:rPr>
                        <m:t>⊤</m:t>
                      </m:r>
                    </m:sup>
                  </m:sSup>
                  <m:r>
                    <m:rPr>
                      <m:sty m:val="p"/>
                    </m:rPr>
                    <m:t>+</m:t>
                  </m:r>
                  <m:sSub>
                    <m:e>
                      <m:r>
                        <m:t>Σ</m:t>
                      </m:r>
                    </m:e>
                    <m:sub>
                      <m:r>
                        <m:t>ϵ</m:t>
                      </m:r>
                    </m:sub>
                  </m:sSub>
                </m:e>
              </m:d>
            </m:e>
            <m:sup>
              <m:r>
                <m:rPr>
                  <m:sty m:val="p"/>
                </m:rPr>
                <m:t>−</m:t>
              </m:r>
              <m:r>
                <m:t>1</m:t>
              </m:r>
            </m:sup>
          </m:sSup>
          <m:r>
            <m:t>J</m:t>
          </m:r>
          <m:sSub>
            <m:e>
              <m:r>
                <m:t>Σ</m:t>
              </m:r>
            </m:e>
            <m:sub>
              <m:r>
                <m:t>θ</m:t>
              </m:r>
            </m:sub>
          </m:sSub>
          <m:r>
            <m:rPr>
              <m:sty m:val="p"/>
            </m:rPr>
            <m:t>,</m:t>
          </m:r>
          <m:r>
            <m:t>  </m:t>
          </m:r>
          <m:sSubSup>
            <m:e>
              <m:bar>
                <m:barPr>
                  <m:pos m:val="top"/>
                </m:barPr>
                <m:e>
                  <m:r>
                    <m:t>σ</m:t>
                  </m:r>
                </m:e>
              </m:bar>
            </m:e>
            <m:sub>
              <m:r>
                <m:t>s</m:t>
              </m:r>
            </m:sub>
            <m:sup>
              <m:r>
                <m:t>2</m:t>
              </m:r>
            </m:sup>
          </m:sSubSup>
          <m:r>
            <m:rPr>
              <m:sty m:val="p"/>
            </m:rPr>
            <m:t>=</m:t>
          </m:r>
          <m:sSup>
            <m:e>
              <m:r>
                <m:t>y</m:t>
              </m:r>
            </m:e>
            <m:sup>
              <m:r>
                <m:rPr>
                  <m:sty m:val="p"/>
                </m:rPr>
                <m:t>⊤</m:t>
              </m:r>
            </m:sup>
          </m:sSup>
          <m:sSub>
            <m:e>
              <m:bar>
                <m:barPr>
                  <m:pos m:val="top"/>
                </m:barPr>
                <m:e>
                  <m:r>
                    <m:t>Σ</m:t>
                  </m:r>
                </m:e>
              </m:bar>
            </m:e>
            <m:sub>
              <m:r>
                <m:t>θ</m:t>
              </m:r>
            </m:sub>
          </m:sSub>
          <m:r>
            <m:t> </m:t>
          </m:r>
          <m:r>
            <m:t>y</m:t>
          </m:r>
        </m:oMath>
      </m:oMathPara>
    </w:p>
    <w:p>
      <w:pPr>
        <w:pStyle w:val="Equation"/>
      </w:pPr>
      <m:oMathPara>
        <m:oMathParaPr>
          <m:jc m:val="center"/>
        </m:oMathParaPr>
        <m:oMath>
          <m:sSubSup>
            <m:e>
              <m:r>
                <m:t>W</m:t>
              </m:r>
            </m:e>
            <m:sub>
              <m:r>
                <m:t>g</m:t>
              </m:r>
            </m:sub>
            <m:sup>
              <m:r>
                <m:rPr>
                  <m:sty m:val="p"/>
                </m:rPr>
                <m:t>h</m:t>
              </m:r>
              <m:r>
                <m:rPr>
                  <m:sty m:val="p"/>
                </m:rPr>
                <m:t>i</m:t>
              </m:r>
              <m:r>
                <m:rPr>
                  <m:sty m:val="p"/>
                </m:rPr>
                <m:t>q</m:t>
              </m:r>
            </m:sup>
          </m:sSubSup>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rPr>
                      <m:sty m:val="p"/>
                    </m:rPr>
                    <m:t>−</m:t>
                  </m:r>
                  <m:r>
                    <m:t>g</m:t>
                  </m:r>
                </m:sub>
              </m:sSub>
            </m:e>
          </m:d>
          <m:r>
            <m:rPr>
              <m:sty m:val="p"/>
            </m:rPr>
            <m:t>−</m:t>
          </m:r>
          <m:sSubSup>
            <m:e>
              <m:bar>
                <m:barPr>
                  <m:pos m:val="top"/>
                </m:barPr>
                <m:e>
                  <m:r>
                    <m:t>σ</m:t>
                  </m:r>
                </m:e>
              </m:bar>
            </m:e>
            <m:sub>
              <m:r>
                <m:t>s</m:t>
              </m:r>
            </m:sub>
            <m:sup>
              <m:r>
                <m:t>2</m:t>
              </m:r>
            </m:sup>
          </m:sSubSup>
          <m:d>
            <m:dPr>
              <m:begChr m:val="("/>
              <m:sepChr m:val=""/>
              <m:endChr m:val=")"/>
              <m:grow/>
            </m:dPr>
            <m:e>
              <m:r>
                <m:rPr>
                  <m:scr m:val="script"/>
                  <m:sty m:val="p"/>
                </m:rPr>
                <m:t>O</m:t>
              </m:r>
            </m:e>
          </m:d>
          <m:r>
            <m:rPr>
              <m:sty m:val="p"/>
            </m:rPr>
            <m:t>,</m:t>
          </m:r>
          <m:r>
            <m:t>  </m:t>
          </m:r>
          <m:sSubSup>
            <m:e>
              <m:r>
                <m:t>W</m:t>
              </m:r>
            </m:e>
            <m:sub>
              <m:r>
                <m:t>g</m:t>
              </m:r>
            </m:sub>
            <m:sup>
              <m:r>
                <m:rPr>
                  <m:sty m:val="p"/>
                </m:rPr>
                <m:t>s</m:t>
              </m:r>
              <m:r>
                <m:rPr>
                  <m:sty m:val="p"/>
                </m:rPr>
                <m:t>h</m:t>
              </m:r>
              <m:r>
                <m:rPr>
                  <m:sty m:val="p"/>
                </m:rPr>
                <m:t>t</m:t>
              </m:r>
              <m:r>
                <m:rPr>
                  <m:sty m:val="p"/>
                </m:rPr>
                <m:t>o</m:t>
              </m:r>
            </m:sup>
          </m:sSubSup>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t>0</m:t>
                  </m:r>
                </m:sub>
              </m:sSub>
            </m:e>
          </m:d>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t>0</m:t>
                  </m:r>
                </m:sub>
              </m:sSub>
              <m:r>
                <m:rPr>
                  <m:sty m:val="p"/>
                </m:rPr>
                <m:t>∪</m:t>
              </m:r>
              <m:r>
                <m:t>g</m:t>
              </m:r>
            </m:e>
          </m:d>
        </m:oMath>
      </m:oMathPara>
    </w:p>
    <w:p>
      <w:pPr>
        <w:spacing w:after="100"/>
        <w:jc w:val="both"/>
      </w:pPr>
      <w:r>
        <w:rPr>
          <w:color w:val="3A4350"/>
          <w:sz w:val="19"/>
          <w:szCs w:val="19"/>
        </w:rPr>
        <w:t xml:space="preserve">ku </w:t>
      </w:r>
      <m:oMath>
        <m:sSub>
          <m:e>
            <m:r>
              <m:t>Σ</m:t>
            </m:r>
          </m:e>
          <m:sub>
            <m:r>
              <m:t>θ</m:t>
            </m:r>
          </m:sub>
        </m:sSub>
      </m:oMath>
      <w:r>
        <w:rPr>
          <w:color w:val="3A4350"/>
          <w:sz w:val="19"/>
          <w:szCs w:val="19"/>
        </w:rPr>
        <w:t xml:space="preserve"> është kovarianca prior e parametrave, </w:t>
      </w:r>
      <m:oMath>
        <m:r>
          <m:t>J</m:t>
        </m:r>
      </m:oMath>
      <w:r>
        <w:rPr>
          <w:color w:val="3A4350"/>
          <w:sz w:val="19"/>
          <w:szCs w:val="19"/>
        </w:rPr>
        <w:t xml:space="preserve"> jakobiani i vëzhgimeve të simuluara, </w:t>
      </w:r>
      <m:oMath>
        <m:sSub>
          <m:e>
            <m:r>
              <m:t>Σ</m:t>
            </m:r>
          </m:e>
          <m:sub>
            <m:r>
              <m:t>ϵ</m:t>
            </m:r>
          </m:sub>
        </m:sSub>
      </m:oMath>
      <w:r>
        <w:rPr>
          <w:color w:val="3A4350"/>
          <w:sz w:val="19"/>
          <w:szCs w:val="19"/>
        </w:rPr>
        <w:t xml:space="preserve"> kovarianca e zhurmës, </w:t>
      </w:r>
      <m:oMath>
        <m:r>
          <m:t>y</m:t>
        </m:r>
        <m:r>
          <m:rPr>
            <m:sty m:val="p"/>
          </m:rPr>
          <m:t>=</m:t>
        </m:r>
        <m:r>
          <m:rPr>
            <m:sty m:val="p"/>
          </m:rPr>
          <m:t>∂</m:t>
        </m:r>
        <m:r>
          <m:t>s</m:t>
        </m:r>
        <m:r>
          <m:rPr>
            <m:sty m:val="p"/>
          </m:rPr>
          <m:t>/</m:t>
        </m:r>
        <m:r>
          <m:rPr>
            <m:sty m:val="p"/>
          </m:rPr>
          <m:t>∂</m:t>
        </m:r>
        <m:r>
          <m:t>θ</m:t>
        </m:r>
      </m:oMath>
      <w:r>
        <w:rPr>
          <w:color w:val="3A4350"/>
          <w:sz w:val="19"/>
          <w:szCs w:val="19"/>
        </w:rPr>
        <w:t xml:space="preserve"> ndjeshmëria e parashikimit </w:t>
      </w:r>
      <m:oMath>
        <m:r>
          <m:t>s</m:t>
        </m:r>
      </m:oMath>
      <w:r>
        <w:rPr>
          <w:color w:val="3A4350"/>
          <w:sz w:val="19"/>
          <w:szCs w:val="19"/>
        </w:rPr>
        <w:t xml:space="preserve">, </w:t>
      </w:r>
      <m:oMath>
        <m:r>
          <m:rPr>
            <m:scr m:val="script"/>
            <m:sty m:val="p"/>
          </m:rPr>
          <m:t>O</m:t>
        </m:r>
      </m:oMath>
      <w:r>
        <w:rPr>
          <w:color w:val="3A4350"/>
          <w:sz w:val="19"/>
          <w:szCs w:val="19"/>
        </w:rPr>
        <w:t xml:space="preserve"> bashkësia e plotë e vëzhgimeve, </w:t>
      </w:r>
      <m:oMath>
        <m:sSub>
          <m:e>
            <m:r>
              <m:rPr>
                <m:scr m:val="script"/>
                <m:sty m:val="p"/>
              </m:rPr>
              <m:t>O</m:t>
            </m:r>
          </m:e>
          <m:sub>
            <m:r>
              <m:rPr>
                <m:sty m:val="p"/>
              </m:rPr>
              <m:t>−</m:t>
            </m:r>
            <m:r>
              <m:t>g</m:t>
            </m:r>
          </m:sub>
        </m:sSub>
      </m:oMath>
      <w:r>
        <w:rPr>
          <w:color w:val="3A4350"/>
          <w:sz w:val="19"/>
          <w:szCs w:val="19"/>
        </w:rPr>
        <w:t xml:space="preserve"> ajo pa grupin </w:t>
      </w:r>
      <m:oMath>
        <m:r>
          <m:t>g</m:t>
        </m:r>
      </m:oMath>
      <w:r>
        <w:rPr>
          <w:color w:val="3A4350"/>
          <w:sz w:val="19"/>
          <w:szCs w:val="19"/>
        </w:rPr>
        <w:t xml:space="preserve"> dhe </w:t>
      </w:r>
      <m:oMath>
        <m:sSub>
          <m:e>
            <m:r>
              <m:rPr>
                <m:scr m:val="script"/>
                <m:sty m:val="p"/>
              </m:rPr>
              <m:t>O</m:t>
            </m:r>
          </m:e>
          <m:sub>
            <m:r>
              <m:t>0</m:t>
            </m:r>
          </m:sub>
        </m:sSub>
      </m:oMath>
      <w:r>
        <w:rPr>
          <w:color w:val="3A4350"/>
          <w:sz w:val="19"/>
          <w:szCs w:val="19"/>
        </w:rPr>
        <w:t xml:space="preserve"> një bashkësi bazë. Mjeti i saktë i llogaritjes (pyEMU ose PEST) nuk u konfirmua.</w:t>
      </w:r>
    </w:p>
    <w:p>
      <w:pPr>
        <w:spacing w:after="100" w:before="80"/>
        <w:jc w:val="both"/>
      </w:pPr>
      <w:r>
        <w:rPr>
          <w:b/>
          <w:bCs/>
          <w:color w:val="7C3AED"/>
        </w:rPr>
        <w:t xml:space="preserve">Lidhja me hyrjen teorike. </w:t>
      </w:r>
      <w:r>
        <w:t xml:space="preserve">Plotëson seksionet 1.2, 1.5 dhe 1.9. Vlera e të dhënave gjykohet sipas parashikimeve të menaxhimit dhe jo sipas përputhjes me të dhënat, pra është e orientuar nga qëllimi. Për projektin, gjetja që matjet gjeofizike të ndërfaqes vlejnë më shumë se puset e thella mbështet përfshirjen e ERT-së si «pus kandidat» me kosto dhe zhurmë të veta.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Rrjedhë pune e riprodhueshme që fut të dhënat gjeofizike të ndërfaqes në modele të shpejta me ndërfaqe të mprehtë, me vlerën e të dhënave të gjykuar sipas parashikimeve të menaxhimit.</w:t>
      </w:r>
    </w:p>
    <w:p>
      <w:pPr>
        <w:pStyle w:val="Heading2"/>
        <w:keepNext/>
      </w:pPr>
      <w:r>
        <w:rPr>
          <w:color w:val="7C3AED"/>
        </w:rPr>
        <w:t xml:space="preserve">V3  </w:t>
      </w:r>
      <w:r>
        <w:rPr>
          <w:color w:val="1F3864"/>
        </w:rPr>
        <w:t xml:space="preserve">Data-Worth Assessment for a Three-Dimensional Optimal Design in Nonlinear Groundwater Systems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Amir Safi, Troels Norvin Vilhelmsen, Ibrahim Alameddine, Majdi Abou Najm, Mutasem El-Fadel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Groundwater (NGWA), 2019; botuar online në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2h2eneaylvfdyuoacbsz">
              <w:r>
                <w:rPr>
                  <w:color w:val="1D4ED8"/>
                  <w:sz w:val="18"/>
                  <w:szCs w:val="18"/>
                  <w:u w:val="single"/>
                </w:rPr>
                <w:t xml:space="preserve">scholarworks.aub.edu.lb · regjistri i AUB-së</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American University of Beirut, Departamenti i Inxhinierisë Civile dhe Mjedisore (Safi, Alameddine, El-Fadel); afiliacionet e tjera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vlera lineare e të dhënave · mesatare bajeziane e modeleve · algoritëm gjenetik · dizajn 3-D i puseve · koka dhe kripësi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Përmbledhje. </w:t>
      </w:r>
      <w:r>
        <w:t xml:space="preserve">Mbledhja e të dhënave është e shtrenjtë, ndaj artikulli pyet sa puse të reja vëzhgimi të shpohen në një akuifer bregdetar heterogjen me ndërhyrje të ujit të kripur dhe ku t'i vendosim, në plan dhe në thellësi. Autorët fusin mesataren bajeziane të modeleve (BMA) dhe një algoritëm gjenetik në një analizë lineare të vlerës së të dhënave, dhe bëjnë një kërkim të plotë tredimensional mbi vendet kandidate. Qëllimi është zgjedhja e vendeve për matje koke dhe kripësie që zvogëlojnë më shumë pasigurinë e parashikimit të disa ndryshoreve të ndërhyrjes. BMA sjell pasigurinë e modelit konceptual brenda vlerës së të dhënave. Vendet optimale ndryshuan sipas kufizimeve, dhe dizajni optimal varej kryesisht nga raporti midis kostos fillestare të programit të monitorimit dhe kostos së instalimit të pusit të parë.</w:t>
      </w:r>
    </w:p>
    <w:p>
      <w:pPr>
        <w:keepNext/>
        <w:spacing w:after="40" w:before="80"/>
      </w:pPr>
      <w:r>
        <w:rPr>
          <w:b/>
          <w:bCs/>
          <w:color w:val="7C3AED"/>
        </w:rPr>
        <w:t xml:space="preserve">Ekuacioni kyç.</w:t>
      </w:r>
      <w:r>
        <w:rPr>
          <w:i/>
          <w:iCs/>
          <w:color w:val="5B6573"/>
          <w:sz w:val="18"/>
          <w:szCs w:val="18"/>
        </w:rPr>
        <w:t xml:space="preserve">  (varianca BMA e parashikimit dhe problemi 3-D i dizajnit (formulim përfaqësues))</w:t>
      </w:r>
    </w:p>
    <w:p>
      <w:pPr>
        <w:pStyle w:val="Equation"/>
      </w:pPr>
      <m:oMathPara>
        <m:oMathParaPr>
          <m:jc m:val="center"/>
        </m:oMathParaPr>
        <m:oMath>
          <m:r>
            <m:rPr>
              <m:sty m:val="p"/>
            </m:rPr>
            <m:t>V</m:t>
          </m:r>
          <m:r>
            <m:rPr>
              <m:sty m:val="p"/>
            </m:rPr>
            <m:t>a</m:t>
          </m:r>
          <m:r>
            <m:rPr>
              <m:sty m:val="p"/>
            </m:rPr>
            <m:t>r</m:t>
          </m:r>
          <m:d>
            <m:dPr>
              <m:begChr m:val="["/>
              <m:sepChr m:val=""/>
              <m:endChr m:val="]"/>
              <m:grow/>
            </m:dPr>
            <m:e>
              <m:r>
                <m:t>s</m:t>
              </m:r>
              <m:r>
                <m:rPr>
                  <m:sty m:val="p"/>
                </m:rPr>
                <m:t>∣</m:t>
              </m:r>
              <m:r>
                <m:t>D</m:t>
              </m:r>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sSub>
                <m:e>
                  <m:r>
                    <m:t>M</m:t>
                  </m:r>
                </m:e>
                <m:sub>
                  <m:r>
                    <m:t>k</m:t>
                  </m:r>
                </m:sub>
              </m:sSub>
              <m:r>
                <m:rPr>
                  <m:sty m:val="p"/>
                </m:rPr>
                <m:t>∣</m:t>
              </m:r>
              <m:r>
                <m:t>D</m:t>
              </m:r>
            </m:e>
          </m:d>
          <m:r>
            <m:rPr>
              <m:sty m:val="p"/>
            </m:rPr>
            <m:t>V</m:t>
          </m:r>
          <m:r>
            <m:rPr>
              <m:sty m:val="p"/>
            </m:rPr>
            <m:t>a</m:t>
          </m:r>
          <m:r>
            <m:rPr>
              <m:sty m:val="p"/>
            </m:rPr>
            <m:t>r</m:t>
          </m:r>
          <m:d>
            <m:dPr>
              <m:begChr m:val="["/>
              <m:sepChr m:val=""/>
              <m:endChr m:val="]"/>
              <m:grow/>
            </m:dPr>
            <m:e>
              <m:r>
                <m:t>s</m:t>
              </m:r>
              <m:r>
                <m:rPr>
                  <m:sty m:val="p"/>
                </m:rPr>
                <m:t>∣</m:t>
              </m:r>
              <m:r>
                <m:t>D</m:t>
              </m:r>
              <m:r>
                <m:rPr>
                  <m:sty m:val="p"/>
                </m:rPr>
                <m:t>,</m:t>
              </m:r>
              <m:sSub>
                <m:e>
                  <m:r>
                    <m:t>M</m:t>
                  </m:r>
                </m:e>
                <m:sub>
                  <m:r>
                    <m:t>k</m:t>
                  </m:r>
                </m:sub>
              </m:sSub>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sSub>
                <m:e>
                  <m:r>
                    <m:t>M</m:t>
                  </m:r>
                </m:e>
                <m:sub>
                  <m:r>
                    <m:t>k</m:t>
                  </m:r>
                </m:sub>
              </m:sSub>
              <m:r>
                <m:rPr>
                  <m:sty m:val="p"/>
                </m:rPr>
                <m:t>∣</m:t>
              </m:r>
              <m:r>
                <m:t>D</m:t>
              </m:r>
            </m:e>
          </m:d>
          <m:sSup>
            <m:e>
              <m:d>
                <m:dPr>
                  <m:begChr m:val="("/>
                  <m:sepChr m:val=""/>
                  <m:endChr m:val=")"/>
                  <m:grow/>
                </m:dPr>
                <m:e>
                  <m:r>
                    <m:rPr>
                      <m:scr m:val="double-struck"/>
                      <m:sty m:val="p"/>
                    </m:rPr>
                    <m:t>E</m:t>
                  </m:r>
                  <m:d>
                    <m:dPr>
                      <m:begChr m:val="["/>
                      <m:sepChr m:val=""/>
                      <m:endChr m:val="]"/>
                      <m:grow/>
                    </m:dPr>
                    <m:e>
                      <m:r>
                        <m:t>s</m:t>
                      </m:r>
                      <m:r>
                        <m:rPr>
                          <m:sty m:val="p"/>
                        </m:rPr>
                        <m:t>∣</m:t>
                      </m:r>
                      <m:r>
                        <m:t>D</m:t>
                      </m:r>
                      <m:r>
                        <m:rPr>
                          <m:sty m:val="p"/>
                        </m:rPr>
                        <m:t>,</m:t>
                      </m:r>
                      <m:sSub>
                        <m:e>
                          <m:r>
                            <m:t>M</m:t>
                          </m:r>
                        </m:e>
                        <m:sub>
                          <m:r>
                            <m:t>k</m:t>
                          </m:r>
                        </m:sub>
                      </m:sSub>
                    </m:e>
                  </m:d>
                  <m:r>
                    <m:rPr>
                      <m:sty m:val="p"/>
                    </m:rPr>
                    <m:t>−</m:t>
                  </m:r>
                  <m:r>
                    <m:rPr>
                      <m:scr m:val="double-struck"/>
                      <m:sty m:val="p"/>
                    </m:rPr>
                    <m:t>E</m:t>
                  </m:r>
                  <m:d>
                    <m:dPr>
                      <m:begChr m:val="["/>
                      <m:sepChr m:val=""/>
                      <m:endChr m:val="]"/>
                      <m:grow/>
                    </m:dPr>
                    <m:e>
                      <m:r>
                        <m:t>s</m:t>
                      </m:r>
                      <m:r>
                        <m:rPr>
                          <m:sty m:val="p"/>
                        </m:rPr>
                        <m:t>∣</m:t>
                      </m:r>
                      <m:r>
                        <m:t>D</m:t>
                      </m:r>
                    </m:e>
                  </m:d>
                </m:e>
              </m:d>
            </m:e>
            <m:sup>
              <m:r>
                <m:t>2</m:t>
              </m:r>
            </m:sup>
          </m:sSup>
        </m:oMath>
      </m:oMathPara>
    </w:p>
    <w:p>
      <w:pPr>
        <w:pStyle w:val="Equation"/>
      </w:pPr>
      <m:oMathPara>
        <m:oMathParaPr>
          <m:jc m:val="center"/>
        </m:oMathParaPr>
        <m:oMath>
          <m:sSup>
            <m:e>
              <m:r>
                <m:t>x</m:t>
              </m:r>
            </m:e>
            <m:sup>
              <m:r>
                <m:rPr>
                  <m:sty m:val="p"/>
                </m:rPr>
                <m:t>⋆</m:t>
              </m:r>
            </m:sup>
          </m:sSup>
          <m:r>
            <m:rPr>
              <m:sty m:val="p"/>
            </m:rPr>
            <m:t>=</m:t>
          </m:r>
          <m:r>
            <m:rPr>
              <m:sty m:val="p"/>
            </m:rPr>
            <m:t>arg</m:t>
          </m:r>
          <m:limLow>
            <m:e>
              <m:r>
                <m:rPr>
                  <m:sty m:val="p"/>
                </m:rPr>
                <m:t>min</m:t>
              </m:r>
            </m:e>
            <m:lim>
              <m:r>
                <m:t>x</m:t>
              </m:r>
              <m:r>
                <m:rPr>
                  <m:sty m:val="p"/>
                </m:rPr>
                <m:t>∈</m:t>
              </m:r>
              <m:sSup>
                <m:e>
                  <m:r>
                    <m:rPr>
                      <m:scr m:val="script"/>
                      <m:sty m:val="p"/>
                    </m:rPr>
                    <m:t>X</m:t>
                  </m:r>
                </m:e>
                <m:sup>
                  <m:r>
                    <m:t>n</m:t>
                  </m:r>
                </m:sup>
              </m:sSup>
            </m:lim>
          </m:limLow>
          <m:r>
            <m:t> </m:t>
          </m:r>
          <m:nary>
            <m:naryPr>
              <m:chr m:val="∑"/>
              <m:limLoc m:val="undOvr"/>
              <m:subHide m:val="off"/>
              <m:supHide m:val="off"/>
            </m:naryPr>
            <m:sub>
              <m:r>
                <m:t>j</m:t>
              </m:r>
              <m:r>
                <m:rPr>
                  <m:sty m:val="p"/>
                </m:rPr>
                <m:t>=</m:t>
              </m:r>
              <m:r>
                <m:t>1</m:t>
              </m:r>
            </m:sub>
            <m:sup>
              <m:sSub>
                <m:e>
                  <m:r>
                    <m:t>n</m:t>
                  </m:r>
                </m:e>
                <m:sub>
                  <m:r>
                    <m:t>s</m:t>
                  </m:r>
                </m:sub>
              </m:sSub>
            </m:sup>
            <m:e>
              <m:f>
                <m:fPr>
                  <m:type m:val="bar"/>
                </m:fPr>
                <m:num>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bSup>
                    <m:e>
                      <m:r>
                        <m:t>y</m:t>
                      </m:r>
                    </m:e>
                    <m:sub>
                      <m:r>
                        <m:t>j</m:t>
                      </m:r>
                      <m:r>
                        <m:t>k</m:t>
                      </m:r>
                    </m:sub>
                    <m:sup>
                      <m:r>
                        <m:rPr>
                          <m:sty m:val="p"/>
                        </m:rPr>
                        <m:t>⊤</m:t>
                      </m:r>
                    </m:sup>
                  </m:sSubSup>
                  <m:sSub>
                    <m:e>
                      <m:bar>
                        <m:barPr>
                          <m:pos m:val="top"/>
                        </m:barPr>
                        <m:e>
                          <m:r>
                            <m:t>Σ</m:t>
                          </m:r>
                        </m:e>
                      </m:bar>
                    </m:e>
                    <m:sub>
                      <m:r>
                        <m:t>θ</m:t>
                      </m:r>
                      <m:r>
                        <m:rPr>
                          <m:sty m:val="p"/>
                        </m:rPr>
                        <m:t>,</m:t>
                      </m:r>
                      <m:r>
                        <m:t>k</m:t>
                      </m:r>
                    </m:sub>
                  </m:sSub>
                  <m:d>
                    <m:dPr>
                      <m:begChr m:val="("/>
                      <m:sepChr m:val=""/>
                      <m:endChr m:val=")"/>
                      <m:grow/>
                    </m:dPr>
                    <m:e>
                      <m:r>
                        <m:t>x</m:t>
                      </m:r>
                    </m:e>
                  </m:d>
                  <m:r>
                    <m:t> </m:t>
                  </m:r>
                  <m:sSub>
                    <m:e>
                      <m:r>
                        <m:t>y</m:t>
                      </m:r>
                    </m:e>
                    <m:sub>
                      <m:r>
                        <m:t>j</m:t>
                      </m:r>
                      <m:r>
                        <m:t>k</m:t>
                      </m:r>
                    </m:sub>
                  </m:sSub>
                </m:num>
                <m:den>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bSup>
                    <m:e>
                      <m:r>
                        <m:t>y</m:t>
                      </m:r>
                    </m:e>
                    <m:sub>
                      <m:r>
                        <m:t>j</m:t>
                      </m:r>
                      <m:r>
                        <m:t>k</m:t>
                      </m:r>
                    </m:sub>
                    <m:sup>
                      <m:r>
                        <m:rPr>
                          <m:sty m:val="p"/>
                        </m:rPr>
                        <m:t>⊤</m:t>
                      </m:r>
                    </m:sup>
                  </m:sSubSup>
                  <m:sSub>
                    <m:e>
                      <m:r>
                        <m:t>Σ</m:t>
                      </m:r>
                    </m:e>
                    <m:sub>
                      <m:r>
                        <m:t>θ</m:t>
                      </m:r>
                      <m:r>
                        <m:rPr>
                          <m:sty m:val="p"/>
                        </m:rPr>
                        <m:t>,</m:t>
                      </m:r>
                      <m:r>
                        <m:t>k</m:t>
                      </m:r>
                    </m:sub>
                  </m:sSub>
                  <m:r>
                    <m:t> </m:t>
                  </m:r>
                  <m:sSub>
                    <m:e>
                      <m:r>
                        <m:t>y</m:t>
                      </m:r>
                    </m:e>
                    <m:sub>
                      <m:r>
                        <m:t>j</m:t>
                      </m:r>
                      <m:r>
                        <m:t>k</m:t>
                      </m:r>
                    </m:sub>
                  </m:sSub>
                </m:den>
              </m:f>
            </m:e>
          </m:nary>
          <m:r>
            <m:t>  </m:t>
          </m:r>
          <m:r>
            <m:rPr>
              <m:nor/>
            </m:rPr>
            <m:t>në kushtin</m:t>
          </m:r>
          <m:r>
            <m:t> </m:t>
          </m:r>
          <m:r>
            <m:t> </m:t>
          </m:r>
          <m:sSub>
            <m:e>
              <m:r>
                <m:t>c</m:t>
              </m:r>
            </m:e>
            <m:sub>
              <m:r>
                <m:t>0</m:t>
              </m:r>
            </m:sub>
          </m:sSub>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r>
            <m:t>B</m:t>
          </m:r>
        </m:oMath>
      </m:oMathPara>
    </w:p>
    <w:p>
      <w:pPr>
        <w:spacing w:after="100"/>
        <w:jc w:val="both"/>
      </w:pPr>
      <w:r>
        <w:rPr>
          <w:color w:val="3A4350"/>
          <w:sz w:val="19"/>
          <w:szCs w:val="19"/>
        </w:rPr>
        <w:t xml:space="preserve">ku </w:t>
      </w:r>
      <m:oMath>
        <m:r>
          <m:t>s</m:t>
        </m:r>
      </m:oMath>
      <w:r>
        <w:rPr>
          <w:color w:val="3A4350"/>
          <w:sz w:val="19"/>
          <w:szCs w:val="19"/>
        </w:rPr>
        <w:t xml:space="preserve"> është një parashikim i ndërhyrjes, </w:t>
      </w:r>
      <m:oMath>
        <m:sSub>
          <m:e>
            <m:r>
              <m:t>M</m:t>
            </m:r>
          </m:e>
          <m:sub>
            <m:r>
              <m:t>k</m:t>
            </m:r>
          </m:sub>
        </m:sSub>
      </m:oMath>
      <w:r>
        <w:rPr>
          <w:color w:val="3A4350"/>
          <w:sz w:val="19"/>
          <w:szCs w:val="19"/>
        </w:rPr>
        <w:t xml:space="preserve"> modelet konceptuale me pesha </w:t>
      </w:r>
      <m:oMath>
        <m:r>
          <m:t>p</m:t>
        </m:r>
        <m:d>
          <m:dPr>
            <m:begChr m:val="("/>
            <m:sepChr m:val=""/>
            <m:endChr m:val=")"/>
            <m:grow/>
          </m:dPr>
          <m:e>
            <m:sSub>
              <m:e>
                <m:r>
                  <m:t>M</m:t>
                </m:r>
              </m:e>
              <m:sub>
                <m:r>
                  <m:t>k</m:t>
                </m:r>
              </m:sub>
            </m:sSub>
            <m:r>
              <m:rPr>
                <m:sty m:val="p"/>
              </m:rPr>
              <m:t>∣</m:t>
            </m:r>
            <m:r>
              <m:t>D</m:t>
            </m:r>
          </m:e>
        </m:d>
      </m:oMath>
      <w:r>
        <w:rPr>
          <w:color w:val="3A4350"/>
          <w:sz w:val="19"/>
          <w:szCs w:val="19"/>
        </w:rPr>
        <w:t xml:space="preserve">, </w:t>
      </w:r>
      <m:oMath>
        <m:r>
          <m:t>x</m:t>
        </m:r>
      </m:oMath>
      <w:r>
        <w:rPr>
          <w:color w:val="3A4350"/>
          <w:sz w:val="19"/>
          <w:szCs w:val="19"/>
        </w:rPr>
        <w:t xml:space="preserve"> vendet 3-D të </w:t>
      </w:r>
      <m:oMath>
        <m:r>
          <m:t>n</m:t>
        </m:r>
      </m:oMath>
      <w:r>
        <w:rPr>
          <w:color w:val="3A4350"/>
          <w:sz w:val="19"/>
          <w:szCs w:val="19"/>
        </w:rPr>
        <w:t xml:space="preserve"> puseve të reja, </w:t>
      </w:r>
      <m:oMath>
        <m:sSub>
          <m:e>
            <m:bar>
              <m:barPr>
                <m:pos m:val="top"/>
              </m:barPr>
              <m:e>
                <m:r>
                  <m:t>Σ</m:t>
                </m:r>
              </m:e>
            </m:bar>
          </m:e>
          <m:sub>
            <m:r>
              <m:t>θ</m:t>
            </m:r>
            <m:r>
              <m:rPr>
                <m:sty m:val="p"/>
              </m:rPr>
              <m:t>,</m:t>
            </m:r>
            <m:r>
              <m:t>k</m:t>
            </m:r>
          </m:sub>
        </m:sSub>
        <m:d>
          <m:dPr>
            <m:begChr m:val="("/>
            <m:sepChr m:val=""/>
            <m:endChr m:val=")"/>
            <m:grow/>
          </m:dPr>
          <m:e>
            <m:r>
              <m:t>x</m:t>
            </m:r>
          </m:e>
        </m:d>
      </m:oMath>
      <w:r>
        <w:rPr>
          <w:color w:val="3A4350"/>
          <w:sz w:val="19"/>
          <w:szCs w:val="19"/>
        </w:rPr>
        <w:t xml:space="preserve"> kovarianca aposteriori FOSM e modelit </w:t>
      </w:r>
      <m:oMath>
        <m:r>
          <m:t>k</m:t>
        </m:r>
      </m:oMath>
      <w:r>
        <w:rPr>
          <w:color w:val="3A4350"/>
          <w:sz w:val="19"/>
          <w:szCs w:val="19"/>
        </w:rPr>
        <w:t xml:space="preserve"> pas matjeve të reja, </w:t>
      </w:r>
      <m:oMath>
        <m:sSub>
          <m:e>
            <m:r>
              <m:t>y</m:t>
            </m:r>
          </m:e>
          <m:sub>
            <m:r>
              <m:t>j</m:t>
            </m:r>
            <m:r>
              <m:t>k</m:t>
            </m:r>
          </m:sub>
        </m:sSub>
      </m:oMath>
      <w:r>
        <w:rPr>
          <w:color w:val="3A4350"/>
          <w:sz w:val="19"/>
          <w:szCs w:val="19"/>
        </w:rPr>
        <w:t xml:space="preserve"> ndjeshmëria e parashikimit </w:t>
      </w:r>
      <m:oMath>
        <m:r>
          <m:t>j</m:t>
        </m:r>
      </m:oMath>
      <w:r>
        <w:rPr>
          <w:color w:val="3A4350"/>
          <w:sz w:val="19"/>
          <w:szCs w:val="19"/>
        </w:rPr>
        <w:t xml:space="preserve">, </w:t>
      </w:r>
      <m:oMath>
        <m:sSub>
          <m:e>
            <m:r>
              <m:t>c</m:t>
            </m:r>
          </m:e>
          <m:sub>
            <m:r>
              <m:t>0</m:t>
            </m:r>
          </m:sub>
        </m:sSub>
      </m:oMath>
      <w:r>
        <w:rPr>
          <w:color w:val="3A4350"/>
          <w:sz w:val="19"/>
          <w:szCs w:val="19"/>
        </w:rPr>
        <w:t xml:space="preserve"> kostoja fillestare, </w:t>
      </w:r>
      <m:oMath>
        <m:sSub>
          <m:e>
            <m:r>
              <m:t>c</m:t>
            </m:r>
          </m:e>
          <m:sub>
            <m:r>
              <m:t>i</m:t>
            </m:r>
          </m:sub>
        </m:sSub>
      </m:oMath>
      <w:r>
        <w:rPr>
          <w:color w:val="3A4350"/>
          <w:sz w:val="19"/>
          <w:szCs w:val="19"/>
        </w:rPr>
        <w:t xml:space="preserve"> kostoja e pusit </w:t>
      </w:r>
      <m:oMath>
        <m:r>
          <m:t>i</m:t>
        </m:r>
      </m:oMath>
      <w:r>
        <w:rPr>
          <w:color w:val="3A4350"/>
          <w:sz w:val="19"/>
          <w:szCs w:val="19"/>
        </w:rPr>
        <w:t xml:space="preserve"> dhe </w:t>
      </w:r>
      <m:oMath>
        <m:r>
          <m:t>B</m:t>
        </m:r>
      </m:oMath>
      <w:r>
        <w:rPr>
          <w:color w:val="3A4350"/>
          <w:sz w:val="19"/>
          <w:szCs w:val="19"/>
        </w:rPr>
        <w:t xml:space="preserve"> buxheti. Objektivi i saktë, revista, vëllimi dhe DOI-ja nuk u konfirmuan.</w:t>
      </w:r>
    </w:p>
    <w:p>
      <w:pPr>
        <w:spacing w:after="100" w:before="80"/>
        <w:jc w:val="both"/>
      </w:pPr>
      <w:r>
        <w:rPr>
          <w:b/>
          <w:bCs/>
          <w:color w:val="7C3AED"/>
        </w:rPr>
        <w:t xml:space="preserve">Lidhja me hyrjen teorike. </w:t>
      </w:r>
      <w:r>
        <w:t xml:space="preserve">Plotëson seksionet 1.5 dhe 1.6 dhe është i vetmi punim i gjetur që zgjedh puse për parashikimet e ndërhyrjes në një akuifer real bregdetar. Për projektin, varësia nga thellësia dhe nga kostoja fillestare tregon që dizajni duhet të zgjedhë edhe thellësinë e filtrit, jo vetëm vendin në plan.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3-D, me thellësi, sipas vlerës së të dhënave për ndërhyrjen, që bashkon mesataren mbi disa modele konceptuale me kompromisin e qartë të kostos.</w:t>
      </w:r>
    </w:p>
    <w:p>
      <w:pPr>
        <w:pStyle w:val="Heading2"/>
        <w:keepNext/>
      </w:pPr>
      <w:r>
        <w:rPr>
          <w:color w:val="7C3AED"/>
        </w:rPr>
        <w:t xml:space="preserve">V4  </w:t>
      </w:r>
      <w:r>
        <w:rPr>
          <w:color w:val="1F3864"/>
        </w:rPr>
        <w:t xml:space="preserve">Bayesian analysis of data-worth considering model and parameter uncertainties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Shlomo P. Neuman, Liang Xue, Ming Ye, Dan Lu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Water Resources, vëll. 36, f. 75–85 (2012)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rz4amlzs4okmcilg6dam">
              <w:r>
                <w:rPr>
                  <w:color w:val="1D4ED8"/>
                  <w:sz w:val="18"/>
                  <w:szCs w:val="18"/>
                  <w:u w:val="single"/>
                </w:rPr>
                <w:t xml:space="preserve">https://doi.org/10.1016/j.advwatres.2011.02.007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Arizona (Neuman) dhe Florida State University (Ye), sipas regjistrave; afiliacionet në kohën e botimit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vlera bajeziane e të dhënave · mesatare bajeziane e modeleve (BMA, MLBMA) · kriteri KIC · pasiguri konceptuale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7C3AED"/>
        </w:rPr>
        <w:t xml:space="preserve">Përmbledhje. </w:t>
      </w:r>
      <w:r>
        <w:t xml:space="preserve">Analizat tradicionale të vlerës së informacionit supozojnë një model të vetëm me parametra të dhënë, gjë që mund të zhvendosë parashikimet dhe ta nënvlerësojë pasigurinë. Artikulli e vendos analizën e vlerës së të dhënave brenda mesatares bajeziane të modeleve: përshkruan teorikisht BMA-në e plotë dhe versionin me përgjasi maksimale (MLBMA), ku modelet peshohen me një kriter informacioni të llogaritur në vlerësimet e përgjasisë maksimale. Vlera e të dhënave të ardhshme matet si zvogëlimi i pritur i pasigurisë së parashikimit BMA, i mesatarizuar mbi vlerat e mundshme të të dhënave para se ato të mblidhen. MLBMA zbatohet në një shembull sintetik, me dhe pa linearizim.</w:t>
      </w:r>
    </w:p>
    <w:p>
      <w:pPr>
        <w:keepNext/>
        <w:spacing w:after="40" w:before="80"/>
      </w:pPr>
      <w:r>
        <w:rPr>
          <w:b/>
          <w:bCs/>
          <w:color w:val="7C3AED"/>
        </w:rPr>
        <w:t xml:space="preserve">Ekuacioni kyç.</w:t>
      </w:r>
      <w:r>
        <w:rPr>
          <w:i/>
          <w:iCs/>
          <w:color w:val="5B6573"/>
          <w:sz w:val="18"/>
          <w:szCs w:val="18"/>
        </w:rPr>
        <w:t xml:space="preserve">  (peshat MLBMA dhe vlera e pritur e të dhënave (formulim përfaqësues))</w:t>
      </w:r>
    </w:p>
    <w:p>
      <w:pPr>
        <w:pStyle w:val="Equation"/>
      </w:pPr>
      <m:oMathPara>
        <m:oMathParaPr>
          <m:jc m:val="center"/>
        </m:oMathParaPr>
        <m:oMath>
          <m:r>
            <m:t>p</m:t>
          </m:r>
          <m:d>
            <m:dPr>
              <m:begChr m:val="("/>
              <m:sepChr m:val=""/>
              <m:endChr m:val=")"/>
              <m:grow/>
            </m:dPr>
            <m:e>
              <m:sSub>
                <m:e>
                  <m:r>
                    <m:t>M</m:t>
                  </m:r>
                </m:e>
                <m:sub>
                  <m:r>
                    <m:t>k</m:t>
                  </m:r>
                </m:sub>
              </m:sSub>
              <m:r>
                <m:rPr>
                  <m:sty m:val="p"/>
                </m:rPr>
                <m:t>∣</m:t>
              </m:r>
              <m:r>
                <m:t>D</m:t>
              </m:r>
            </m:e>
          </m:d>
          <m:r>
            <m:rPr>
              <m:sty m:val="p"/>
            </m:rPr>
            <m:t>=</m:t>
          </m:r>
          <m:f>
            <m:fPr>
              <m:type m:val="bar"/>
            </m:fPr>
            <m:num>
              <m:r>
                <m:rPr>
                  <m:sty m:val="p"/>
                </m:rPr>
                <m:t>exp</m:t>
              </m:r>
              <m:d>
                <m:dPr>
                  <m:begChr m:val="("/>
                  <m:sepChr m:val=""/>
                  <m:endChr m:val=")"/>
                  <m:grow/>
                </m:dPr>
                <m:e>
                  <m:r>
                    <m:rPr>
                      <m:sty m:val="p"/>
                    </m:rPr>
                    <m:t>−</m:t>
                  </m:r>
                  <m:f>
                    <m:fPr>
                      <m:type m:val="bar"/>
                    </m:fPr>
                    <m:num>
                      <m:r>
                        <m:t>1</m:t>
                      </m:r>
                    </m:num>
                    <m:den>
                      <m:r>
                        <m:t>2</m:t>
                      </m:r>
                    </m:den>
                  </m:f>
                  <m:r>
                    <m:t>Δ</m:t>
                  </m:r>
                  <m:sSub>
                    <m:e>
                      <m:r>
                        <m:rPr>
                          <m:sty m:val="p"/>
                        </m:rPr>
                        <m:t>K</m:t>
                      </m:r>
                      <m:r>
                        <m:rPr>
                          <m:sty m:val="p"/>
                        </m:rPr>
                        <m:t>I</m:t>
                      </m:r>
                      <m:r>
                        <m:rPr>
                          <m:sty m:val="p"/>
                        </m:rPr>
                        <m:t>C</m:t>
                      </m:r>
                    </m:e>
                    <m:sub>
                      <m:r>
                        <m:t>k</m:t>
                      </m:r>
                    </m:sub>
                  </m:sSub>
                </m:e>
              </m:d>
              <m:r>
                <m:t>p</m:t>
              </m:r>
              <m:d>
                <m:dPr>
                  <m:begChr m:val="("/>
                  <m:sepChr m:val=""/>
                  <m:endChr m:val=")"/>
                  <m:grow/>
                </m:dPr>
                <m:e>
                  <m:sSub>
                    <m:e>
                      <m:r>
                        <m:t>M</m:t>
                      </m:r>
                    </m:e>
                    <m:sub>
                      <m:r>
                        <m:t>k</m:t>
                      </m:r>
                    </m:sub>
                  </m:sSub>
                </m:e>
              </m:d>
            </m:num>
            <m:den>
              <m:nary>
                <m:naryPr>
                  <m:chr m:val="∑"/>
                  <m:limLoc m:val="undOvr"/>
                  <m:subHide m:val="off"/>
                  <m:supHide m:val="off"/>
                </m:naryPr>
                <m:sub>
                  <m:r>
                    <m:t>l</m:t>
                  </m:r>
                  <m:r>
                    <m:rPr>
                      <m:sty m:val="p"/>
                    </m:rPr>
                    <m:t>=</m:t>
                  </m:r>
                  <m:r>
                    <m:t>1</m:t>
                  </m:r>
                </m:sub>
                <m:sup>
                  <m:r>
                    <m:t>K</m:t>
                  </m:r>
                </m:sup>
                <m:e>
                  <m:r>
                    <m:rPr>
                      <m:sty m:val="p"/>
                    </m:rPr>
                    <m:t>exp</m:t>
                  </m:r>
                </m:e>
              </m:nary>
              <m:d>
                <m:dPr>
                  <m:begChr m:val="("/>
                  <m:sepChr m:val=""/>
                  <m:endChr m:val=")"/>
                  <m:grow/>
                </m:dPr>
                <m:e>
                  <m:r>
                    <m:rPr>
                      <m:sty m:val="p"/>
                    </m:rPr>
                    <m:t>−</m:t>
                  </m:r>
                  <m:f>
                    <m:fPr>
                      <m:type m:val="bar"/>
                    </m:fPr>
                    <m:num>
                      <m:r>
                        <m:t>1</m:t>
                      </m:r>
                    </m:num>
                    <m:den>
                      <m:r>
                        <m:t>2</m:t>
                      </m:r>
                    </m:den>
                  </m:f>
                  <m:r>
                    <m:t>Δ</m:t>
                  </m:r>
                  <m:sSub>
                    <m:e>
                      <m:r>
                        <m:rPr>
                          <m:sty m:val="p"/>
                        </m:rPr>
                        <m:t>K</m:t>
                      </m:r>
                      <m:r>
                        <m:rPr>
                          <m:sty m:val="p"/>
                        </m:rPr>
                        <m:t>I</m:t>
                      </m:r>
                      <m:r>
                        <m:rPr>
                          <m:sty m:val="p"/>
                        </m:rPr>
                        <m:t>C</m:t>
                      </m:r>
                    </m:e>
                    <m:sub>
                      <m:r>
                        <m:t>l</m:t>
                      </m:r>
                    </m:sub>
                  </m:sSub>
                </m:e>
              </m:d>
              <m:r>
                <m:t>p</m:t>
              </m:r>
              <m:d>
                <m:dPr>
                  <m:begChr m:val="("/>
                  <m:sepChr m:val=""/>
                  <m:endChr m:val=")"/>
                  <m:grow/>
                </m:dPr>
                <m:e>
                  <m:sSub>
                    <m:e>
                      <m:r>
                        <m:t>M</m:t>
                      </m:r>
                    </m:e>
                    <m:sub>
                      <m:r>
                        <m:t>l</m:t>
                      </m:r>
                    </m:sub>
                  </m:sSub>
                </m:e>
              </m:d>
            </m:den>
          </m:f>
          <m:r>
            <m:rPr>
              <m:sty m:val="p"/>
            </m:rPr>
            <m:t>,</m:t>
          </m:r>
          <m:r>
            <m:t>  </m:t>
          </m:r>
          <m:r>
            <m:t>Δ</m:t>
          </m:r>
          <m:sSub>
            <m:e>
              <m:r>
                <m:rPr>
                  <m:sty m:val="p"/>
                </m:rPr>
                <m:t>K</m:t>
              </m:r>
              <m:r>
                <m:rPr>
                  <m:sty m:val="p"/>
                </m:rPr>
                <m:t>I</m:t>
              </m:r>
              <m:r>
                <m:rPr>
                  <m:sty m:val="p"/>
                </m:rPr>
                <m:t>C</m:t>
              </m:r>
            </m:e>
            <m:sub>
              <m:r>
                <m:t>k</m:t>
              </m:r>
            </m:sub>
          </m:sSub>
          <m:r>
            <m:rPr>
              <m:sty m:val="p"/>
            </m:rPr>
            <m:t>=</m:t>
          </m:r>
          <m:sSub>
            <m:e>
              <m:r>
                <m:rPr>
                  <m:sty m:val="p"/>
                </m:rPr>
                <m:t>K</m:t>
              </m:r>
              <m:r>
                <m:rPr>
                  <m:sty m:val="p"/>
                </m:rPr>
                <m:t>I</m:t>
              </m:r>
              <m:r>
                <m:rPr>
                  <m:sty m:val="p"/>
                </m:rPr>
                <m:t>C</m:t>
              </m:r>
            </m:e>
            <m:sub>
              <m:r>
                <m:t>k</m:t>
              </m:r>
            </m:sub>
          </m:sSub>
          <m:r>
            <m:rPr>
              <m:sty m:val="p"/>
            </m:rPr>
            <m:t>−</m:t>
          </m:r>
          <m:limLow>
            <m:e>
              <m:r>
                <m:rPr>
                  <m:sty m:val="p"/>
                </m:rPr>
                <m:t>min</m:t>
              </m:r>
            </m:e>
            <m:lim>
              <m:r>
                <m:t>l</m:t>
              </m:r>
            </m:lim>
          </m:limLow>
          <m:sSub>
            <m:e>
              <m:r>
                <m:rPr>
                  <m:sty m:val="p"/>
                </m:rPr>
                <m:t>K</m:t>
              </m:r>
              <m:r>
                <m:rPr>
                  <m:sty m:val="p"/>
                </m:rPr>
                <m:t>I</m:t>
              </m:r>
              <m:r>
                <m:rPr>
                  <m:sty m:val="p"/>
                </m:rPr>
                <m:t>C</m:t>
              </m:r>
            </m:e>
            <m:sub>
              <m:r>
                <m:t>l</m:t>
              </m:r>
            </m:sub>
          </m:sSub>
        </m:oMath>
      </m:oMathPara>
    </w:p>
    <w:p>
      <w:pPr>
        <w:pStyle w:val="Equation"/>
      </w:pPr>
      <m:oMathPara>
        <m:oMathParaPr>
          <m:jc m:val="center"/>
        </m:oMathParaPr>
        <m:oMath>
          <m:r>
            <m:rPr>
              <m:sty m:val="p"/>
            </m:rPr>
            <m:t>D</m:t>
          </m:r>
          <m:r>
            <m:rPr>
              <m:sty m:val="p"/>
            </m:rPr>
            <m:t>W</m:t>
          </m:r>
          <m:d>
            <m:dPr>
              <m:begChr m:val="("/>
              <m:sepChr m:val=""/>
              <m:endChr m:val=")"/>
              <m:grow/>
            </m:dPr>
            <m:e>
              <m:r>
                <m:t>ξ</m:t>
              </m:r>
            </m:e>
          </m:d>
          <m:r>
            <m:rPr>
              <m:sty m:val="p"/>
            </m:rPr>
            <m:t>=</m:t>
          </m:r>
          <m:r>
            <m:rPr>
              <m:sty m:val="p"/>
            </m:rPr>
            <m:t>V</m:t>
          </m:r>
          <m:r>
            <m:rPr>
              <m:sty m:val="p"/>
            </m:rPr>
            <m:t>a</m:t>
          </m:r>
          <m:r>
            <m:rPr>
              <m:sty m:val="p"/>
            </m:rPr>
            <m:t>r</m:t>
          </m:r>
          <m:d>
            <m:dPr>
              <m:begChr m:val="["/>
              <m:sepChr m:val=""/>
              <m:endChr m:val="]"/>
              <m:grow/>
            </m:dPr>
            <m:e>
              <m:r>
                <m:t>Δ</m:t>
              </m:r>
              <m:r>
                <m:rPr>
                  <m:sty m:val="p"/>
                </m:rPr>
                <m:t>∣</m:t>
              </m:r>
              <m:r>
                <m:t>D</m:t>
              </m:r>
            </m:e>
          </m:d>
          <m:r>
            <m:rPr>
              <m:sty m:val="p"/>
            </m:rPr>
            <m:t>−</m:t>
          </m:r>
          <m:sSub>
            <m:e>
              <m:r>
                <m:rPr>
                  <m:scr m:val="double-struck"/>
                  <m:sty m:val="p"/>
                </m:rPr>
                <m:t>E</m:t>
              </m:r>
            </m:e>
            <m:sub>
              <m:sSup>
                <m:e>
                  <m:r>
                    <m:t>D</m:t>
                  </m:r>
                </m:e>
                <m:sup>
                  <m:r>
                    <m:rPr>
                      <m:sty m:val="p"/>
                    </m:rPr>
                    <m:t>⋆</m:t>
                  </m:r>
                </m:sup>
              </m:sSup>
              <m:r>
                <m:rPr>
                  <m:sty m:val="p"/>
                </m:rPr>
                <m:t>∣</m:t>
              </m:r>
              <m:r>
                <m:t>D</m:t>
              </m:r>
              <m:r>
                <m:rPr>
                  <m:sty m:val="p"/>
                </m:rPr>
                <m:t>,</m:t>
              </m:r>
              <m:r>
                <m:t>ξ</m:t>
              </m:r>
            </m:sub>
          </m:sSub>
          <m:d>
            <m:dPr>
              <m:begChr m:val="["/>
              <m:sepChr m:val=""/>
              <m:endChr m:val="]"/>
              <m:grow/>
            </m:dPr>
            <m:e>
              <m:r>
                <m:rPr>
                  <m:sty m:val="p"/>
                </m:rPr>
                <m:t>V</m:t>
              </m:r>
              <m:r>
                <m:rPr>
                  <m:sty m:val="p"/>
                </m:rPr>
                <m:t>a</m:t>
              </m:r>
              <m:r>
                <m:rPr>
                  <m:sty m:val="p"/>
                </m:rPr>
                <m:t>r</m:t>
              </m:r>
              <m:d>
                <m:dPr>
                  <m:begChr m:val="["/>
                  <m:sepChr m:val=""/>
                  <m:endChr m:val="]"/>
                  <m:grow/>
                </m:dPr>
                <m:e>
                  <m:r>
                    <m:t>Δ</m:t>
                  </m:r>
                  <m:r>
                    <m:rPr>
                      <m:sty m:val="p"/>
                    </m:rPr>
                    <m:t>∣</m:t>
                  </m:r>
                  <m:r>
                    <m:t>D</m:t>
                  </m:r>
                  <m:r>
                    <m:rPr>
                      <m:sty m:val="p"/>
                    </m:rPr>
                    <m:t>,</m:t>
                  </m:r>
                  <m:sSup>
                    <m:e>
                      <m:r>
                        <m:t>D</m:t>
                      </m:r>
                    </m:e>
                    <m:sup>
                      <m:r>
                        <m:rPr>
                          <m:sty m:val="p"/>
                        </m:rPr>
                        <m:t>⋆</m:t>
                      </m:r>
                    </m:sup>
                  </m:sSup>
                </m:e>
              </m:d>
            </m:e>
          </m:d>
        </m:oMath>
      </m:oMathPara>
    </w:p>
    <w:p>
      <w:pPr>
        <w:spacing w:after="100"/>
        <w:jc w:val="both"/>
      </w:pPr>
      <w:r>
        <w:rPr>
          <w:color w:val="3A4350"/>
          <w:sz w:val="19"/>
          <w:szCs w:val="19"/>
        </w:rPr>
        <w:t xml:space="preserve">ku </w:t>
      </w:r>
      <m:oMath>
        <m:sSub>
          <m:e>
            <m:r>
              <m:t>M</m:t>
            </m:r>
          </m:e>
          <m:sub>
            <m:r>
              <m:t>k</m:t>
            </m:r>
          </m:sub>
        </m:sSub>
      </m:oMath>
      <w:r>
        <w:rPr>
          <w:color w:val="3A4350"/>
          <w:sz w:val="19"/>
          <w:szCs w:val="19"/>
        </w:rPr>
        <w:t xml:space="preserve"> janë modelet alternative, </w:t>
      </w:r>
      <m:oMath>
        <m:sSub>
          <m:e>
            <m:r>
              <m:rPr>
                <m:sty m:val="p"/>
              </m:rPr>
              <m:t>K</m:t>
            </m:r>
            <m:r>
              <m:rPr>
                <m:sty m:val="p"/>
              </m:rPr>
              <m:t>I</m:t>
            </m:r>
            <m:r>
              <m:rPr>
                <m:sty m:val="p"/>
              </m:rPr>
              <m:t>C</m:t>
            </m:r>
          </m:e>
          <m:sub>
            <m:r>
              <m:t>k</m:t>
            </m:r>
          </m:sub>
        </m:sSub>
      </m:oMath>
      <w:r>
        <w:rPr>
          <w:color w:val="3A4350"/>
          <w:sz w:val="19"/>
          <w:szCs w:val="19"/>
        </w:rPr>
        <w:t xml:space="preserve"> kriteri i informacionit të Kashyap-it i modelit </w:t>
      </w:r>
      <m:oMath>
        <m:r>
          <m:t>k</m:t>
        </m:r>
      </m:oMath>
      <w:r>
        <w:rPr>
          <w:color w:val="3A4350"/>
          <w:sz w:val="19"/>
          <w:szCs w:val="19"/>
        </w:rPr>
        <w:t xml:space="preserve"> në vlerësimin e përgjasisë maksimale, </w:t>
      </w:r>
      <m:oMath>
        <m:r>
          <m:t>Δ</m:t>
        </m:r>
      </m:oMath>
      <w:r>
        <w:rPr>
          <w:color w:val="3A4350"/>
          <w:sz w:val="19"/>
          <w:szCs w:val="19"/>
        </w:rPr>
        <w:t xml:space="preserve"> sasia e parashikuar, </w:t>
      </w:r>
      <m:oMath>
        <m:sSup>
          <m:e>
            <m:r>
              <m:t>D</m:t>
            </m:r>
          </m:e>
          <m:sup>
            <m:r>
              <m:rPr>
                <m:sty m:val="p"/>
              </m:rPr>
              <m:t>⋆</m:t>
            </m:r>
          </m:sup>
        </m:sSup>
      </m:oMath>
      <w:r>
        <w:rPr>
          <w:color w:val="3A4350"/>
          <w:sz w:val="19"/>
          <w:szCs w:val="19"/>
        </w:rPr>
        <w:t xml:space="preserve"> të dhënat e ardhshme të dizajnit </w:t>
      </w:r>
      <m:oMath>
        <m:r>
          <m:t>ξ</m:t>
        </m:r>
      </m:oMath>
      <w:r>
        <w:rPr>
          <w:color w:val="3A4350"/>
          <w:sz w:val="19"/>
          <w:szCs w:val="19"/>
        </w:rPr>
        <w:t xml:space="preserve">, të mesatarizuara mbi shpërndarjen e tyre parashikuese BMA, dhe </w:t>
      </w:r>
      <m:oMath>
        <m:r>
          <m:rPr>
            <m:sty m:val="p"/>
          </m:rPr>
          <m:t>V</m:t>
        </m:r>
        <m:r>
          <m:rPr>
            <m:sty m:val="p"/>
          </m:rPr>
          <m:t>a</m:t>
        </m:r>
        <m:r>
          <m:rPr>
            <m:sty m:val="p"/>
          </m:rPr>
          <m:t>r</m:t>
        </m:r>
      </m:oMath>
      <w:r>
        <w:rPr>
          <w:color w:val="3A4350"/>
          <w:sz w:val="19"/>
          <w:szCs w:val="19"/>
        </w:rPr>
        <w:t xml:space="preserve"> varianca BMA. Nëse vlera përkufizohet me variancë apo me gjurmë ose përcaktor nuk u konfirmua.</w:t>
      </w:r>
    </w:p>
    <w:p>
      <w:pPr>
        <w:spacing w:after="100" w:before="80"/>
        <w:jc w:val="both"/>
      </w:pPr>
      <w:r>
        <w:rPr>
          <w:b/>
          <w:bCs/>
          <w:color w:val="7C3AED"/>
        </w:rPr>
        <w:t xml:space="preserve">Lidhja me hyrjen teorike. </w:t>
      </w:r>
      <w:r>
        <w:t xml:space="preserve">Plotëson seksionin 1.6 dhe është baza teorike e dizajnit BMA të [V3]. Për projektin, prior-i i facieve si përzierje skenarësh është pikërisht një mesatare modelesh: atëherë aposteriori i qëllimit nuk është më Gausian, dhe ekuivalenca e seksionit 1.5 midis vlerës së të dhënave dhe EIG-së nuk vlen më.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Formulimi i parë i përgjithshëm bajezian i vlerës së të dhënave për parashikimet, që përhap pasigurinë e modelit konceptual dhe jo vetëm atë të parametrave.</w:t>
      </w:r>
    </w:p>
    <w:p>
      <w:pPr>
        <w:pStyle w:val="Heading2"/>
        <w:keepNext/>
      </w:pPr>
      <w:r>
        <w:rPr>
          <w:color w:val="7C3AED"/>
        </w:rPr>
        <w:t xml:space="preserve">V5  </w:t>
      </w:r>
      <w:r>
        <w:rPr>
          <w:color w:val="1F3864"/>
        </w:rPr>
        <w:t xml:space="preserve">Quantifying data worth toward reducing predictive uncertainty</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Alyssa M. Dausman, John Doherty, Christian D. Langevin, Michael C. Sukop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Ground Water, vëll. 48(5), f. 729–740 (2010)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ipt1zuovw8ab1vpemvgt">
              <w:r>
                <w:rPr>
                  <w:color w:val="1D4ED8"/>
                  <w:sz w:val="18"/>
                  <w:szCs w:val="18"/>
                  <w:u w:val="single"/>
                </w:rPr>
                <w:t xml:space="preserve">https://doi.org/10.1111/j.1745-6584.2010.00679.x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U.S. Geological Survey dhe Florida International University, sipas regjistrave;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vlera e të dhënave për parashikim · model me dendësi të ndryshueshme për kripën dhe nxehtësinë · lëvizja e ndërfaqes · matje temperature dhe përqendrimi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Përmbledhje. </w:t>
      </w:r>
      <w:r>
        <w:t xml:space="preserve">Artikulli jep një metodë për optimizimin e mbledhjes së të dhënave mjedisore, me parimin që vlera e të dhënave rritet në përpjesëtim me aftësinë e tyre për të zvogëluar pasigurinë e parashikimeve kyçe të modelit. Ajo demonstrohet në një model hipotetik, jolinear, me dendësi të ndryshueshme, me transport të bashkuar të kripës dhe të nxehtësisë. Parashikimi i interesit është lëvizja e ndërfaqes së ujit të kripur kur zvogëlohet rimbushja. Të dhënat e përqendrimit, sidomos pranë ndërfaqes ku pritet lëvizja, vlejnë më shumë se ato të temperaturës, por çifte matjesh temperature të vendosura me kujdes e përmirësojnë gjithashtu parashikimin. Renditja e vlerës mbeti e qëndrueshme në disa realizime të vetive, gjë që sugjeron se metoda lineare mbetet e dobishme për një problem shumë jolinear.</w:t>
      </w:r>
    </w:p>
    <w:p>
      <w:pPr>
        <w:keepNext/>
        <w:spacing w:after="40" w:before="80"/>
      </w:pPr>
      <w:r>
        <w:rPr>
          <w:b/>
          <w:bCs/>
          <w:color w:val="7C3AED"/>
        </w:rPr>
        <w:t xml:space="preserve">Ekuacioni kyç.</w:t>
      </w:r>
      <w:r>
        <w:rPr>
          <w:i/>
          <w:iCs/>
          <w:color w:val="5B6573"/>
          <w:sz w:val="18"/>
          <w:szCs w:val="18"/>
        </w:rPr>
        <w:t xml:space="preserve">  (vlera relative e një bashkësie të dhënash dhe qëndrueshmëria e renditjes (formulim përfaqësues))</w:t>
      </w:r>
    </w:p>
    <w:p>
      <w:pPr>
        <w:pStyle w:val="Equation"/>
      </w:pPr>
      <m:oMathPara>
        <m:oMathParaPr>
          <m:jc m:val="center"/>
        </m:oMathParaPr>
        <m:oMath>
          <m:sSub>
            <m:e>
              <m:r>
                <m:t>ω</m:t>
              </m:r>
            </m:e>
            <m:sub>
              <m:r>
                <m:t>k</m:t>
              </m:r>
            </m:sub>
          </m:sSub>
          <m:r>
            <m:rPr>
              <m:sty m:val="p"/>
            </m:rPr>
            <m:t>=</m:t>
          </m:r>
          <m:r>
            <m:t>1</m:t>
          </m:r>
          <m:r>
            <m:rPr>
              <m:sty m:val="p"/>
            </m:rPr>
            <m:t>−</m:t>
          </m:r>
          <m:f>
            <m:fPr>
              <m:type m:val="bar"/>
            </m:fPr>
            <m:num>
              <m:sSup>
                <m:e>
                  <m:r>
                    <m:t>y</m:t>
                  </m:r>
                </m:e>
                <m:sup>
                  <m:r>
                    <m:rPr>
                      <m:sty m:val="p"/>
                    </m:rPr>
                    <m:t>⊤</m:t>
                  </m:r>
                </m:sup>
              </m:sSup>
              <m:sSub>
                <m:e>
                  <m:bar>
                    <m:barPr>
                      <m:pos m:val="top"/>
                    </m:barPr>
                    <m:e>
                      <m:r>
                        <m:t>Σ</m:t>
                      </m:r>
                    </m:e>
                  </m:bar>
                </m:e>
                <m:sub>
                  <m:r>
                    <m:t>θ</m:t>
                  </m:r>
                </m:sub>
              </m:sSub>
              <m:d>
                <m:dPr>
                  <m:begChr m:val="("/>
                  <m:sepChr m:val=""/>
                  <m:endChr m:val=")"/>
                  <m:grow/>
                </m:dPr>
                <m:e>
                  <m:sSub>
                    <m:e>
                      <m:r>
                        <m:t>D</m:t>
                      </m:r>
                    </m:e>
                    <m:sub>
                      <m:r>
                        <m:t>k</m:t>
                      </m:r>
                    </m:sub>
                  </m:sSub>
                </m:e>
              </m:d>
              <m:r>
                <m:t>y</m:t>
              </m:r>
            </m:num>
            <m:den>
              <m:sSup>
                <m:e>
                  <m:r>
                    <m:t>y</m:t>
                  </m:r>
                </m:e>
                <m:sup>
                  <m:r>
                    <m:rPr>
                      <m:sty m:val="p"/>
                    </m:rPr>
                    <m:t>⊤</m:t>
                  </m:r>
                </m:sup>
              </m:sSup>
              <m:sSub>
                <m:e>
                  <m:r>
                    <m:t>Σ</m:t>
                  </m:r>
                </m:e>
                <m:sub>
                  <m:r>
                    <m:t>θ</m:t>
                  </m:r>
                </m:sub>
              </m:sSub>
              <m:r>
                <m:t> </m:t>
              </m:r>
              <m:r>
                <m:t>y</m:t>
              </m:r>
            </m:den>
          </m:f>
        </m:oMath>
      </m:oMathPara>
    </w:p>
    <w:p>
      <w:pPr>
        <w:pStyle w:val="Equation"/>
      </w:pPr>
      <m:oMathPara>
        <m:oMathParaPr>
          <m:jc m:val="center"/>
        </m:oMathParaPr>
        <m:oMath>
          <m:sSubSup>
            <m:e>
              <m:r>
                <m:t>ω</m:t>
              </m:r>
            </m:e>
            <m:sub>
              <m:r>
                <m:t>k</m:t>
              </m:r>
            </m:sub>
            <m:sup>
              <m:d>
                <m:dPr>
                  <m:begChr m:val="("/>
                  <m:sepChr m:val=""/>
                  <m:endChr m:val=")"/>
                  <m:grow/>
                </m:dPr>
                <m:e>
                  <m:r>
                    <m:t>r</m:t>
                  </m:r>
                </m:e>
              </m:d>
            </m:sup>
          </m:sSubSup>
          <m:r>
            <m:rPr>
              <m:sty m:val="p"/>
            </m:rPr>
            <m:t>=</m:t>
          </m:r>
          <m:r>
            <m:t>1</m:t>
          </m:r>
          <m:r>
            <m:rPr>
              <m:sty m:val="p"/>
            </m:rPr>
            <m:t>−</m:t>
          </m:r>
          <m:f>
            <m:fPr>
              <m:type m:val="bar"/>
            </m:fPr>
            <m:num>
              <m:sSup>
                <m:e>
                  <m:r>
                    <m:t>y</m:t>
                  </m:r>
                </m:e>
                <m:sup>
                  <m:d>
                    <m:dPr>
                      <m:begChr m:val="("/>
                      <m:sepChr m:val=""/>
                      <m:endChr m:val=")"/>
                      <m:grow/>
                    </m:dPr>
                    <m:e>
                      <m:r>
                        <m:t>r</m:t>
                      </m:r>
                    </m:e>
                  </m:d>
                  <m:r>
                    <m:rPr>
                      <m:sty m:val="p"/>
                    </m:rPr>
                    <m:t>⊤</m:t>
                  </m:r>
                </m:sup>
              </m:sSup>
              <m:sSub>
                <m:e>
                  <m:bar>
                    <m:barPr>
                      <m:pos m:val="top"/>
                    </m:barPr>
                    <m:e>
                      <m:r>
                        <m:t>Σ</m:t>
                      </m:r>
                    </m:e>
                  </m:bar>
                </m:e>
                <m:sub>
                  <m:r>
                    <m:t>θ</m:t>
                  </m:r>
                </m:sub>
              </m:sSub>
              <m:d>
                <m:dPr>
                  <m:begChr m:val="("/>
                  <m:sepChr m:val=""/>
                  <m:endChr m:val=")"/>
                  <m:grow/>
                </m:dPr>
                <m:e>
                  <m:sSub>
                    <m:e>
                      <m:r>
                        <m:t>D</m:t>
                      </m:r>
                    </m:e>
                    <m:sub>
                      <m:r>
                        <m:t>k</m:t>
                      </m:r>
                    </m:sub>
                  </m:sSub>
                  <m:r>
                    <m:rPr>
                      <m:sty m:val="p"/>
                    </m:rPr>
                    <m:t>;</m:t>
                  </m:r>
                  <m:sSup>
                    <m:e>
                      <m:r>
                        <m:t>θ</m:t>
                      </m:r>
                    </m:e>
                    <m:sup>
                      <m:d>
                        <m:dPr>
                          <m:begChr m:val="("/>
                          <m:sepChr m:val=""/>
                          <m:endChr m:val=")"/>
                          <m:grow/>
                        </m:dPr>
                        <m:e>
                          <m:r>
                            <m:t>r</m:t>
                          </m:r>
                        </m:e>
                      </m:d>
                    </m:sup>
                  </m:sSup>
                </m:e>
              </m:d>
              <m:sSup>
                <m:e>
                  <m:r>
                    <m:t>y</m:t>
                  </m:r>
                </m:e>
                <m:sup>
                  <m:d>
                    <m:dPr>
                      <m:begChr m:val="("/>
                      <m:sepChr m:val=""/>
                      <m:endChr m:val=")"/>
                      <m:grow/>
                    </m:dPr>
                    <m:e>
                      <m:r>
                        <m:t>r</m:t>
                      </m:r>
                    </m:e>
                  </m:d>
                </m:sup>
              </m:sSup>
            </m:num>
            <m:den>
              <m:sSup>
                <m:e>
                  <m:r>
                    <m:t>y</m:t>
                  </m:r>
                </m:e>
                <m:sup>
                  <m:d>
                    <m:dPr>
                      <m:begChr m:val="("/>
                      <m:sepChr m:val=""/>
                      <m:endChr m:val=")"/>
                      <m:grow/>
                    </m:dPr>
                    <m:e>
                      <m:r>
                        <m:t>r</m:t>
                      </m:r>
                    </m:e>
                  </m:d>
                  <m:r>
                    <m:rPr>
                      <m:sty m:val="p"/>
                    </m:rPr>
                    <m:t>⊤</m:t>
                  </m:r>
                </m:sup>
              </m:sSup>
              <m:sSub>
                <m:e>
                  <m:r>
                    <m:t>Σ</m:t>
                  </m:r>
                </m:e>
                <m:sub>
                  <m:r>
                    <m:t>θ</m:t>
                  </m:r>
                </m:sub>
              </m:sSub>
              <m:r>
                <m:t> </m:t>
              </m:r>
              <m:sSup>
                <m:e>
                  <m:r>
                    <m:t>y</m:t>
                  </m:r>
                </m:e>
                <m:sup>
                  <m:d>
                    <m:dPr>
                      <m:begChr m:val="("/>
                      <m:sepChr m:val=""/>
                      <m:endChr m:val=")"/>
                      <m:grow/>
                    </m:dPr>
                    <m:e>
                      <m:r>
                        <m:t>r</m:t>
                      </m:r>
                    </m:e>
                  </m:d>
                </m:sup>
              </m:sSup>
            </m:den>
          </m:f>
          <m:r>
            <m:rPr>
              <m:sty m:val="p"/>
            </m:rPr>
            <m:t>,</m:t>
          </m:r>
          <m:r>
            <m:t>  </m:t>
          </m:r>
          <m:r>
            <m:t>r</m:t>
          </m:r>
          <m:r>
            <m:rPr>
              <m:sty m:val="p"/>
            </m:rPr>
            <m:t>=</m:t>
          </m:r>
          <m:r>
            <m:t>1</m:t>
          </m:r>
          <m:r>
            <m:rPr>
              <m:sty m:val="p"/>
            </m:rPr>
            <m:t>,</m:t>
          </m:r>
          <m:r>
            <m:rPr>
              <m:sty m:val="p"/>
            </m:rPr>
            <m:t>…</m:t>
          </m:r>
          <m:r>
            <m:rPr>
              <m:sty m:val="p"/>
            </m:rPr>
            <m:t>,</m:t>
          </m:r>
          <m:sSub>
            <m:e>
              <m:r>
                <m:t>N</m:t>
              </m:r>
            </m:e>
            <m:sub>
              <m:r>
                <m:t>r</m:t>
              </m:r>
            </m:sub>
          </m:sSub>
        </m:oMath>
      </m:oMathPara>
    </w:p>
    <w:p>
      <w:pPr>
        <w:spacing w:after="100"/>
        <w:jc w:val="both"/>
      </w:pPr>
      <w:r>
        <w:rPr>
          <w:color w:val="3A4350"/>
          <w:sz w:val="19"/>
          <w:szCs w:val="19"/>
        </w:rPr>
        <w:t xml:space="preserve">ku </w:t>
      </w:r>
      <m:oMath>
        <m:sSub>
          <m:e>
            <m:r>
              <m:t>D</m:t>
            </m:r>
          </m:e>
          <m:sub>
            <m:r>
              <m:t>k</m:t>
            </m:r>
          </m:sub>
        </m:sSub>
      </m:oMath>
      <w:r>
        <w:rPr>
          <w:color w:val="3A4350"/>
          <w:sz w:val="19"/>
          <w:szCs w:val="19"/>
        </w:rPr>
        <w:t xml:space="preserve"> është bashkësia kandidate e të dhënave (p.sh. një matje përqendrimi ose temperature në një pus dhe thellësi), </w:t>
      </w:r>
      <m:oMath>
        <m:sSub>
          <m:e>
            <m:bar>
              <m:barPr>
                <m:pos m:val="top"/>
              </m:barPr>
              <m:e>
                <m:r>
                  <m:t>Σ</m:t>
                </m:r>
              </m:e>
            </m:bar>
          </m:e>
          <m:sub>
            <m:r>
              <m:t>θ</m:t>
            </m:r>
          </m:sub>
        </m:sSub>
        <m:d>
          <m:dPr>
            <m:begChr m:val="("/>
            <m:sepChr m:val=""/>
            <m:endChr m:val=")"/>
            <m:grow/>
          </m:dPr>
          <m:e>
            <m:sSub>
              <m:e>
                <m:r>
                  <m:t>D</m:t>
                </m:r>
              </m:e>
              <m:sub>
                <m:r>
                  <m:t>k</m:t>
                </m:r>
              </m:sub>
            </m:sSub>
          </m:e>
        </m:d>
      </m:oMath>
      <w:r>
        <w:rPr>
          <w:color w:val="3A4350"/>
          <w:sz w:val="19"/>
          <w:szCs w:val="19"/>
        </w:rPr>
        <w:t xml:space="preserve"> kovarianca aposteriori FOSM vetëm me rreshtat e </w:t>
      </w:r>
      <m:oMath>
        <m:sSub>
          <m:e>
            <m:r>
              <m:t>D</m:t>
            </m:r>
          </m:e>
          <m:sub>
            <m:r>
              <m:t>k</m:t>
            </m:r>
          </m:sub>
        </m:sSub>
      </m:oMath>
      <w:r>
        <w:rPr>
          <w:color w:val="3A4350"/>
          <w:sz w:val="19"/>
          <w:szCs w:val="19"/>
        </w:rPr>
        <w:t xml:space="preserve">, </w:t>
      </w:r>
      <m:oMath>
        <m:r>
          <m:t>y</m:t>
        </m:r>
        <m:r>
          <m:rPr>
            <m:sty m:val="p"/>
          </m:rPr>
          <m:t>=</m:t>
        </m:r>
        <m:r>
          <m:rPr>
            <m:sty m:val="p"/>
          </m:rPr>
          <m:t>∂</m:t>
        </m:r>
        <m:r>
          <m:t>s</m:t>
        </m:r>
        <m:r>
          <m:rPr>
            <m:sty m:val="p"/>
          </m:rPr>
          <m:t>/</m:t>
        </m:r>
        <m:r>
          <m:rPr>
            <m:sty m:val="p"/>
          </m:rPr>
          <m:t>∂</m:t>
        </m:r>
        <m:r>
          <m:t>θ</m:t>
        </m:r>
      </m:oMath>
      <w:r>
        <w:rPr>
          <w:color w:val="3A4350"/>
          <w:sz w:val="19"/>
          <w:szCs w:val="19"/>
        </w:rPr>
        <w:t xml:space="preserve"> ndjeshmëria e lëvizjes së ndërfaqes dhe </w:t>
      </w:r>
      <m:oMath>
        <m:sSup>
          <m:e>
            <m:r>
              <m:t>θ</m:t>
            </m:r>
          </m:e>
          <m:sup>
            <m:d>
              <m:dPr>
                <m:begChr m:val="("/>
                <m:sepChr m:val=""/>
                <m:endChr m:val=")"/>
                <m:grow/>
              </m:dPr>
              <m:e>
                <m:r>
                  <m:t>r</m:t>
                </m:r>
              </m:e>
            </m:d>
          </m:sup>
        </m:sSup>
      </m:oMath>
      <w:r>
        <w:rPr>
          <w:color w:val="3A4350"/>
          <w:sz w:val="19"/>
          <w:szCs w:val="19"/>
        </w:rPr>
        <w:t xml:space="preserve"> realizimi </w:t>
      </w:r>
      <m:oMath>
        <m:r>
          <m:t>r</m:t>
        </m:r>
      </m:oMath>
      <w:r>
        <w:rPr>
          <w:color w:val="3A4350"/>
          <w:sz w:val="19"/>
          <w:szCs w:val="19"/>
        </w:rPr>
        <w:t xml:space="preserve"> i vetive, në të cilin rillogariten jakobianët. Metrika e saktë dhe mjeti i PEST-it nuk u konfirmuan; DOI-ja vjen nga regjistri i USGS-së.</w:t>
      </w:r>
    </w:p>
    <w:p>
      <w:pPr>
        <w:spacing w:after="100" w:before="80"/>
        <w:jc w:val="both"/>
      </w:pPr>
      <w:r>
        <w:rPr>
          <w:b/>
          <w:bCs/>
          <w:color w:val="7C3AED"/>
        </w:rPr>
        <w:t xml:space="preserve">Lidhja me hyrjen teorike. </w:t>
      </w:r>
      <w:r>
        <w:t xml:space="preserve">Plotëson seksionet 1.3 dhe 1.5. Në modelin linear-Gausian, </w:t>
      </w:r>
      <m:oMath>
        <m:sSub>
          <m:e>
            <m:r>
              <m:t>ω</m:t>
            </m:r>
          </m:e>
          <m:sub>
            <m:r>
              <m:t>k</m:t>
            </m:r>
          </m:sub>
        </m:sSub>
      </m:oMath>
      <w:r>
        <w:t xml:space="preserve"> është pikërisht </w:t>
      </w:r>
      <m:oMath>
        <m:sSup>
          <m:e>
            <m:r>
              <m:t>R</m:t>
            </m:r>
          </m:e>
          <m:sup>
            <m:r>
              <m:t>2</m:t>
            </m:r>
          </m:sup>
        </m:sSup>
      </m:oMath>
      <w:r>
        <w:t xml:space="preserve"> i Lemës 1, pra </w:t>
      </w:r>
      <m:oMath>
        <m:sSub>
          <m:e>
            <m:r>
              <m:rPr>
                <m:sty m:val="p"/>
              </m:rPr>
              <m:t>E</m:t>
            </m:r>
            <m:r>
              <m:rPr>
                <m:sty m:val="p"/>
              </m:rPr>
              <m:t>I</m:t>
            </m:r>
            <m:r>
              <m:rPr>
                <m:sty m:val="p"/>
              </m:rPr>
              <m:t>G</m:t>
            </m:r>
          </m:e>
          <m:sub>
            <m:r>
              <m:t>q</m:t>
            </m:r>
          </m:sub>
        </m:sSub>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ω</m:t>
                </m:r>
              </m:e>
              <m:sub>
                <m:r>
                  <m:t>k</m:t>
                </m:r>
              </m:sub>
            </m:sSub>
          </m:e>
        </m:d>
      </m:oMath>
      <w:r>
        <w:t xml:space="preserve">: vlera e të dhënave e Dausman-it dhe EIG-ja e qëllimit e projektit japin të njëjtën renditje. Çiftet e matjeve të temperaturës janë shembull i hershëm i sinergjisë së dokumentit 14.</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Demonstrim i hershëm i vlerës së të dhënave të orientuar nga parashikimi për ndërhyrjen e ujit të kripur, me kontroll të qëndrueshmërisë së renditjes lineare në disa realizime.</w:t>
      </w:r>
    </w:p>
    <w:p>
      <w:pPr>
        <w:pStyle w:val="Heading1"/>
        <w:pageBreakBefore/>
      </w:pPr>
      <w:r>
        <w:rPr>
          <w:color w:val="B45309"/>
        </w:rPr>
        <w:t xml:space="preserve">6. OED bajezian dhe i orientuar nga qëllimi për ujërat nëntokësore</w:t>
      </w:r>
    </w:p>
    <w:p>
      <w:pPr>
        <w:spacing w:after="120"/>
        <w:jc w:val="both"/>
      </w:pPr>
      <w:r>
        <w:t xml:space="preserve">OED-ja bajeziane e orientuar nga qëllimi është zhvilluar kryesisht për transportin e ndotësve dhe për rrjedhjen nëntokësore, jo ende për ndërhyrjen. Grupi jep kriteret GOODE [D4] dhe ndarjen offline–online të EIG-së së qëllimit [D1], analizën preposteriori jolineare [D5], zgjerimin PCE të funksionit të dobisë [D3] dhe dizajnin me mësim evidencial bajezian [D2].</w:t>
      </w:r>
    </w:p>
    <w:p>
      <w:pPr>
        <w:pStyle w:val="Heading2"/>
        <w:keepNext/>
      </w:pPr>
      <w:r>
        <w:rPr>
          <w:color w:val="B45309"/>
        </w:rPr>
        <w:t xml:space="preserve">D1  </w:t>
      </w:r>
      <w:r>
        <w:rPr>
          <w:color w:val="1F3864"/>
        </w:rPr>
        <w:t xml:space="preserve">An Offline-Online Decomposition Method for Efficient Linear Bayesian Goal-Oriented Optimal Experimental Design: Application to Optimal Sensor Placement</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Keyi Wu, Peng Chen, Omar Ghattas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Scientific Computing, vëll. 45(1), f. B57–B77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c7dx0uyq9w28lizidanw">
              <w:r>
                <w:rPr>
                  <w:color w:val="1D4ED8"/>
                  <w:sz w:val="18"/>
                  <w:szCs w:val="18"/>
                  <w:u w:val="single"/>
                </w:rPr>
                <w:t xml:space="preserve">arXiv:2102.06627 · parashtypi i artikullit</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Oden Institute for Computational Engineering and Sciences dhe Departamenti i Matematikës, The University of Texas at Austin (sipas parashtypit)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OED bajezian i orientuar nga qëllimi · EIG e një sasie parashikimi · ndarje offline–online · greedy me shkëmbime · vendosje sensorësh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5309"/>
        </w:rPr>
        <w:t xml:space="preserve">Përmbledhje. </w:t>
      </w:r>
      <w:r>
        <w:t xml:space="preserve">Artikulli trajton vendosjen optimale të sensorëve për probleme inverse bajeziane lineare me PDE, në shkallë të madhe, kur qëllimi është EIG-ja për një sasi të parashikuar (QoI) dhe jo për vetë fushën e parametrave. Autorët nxjerrin një formulë të re për këtë EIG dhe shfrytëzojnë strukturën me rang të ulët të dy operatorëve. Llogaritja ndahet në dy faza: në fazën offline llogariten një herë sasitë e shtrenjta që nuk varen nga dizajni dhe që kërkojnë zgjidhje të PDE-ve; në fazën online, optimizimi i dizajnit nuk kërkon asnjë zgjidhje të re të PDE-së. Sensorët zgjidhen me një algoritëm të ri greedy me shkëmbime. Metoda tregohet efikase dhe e shkallëzueshme në një problem inverse të transportit të ndotësve me parametër me dimension të pafundëm.</w:t>
      </w:r>
    </w:p>
    <w:p>
      <w:pPr>
        <w:keepNext/>
        <w:spacing w:after="40" w:before="80"/>
      </w:pPr>
      <w:r>
        <w:rPr>
          <w:b/>
          <w:bCs/>
          <w:color w:val="B45309"/>
        </w:rPr>
        <w:t xml:space="preserve">Ekuacioni kyç.</w:t>
      </w:r>
      <w:r>
        <w:rPr>
          <w:i/>
          <w:iCs/>
          <w:color w:val="5B6573"/>
          <w:sz w:val="18"/>
          <w:szCs w:val="18"/>
        </w:rPr>
        <w:t xml:space="preserve">  (EIG-ja e qëllimit dhe kovarianca aposteriori e tij (formulim përfaqësues))</w:t>
      </w:r>
    </w:p>
    <w:p>
      <w:pPr>
        <w:pStyle w:val="Equation"/>
      </w:pPr>
      <m:oMathPara>
        <m:oMathParaPr>
          <m:jc m:val="center"/>
        </m:oMathParaPr>
        <m:oMath>
          <m:r>
            <m:t>Ψ</m:t>
          </m:r>
          <m:d>
            <m:dPr>
              <m:begChr m:val="("/>
              <m:sepChr m:val=""/>
              <m:endChr m:val=")"/>
              <m:grow/>
            </m:dPr>
            <m:e>
              <m:r>
                <m:t>ξ</m:t>
              </m:r>
            </m:e>
          </m:d>
          <m:r>
            <m:rPr>
              <m:sty m:val="p"/>
            </m:rPr>
            <m:t>=</m:t>
          </m:r>
          <m:sSub>
            <m:e>
              <m:r>
                <m:rPr>
                  <m:scr m:val="double-struck"/>
                  <m:sty m:val="p"/>
                </m:rPr>
                <m:t>E</m:t>
              </m:r>
            </m:e>
            <m:sub>
              <m:r>
                <m:t>y</m:t>
              </m:r>
              <m:r>
                <m:rPr>
                  <m:sty m:val="p"/>
                </m:rPr>
                <m:t>∣</m:t>
              </m:r>
              <m:r>
                <m:t>ξ</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t>ρ</m:t>
                      </m:r>
                      <m:r>
                        <m:rPr>
                          <m:sty m:val="p"/>
                        </m:rPr>
                        <m:t>∣</m:t>
                      </m:r>
                      <m:r>
                        <m:t>y</m:t>
                      </m:r>
                      <m:r>
                        <m:rPr>
                          <m:sty m:val="p"/>
                        </m:rPr>
                        <m:t>,</m:t>
                      </m:r>
                      <m:r>
                        <m:t>ξ</m:t>
                      </m:r>
                    </m:e>
                  </m:d>
                  <m:r>
                    <m:t> </m:t>
                  </m:r>
                  <m:r>
                    <m:rPr>
                      <m:sty m:val="p"/>
                    </m:rPr>
                    <m:t>‖</m:t>
                  </m:r>
                  <m:r>
                    <m:t> </m:t>
                  </m:r>
                  <m:r>
                    <m:t>π</m:t>
                  </m:r>
                  <m:d>
                    <m:dPr>
                      <m:begChr m:val="("/>
                      <m:sepChr m:val=""/>
                      <m:endChr m:val=")"/>
                      <m:grow/>
                    </m:dPr>
                    <m:e>
                      <m:r>
                        <m:t>ρ</m:t>
                      </m:r>
                    </m:e>
                  </m:d>
                </m:e>
              </m:d>
            </m:e>
          </m:d>
          <m:r>
            <m:rPr>
              <m:sty m:val="p"/>
            </m:rPr>
            <m:t>=</m:t>
          </m:r>
          <m:f>
            <m:fPr>
              <m:type m:val="bar"/>
            </m:fPr>
            <m:num>
              <m:r>
                <m:t>1</m:t>
              </m:r>
            </m:num>
            <m:den>
              <m:r>
                <m:t>2</m:t>
              </m:r>
            </m:den>
          </m:f>
          <m:r>
            <m:rPr>
              <m:sty m:val="p"/>
            </m:rPr>
            <m:t>ln</m:t>
          </m:r>
          <m:r>
            <m:rPr>
              <m:sty m:val="p"/>
            </m:rPr>
            <m:t>det</m:t>
          </m:r>
          <m:sSub>
            <m:e>
              <m:r>
                <m:t>Σ</m:t>
              </m:r>
            </m:e>
            <m:sub>
              <m:r>
                <m:rPr>
                  <m:sty m:val="p"/>
                </m:rPr>
                <m:t>p</m:t>
              </m:r>
              <m:r>
                <m:rPr>
                  <m:sty m:val="p"/>
                </m:rPr>
                <m:t>r</m:t>
              </m:r>
            </m:sub>
          </m:sSub>
          <m:r>
            <m:rPr>
              <m:sty m:val="p"/>
            </m:rPr>
            <m:t>−</m:t>
          </m:r>
          <m:f>
            <m:fPr>
              <m:type m:val="bar"/>
            </m:fPr>
            <m:num>
              <m:r>
                <m:t>1</m:t>
              </m:r>
            </m:num>
            <m:den>
              <m:r>
                <m:t>2</m:t>
              </m:r>
            </m:den>
          </m:f>
          <m:r>
            <m:rPr>
              <m:sty m:val="p"/>
            </m:rPr>
            <m:t>ln</m:t>
          </m:r>
          <m:r>
            <m:rPr>
              <m:sty m:val="p"/>
            </m:rPr>
            <m:t>det</m:t>
          </m:r>
          <m:sSub>
            <m:e>
              <m:r>
                <m:t>Σ</m:t>
              </m:r>
            </m:e>
            <m:sub>
              <m:r>
                <m:rPr>
                  <m:sty m:val="p"/>
                </m:rPr>
                <m:t>p</m:t>
              </m:r>
              <m:r>
                <m:rPr>
                  <m:sty m:val="p"/>
                </m:rPr>
                <m:t>o</m:t>
              </m:r>
              <m:r>
                <m:rPr>
                  <m:sty m:val="p"/>
                </m:rPr>
                <m:t>s</m:t>
              </m:r>
              <m:r>
                <m:rPr>
                  <m:sty m:val="p"/>
                </m:rPr>
                <m:t>t</m:t>
              </m:r>
            </m:sub>
          </m:sSub>
          <m:d>
            <m:dPr>
              <m:begChr m:val="("/>
              <m:sepChr m:val=""/>
              <m:endChr m:val=")"/>
              <m:grow/>
            </m:dPr>
            <m:e>
              <m:r>
                <m:t>ξ</m:t>
              </m:r>
            </m:e>
          </m:d>
        </m:oMath>
      </m:oMathPara>
    </w:p>
    <w:p>
      <w:pPr>
        <w:pStyle w:val="Equation"/>
      </w:pPr>
      <m:oMathPara>
        <m:oMathParaPr>
          <m:jc m:val="center"/>
        </m:oMathParaPr>
        <m:oMath>
          <m:sSub>
            <m:e>
              <m:r>
                <m:t>Σ</m:t>
              </m:r>
            </m:e>
            <m:sub>
              <m:r>
                <m:rPr>
                  <m:sty m:val="p"/>
                </m:rPr>
                <m:t>p</m:t>
              </m:r>
              <m:r>
                <m:rPr>
                  <m:sty m:val="p"/>
                </m:rPr>
                <m:t>o</m:t>
              </m:r>
              <m:r>
                <m:rPr>
                  <m:sty m:val="p"/>
                </m:rPr>
                <m:t>s</m:t>
              </m:r>
              <m:r>
                <m:rPr>
                  <m:sty m:val="p"/>
                </m:rPr>
                <m:t>t</m:t>
              </m:r>
            </m:sub>
          </m:sSub>
          <m:d>
            <m:dPr>
              <m:begChr m:val="("/>
              <m:sepChr m:val=""/>
              <m:endChr m:val=")"/>
              <m:grow/>
            </m:dPr>
            <m:e>
              <m:r>
                <m:t>ξ</m:t>
              </m:r>
            </m:e>
          </m:d>
          <m:r>
            <m:rPr>
              <m:sty m:val="p"/>
            </m:rPr>
            <m:t>=</m:t>
          </m:r>
          <m:sSub>
            <m:e>
              <m:r>
                <m:t>Σ</m:t>
              </m:r>
            </m:e>
            <m:sub>
              <m:r>
                <m:rPr>
                  <m:sty m:val="p"/>
                </m:rPr>
                <m:t>p</m:t>
              </m:r>
              <m:r>
                <m:rPr>
                  <m:sty m:val="p"/>
                </m:rPr>
                <m:t>r</m:t>
              </m:r>
            </m:sub>
          </m:sSub>
          <m:r>
            <m:rPr>
              <m:sty m:val="p"/>
            </m:rPr>
            <m:t>−</m:t>
          </m:r>
          <m:r>
            <m:t>P</m:t>
          </m:r>
          <m:sSub>
            <m:e>
              <m:r>
                <m:t>C</m:t>
              </m:r>
            </m:e>
            <m:sub>
              <m:r>
                <m:rPr>
                  <m:sty m:val="p"/>
                </m:rPr>
                <m:t>p</m:t>
              </m:r>
              <m:r>
                <m:rPr>
                  <m:sty m:val="p"/>
                </m:rPr>
                <m:t>r</m:t>
              </m:r>
            </m:sub>
          </m:sSub>
          <m:sSup>
            <m:e>
              <m:r>
                <m:t>F</m:t>
              </m:r>
            </m:e>
            <m:sup>
              <m:r>
                <m:rPr>
                  <m:sty m:val="p"/>
                </m:rPr>
                <m:t>⊤</m:t>
              </m:r>
            </m:sup>
          </m:sSup>
          <m:sSubSup>
            <m:e>
              <m:r>
                <m:t>W</m:t>
              </m:r>
            </m:e>
            <m:sub>
              <m:r>
                <m:t>ξ</m:t>
              </m:r>
            </m:sub>
            <m:sup>
              <m:r>
                <m:rPr>
                  <m:sty m:val="p"/>
                </m:rPr>
                <m:t>⊤</m:t>
              </m:r>
            </m:sup>
          </m:sSubSup>
          <m:sSup>
            <m:e>
              <m:d>
                <m:dPr>
                  <m:begChr m:val="("/>
                  <m:sepChr m:val=""/>
                  <m:endChr m:val=")"/>
                  <m:grow/>
                </m:dPr>
                <m:e>
                  <m:sSub>
                    <m:e>
                      <m:r>
                        <m:t>W</m:t>
                      </m:r>
                    </m:e>
                    <m:sub>
                      <m:r>
                        <m:t>ξ</m:t>
                      </m:r>
                    </m:sub>
                  </m:sSub>
                  <m:d>
                    <m:dPr>
                      <m:begChr m:val="("/>
                      <m:sepChr m:val=""/>
                      <m:endChr m:val=")"/>
                      <m:grow/>
                    </m:dPr>
                    <m:e>
                      <m:r>
                        <m:t>F</m:t>
                      </m:r>
                      <m:sSub>
                        <m:e>
                          <m:r>
                            <m:t>C</m:t>
                          </m:r>
                        </m:e>
                        <m:sub>
                          <m:r>
                            <m:rPr>
                              <m:sty m:val="p"/>
                            </m:rPr>
                            <m:t>p</m:t>
                          </m:r>
                          <m:r>
                            <m:rPr>
                              <m:sty m:val="p"/>
                            </m:rPr>
                            <m:t>r</m:t>
                          </m:r>
                        </m:sub>
                      </m:sSub>
                      <m:sSup>
                        <m:e>
                          <m:r>
                            <m:t>F</m:t>
                          </m:r>
                        </m:e>
                        <m:sup>
                          <m:r>
                            <m:rPr>
                              <m:sty m:val="p"/>
                            </m:rPr>
                            <m:t>⊤</m:t>
                          </m:r>
                        </m:sup>
                      </m:sSup>
                      <m:r>
                        <m:rPr>
                          <m:sty m:val="p"/>
                        </m:rPr>
                        <m:t>+</m:t>
                      </m:r>
                      <m:r>
                        <m:t>Γ</m:t>
                      </m:r>
                    </m:e>
                  </m:d>
                  <m:sSubSup>
                    <m:e>
                      <m:r>
                        <m:t>W</m:t>
                      </m:r>
                    </m:e>
                    <m:sub>
                      <m:r>
                        <m:t>ξ</m:t>
                      </m:r>
                    </m:sub>
                    <m:sup>
                      <m:r>
                        <m:rPr>
                          <m:sty m:val="p"/>
                        </m:rPr>
                        <m:t>⊤</m:t>
                      </m:r>
                    </m:sup>
                  </m:sSubSup>
                </m:e>
              </m:d>
            </m:e>
            <m:sup>
              <m:r>
                <m:rPr>
                  <m:sty m:val="p"/>
                </m:rPr>
                <m:t>−</m:t>
              </m:r>
              <m:r>
                <m:t>1</m:t>
              </m:r>
            </m:sup>
          </m:sSup>
          <m:sSub>
            <m:e>
              <m:r>
                <m:t>W</m:t>
              </m:r>
            </m:e>
            <m:sub>
              <m:r>
                <m:t>ξ</m:t>
              </m:r>
            </m:sub>
          </m:sSub>
          <m:r>
            <m:t>F</m:t>
          </m:r>
          <m:sSub>
            <m:e>
              <m:r>
                <m:t>C</m:t>
              </m:r>
            </m:e>
            <m:sub>
              <m:r>
                <m:rPr>
                  <m:sty m:val="p"/>
                </m:rPr>
                <m:t>p</m:t>
              </m:r>
              <m:r>
                <m:rPr>
                  <m:sty m:val="p"/>
                </m:rPr>
                <m:t>r</m:t>
              </m:r>
            </m:sub>
          </m:sSub>
          <m:sSup>
            <m:e>
              <m:r>
                <m:t>P</m:t>
              </m:r>
            </m:e>
            <m:sup>
              <m:r>
                <m:rPr>
                  <m:sty m:val="p"/>
                </m:rPr>
                <m:t>⊤</m:t>
              </m:r>
            </m:sup>
          </m:sSup>
          <m:r>
            <m:rPr>
              <m:sty m:val="p"/>
            </m:rPr>
            <m:t>,</m:t>
          </m:r>
          <m:r>
            <m:t>  </m:t>
          </m:r>
          <m:sSub>
            <m:e>
              <m:r>
                <m:t>Σ</m:t>
              </m:r>
            </m:e>
            <m:sub>
              <m:r>
                <m:rPr>
                  <m:sty m:val="p"/>
                </m:rPr>
                <m:t>p</m:t>
              </m:r>
              <m:r>
                <m:rPr>
                  <m:sty m:val="p"/>
                </m:rPr>
                <m:t>r</m:t>
              </m:r>
            </m:sub>
          </m:sSub>
          <m:r>
            <m:rPr>
              <m:sty m:val="p"/>
            </m:rPr>
            <m:t>=</m:t>
          </m:r>
          <m:r>
            <m:t>P</m:t>
          </m:r>
          <m:sSub>
            <m:e>
              <m:r>
                <m:t>C</m:t>
              </m:r>
            </m:e>
            <m:sub>
              <m:r>
                <m:rPr>
                  <m:sty m:val="p"/>
                </m:rPr>
                <m:t>p</m:t>
              </m:r>
              <m:r>
                <m:rPr>
                  <m:sty m:val="p"/>
                </m:rPr>
                <m:t>r</m:t>
              </m:r>
            </m:sub>
          </m:sSub>
          <m:sSup>
            <m:e>
              <m:r>
                <m:t>P</m:t>
              </m:r>
            </m:e>
            <m:sup>
              <m:r>
                <m:rPr>
                  <m:sty m:val="p"/>
                </m:rPr>
                <m:t>⊤</m:t>
              </m:r>
            </m:sup>
          </m:sSup>
        </m:oMath>
      </m:oMathPara>
    </w:p>
    <w:p>
      <w:pPr>
        <w:spacing w:after="100"/>
        <w:jc w:val="both"/>
      </w:pPr>
      <w:r>
        <w:rPr>
          <w:color w:val="3A4350"/>
          <w:sz w:val="19"/>
          <w:szCs w:val="19"/>
        </w:rPr>
        <w:t xml:space="preserve">ku </w:t>
      </w:r>
      <m:oMath>
        <m:r>
          <m:t>F</m:t>
        </m:r>
      </m:oMath>
      <w:r>
        <w:rPr>
          <w:color w:val="3A4350"/>
          <w:sz w:val="19"/>
          <w:szCs w:val="19"/>
        </w:rPr>
        <w:t xml:space="preserve"> është operatori linear parametër–vëzhgim për të gjithë sensorët kandidatë, </w:t>
      </w:r>
      <m:oMath>
        <m:sSub>
          <m:e>
            <m:r>
              <m:t>W</m:t>
            </m:r>
          </m:e>
          <m:sub>
            <m:r>
              <m:t>ξ</m:t>
            </m:r>
          </m:sub>
        </m:sSub>
      </m:oMath>
      <w:r>
        <w:rPr>
          <w:color w:val="3A4350"/>
          <w:sz w:val="19"/>
          <w:szCs w:val="19"/>
        </w:rPr>
        <w:t xml:space="preserve"> matrica e zgjedhjes së sensorëve të dizajnit </w:t>
      </w:r>
      <m:oMath>
        <m:r>
          <m:t>ξ</m:t>
        </m:r>
      </m:oMath>
      <w:r>
        <w:rPr>
          <w:color w:val="3A4350"/>
          <w:sz w:val="19"/>
          <w:szCs w:val="19"/>
        </w:rPr>
        <w:t xml:space="preserve">, </w:t>
      </w:r>
      <m:oMath>
        <m:sSub>
          <m:e>
            <m:r>
              <m:t>C</m:t>
            </m:r>
          </m:e>
          <m:sub>
            <m:r>
              <m:rPr>
                <m:sty m:val="p"/>
              </m:rPr>
              <m:t>p</m:t>
            </m:r>
            <m:r>
              <m:rPr>
                <m:sty m:val="p"/>
              </m:rPr>
              <m:t>r</m:t>
            </m:r>
          </m:sub>
        </m:sSub>
      </m:oMath>
      <w:r>
        <w:rPr>
          <w:color w:val="3A4350"/>
          <w:sz w:val="19"/>
          <w:szCs w:val="19"/>
        </w:rPr>
        <w:t xml:space="preserve"> dhe </w:t>
      </w:r>
      <m:oMath>
        <m:r>
          <m:t>Γ</m:t>
        </m:r>
      </m:oMath>
      <w:r>
        <w:rPr>
          <w:color w:val="3A4350"/>
          <w:sz w:val="19"/>
          <w:szCs w:val="19"/>
        </w:rPr>
        <w:t xml:space="preserve"> kovariancat prior dhe të zhurmës, </w:t>
      </w:r>
      <m:oMath>
        <m:r>
          <m:t>P</m:t>
        </m:r>
      </m:oMath>
      <w:r>
        <w:rPr>
          <w:color w:val="3A4350"/>
          <w:sz w:val="19"/>
          <w:szCs w:val="19"/>
        </w:rPr>
        <w:t xml:space="preserve"> operatori linear i qëllimit dhe </w:t>
      </w:r>
      <m:oMath>
        <m:r>
          <m:t>ρ</m:t>
        </m:r>
        <m:r>
          <m:rPr>
            <m:sty m:val="p"/>
          </m:rPr>
          <m:t>=</m:t>
        </m:r>
        <m:r>
          <m:t>P</m:t>
        </m:r>
        <m:r>
          <m:t>m</m:t>
        </m:r>
      </m:oMath>
      <w:r>
        <w:rPr>
          <w:color w:val="3A4350"/>
          <w:sz w:val="19"/>
          <w:szCs w:val="19"/>
        </w:rPr>
        <w:t xml:space="preserve"> qëllimi. Blloqet </w:t>
      </w:r>
      <m:oMath>
        <m:r>
          <m:t>F</m:t>
        </m:r>
        <m:sSub>
          <m:e>
            <m:r>
              <m:t>C</m:t>
            </m:r>
          </m:e>
          <m:sub>
            <m:r>
              <m:rPr>
                <m:sty m:val="p"/>
              </m:rPr>
              <m:t>p</m:t>
            </m:r>
            <m:r>
              <m:rPr>
                <m:sty m:val="p"/>
              </m:rPr>
              <m:t>r</m:t>
            </m:r>
          </m:sub>
        </m:sSub>
        <m:sSup>
          <m:e>
            <m:r>
              <m:t>P</m:t>
            </m:r>
          </m:e>
          <m:sup>
            <m:r>
              <m:rPr>
                <m:sty m:val="p"/>
              </m:rPr>
              <m:t>⊤</m:t>
            </m:r>
          </m:sup>
        </m:sSup>
      </m:oMath>
      <w:r>
        <w:rPr>
          <w:color w:val="3A4350"/>
          <w:sz w:val="19"/>
          <w:szCs w:val="19"/>
        </w:rPr>
        <w:t xml:space="preserve"> dhe përafrimi me rang të ulët i </w:t>
      </w:r>
      <m:oMath>
        <m:r>
          <m:t>F</m:t>
        </m:r>
        <m:sSub>
          <m:e>
            <m:r>
              <m:t>C</m:t>
            </m:r>
          </m:e>
          <m:sub>
            <m:r>
              <m:rPr>
                <m:sty m:val="p"/>
              </m:rPr>
              <m:t>p</m:t>
            </m:r>
            <m:r>
              <m:rPr>
                <m:sty m:val="p"/>
              </m:rPr>
              <m:t>r</m:t>
            </m:r>
          </m:sub>
        </m:sSub>
        <m:sSup>
          <m:e>
            <m:r>
              <m:t>F</m:t>
            </m:r>
          </m:e>
          <m:sup>
            <m:r>
              <m:rPr>
                <m:sty m:val="p"/>
              </m:rPr>
              <m:t>⊤</m:t>
            </m:r>
          </m:sup>
        </m:sSup>
      </m:oMath>
      <w:r>
        <w:rPr>
          <w:color w:val="3A4350"/>
          <w:sz w:val="19"/>
          <w:szCs w:val="19"/>
        </w:rPr>
        <w:t xml:space="preserve"> llogariten offline. Formula e re e artikullit dhe DOI-ja nuk u panë.</w:t>
      </w:r>
    </w:p>
    <w:p>
      <w:pPr>
        <w:spacing w:after="100" w:before="80"/>
        <w:jc w:val="both"/>
      </w:pPr>
      <w:r>
        <w:rPr>
          <w:b/>
          <w:bCs/>
          <w:color w:val="B45309"/>
        </w:rPr>
        <w:t xml:space="preserve">Lidhja me hyrjen teorike. </w:t>
      </w:r>
      <w:r>
        <w:t xml:space="preserve">Plotëson seksionin 1.7 dhe është ekuivalenti PDE i Lemës 1 të projektit. Për projektin, faza offline është pikërisht ndërtimi i operatorit të informacionit me adjoint, dhe greedy me shkëmbime përkon me hapin «më i miri + shkëmbim» të SINERGO-s (dokumenti 14). Për ndërhyrjen, që është jolineare, ky formulim kërkon linearizim rreth MAP-it.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EIG e orientuar nga qëllimi për probleme PDE në shkallë të madhe, me fazë online pa zgjidhje PDE-sh dhe me greedy me shkëmbime.</w:t>
      </w:r>
    </w:p>
    <w:p>
      <w:pPr>
        <w:pStyle w:val="Heading2"/>
        <w:keepNext/>
      </w:pPr>
      <w:r>
        <w:rPr>
          <w:color w:val="B45309"/>
        </w:rPr>
        <w:t xml:space="preserve">D2  </w:t>
      </w:r>
      <w:r>
        <w:rPr>
          <w:color w:val="1F3864"/>
        </w:rPr>
        <w:t xml:space="preserve">A new framework for experimental design using Bayesian Evidential Learning: the case of wellhead protection area</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Robin Thibaut, Eric Laloy, Thomas Hermans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Hydrology, vëll. 603, art. 126903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bxpspag5fvkm2hkuss-z">
              <w:r>
                <w:rPr>
                  <w:color w:val="1D4ED8"/>
                  <w:sz w:val="18"/>
                  <w:szCs w:val="18"/>
                  <w:u w:val="single"/>
                </w:rPr>
                <w:t xml:space="preserve">https://doi.org/10.1016/j.jhydrol.2021.126903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SCK CEN, Qendra Belge e Kërkimeve Bërthamore (sipas portalit të saj); afiliacionet e T. Hermans-it dhe R. Thibaut-it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evidencial bajezian (BEL) · dizajn i orientuar nga parashikimi · zona e mbrojtjes së pusit (WHPA) · teste me gjurmues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5309"/>
        </w:rPr>
        <w:t xml:space="preserve">Përmbledhje. </w:t>
      </w:r>
      <w:r>
        <w:t xml:space="preserve">Qëllimi është parashikimi i zonës së mbrojtjes së një pusi pompimi (WHPA) nga pak teste me gjurmues, dhe vendimi se ku të vendosen puset e injektimit të gjurmuesit. Mësimi evidencial bajezian (BEL) mëson një lidhje statistikore të drejtpërdrejtë midis të dhënave (kurbat e gjurmuesit) dhe objektivit (WHPA), pa inversion të përçueshmërisë. Lidhja mësohet nga vetëm 400 modele trajnimi të marra nga prior-i i përçueshmërisë hidraulike. Pasi trajnohet, BEL jep shpërndarjen aposteriori të WHPA-së pothuajse menjëherë, prandaj mund të vlerësohen shumë dizajne kandidate. Pasiguria aposteriori e objektivit matet me largësinë e modifikuar Hausdorff dhe me SSIM. Më shumë puse injektimi e zvogëlojnë pasigurinë, dhe metoda rendit puset sipas informacionit, me renditje të vërtetuar me vlerësim të kryqëzuar.</w:t>
      </w:r>
    </w:p>
    <w:p>
      <w:pPr>
        <w:keepNext/>
        <w:spacing w:after="40" w:before="80"/>
      </w:pPr>
      <w:r>
        <w:rPr>
          <w:b/>
          <w:bCs/>
          <w:color w:val="B45309"/>
        </w:rPr>
        <w:t xml:space="preserve">Ekuacioni kyç.</w:t>
      </w:r>
      <w:r>
        <w:rPr>
          <w:i/>
          <w:iCs/>
          <w:color w:val="5B6573"/>
          <w:sz w:val="18"/>
          <w:szCs w:val="18"/>
        </w:rPr>
        <w:t xml:space="preserve">  (aposteriori BEL në hapësirën e reduktuar dhe dobia e dizajnit (formulim përfaqësues))</w:t>
      </w:r>
    </w:p>
    <w:p>
      <w:pPr>
        <w:pStyle w:val="Equation"/>
      </w:pPr>
      <m:oMathPara>
        <m:oMathParaPr>
          <m:jc m:val="center"/>
        </m:oMathParaPr>
        <m:oMath>
          <m:sSup>
            <m:e>
              <m:r>
                <m:t>h</m:t>
              </m:r>
            </m:e>
            <m:sup>
              <m:r>
                <m:t>c</m:t>
              </m:r>
            </m:sup>
          </m:sSup>
          <m:r>
            <m:rPr>
              <m:sty m:val="p"/>
            </m:rPr>
            <m:t>∣</m:t>
          </m:r>
          <m:sSubSup>
            <m:e>
              <m:r>
                <m:t>d</m:t>
              </m:r>
            </m:e>
            <m:sub>
              <m:r>
                <m:rPr>
                  <m:sty m:val="p"/>
                </m:rPr>
                <m:t>o</m:t>
              </m:r>
              <m:r>
                <m:rPr>
                  <m:sty m:val="p"/>
                </m:rPr>
                <m:t>b</m:t>
              </m:r>
              <m:r>
                <m:rPr>
                  <m:sty m:val="p"/>
                </m:rPr>
                <m:t>s</m:t>
              </m:r>
            </m:sub>
            <m:sup>
              <m:r>
                <m:t>c</m:t>
              </m:r>
            </m:sup>
          </m:sSubSup>
          <m:r>
            <m:rPr>
              <m:sty m:val="p"/>
            </m:rPr>
            <m:t>∼</m:t>
          </m:r>
          <m:r>
            <m:rPr>
              <m:scr m:val="script"/>
              <m:sty m:val="p"/>
            </m:rPr>
            <m:t>N</m:t>
          </m:r>
          <m:d>
            <m:dPr>
              <m:begChr m:val="("/>
              <m:sepChr m:val=""/>
              <m:endChr m:val=")"/>
              <m:grow/>
            </m:dPr>
            <m:e>
              <m:sSub>
                <m:e>
                  <m:r>
                    <m:t>μ</m:t>
                  </m:r>
                </m:e>
                <m:sub>
                  <m:r>
                    <m:t>h</m:t>
                  </m:r>
                </m:sub>
              </m:sSub>
              <m:r>
                <m:rPr>
                  <m:sty m:val="p"/>
                </m:rPr>
                <m:t>+</m:t>
              </m:r>
              <m:sSub>
                <m:e>
                  <m:r>
                    <m:t>C</m:t>
                  </m:r>
                </m:e>
                <m:sub>
                  <m:r>
                    <m:t>h</m:t>
                  </m:r>
                  <m:r>
                    <m:t>d</m:t>
                  </m:r>
                </m:sub>
              </m:sSub>
              <m:sSubSup>
                <m:e>
                  <m:r>
                    <m:t>C</m:t>
                  </m:r>
                </m:e>
                <m:sub>
                  <m:r>
                    <m:t>d</m:t>
                  </m:r>
                  <m:r>
                    <m:t>d</m:t>
                  </m:r>
                </m:sub>
                <m:sup>
                  <m:r>
                    <m:rPr>
                      <m:sty m:val="p"/>
                    </m:rPr>
                    <m:t>−</m:t>
                  </m:r>
                  <m:r>
                    <m:t>1</m:t>
                  </m:r>
                </m:sup>
              </m:sSubSup>
              <m:d>
                <m:dPr>
                  <m:begChr m:val="("/>
                  <m:sepChr m:val=""/>
                  <m:endChr m:val=")"/>
                  <m:grow/>
                </m:dPr>
                <m:e>
                  <m:sSubSup>
                    <m:e>
                      <m:r>
                        <m:t>d</m:t>
                      </m:r>
                    </m:e>
                    <m:sub>
                      <m:r>
                        <m:rPr>
                          <m:sty m:val="p"/>
                        </m:rPr>
                        <m:t>o</m:t>
                      </m:r>
                      <m:r>
                        <m:rPr>
                          <m:sty m:val="p"/>
                        </m:rPr>
                        <m:t>b</m:t>
                      </m:r>
                      <m:r>
                        <m:rPr>
                          <m:sty m:val="p"/>
                        </m:rPr>
                        <m:t>s</m:t>
                      </m:r>
                    </m:sub>
                    <m:sup>
                      <m:r>
                        <m:t>c</m:t>
                      </m:r>
                    </m:sup>
                  </m:sSubSup>
                  <m:r>
                    <m:rPr>
                      <m:sty m:val="p"/>
                    </m:rPr>
                    <m:t>−</m:t>
                  </m:r>
                  <m:sSub>
                    <m:e>
                      <m:r>
                        <m:t>μ</m:t>
                      </m:r>
                    </m:e>
                    <m:sub>
                      <m:r>
                        <m:t>d</m:t>
                      </m:r>
                    </m:sub>
                  </m:sSub>
                </m:e>
              </m:d>
              <m:r>
                <m:rPr>
                  <m:sty m:val="p"/>
                </m:rPr>
                <m:t>,</m:t>
              </m:r>
              <m:r>
                <m:t> </m:t>
              </m:r>
              <m:sSub>
                <m:e>
                  <m:r>
                    <m:t>C</m:t>
                  </m:r>
                </m:e>
                <m:sub>
                  <m:r>
                    <m:t>h</m:t>
                  </m:r>
                  <m:r>
                    <m:t>h</m:t>
                  </m:r>
                </m:sub>
              </m:sSub>
              <m:r>
                <m:rPr>
                  <m:sty m:val="p"/>
                </m:rPr>
                <m:t>−</m:t>
              </m:r>
              <m:sSub>
                <m:e>
                  <m:r>
                    <m:t>C</m:t>
                  </m:r>
                </m:e>
                <m:sub>
                  <m:r>
                    <m:t>h</m:t>
                  </m:r>
                  <m:r>
                    <m:t>d</m:t>
                  </m:r>
                </m:sub>
              </m:sSub>
              <m:sSubSup>
                <m:e>
                  <m:r>
                    <m:t>C</m:t>
                  </m:r>
                </m:e>
                <m:sub>
                  <m:r>
                    <m:t>d</m:t>
                  </m:r>
                  <m:r>
                    <m:t>d</m:t>
                  </m:r>
                </m:sub>
                <m:sup>
                  <m:r>
                    <m:rPr>
                      <m:sty m:val="p"/>
                    </m:rPr>
                    <m:t>−</m:t>
                  </m:r>
                  <m:r>
                    <m:t>1</m:t>
                  </m:r>
                </m:sup>
              </m:sSubSup>
              <m:sSub>
                <m:e>
                  <m:r>
                    <m:t>C</m:t>
                  </m:r>
                </m:e>
                <m:sub>
                  <m:r>
                    <m:t>d</m:t>
                  </m:r>
                  <m:r>
                    <m:t>h</m:t>
                  </m:r>
                </m:sub>
              </m:sSub>
            </m:e>
          </m:d>
        </m:oMath>
      </m:oMathPara>
    </w:p>
    <w:p>
      <w:pPr>
        <w:pStyle w:val="Equation"/>
      </w:pPr>
      <m:oMathPara>
        <m:oMathParaPr>
          <m:jc m:val="center"/>
        </m:oMathParaPr>
        <m:oMath>
          <m:r>
            <m:t>U</m:t>
          </m:r>
          <m:d>
            <m:dPr>
              <m:begChr m:val="("/>
              <m:sepChr m:val=""/>
              <m:endChr m:val=")"/>
              <m:grow/>
            </m:dPr>
            <m:e>
              <m:r>
                <m:t>ξ</m:t>
              </m:r>
            </m:e>
          </m:d>
          <m:r>
            <m:rPr>
              <m:sty m:val="p"/>
            </m:rPr>
            <m:t>=</m:t>
          </m:r>
          <m:f>
            <m:fPr>
              <m:type m:val="bar"/>
            </m:fPr>
            <m:num>
              <m:r>
                <m:t>1</m:t>
              </m:r>
            </m:num>
            <m:den>
              <m:sSub>
                <m:e>
                  <m:r>
                    <m:t>N</m:t>
                  </m:r>
                </m:e>
                <m:sub>
                  <m:r>
                    <m:t>t</m:t>
                  </m:r>
                </m:sub>
              </m:sSub>
            </m:den>
          </m:f>
          <m:nary>
            <m:naryPr>
              <m:chr m:val="∑"/>
              <m:limLoc m:val="undOvr"/>
              <m:subHide m:val="off"/>
              <m:supHide m:val="off"/>
            </m:naryPr>
            <m:sub>
              <m:r>
                <m:t>i</m:t>
              </m:r>
              <m:r>
                <m:rPr>
                  <m:sty m:val="p"/>
                </m:rPr>
                <m:t>=</m:t>
              </m:r>
              <m:r>
                <m:t>1</m:t>
              </m:r>
            </m:sub>
            <m:sup>
              <m:sSub>
                <m:e>
                  <m:r>
                    <m:t>N</m:t>
                  </m:r>
                </m:e>
                <m:sub>
                  <m:r>
                    <m:t>t</m:t>
                  </m:r>
                </m:sub>
              </m:sSub>
            </m:sup>
            <m:e>
              <m:f>
                <m:fPr>
                  <m:type m:val="bar"/>
                </m:fPr>
                <m:num>
                  <m:r>
                    <m:t>1</m:t>
                  </m:r>
                </m:num>
                <m:den>
                  <m:sSub>
                    <m:e>
                      <m:r>
                        <m:t>N</m:t>
                      </m:r>
                    </m:e>
                    <m:sub>
                      <m:r>
                        <m:t>s</m:t>
                      </m:r>
                    </m:sub>
                  </m:sSub>
                </m:den>
              </m:f>
            </m:e>
          </m:nary>
          <m:nary>
            <m:naryPr>
              <m:chr m:val="∑"/>
              <m:limLoc m:val="undOvr"/>
              <m:subHide m:val="off"/>
              <m:supHide m:val="off"/>
            </m:naryPr>
            <m:sub>
              <m:r>
                <m:t>j</m:t>
              </m:r>
              <m:r>
                <m:rPr>
                  <m:sty m:val="p"/>
                </m:rPr>
                <m:t>=</m:t>
              </m:r>
              <m:r>
                <m:t>1</m:t>
              </m:r>
            </m:sub>
            <m:sup>
              <m:sSub>
                <m:e>
                  <m:r>
                    <m:t>N</m:t>
                  </m:r>
                </m:e>
                <m:sub>
                  <m:r>
                    <m:t>s</m:t>
                  </m:r>
                </m:sub>
              </m:sSub>
            </m:sup>
            <m:e>
              <m:r>
                <m:rPr>
                  <m:sty m:val="p"/>
                </m:rPr>
                <m:t>M</m:t>
              </m:r>
              <m:r>
                <m:rPr>
                  <m:sty m:val="p"/>
                </m:rPr>
                <m:t>H</m:t>
              </m:r>
              <m:r>
                <m:rPr>
                  <m:sty m:val="p"/>
                </m:rPr>
                <m:t>D</m:t>
              </m:r>
            </m:e>
          </m:nary>
          <m:d>
            <m:dPr>
              <m:begChr m:val="("/>
              <m:sepChr m:val=""/>
              <m:endChr m:val=")"/>
              <m:grow/>
            </m:dPr>
            <m:e>
              <m:sSubSup>
                <m:e>
                  <m:acc>
                    <m:accPr>
                      <m:chr m:val="̂"/>
                    </m:accPr>
                    <m:e>
                      <m:r>
                        <m:t>h</m:t>
                      </m:r>
                    </m:e>
                  </m:acc>
                </m:e>
                <m:sub>
                  <m:r>
                    <m:t>i</m:t>
                  </m:r>
                  <m:r>
                    <m:t>j</m:t>
                  </m:r>
                </m:sub>
                <m:sup>
                  <m:d>
                    <m:dPr>
                      <m:begChr m:val="("/>
                      <m:sepChr m:val=""/>
                      <m:endChr m:val=")"/>
                      <m:grow/>
                    </m:dPr>
                    <m:e>
                      <m:r>
                        <m:t>ξ</m:t>
                      </m:r>
                    </m:e>
                  </m:d>
                </m:sup>
              </m:sSubSup>
              <m:r>
                <m:rPr>
                  <m:sty m:val="p"/>
                </m:rPr>
                <m:t>,</m:t>
              </m:r>
              <m:sSub>
                <m:e>
                  <m:r>
                    <m:t>h</m:t>
                  </m:r>
                </m:e>
                <m:sub>
                  <m:r>
                    <m:t>i</m:t>
                  </m:r>
                </m:sub>
              </m:sSub>
            </m:e>
          </m:d>
          <m:r>
            <m:rPr>
              <m:sty m:val="p"/>
            </m:rPr>
            <m:t>,</m:t>
          </m:r>
          <m:r>
            <m:t>  </m:t>
          </m:r>
          <m:sSup>
            <m:e>
              <m:r>
                <m:t>ξ</m:t>
              </m:r>
            </m:e>
            <m:sup>
              <m:r>
                <m:rPr>
                  <m:sty m:val="p"/>
                </m:rPr>
                <m:t>⋆</m:t>
              </m:r>
            </m:sup>
          </m:sSup>
          <m:r>
            <m:rPr>
              <m:sty m:val="p"/>
            </m:rPr>
            <m:t>=</m:t>
          </m:r>
          <m:r>
            <m:rPr>
              <m:sty m:val="p"/>
            </m:rPr>
            <m:t>arg</m:t>
          </m:r>
          <m:limLow>
            <m:e>
              <m:r>
                <m:rPr>
                  <m:sty m:val="p"/>
                </m:rPr>
                <m:t>min</m:t>
              </m:r>
            </m:e>
            <m:lim>
              <m:r>
                <m:t>ξ</m:t>
              </m:r>
              <m:r>
                <m:rPr>
                  <m:sty m:val="p"/>
                </m:rPr>
                <m:t>∈</m:t>
              </m:r>
              <m:r>
                <m:t>Ξ</m:t>
              </m:r>
            </m:lim>
          </m:limLow>
          <m:r>
            <m:t>U</m:t>
          </m:r>
          <m:d>
            <m:dPr>
              <m:begChr m:val="("/>
              <m:sepChr m:val=""/>
              <m:endChr m:val=")"/>
              <m:grow/>
            </m:dPr>
            <m:e>
              <m:r>
                <m:t>ξ</m:t>
              </m:r>
            </m:e>
          </m:d>
        </m:oMath>
      </m:oMathPara>
    </w:p>
    <w:p>
      <w:pPr>
        <w:spacing w:after="100"/>
        <w:jc w:val="both"/>
      </w:pPr>
      <w:r>
        <w:rPr>
          <w:color w:val="3A4350"/>
          <w:sz w:val="19"/>
          <w:szCs w:val="19"/>
        </w:rPr>
        <w:t xml:space="preserve">ku </w:t>
      </w:r>
      <m:oMath>
        <m:sSup>
          <m:e>
            <m:r>
              <m:t>d</m:t>
            </m:r>
          </m:e>
          <m:sup>
            <m:r>
              <m:t>c</m:t>
            </m:r>
          </m:sup>
        </m:sSup>
      </m:oMath>
      <w:r>
        <w:rPr>
          <w:color w:val="3A4350"/>
          <w:sz w:val="19"/>
          <w:szCs w:val="19"/>
        </w:rPr>
        <w:t xml:space="preserve"> dhe </w:t>
      </w:r>
      <m:oMath>
        <m:sSup>
          <m:e>
            <m:r>
              <m:t>h</m:t>
            </m:r>
          </m:e>
          <m:sup>
            <m:r>
              <m:t>c</m:t>
            </m:r>
          </m:sup>
        </m:sSup>
      </m:oMath>
      <w:r>
        <w:rPr>
          <w:color w:val="3A4350"/>
          <w:sz w:val="19"/>
          <w:szCs w:val="19"/>
        </w:rPr>
        <w:t xml:space="preserve"> janë projeksionet me dimension të ulët (p.sh. PCA dhe korrelacion kanonik) të të dhënave dhe të WHPA-së, momentet vlerësohen nga 400 çiftet prior, </w:t>
      </w:r>
      <m:oMath>
        <m:r>
          <m:t>ξ</m:t>
        </m:r>
      </m:oMath>
      <w:r>
        <w:rPr>
          <w:color w:val="3A4350"/>
          <w:sz w:val="19"/>
          <w:szCs w:val="19"/>
        </w:rPr>
        <w:t xml:space="preserve"> është nënbashkësia e puseve të injektimit, </w:t>
      </w:r>
      <m:oMath>
        <m:sSub>
          <m:e>
            <m:r>
              <m:t>h</m:t>
            </m:r>
          </m:e>
          <m:sub>
            <m:r>
              <m:t>i</m:t>
            </m:r>
          </m:sub>
        </m:sSub>
      </m:oMath>
      <w:r>
        <w:rPr>
          <w:color w:val="3A4350"/>
          <w:sz w:val="19"/>
          <w:szCs w:val="19"/>
        </w:rPr>
        <w:t xml:space="preserve"> WHPA e vërtetë e modelit test </w:t>
      </w:r>
      <m:oMath>
        <m:r>
          <m:t>i</m:t>
        </m:r>
      </m:oMath>
      <w:r>
        <w:rPr>
          <w:color w:val="3A4350"/>
          <w:sz w:val="19"/>
          <w:szCs w:val="19"/>
        </w:rPr>
        <w:t xml:space="preserve">, </w:t>
      </w:r>
      <m:oMath>
        <m:sSubSup>
          <m:e>
            <m:acc>
              <m:accPr>
                <m:chr m:val="̂"/>
              </m:accPr>
              <m:e>
                <m:r>
                  <m:t>h</m:t>
                </m:r>
              </m:e>
            </m:acc>
          </m:e>
          <m:sub>
            <m:r>
              <m:t>i</m:t>
            </m:r>
            <m:r>
              <m:t>j</m:t>
            </m:r>
          </m:sub>
          <m:sup>
            <m:d>
              <m:dPr>
                <m:begChr m:val="("/>
                <m:sepChr m:val=""/>
                <m:endChr m:val=")"/>
                <m:grow/>
              </m:dPr>
              <m:e>
                <m:r>
                  <m:t>ξ</m:t>
                </m:r>
              </m:e>
            </m:d>
          </m:sup>
        </m:sSubSup>
      </m:oMath>
      <w:r>
        <w:rPr>
          <w:color w:val="3A4350"/>
          <w:sz w:val="19"/>
          <w:szCs w:val="19"/>
        </w:rPr>
        <w:t xml:space="preserve"> mostrat aposteriori dhe </w:t>
      </w:r>
      <m:oMath>
        <m:r>
          <m:rPr>
            <m:sty m:val="p"/>
          </m:rPr>
          <m:t>M</m:t>
        </m:r>
        <m:r>
          <m:rPr>
            <m:sty m:val="p"/>
          </m:rPr>
          <m:t>H</m:t>
        </m:r>
        <m:r>
          <m:rPr>
            <m:sty m:val="p"/>
          </m:rPr>
          <m:t>D</m:t>
        </m:r>
      </m:oMath>
      <w:r>
        <w:rPr>
          <w:color w:val="3A4350"/>
          <w:sz w:val="19"/>
          <w:szCs w:val="19"/>
        </w:rPr>
        <w:t xml:space="preserve"> largësia e modifikuar Hausdorff. Përdorimi i saktë i MHD-së dhe i SSIM-it nuk u konfirmua.</w:t>
      </w:r>
    </w:p>
    <w:p>
      <w:pPr>
        <w:spacing w:after="100" w:before="80"/>
        <w:jc w:val="both"/>
      </w:pPr>
      <w:r>
        <w:rPr>
          <w:b/>
          <w:bCs/>
          <w:color w:val="B45309"/>
        </w:rPr>
        <w:t xml:space="preserve">Lidhja me hyrjen teorike. </w:t>
      </w:r>
      <w:r>
        <w:t xml:space="preserve">Plotëson seksionet 1.3 dhe 1.8. Hapi linear-Gausian i BEL-it është saktësisht Lema 1 në hapësirën e reduktuar, ndaj EIG-ja e qëllimit mund të llogaritet drejtpërdrejt nga </w:t>
      </w:r>
      <m:oMath>
        <m:sSub>
          <m:e>
            <m:r>
              <m:t>C</m:t>
            </m:r>
          </m:e>
          <m:sub>
            <m:r>
              <m:t>h</m:t>
            </m:r>
            <m:r>
              <m:t>h</m:t>
            </m:r>
          </m:sub>
        </m:sSub>
      </m:oMath>
      <w:r>
        <w:t xml:space="preserve"> dhe </w:t>
      </w:r>
      <m:oMath>
        <m:sSub>
          <m:e>
            <m:r>
              <m:t>C</m:t>
            </m:r>
          </m:e>
          <m:sub>
            <m:r>
              <m:t>h</m:t>
            </m:r>
            <m:r>
              <m:t>d</m:t>
            </m:r>
          </m:sub>
        </m:sSub>
        <m:sSubSup>
          <m:e>
            <m:r>
              <m:t>C</m:t>
            </m:r>
          </m:e>
          <m:sub>
            <m:r>
              <m:t>d</m:t>
            </m:r>
            <m:r>
              <m:t>d</m:t>
            </m:r>
          </m:sub>
          <m:sup>
            <m:r>
              <m:rPr>
                <m:sty m:val="p"/>
              </m:rPr>
              <m:t>−</m:t>
            </m:r>
            <m:r>
              <m:t>1</m:t>
            </m:r>
          </m:sup>
        </m:sSubSup>
        <m:sSub>
          <m:e>
            <m:r>
              <m:t>C</m:t>
            </m:r>
          </m:e>
          <m:sub>
            <m:r>
              <m:t>d</m:t>
            </m:r>
            <m:r>
              <m:t>h</m:t>
            </m:r>
          </m:sub>
        </m:sSub>
      </m:oMath>
      <w:r>
        <w:t xml:space="preserve">. Për projektin, BEL-i jep një mënyrë pa adjoint për të vlerësuar dizajnet mbi një ansambël SEAWAT, me qëllim maja e pykës ose kalimi i pragut në një pus.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eksperimental i orientuar nga parashikimi me lidhje të mësuara të dhëna–objektiv, që vlerëson çdo dizajn kandidat pa inversion.</w:t>
      </w:r>
    </w:p>
    <w:p>
      <w:pPr>
        <w:pStyle w:val="Heading2"/>
        <w:keepNext/>
      </w:pPr>
      <w:r>
        <w:rPr>
          <w:color w:val="B45309"/>
        </w:rPr>
        <w:t xml:space="preserve">D3  </w:t>
      </w:r>
      <w:r>
        <w:rPr>
          <w:color w:val="1F3864"/>
        </w:rPr>
        <w:t xml:space="preserve">Optimal Bayesian experimental design for subsurface flow problems</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Alexander Tarakanov, Ahmed H. Elsheikh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370, art. 113208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ihzqiy0vrigptipxpv4y">
              <w:r>
                <w:rPr>
                  <w:color w:val="1D4ED8"/>
                  <w:sz w:val="18"/>
                  <w:szCs w:val="18"/>
                  <w:u w:val="single"/>
                </w:rPr>
                <w:t xml:space="preserve">https://doi.org/10.1016/j.cma.2020.113208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Tarakanov: University of Manchester; A. H. Elsheikh: Heriot-Watt University (Edinburg)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OED bajezian · zgjerim në kaos polinomial (PCE) i funksionit të dobisë · rrjedhje nëntokësore · EIG pa ciklin e brendshëm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5309"/>
        </w:rPr>
        <w:t xml:space="preserve">Përmbledhje. </w:t>
      </w:r>
      <w:r>
        <w:t xml:space="preserve">Në rrjedhjen nëntokësore, funksioni i dobisë së dizajnit bajezian përmban disa integrale në dimension të lartë, dhe çdo pikë integrimi kërkon zgjidhjen e një sistemi PDE-sh të bashkuara, gjë që i bën vlerësuesit standardë tepër të shtrenjtë. Autorët ndërtojnë një zgjerim në kaos polinomial (PCE) të vetë funksionit të dobisë. Ideja kyçe është ortogonaliteti i bazës PCE: integrimi i shtrenjtë mbi hapësirën e vëzhgimeve të mundshme zëvendësohet nga ndërtimi i drejtpërdrejtë i një përafrimi PCE të EIG-së. Sipas autorëve, kjo jep një sipërfaqe përgjigjeje me cilësi të arsyeshme mbi gjithë hapësirën e dizajnit, me kosto të krahasueshme me disa vlerësime të vetme me Monte Carlo të mbivendosur. Metoda provohet në disa raste numerike me kompleksitet të ndryshëm.</w:t>
      </w:r>
    </w:p>
    <w:p>
      <w:pPr>
        <w:keepNext/>
        <w:spacing w:after="40" w:before="80"/>
      </w:pPr>
      <w:r>
        <w:rPr>
          <w:b/>
          <w:bCs/>
          <w:color w:val="B45309"/>
        </w:rPr>
        <w:t xml:space="preserve">Ekuacioni kyç.</w:t>
      </w:r>
      <w:r>
        <w:rPr>
          <w:i/>
          <w:iCs/>
          <w:color w:val="5B6573"/>
          <w:sz w:val="18"/>
          <w:szCs w:val="18"/>
        </w:rPr>
        <w:t xml:space="preserve">  (vlerësuesi NMC i EIG-së dhe shkurtesa PCE (formulim përfaqësues))</w:t>
      </w:r>
    </w:p>
    <w:p>
      <w:pPr>
        <w:pStyle w:val="Equation"/>
      </w:pPr>
      <m:oMathPara>
        <m:oMathParaPr>
          <m:jc m:val="center"/>
        </m:oMathParaPr>
        <m:oMath>
          <m:acc>
            <m:accPr>
              <m:chr m:val="̂"/>
            </m:accPr>
            <m:e>
              <m:r>
                <m:t>U</m:t>
              </m:r>
            </m:e>
          </m:acc>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i</m:t>
                          </m:r>
                        </m:sub>
                      </m:sSub>
                      <m:r>
                        <m:rPr>
                          <m:sty m:val="p"/>
                        </m:rPr>
                        <m:t>∣</m:t>
                      </m:r>
                      <m:sSub>
                        <m:e>
                          <m:r>
                            <m:t>θ</m:t>
                          </m:r>
                        </m:e>
                        <m:sub>
                          <m:r>
                            <m:t>i</m:t>
                          </m:r>
                        </m:sub>
                      </m:sSub>
                      <m:r>
                        <m:rPr>
                          <m:sty m:val="p"/>
                        </m:rPr>
                        <m:t>,</m:t>
                      </m:r>
                      <m:r>
                        <m:t>ξ</m:t>
                      </m:r>
                    </m:e>
                  </m:d>
                  <m:r>
                    <m:rPr>
                      <m:sty m:val="p"/>
                    </m:rPr>
                    <m:t>−</m:t>
                  </m:r>
                  <m:r>
                    <m:rPr>
                      <m:sty m:val="p"/>
                    </m:rPr>
                    <m:t>ln</m:t>
                  </m:r>
                  <m:f>
                    <m:fPr>
                      <m:type m:val="bar"/>
                    </m:fPr>
                    <m:num>
                      <m:r>
                        <m:t>1</m:t>
                      </m:r>
                    </m:num>
                    <m:den>
                      <m:r>
                        <m:t>M</m:t>
                      </m:r>
                    </m:den>
                  </m:f>
                  <m:nary>
                    <m:naryPr>
                      <m:chr m:val="∑"/>
                      <m:limLoc m:val="undOvr"/>
                      <m:subHide m:val="off"/>
                      <m:supHide m:val="off"/>
                    </m:naryPr>
                    <m:sub>
                      <m:r>
                        <m:t>j</m:t>
                      </m:r>
                      <m:r>
                        <m:rPr>
                          <m:sty m:val="p"/>
                        </m:rPr>
                        <m:t>=</m:t>
                      </m:r>
                      <m:r>
                        <m:t>1</m:t>
                      </m:r>
                    </m:sub>
                    <m:sup>
                      <m:r>
                        <m:t>M</m:t>
                      </m:r>
                    </m:sup>
                    <m:e>
                      <m:r>
                        <m:t>p</m:t>
                      </m:r>
                    </m:e>
                  </m:nary>
                  <m:d>
                    <m:dPr>
                      <m:begChr m:val="("/>
                      <m:sepChr m:val=""/>
                      <m:endChr m:val=")"/>
                      <m:grow/>
                    </m:dPr>
                    <m:e>
                      <m:sSub>
                        <m:e>
                          <m:r>
                            <m:t>y</m:t>
                          </m:r>
                        </m:e>
                        <m:sub>
                          <m:r>
                            <m:t>i</m:t>
                          </m:r>
                        </m:sub>
                      </m:sSub>
                      <m:r>
                        <m:rPr>
                          <m:sty m:val="p"/>
                        </m:rPr>
                        <m:t>∣</m:t>
                      </m:r>
                      <m:sSub>
                        <m:e>
                          <m:r>
                            <m:t>θ</m:t>
                          </m:r>
                        </m:e>
                        <m:sub>
                          <m:r>
                            <m:t>j</m:t>
                          </m:r>
                        </m:sub>
                      </m:sSub>
                      <m:r>
                        <m:rPr>
                          <m:sty m:val="p"/>
                        </m:rPr>
                        <m:t>,</m:t>
                      </m:r>
                      <m:r>
                        <m:t>ξ</m:t>
                      </m:r>
                    </m:e>
                  </m:d>
                </m:e>
              </m:d>
            </m:e>
          </m:nary>
        </m:oMath>
      </m:oMathPara>
    </w:p>
    <w:p>
      <w:pPr>
        <w:pStyle w:val="Equation"/>
      </w:pPr>
      <m:oMathPara>
        <m:oMathParaPr>
          <m:jc m:val="center"/>
        </m:oMathParaPr>
        <m:oMath>
          <m:r>
            <m:t>u</m:t>
          </m:r>
          <m:d>
            <m:dPr>
              <m:begChr m:val="("/>
              <m:sepChr m:val=""/>
              <m:endChr m:val=")"/>
              <m:grow/>
            </m:dPr>
            <m:e>
              <m:r>
                <m:t>ξ</m:t>
              </m:r>
              <m:r>
                <m:rPr>
                  <m:sty m:val="p"/>
                </m:rPr>
                <m:t>,</m:t>
              </m:r>
              <m:r>
                <m:t>y</m:t>
              </m:r>
              <m:d>
                <m:dPr>
                  <m:begChr m:val="("/>
                  <m:sepChr m:val=""/>
                  <m:endChr m:val=")"/>
                  <m:grow/>
                </m:dPr>
                <m:e>
                  <m:r>
                    <m:t>ζ</m:t>
                  </m:r>
                </m:e>
              </m:d>
            </m:e>
          </m:d>
          <m:r>
            <m:rPr>
              <m:sty m:val="p"/>
            </m:rPr>
            <m:t>≈</m:t>
          </m:r>
          <m:nary>
            <m:naryPr>
              <m:chr m:val="∑"/>
              <m:limLoc m:val="undOvr"/>
              <m:subHide m:val="off"/>
              <m:supHide m:val="on"/>
            </m:naryPr>
            <m:sub>
              <m:r>
                <m:t>α</m:t>
              </m:r>
              <m:r>
                <m:rPr>
                  <m:sty m:val="p"/>
                </m:rPr>
                <m:t>∈</m:t>
              </m:r>
              <m:r>
                <m:rPr>
                  <m:scr m:val="script"/>
                  <m:sty m:val="p"/>
                </m:rPr>
                <m:t>A</m:t>
              </m:r>
            </m:sub>
            <m:sup>
              <m:r>
                <m:t>​</m:t>
              </m:r>
            </m:sup>
            <m:e>
              <m:sSub>
                <m:e>
                  <m:r>
                    <m:t>c</m:t>
                  </m:r>
                </m:e>
                <m:sub>
                  <m:r>
                    <m:t>α</m:t>
                  </m:r>
                </m:sub>
              </m:sSub>
            </m:e>
          </m:nary>
          <m:d>
            <m:dPr>
              <m:begChr m:val="("/>
              <m:sepChr m:val=""/>
              <m:endChr m:val=")"/>
              <m:grow/>
            </m:dPr>
            <m:e>
              <m:r>
                <m:t>ξ</m:t>
              </m:r>
            </m:e>
          </m:d>
          <m:sSub>
            <m:e>
              <m:r>
                <m:t>Ψ</m:t>
              </m:r>
            </m:e>
            <m:sub>
              <m:r>
                <m:t>α</m:t>
              </m:r>
            </m:sub>
          </m:sSub>
          <m:d>
            <m:dPr>
              <m:begChr m:val="("/>
              <m:sepChr m:val=""/>
              <m:endChr m:val=")"/>
              <m:grow/>
            </m:dPr>
            <m:e>
              <m:r>
                <m:t>ζ</m:t>
              </m:r>
            </m:e>
          </m:d>
          <m:r>
            <m:t> </m:t>
          </m:r>
          <m:r>
            <m:rPr>
              <m:sty m:val="p"/>
            </m:rPr>
            <m:t>⇒</m:t>
          </m:r>
          <m:r>
            <m:t> </m:t>
          </m:r>
          <m:r>
            <m:t>U</m:t>
          </m:r>
          <m:d>
            <m:dPr>
              <m:begChr m:val="("/>
              <m:sepChr m:val=""/>
              <m:endChr m:val=")"/>
              <m:grow/>
            </m:dPr>
            <m:e>
              <m:r>
                <m:t>ξ</m:t>
              </m:r>
            </m:e>
          </m:d>
          <m:r>
            <m:rPr>
              <m:sty m:val="p"/>
            </m:rPr>
            <m:t>=</m:t>
          </m:r>
          <m:sSub>
            <m:e>
              <m:r>
                <m:rPr>
                  <m:scr m:val="double-struck"/>
                  <m:sty m:val="p"/>
                </m:rPr>
                <m:t>E</m:t>
              </m:r>
            </m:e>
            <m:sub>
              <m:r>
                <m:t>ζ</m:t>
              </m:r>
            </m:sub>
          </m:sSub>
          <m:d>
            <m:dPr>
              <m:begChr m:val="["/>
              <m:sepChr m:val=""/>
              <m:endChr m:val="]"/>
              <m:grow/>
            </m:dPr>
            <m:e>
              <m:r>
                <m:t>u</m:t>
              </m:r>
            </m:e>
          </m:d>
          <m:r>
            <m:rPr>
              <m:sty m:val="p"/>
            </m:rPr>
            <m:t>≈</m:t>
          </m:r>
          <m:sSub>
            <m:e>
              <m:r>
                <m:t>c</m:t>
              </m:r>
            </m:e>
            <m:sub>
              <m:r>
                <m:t>0</m:t>
              </m:r>
            </m:sub>
          </m:sSub>
          <m:d>
            <m:dPr>
              <m:begChr m:val="("/>
              <m:sepChr m:val=""/>
              <m:endChr m:val=")"/>
              <m:grow/>
            </m:dPr>
            <m:e>
              <m:r>
                <m:t>ξ</m:t>
              </m:r>
            </m:e>
          </m:d>
        </m:oMath>
      </m:oMathPara>
    </w:p>
    <w:p>
      <w:pPr>
        <w:spacing w:after="100"/>
        <w:jc w:val="both"/>
      </w:pPr>
      <w:r>
        <w:rPr>
          <w:color w:val="3A4350"/>
          <w:sz w:val="19"/>
          <w:szCs w:val="19"/>
        </w:rPr>
        <w:t xml:space="preserve">ku </w:t>
      </w:r>
      <m:oMath>
        <m:r>
          <m:t>ξ</m:t>
        </m:r>
      </m:oMath>
      <w:r>
        <w:rPr>
          <w:color w:val="3A4350"/>
          <w:sz w:val="19"/>
          <w:szCs w:val="19"/>
        </w:rPr>
        <w:t xml:space="preserve"> është dizajni, </w:t>
      </w:r>
      <m:oMath>
        <m:r>
          <m:t>θ</m:t>
        </m:r>
      </m:oMath>
      <w:r>
        <w:rPr>
          <w:color w:val="3A4350"/>
          <w:sz w:val="19"/>
          <w:szCs w:val="19"/>
        </w:rPr>
        <w:t xml:space="preserve"> parametrat e pasigurt, </w:t>
      </w:r>
      <m:oMath>
        <m:d>
          <m:dPr>
            <m:begChr m:val="("/>
            <m:sepChr m:val=""/>
            <m:endChr m:val=")"/>
            <m:grow/>
          </m:dPr>
          <m:e>
            <m:sSub>
              <m:e>
                <m:r>
                  <m:t>θ</m:t>
                </m:r>
              </m:e>
              <m:sub>
                <m:r>
                  <m:t>i</m:t>
                </m:r>
              </m:sub>
            </m:sSub>
            <m:r>
              <m:rPr>
                <m:sty m:val="p"/>
              </m:rPr>
              <m:t>,</m:t>
            </m:r>
            <m:sSub>
              <m:e>
                <m:r>
                  <m:t>y</m:t>
                </m:r>
              </m:e>
              <m:sub>
                <m:r>
                  <m:t>i</m:t>
                </m:r>
              </m:sub>
            </m:sSub>
          </m:e>
        </m:d>
      </m:oMath>
      <w:r>
        <w:rPr>
          <w:color w:val="3A4350"/>
          <w:sz w:val="19"/>
          <w:szCs w:val="19"/>
        </w:rPr>
        <w:t xml:space="preserve"> mostrat e jashtme dhe </w:t>
      </w:r>
      <m:oMath>
        <m:sSub>
          <m:e>
            <m:r>
              <m:t>θ</m:t>
            </m:r>
          </m:e>
          <m:sub>
            <m:r>
              <m:t>j</m:t>
            </m:r>
          </m:sub>
        </m:sSub>
      </m:oMath>
      <w:r>
        <w:rPr>
          <w:color w:val="3A4350"/>
          <w:sz w:val="19"/>
          <w:szCs w:val="19"/>
        </w:rPr>
        <w:t xml:space="preserve"> ato të brendshme të Monte Carlo-s së mbivendosur, </w:t>
      </w:r>
      <m:oMath>
        <m:sSub>
          <m:e>
            <m:r>
              <m:t>Ψ</m:t>
            </m:r>
          </m:e>
          <m:sub>
            <m:r>
              <m:t>α</m:t>
            </m:r>
          </m:sub>
        </m:sSub>
      </m:oMath>
      <w:r>
        <w:rPr>
          <w:color w:val="3A4350"/>
          <w:sz w:val="19"/>
          <w:szCs w:val="19"/>
        </w:rPr>
        <w:t xml:space="preserve"> polinomet ortonormale në ndryshoret standarde </w:t>
      </w:r>
      <m:oMath>
        <m:r>
          <m:t>ζ</m:t>
        </m:r>
      </m:oMath>
      <w:r>
        <w:rPr>
          <w:color w:val="3A4350"/>
          <w:sz w:val="19"/>
          <w:szCs w:val="19"/>
        </w:rPr>
        <w:t xml:space="preserve"> që gjenerojnë </w:t>
      </w:r>
      <m:oMath>
        <m:r>
          <m:t>y</m:t>
        </m:r>
      </m:oMath>
      <w:r>
        <w:rPr>
          <w:color w:val="3A4350"/>
          <w:sz w:val="19"/>
          <w:szCs w:val="19"/>
        </w:rPr>
        <w:t xml:space="preserve">, dhe </w:t>
      </w:r>
      <m:oMath>
        <m:sSub>
          <m:e>
            <m:r>
              <m:t>c</m:t>
            </m:r>
          </m:e>
          <m:sub>
            <m:r>
              <m:t>α</m:t>
            </m:r>
          </m:sub>
        </m:sSub>
      </m:oMath>
      <w:r>
        <w:rPr>
          <w:color w:val="3A4350"/>
          <w:sz w:val="19"/>
          <w:szCs w:val="19"/>
        </w:rPr>
        <w:t xml:space="preserve"> koeficientët PCE; meqë </w:t>
      </w:r>
      <m:oMath>
        <m:r>
          <m:rPr>
            <m:scr m:val="double-struck"/>
            <m:sty m:val="p"/>
          </m:rPr>
          <m:t>E</m:t>
        </m:r>
        <m:d>
          <m:dPr>
            <m:begChr m:val="["/>
            <m:sepChr m:val=""/>
            <m:endChr m:val="]"/>
            <m:grow/>
          </m:dPr>
          <m:e>
            <m:sSub>
              <m:e>
                <m:r>
                  <m:t>Ψ</m:t>
                </m:r>
              </m:e>
              <m:sub>
                <m:r>
                  <m:t>α</m:t>
                </m:r>
              </m:sub>
            </m:sSub>
          </m:e>
        </m:d>
        <m:r>
          <m:rPr>
            <m:sty m:val="p"/>
          </m:rPr>
          <m:t>=</m:t>
        </m:r>
        <m:r>
          <m:t>0</m:t>
        </m:r>
      </m:oMath>
      <w:r>
        <w:rPr>
          <w:color w:val="3A4350"/>
          <w:sz w:val="19"/>
          <w:szCs w:val="19"/>
        </w:rPr>
        <w:t xml:space="preserve"> për </w:t>
      </w:r>
      <m:oMath>
        <m:r>
          <m:t>α</m:t>
        </m:r>
        <m:r>
          <m:rPr>
            <m:sty m:val="p"/>
          </m:rPr>
          <m:t>≠</m:t>
        </m:r>
        <m:r>
          <m:t>0</m:t>
        </m:r>
      </m:oMath>
      <w:r>
        <w:rPr>
          <w:color w:val="3A4350"/>
          <w:sz w:val="19"/>
          <w:szCs w:val="19"/>
        </w:rPr>
        <w:t xml:space="preserve">, pritja është koeficienti i parë. Ndërtimi i saktë i artikullit dhe nëse EIG-ja synon parametrat apo një qëllim nuk u konfirmuan.</w:t>
      </w:r>
    </w:p>
    <w:p>
      <w:pPr>
        <w:spacing w:after="100" w:before="80"/>
        <w:jc w:val="both"/>
      </w:pPr>
      <w:r>
        <w:rPr>
          <w:b/>
          <w:bCs/>
          <w:color w:val="B45309"/>
        </w:rPr>
        <w:t xml:space="preserve">Lidhja me hyrjen teorike. </w:t>
      </w:r>
      <w:r>
        <w:t xml:space="preserve">Plotëson seksionin 1.8. Për projektin, PCE-ja e EIG-së mbi hapësirën e dizajnit është mënyrë e lirë për të vlerësuar dizajnet në modelin jolinear SEAWAT, ku Lema 1 vlen vetëm lokalisht; zëvendësimi i parametrave me qëllimin (maja e pykës) në funksionin e dobisë e bën atë të orientuar nga qëllimi.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Përafrim PCE i vetë funksionit të dobisë që shmang integrimin e brendshëm mbi të dhënat, për simulatorë të shtrenjtë nëntokësorë.</w:t>
      </w:r>
    </w:p>
    <w:p>
      <w:pPr>
        <w:pStyle w:val="Heading2"/>
        <w:keepNext/>
      </w:pPr>
      <w:r>
        <w:rPr>
          <w:color w:val="B45309"/>
        </w:rPr>
        <w:t xml:space="preserve">D4  </w:t>
      </w:r>
      <w:r>
        <w:rPr>
          <w:color w:val="1F3864"/>
        </w:rPr>
        <w:t xml:space="preserve">Goal-oriented optimal design of experiments for large-scale Bayesian linear inverse problems</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Ahmed Attia, Alen Alexanderian, Arvind K. Saibaba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Inverse Problems, vëll. 34(9), art. 095009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l9n7wuy2ikqic8ygtoac">
              <w:r>
                <w:rPr>
                  <w:color w:val="1D4ED8"/>
                  <w:sz w:val="18"/>
                  <w:szCs w:val="18"/>
                  <w:u w:val="single"/>
                </w:rPr>
                <w:t xml:space="preserve">https://doi.org/10.1088/1361-6420/aad210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Alexanderian dhe A. K. Saibaba: Departamenti i Matematikës, North Carolina State University; A. Attia: Argonne National Laboratory (sipas njohurisë sonë)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GOODE · A- dhe D-optimalitet i orientuar nga qëllimi · probleme inverse bajeziane lineare · penalitet i rrallësisë · identifikim i burimit të ndotjes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5309"/>
        </w:rPr>
        <w:t xml:space="preserve">Përmbledhje. </w:t>
      </w:r>
      <w:r>
        <w:t xml:space="preserve">Artikulli prezanton kornizën GOODE (dizajn optimal i eksperimenteve i orientuar nga qëllimi) për probleme inverse bajeziane lineare me PDE në shkallë të madhe. Në vend që të minimizohet pasiguria e parametrit të nxjerrë, GOODE minimizon pasigurinë e një sasie parashikimi që varet nga parametri. Përkufizohen dy kritere, A-GOODE dhe D-GOODE, analoge të qëllimit për kriteret klasike bajeziane A-optimal (gjurma) dhe D-optimal (log-përcaktori), të zbatuara te kovarianca aposteriori e parashikimit. Dizajnet relaksohen në pesha të vazhdueshme sensorësh dhe optimizohen me gradient, me penalitet </w:t>
      </w:r>
      <m:oMath>
        <m:sSub>
          <m:e>
            <m:r>
              <m:rPr>
                <m:sty m:val="p"/>
              </m:rPr>
              <m:t>ℓ</m:t>
            </m:r>
          </m:e>
          <m:sub>
            <m:r>
              <m:t>1</m:t>
            </m:r>
          </m:sub>
        </m:sSub>
      </m:oMath>
      <w:r>
        <w:t xml:space="preserve"> që nxit vendosje të rralla. Zbatimi është vendosja e sensorëve për identifikimin e burimit të ndotjes në një model difuzion–transport.</w:t>
      </w:r>
    </w:p>
    <w:p>
      <w:pPr>
        <w:keepNext/>
        <w:spacing w:after="40" w:before="80"/>
      </w:pPr>
      <w:r>
        <w:rPr>
          <w:b/>
          <w:bCs/>
          <w:color w:val="B45309"/>
        </w:rPr>
        <w:t xml:space="preserve">Ekuacioni kyç.</w:t>
      </w:r>
      <w:r>
        <w:rPr>
          <w:i/>
          <w:iCs/>
          <w:color w:val="5B6573"/>
          <w:sz w:val="18"/>
          <w:szCs w:val="18"/>
        </w:rPr>
        <w:t xml:space="preserve">  (kovarianca aposteriori me pesha dhe kriteret GOODE (formulim përfaqësues))</w:t>
      </w:r>
    </w:p>
    <w:p>
      <w:pPr>
        <w:pStyle w:val="Equation"/>
      </w:pPr>
      <m:oMathPara>
        <m:oMathParaPr>
          <m:jc m:val="center"/>
        </m:oMathParaPr>
        <m:oMath>
          <m:sSub>
            <m:e>
              <m:r>
                <m:t>Γ</m:t>
              </m:r>
            </m:e>
            <m:sub>
              <m:r>
                <m:rPr>
                  <m:sty m:val="p"/>
                </m:rPr>
                <m:t>p</m:t>
              </m:r>
              <m:r>
                <m:rPr>
                  <m:sty m:val="p"/>
                </m:rPr>
                <m:t>o</m:t>
              </m:r>
              <m:r>
                <m:rPr>
                  <m:sty m:val="p"/>
                </m:rPr>
                <m:t>s</m:t>
              </m:r>
              <m:r>
                <m:rPr>
                  <m:sty m:val="p"/>
                </m:rPr>
                <m:t>t</m:t>
              </m:r>
            </m:sub>
          </m:sSub>
          <m:d>
            <m:dPr>
              <m:begChr m:val="("/>
              <m:sepChr m:val=""/>
              <m:endChr m:val=")"/>
              <m:grow/>
            </m:dPr>
            <m:e>
              <m:r>
                <m:t>w</m:t>
              </m:r>
            </m:e>
          </m:d>
          <m:r>
            <m:rPr>
              <m:sty m:val="p"/>
            </m:rPr>
            <m:t>=</m:t>
          </m:r>
          <m:sSup>
            <m:e>
              <m:d>
                <m:dPr>
                  <m:begChr m:val="("/>
                  <m:sepChr m:val=""/>
                  <m:endChr m:val=")"/>
                  <m:grow/>
                </m:dPr>
                <m:e>
                  <m:sSup>
                    <m:e>
                      <m:r>
                        <m:t>F</m:t>
                      </m:r>
                    </m:e>
                    <m:sup>
                      <m:r>
                        <m:rPr>
                          <m:sty m:val="p"/>
                        </m:rPr>
                        <m:t>⋆</m:t>
                      </m:r>
                    </m:sup>
                  </m:sSup>
                  <m:sSubSup>
                    <m:e>
                      <m:r>
                        <m:t>Γ</m:t>
                      </m:r>
                    </m:e>
                    <m:sub>
                      <m:r>
                        <m:rPr>
                          <m:sty m:val="p"/>
                        </m:rPr>
                        <m:t>n</m:t>
                      </m:r>
                      <m:r>
                        <m:rPr>
                          <m:sty m:val="p"/>
                        </m:rPr>
                        <m:t>o</m:t>
                      </m:r>
                      <m:r>
                        <m:rPr>
                          <m:sty m:val="p"/>
                        </m:rPr>
                        <m:t>i</m:t>
                      </m:r>
                      <m:r>
                        <m:rPr>
                          <m:sty m:val="p"/>
                        </m:rPr>
                        <m:t>s</m:t>
                      </m:r>
                      <m:r>
                        <m:rPr>
                          <m:sty m:val="p"/>
                        </m:rPr>
                        <m:t>e</m:t>
                      </m:r>
                    </m:sub>
                    <m:sup>
                      <m:r>
                        <m:rPr>
                          <m:sty m:val="p"/>
                        </m:rPr>
                        <m:t>−</m:t>
                      </m:r>
                      <m:r>
                        <m:t>1</m:t>
                      </m:r>
                      <m:r>
                        <m:rPr>
                          <m:sty m:val="p"/>
                        </m:rPr>
                        <m:t>/</m:t>
                      </m:r>
                      <m:r>
                        <m:t>2</m:t>
                      </m:r>
                    </m:sup>
                  </m:sSubSup>
                  <m:r>
                    <m:rPr>
                      <m:sty m:val="p"/>
                    </m:rPr>
                    <m:t>d</m:t>
                  </m:r>
                  <m:r>
                    <m:rPr>
                      <m:sty m:val="p"/>
                    </m:rPr>
                    <m:t>i</m:t>
                  </m:r>
                  <m:r>
                    <m:rPr>
                      <m:sty m:val="p"/>
                    </m:rPr>
                    <m:t>a</m:t>
                  </m:r>
                  <m:r>
                    <m:rPr>
                      <m:sty m:val="p"/>
                    </m:rPr>
                    <m:t>g</m:t>
                  </m:r>
                  <m:d>
                    <m:dPr>
                      <m:begChr m:val="("/>
                      <m:sepChr m:val=""/>
                      <m:endChr m:val=")"/>
                      <m:grow/>
                    </m:dPr>
                    <m:e>
                      <m:r>
                        <m:t>w</m:t>
                      </m:r>
                    </m:e>
                  </m:d>
                  <m:sSubSup>
                    <m:e>
                      <m:r>
                        <m:t>Γ</m:t>
                      </m:r>
                    </m:e>
                    <m:sub>
                      <m:r>
                        <m:rPr>
                          <m:sty m:val="p"/>
                        </m:rPr>
                        <m:t>n</m:t>
                      </m:r>
                      <m:r>
                        <m:rPr>
                          <m:sty m:val="p"/>
                        </m:rPr>
                        <m:t>o</m:t>
                      </m:r>
                      <m:r>
                        <m:rPr>
                          <m:sty m:val="p"/>
                        </m:rPr>
                        <m:t>i</m:t>
                      </m:r>
                      <m:r>
                        <m:rPr>
                          <m:sty m:val="p"/>
                        </m:rPr>
                        <m:t>s</m:t>
                      </m:r>
                      <m:r>
                        <m:rPr>
                          <m:sty m:val="p"/>
                        </m:rPr>
                        <m:t>e</m:t>
                      </m:r>
                    </m:sub>
                    <m:sup>
                      <m:r>
                        <m:rPr>
                          <m:sty m:val="p"/>
                        </m:rPr>
                        <m:t>−</m:t>
                      </m:r>
                      <m:r>
                        <m:t>1</m:t>
                      </m:r>
                      <m:r>
                        <m:rPr>
                          <m:sty m:val="p"/>
                        </m:rPr>
                        <m:t>/</m:t>
                      </m:r>
                      <m:r>
                        <m:t>2</m:t>
                      </m:r>
                    </m:sup>
                  </m:sSubSup>
                  <m:r>
                    <m:t>F</m:t>
                  </m:r>
                  <m:r>
                    <m:rPr>
                      <m:sty m:val="p"/>
                    </m:rPr>
                    <m:t>+</m:t>
                  </m:r>
                  <m:sSubSup>
                    <m:e>
                      <m:r>
                        <m:t>Γ</m:t>
                      </m:r>
                    </m:e>
                    <m:sub>
                      <m:r>
                        <m:rPr>
                          <m:sty m:val="p"/>
                        </m:rPr>
                        <m:t>p</m:t>
                      </m:r>
                      <m:r>
                        <m:rPr>
                          <m:sty m:val="p"/>
                        </m:rPr>
                        <m:t>r</m:t>
                      </m:r>
                    </m:sub>
                    <m:sup>
                      <m:r>
                        <m:rPr>
                          <m:sty m:val="p"/>
                        </m:rPr>
                        <m:t>−</m:t>
                      </m:r>
                      <m:r>
                        <m:t>1</m:t>
                      </m:r>
                    </m:sup>
                  </m:sSubSup>
                </m:e>
              </m:d>
            </m:e>
            <m:sup>
              <m:r>
                <m:rPr>
                  <m:sty m:val="p"/>
                </m:rPr>
                <m:t>−</m:t>
              </m:r>
              <m:r>
                <m:t>1</m:t>
              </m:r>
            </m:sup>
          </m:sSup>
        </m:oMath>
      </m:oMathPara>
    </w:p>
    <w:p>
      <w:pPr>
        <w:pStyle w:val="Equation"/>
      </w:pPr>
      <m:oMathPara>
        <m:oMathParaPr>
          <m:jc m:val="center"/>
        </m:oMathParaPr>
        <m:oMath>
          <m:sSub>
            <m:e>
              <m:r>
                <m:t>Ψ</m:t>
              </m:r>
            </m:e>
            <m:sub>
              <m:r>
                <m:t>A</m:t>
              </m:r>
            </m:sub>
          </m:sSub>
          <m:d>
            <m:dPr>
              <m:begChr m:val="("/>
              <m:sepChr m:val=""/>
              <m:endChr m:val=")"/>
              <m:grow/>
            </m:dPr>
            <m:e>
              <m:r>
                <m:t>w</m:t>
              </m:r>
            </m:e>
          </m:d>
          <m:r>
            <m:rPr>
              <m:sty m:val="p"/>
            </m:rPr>
            <m:t>=</m:t>
          </m:r>
          <m:r>
            <m:rPr>
              <m:sty m:val="p"/>
            </m:rPr>
            <m:t>t</m:t>
          </m:r>
          <m:r>
            <m:rPr>
              <m:sty m:val="p"/>
            </m:rPr>
            <m:t>r</m:t>
          </m:r>
          <m:d>
            <m:dPr>
              <m:begChr m:val="("/>
              <m:sepChr m:val=""/>
              <m:endChr m:val=")"/>
              <m:grow/>
            </m:dPr>
            <m:e>
              <m:r>
                <m:t>P</m:t>
              </m:r>
              <m:sSub>
                <m:e>
                  <m:r>
                    <m:t>Γ</m:t>
                  </m:r>
                </m:e>
                <m:sub>
                  <m:r>
                    <m:rPr>
                      <m:sty m:val="p"/>
                    </m:rPr>
                    <m:t>p</m:t>
                  </m:r>
                  <m:r>
                    <m:rPr>
                      <m:sty m:val="p"/>
                    </m:rPr>
                    <m:t>o</m:t>
                  </m:r>
                  <m:r>
                    <m:rPr>
                      <m:sty m:val="p"/>
                    </m:rPr>
                    <m:t>s</m:t>
                  </m:r>
                  <m:r>
                    <m:rPr>
                      <m:sty m:val="p"/>
                    </m:rPr>
                    <m:t>t</m:t>
                  </m:r>
                </m:sub>
              </m:sSub>
              <m:d>
                <m:dPr>
                  <m:begChr m:val="("/>
                  <m:sepChr m:val=""/>
                  <m:endChr m:val=")"/>
                  <m:grow/>
                </m:dPr>
                <m:e>
                  <m:r>
                    <m:t>w</m:t>
                  </m:r>
                </m:e>
              </m:d>
              <m:sSup>
                <m:e>
                  <m:r>
                    <m:t>P</m:t>
                  </m:r>
                </m:e>
                <m:sup>
                  <m:r>
                    <m:rPr>
                      <m:sty m:val="p"/>
                    </m:rPr>
                    <m:t>⋆</m:t>
                  </m:r>
                </m:sup>
              </m:sSup>
            </m:e>
          </m:d>
          <m:r>
            <m:rPr>
              <m:sty m:val="p"/>
            </m:rPr>
            <m:t>,</m:t>
          </m:r>
          <m:r>
            <m:t>  </m:t>
          </m:r>
          <m:sSub>
            <m:e>
              <m:r>
                <m:t>Ψ</m:t>
              </m:r>
            </m:e>
            <m:sub>
              <m:r>
                <m:t>D</m:t>
              </m:r>
            </m:sub>
          </m:sSub>
          <m:d>
            <m:dPr>
              <m:begChr m:val="("/>
              <m:sepChr m:val=""/>
              <m:endChr m:val=")"/>
              <m:grow/>
            </m:dPr>
            <m:e>
              <m:r>
                <m:t>w</m:t>
              </m:r>
            </m:e>
          </m:d>
          <m:r>
            <m:rPr>
              <m:sty m:val="p"/>
            </m:rPr>
            <m:t>=</m:t>
          </m:r>
          <m:r>
            <m:rPr>
              <m:sty m:val="p"/>
            </m:rPr>
            <m:t>ln</m:t>
          </m:r>
          <m:r>
            <m:rPr>
              <m:sty m:val="p"/>
            </m:rPr>
            <m:t>det</m:t>
          </m:r>
          <m:d>
            <m:dPr>
              <m:begChr m:val="("/>
              <m:sepChr m:val=""/>
              <m:endChr m:val=")"/>
              <m:grow/>
            </m:dPr>
            <m:e>
              <m:r>
                <m:t>P</m:t>
              </m:r>
              <m:sSub>
                <m:e>
                  <m:r>
                    <m:t>Γ</m:t>
                  </m:r>
                </m:e>
                <m:sub>
                  <m:r>
                    <m:rPr>
                      <m:sty m:val="p"/>
                    </m:rPr>
                    <m:t>p</m:t>
                  </m:r>
                  <m:r>
                    <m:rPr>
                      <m:sty m:val="p"/>
                    </m:rPr>
                    <m:t>o</m:t>
                  </m:r>
                  <m:r>
                    <m:rPr>
                      <m:sty m:val="p"/>
                    </m:rPr>
                    <m:t>s</m:t>
                  </m:r>
                  <m:r>
                    <m:rPr>
                      <m:sty m:val="p"/>
                    </m:rPr>
                    <m:t>t</m:t>
                  </m:r>
                </m:sub>
              </m:sSub>
              <m:d>
                <m:dPr>
                  <m:begChr m:val="("/>
                  <m:sepChr m:val=""/>
                  <m:endChr m:val=")"/>
                  <m:grow/>
                </m:dPr>
                <m:e>
                  <m:r>
                    <m:t>w</m:t>
                  </m:r>
                </m:e>
              </m:d>
              <m:sSup>
                <m:e>
                  <m:r>
                    <m:t>P</m:t>
                  </m:r>
                </m:e>
                <m:sup>
                  <m:r>
                    <m:rPr>
                      <m:sty m:val="p"/>
                    </m:rPr>
                    <m:t>⋆</m:t>
                  </m:r>
                </m:sup>
              </m:sSup>
            </m:e>
          </m:d>
          <m:r>
            <m:rPr>
              <m:sty m:val="p"/>
            </m:rPr>
            <m:t>,</m:t>
          </m:r>
          <m:r>
            <m:t>  </m:t>
          </m:r>
          <m:sSup>
            <m:e>
              <m:r>
                <m:t>w</m:t>
              </m:r>
            </m:e>
            <m:sup>
              <m:r>
                <m:rPr>
                  <m:sty m:val="p"/>
                </m:rPr>
                <m:t>⋆</m:t>
              </m:r>
            </m:sup>
          </m:sSup>
          <m:r>
            <m:rPr>
              <m:sty m:val="p"/>
            </m:rPr>
            <m:t>=</m:t>
          </m:r>
          <m:r>
            <m:rPr>
              <m:sty m:val="p"/>
            </m:rPr>
            <m:t>arg</m:t>
          </m:r>
          <m:limLow>
            <m:e>
              <m:r>
                <m:rPr>
                  <m:sty m:val="p"/>
                </m:rPr>
                <m:t>min</m:t>
              </m:r>
            </m:e>
            <m:lim>
              <m:r>
                <m:t>w</m:t>
              </m:r>
              <m:r>
                <m:rPr>
                  <m:sty m:val="p"/>
                </m:rPr>
                <m:t>∈</m:t>
              </m:r>
              <m:sSup>
                <m:e>
                  <m:d>
                    <m:dPr>
                      <m:begChr m:val="["/>
                      <m:sepChr m:val=""/>
                      <m:endChr m:val="]"/>
                      <m:grow/>
                    </m:dPr>
                    <m:e>
                      <m:r>
                        <m:t>0</m:t>
                      </m:r>
                      <m:r>
                        <m:rPr>
                          <m:sty m:val="p"/>
                        </m:rPr>
                        <m:t>,</m:t>
                      </m:r>
                      <m:r>
                        <m:t>1</m:t>
                      </m:r>
                    </m:e>
                  </m:d>
                </m:e>
                <m:sup>
                  <m:sSub>
                    <m:e>
                      <m:r>
                        <m:t>n</m:t>
                      </m:r>
                    </m:e>
                    <m:sub>
                      <m:r>
                        <m:t>s</m:t>
                      </m:r>
                    </m:sub>
                  </m:sSub>
                </m:sup>
              </m:sSup>
            </m:lim>
          </m:limLow>
          <m:r>
            <m:t>Ψ</m:t>
          </m:r>
          <m:d>
            <m:dPr>
              <m:begChr m:val="("/>
              <m:sepChr m:val=""/>
              <m:endChr m:val=")"/>
              <m:grow/>
            </m:dPr>
            <m:e>
              <m:r>
                <m:t>w</m:t>
              </m:r>
            </m:e>
          </m:d>
          <m:r>
            <m:rPr>
              <m:sty m:val="p"/>
            </m:rPr>
            <m:t>+</m:t>
          </m:r>
          <m:r>
            <m:t>α</m:t>
          </m:r>
          <m:sSub>
            <m:e>
              <m:d>
                <m:dPr>
                  <m:begChr m:val="∥"/>
                  <m:sepChr m:val=""/>
                  <m:endChr m:val="∥"/>
                  <m:grow/>
                </m:dPr>
                <m:e>
                  <m:r>
                    <m:t>w</m:t>
                  </m:r>
                </m:e>
              </m:d>
            </m:e>
            <m:sub>
              <m:r>
                <m:t>1</m:t>
              </m:r>
            </m:sub>
          </m:sSub>
        </m:oMath>
      </m:oMathPara>
    </w:p>
    <w:p>
      <w:pPr>
        <w:spacing w:after="100"/>
        <w:jc w:val="both"/>
      </w:pPr>
      <w:r>
        <w:rPr>
          <w:color w:val="3A4350"/>
          <w:sz w:val="19"/>
          <w:szCs w:val="19"/>
        </w:rPr>
        <w:t xml:space="preserve">ku </w:t>
      </w:r>
      <m:oMath>
        <m:r>
          <m:t>F</m:t>
        </m:r>
      </m:oMath>
      <w:r>
        <w:rPr>
          <w:color w:val="3A4350"/>
          <w:sz w:val="19"/>
          <w:szCs w:val="19"/>
        </w:rPr>
        <w:t xml:space="preserve"> është operatori linear parametër–vëzhgim dhe </w:t>
      </w:r>
      <m:oMath>
        <m:sSup>
          <m:e>
            <m:r>
              <m:t>F</m:t>
            </m:r>
          </m:e>
          <m:sup>
            <m:r>
              <m:rPr>
                <m:sty m:val="p"/>
              </m:rPr>
              <m:t>⋆</m:t>
            </m:r>
          </m:sup>
        </m:sSup>
      </m:oMath>
      <w:r>
        <w:rPr>
          <w:color w:val="3A4350"/>
          <w:sz w:val="19"/>
          <w:szCs w:val="19"/>
        </w:rPr>
        <w:t xml:space="preserve"> adjointi i tij, </w:t>
      </w:r>
      <m:oMath>
        <m:sSub>
          <m:e>
            <m:r>
              <m:t>Γ</m:t>
            </m:r>
          </m:e>
          <m:sub>
            <m:r>
              <m:rPr>
                <m:sty m:val="p"/>
              </m:rPr>
              <m:t>p</m:t>
            </m:r>
            <m:r>
              <m:rPr>
                <m:sty m:val="p"/>
              </m:rPr>
              <m:t>r</m:t>
            </m:r>
          </m:sub>
        </m:sSub>
      </m:oMath>
      <w:r>
        <w:rPr>
          <w:color w:val="3A4350"/>
          <w:sz w:val="19"/>
          <w:szCs w:val="19"/>
        </w:rPr>
        <w:t xml:space="preserve"> dhe </w:t>
      </w:r>
      <m:oMath>
        <m:sSub>
          <m:e>
            <m:r>
              <m:t>Γ</m:t>
            </m:r>
          </m:e>
          <m:sub>
            <m:r>
              <m:rPr>
                <m:sty m:val="p"/>
              </m:rPr>
              <m:t>n</m:t>
            </m:r>
            <m:r>
              <m:rPr>
                <m:sty m:val="p"/>
              </m:rPr>
              <m:t>o</m:t>
            </m:r>
            <m:r>
              <m:rPr>
                <m:sty m:val="p"/>
              </m:rPr>
              <m:t>i</m:t>
            </m:r>
            <m:r>
              <m:rPr>
                <m:sty m:val="p"/>
              </m:rPr>
              <m:t>s</m:t>
            </m:r>
            <m:r>
              <m:rPr>
                <m:sty m:val="p"/>
              </m:rPr>
              <m:t>e</m:t>
            </m:r>
          </m:sub>
        </m:sSub>
      </m:oMath>
      <w:r>
        <w:rPr>
          <w:color w:val="3A4350"/>
          <w:sz w:val="19"/>
          <w:szCs w:val="19"/>
        </w:rPr>
        <w:t xml:space="preserve"> kovariancat prior dhe të zhurmës, </w:t>
      </w:r>
      <m:oMath>
        <m:sSub>
          <m:e>
            <m:r>
              <m:t>w</m:t>
            </m:r>
          </m:e>
          <m:sub>
            <m:r>
              <m:t>i</m:t>
            </m:r>
          </m:sub>
        </m:sSub>
      </m:oMath>
      <w:r>
        <w:rPr>
          <w:color w:val="3A4350"/>
          <w:sz w:val="19"/>
          <w:szCs w:val="19"/>
        </w:rPr>
        <w:t xml:space="preserve"> pesha e sensorit kandidat </w:t>
      </w:r>
      <m:oMath>
        <m:r>
          <m:t>i</m:t>
        </m:r>
      </m:oMath>
      <w:r>
        <w:rPr>
          <w:color w:val="3A4350"/>
          <w:sz w:val="19"/>
          <w:szCs w:val="19"/>
        </w:rPr>
        <w:t xml:space="preserve">, </w:t>
      </w:r>
      <m:oMath>
        <m:r>
          <m:t>P</m:t>
        </m:r>
      </m:oMath>
      <w:r>
        <w:rPr>
          <w:color w:val="3A4350"/>
          <w:sz w:val="19"/>
          <w:szCs w:val="19"/>
        </w:rPr>
        <w:t xml:space="preserve"> operatori linear i qëllimit me adjoint </w:t>
      </w:r>
      <m:oMath>
        <m:sSup>
          <m:e>
            <m:r>
              <m:t>P</m:t>
            </m:r>
          </m:e>
          <m:sup>
            <m:r>
              <m:rPr>
                <m:sty m:val="p"/>
              </m:rPr>
              <m:t>⋆</m:t>
            </m:r>
          </m:sup>
        </m:sSup>
      </m:oMath>
      <w:r>
        <w:rPr>
          <w:color w:val="3A4350"/>
          <w:sz w:val="19"/>
          <w:szCs w:val="19"/>
        </w:rPr>
        <w:t xml:space="preserve"> dhe </w:t>
      </w:r>
      <m:oMath>
        <m:r>
          <m:t>α</m:t>
        </m:r>
        <m:r>
          <m:rPr>
            <m:sty m:val="p"/>
          </m:rPr>
          <m:t>&gt;</m:t>
        </m:r>
        <m:r>
          <m:t>0</m:t>
        </m:r>
      </m:oMath>
      <w:r>
        <w:rPr>
          <w:color w:val="3A4350"/>
          <w:sz w:val="19"/>
          <w:szCs w:val="19"/>
        </w:rPr>
        <w:t xml:space="preserve"> penaliteti i rrallësisë. DOI-ja jepet sipas njohurisë sonë.</w:t>
      </w:r>
    </w:p>
    <w:p>
      <w:pPr>
        <w:spacing w:after="100" w:before="80"/>
        <w:jc w:val="both"/>
      </w:pPr>
      <w:r>
        <w:rPr>
          <w:b/>
          <w:bCs/>
          <w:color w:val="B45309"/>
        </w:rPr>
        <w:t xml:space="preserve">Lidhja me hyrjen teorike. </w:t>
      </w:r>
      <w:r>
        <w:t xml:space="preserve">Plotëson seksionin 1.7. D-GOODE për një qëllim skalar është saktësisht EIG-ja e qëllimit e Lemës 1, sepse </w:t>
      </w:r>
      <m:oMath>
        <m:f>
          <m:fPr>
            <m:type m:val="bar"/>
          </m:fPr>
          <m:num>
            <m:r>
              <m:t>1</m:t>
            </m:r>
          </m:num>
          <m:den>
            <m:r>
              <m:t>2</m:t>
            </m:r>
          </m:den>
        </m:f>
        <m:r>
          <m:rPr>
            <m:sty m:val="p"/>
          </m:rPr>
          <m:t>ln</m:t>
        </m:r>
        <m:d>
          <m:dPr>
            <m:begChr m:val="("/>
            <m:sepChr m:val=""/>
            <m:endChr m:val=")"/>
            <m:grow/>
          </m:dPr>
          <m:e>
            <m:sSubSup>
              <m:e>
                <m:r>
                  <m:t>σ</m:t>
                </m:r>
              </m:e>
              <m:sub>
                <m:r>
                  <m:rPr>
                    <m:sty m:val="p"/>
                  </m:rPr>
                  <m:t>p</m:t>
                </m:r>
                <m:r>
                  <m:rPr>
                    <m:sty m:val="p"/>
                  </m:rPr>
                  <m:t>r</m:t>
                </m:r>
              </m:sub>
              <m:sup>
                <m:r>
                  <m:t>2</m:t>
                </m:r>
              </m:sup>
            </m:sSubSup>
            <m:r>
              <m:rPr>
                <m:sty m:val="p"/>
              </m:rPr>
              <m:t>/</m:t>
            </m:r>
            <m:sSubSup>
              <m:e>
                <m:r>
                  <m:t>σ</m:t>
                </m:r>
              </m:e>
              <m:sub>
                <m:r>
                  <m:rPr>
                    <m:sty m:val="p"/>
                  </m:rPr>
                  <m:t>p</m:t>
                </m:r>
                <m:r>
                  <m:rPr>
                    <m:sty m:val="p"/>
                  </m:rPr>
                  <m:t>o</m:t>
                </m:r>
                <m:r>
                  <m:rPr>
                    <m:sty m:val="p"/>
                  </m:rPr>
                  <m:t>s</m:t>
                </m:r>
                <m:r>
                  <m:rPr>
                    <m:sty m:val="p"/>
                  </m:rPr>
                  <m:t>t</m:t>
                </m:r>
              </m:sub>
              <m:sup>
                <m:r>
                  <m:t>2</m:t>
                </m:r>
              </m:sup>
            </m:sSubSup>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p>
              <m:e>
                <m:r>
                  <m:t>R</m:t>
                </m:r>
              </m:e>
              <m:sup>
                <m:r>
                  <m:t>2</m:t>
                </m:r>
              </m:sup>
            </m:sSup>
          </m:e>
        </m:d>
      </m:oMath>
      <w:r>
        <w:t xml:space="preserve">. Për projektin, relaksimi me pesha dhe penaliteti </w:t>
      </w:r>
      <m:oMath>
        <m:sSub>
          <m:e>
            <m:r>
              <m:rPr>
                <m:sty m:val="p"/>
              </m:rPr>
              <m:t>ℓ</m:t>
            </m:r>
          </m:e>
          <m:sub>
            <m:r>
              <m:t>1</m:t>
            </m:r>
          </m:sub>
        </m:sSub>
      </m:oMath>
      <w:r>
        <w:t xml:space="preserve"> janë alternativa e vazhdueshme ndaj greedy-t diskret mbi 32 puset e Fushë-Kuqes.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Formulim sistematik i A- dhe D-optimalitetit të orientuar nga qëllimi për probleme inverse bajeziane në dimension të pafundëm, me optimizim gradient dhe rrallësi.</w:t>
      </w:r>
    </w:p>
    <w:p>
      <w:pPr>
        <w:pStyle w:val="Heading2"/>
        <w:keepNext/>
      </w:pPr>
      <w:r>
        <w:rPr>
          <w:color w:val="B45309"/>
        </w:rPr>
        <w:t xml:space="preserve">D5  </w:t>
      </w:r>
      <w:r>
        <w:rPr>
          <w:color w:val="1F3864"/>
        </w:rPr>
        <w:t xml:space="preserve">Bayesian assessment of the expected data impact on prediction confidence in optimal sampling design</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 C. Leube, A. Geiges, W. Nowak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Water Resources Research, vëll. 48(2), art. W02501 (2012)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n2g116qkr6kfpngknq3h">
              <w:r>
                <w:rPr>
                  <w:color w:val="1D4ED8"/>
                  <w:sz w:val="18"/>
                  <w:szCs w:val="18"/>
                  <w:u w:val="single"/>
                </w:rPr>
                <w:t xml:space="preserve">https://doi.org/10.1029/2010WR010137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Stuttgart, Instituti për Modelimin e Sistemeve Hidraulike dhe Mjedisore dhe SimTech (W. Nowak); afiliacionet e tjera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i mostrimit për parashikim · analizë preposteriori · filtër bootstrap · pa linearizim · ujëra nëntokësore gjeostatistikore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5309"/>
        </w:rPr>
        <w:t xml:space="preserve">Përmbledhje. </w:t>
      </w:r>
      <w:r>
        <w:t xml:space="preserve">Artikulli trajton dizajnin optimal të mostrimit për parashikimet e ujërave nëntokësore, me objektiv maksimizimin e besueshmërisë së pritur të parashikimit, pra zvogëlimin e pasigurisë së një parashikimi të modelit dhe jo të parametrave. Përdoret një analizë bajeziane preposteriori: para se të mblidhen të dhënat, vlerësohet sa do ta zvogëlonte një dizajn kandidat pasigurinë e parashikimit, duke mesatarizuar mbi vlerat e mundshme të të dhënave. Metoda është plotësisht jolineare, pa linearizim dhe pa supozim Gausian: statistikat aposteriori për çdo bashkësi hipotetike të dhënash merren me një filtër bootstrap, pra me ripeshim sipas përgjasisë të një ansambli prior Monte Carlo. Është paraardhësi metodologjik i shumicës së dizajneve të mëvonshme «të drejtuara nga detyra» në hidrogjeologji.</w:t>
      </w:r>
    </w:p>
    <w:p>
      <w:pPr>
        <w:keepNext/>
        <w:spacing w:after="40" w:before="80"/>
      </w:pPr>
      <w:r>
        <w:rPr>
          <w:b/>
          <w:bCs/>
          <w:color w:val="B45309"/>
        </w:rPr>
        <w:t xml:space="preserve">Ekuacioni kyç.</w:t>
      </w:r>
      <w:r>
        <w:rPr>
          <w:i/>
          <w:iCs/>
          <w:color w:val="5B6573"/>
          <w:sz w:val="18"/>
          <w:szCs w:val="18"/>
        </w:rPr>
        <w:t xml:space="preserve">  (dobia preposteriori dhe vlerësuesi me filtër bootstrap (formulim përfaqësues))</w:t>
      </w:r>
    </w:p>
    <w:p>
      <w:pPr>
        <w:pStyle w:val="Equation"/>
      </w:pPr>
      <m:oMathPara>
        <m:oMathParaPr>
          <m:jc m:val="center"/>
        </m:oMathParaPr>
        <m:oMath>
          <m:r>
            <m:t>Φ</m:t>
          </m:r>
          <m:d>
            <m:dPr>
              <m:begChr m:val="("/>
              <m:sepChr m:val=""/>
              <m:endChr m:val=")"/>
              <m:grow/>
            </m:dPr>
            <m:e>
              <m:r>
                <m:t>d</m:t>
              </m:r>
            </m:e>
          </m:d>
          <m:r>
            <m:rPr>
              <m:sty m:val="p"/>
            </m:rPr>
            <m:t>=</m:t>
          </m:r>
          <m:sSub>
            <m:e>
              <m:r>
                <m:rPr>
                  <m:scr m:val="double-struck"/>
                  <m:sty m:val="p"/>
                </m:rPr>
                <m:t>E</m:t>
              </m:r>
            </m:e>
            <m:sub>
              <m:sSub>
                <m:e>
                  <m:r>
                    <m:t>y</m:t>
                  </m:r>
                </m:e>
                <m:sub>
                  <m:r>
                    <m:t>d</m:t>
                  </m:r>
                </m:sub>
              </m:sSub>
            </m:sub>
          </m:sSub>
          <m:d>
            <m:dPr>
              <m:begChr m:val="["/>
              <m:sepChr m:val=""/>
              <m:endChr m:val="]"/>
              <m:grow/>
            </m:dPr>
            <m:e>
              <m:r>
                <m:rPr>
                  <m:sty m:val="p"/>
                </m:rPr>
                <m:t>V</m:t>
              </m:r>
              <m:r>
                <m:rPr>
                  <m:sty m:val="p"/>
                </m:rPr>
                <m:t>a</m:t>
              </m:r>
              <m:r>
                <m:rPr>
                  <m:sty m:val="p"/>
                </m:rPr>
                <m:t>r</m:t>
              </m:r>
              <m:d>
                <m:dPr>
                  <m:begChr m:val="("/>
                  <m:sepChr m:val=""/>
                  <m:endChr m:val=")"/>
                  <m:grow/>
                </m:dPr>
                <m:e>
                  <m:r>
                    <m:t>z</m:t>
                  </m:r>
                  <m:r>
                    <m:rPr>
                      <m:sty m:val="p"/>
                    </m:rPr>
                    <m:t>∣</m:t>
                  </m:r>
                  <m:sSub>
                    <m:e>
                      <m:r>
                        <m:t>y</m:t>
                      </m:r>
                    </m:e>
                    <m:sub>
                      <m:r>
                        <m:t>d</m:t>
                      </m:r>
                    </m:sub>
                  </m:sSub>
                </m:e>
              </m:d>
            </m:e>
          </m:d>
          <m:r>
            <m:rPr>
              <m:sty m:val="p"/>
            </m:rPr>
            <m:t>=</m:t>
          </m:r>
          <m:r>
            <m:rPr>
              <m:sty m:val="p"/>
            </m:rPr>
            <m:t>∫</m:t>
          </m:r>
          <m:r>
            <m:rPr>
              <m:sty m:val="p"/>
            </m:rPr>
            <m:t>V</m:t>
          </m:r>
          <m:r>
            <m:rPr>
              <m:sty m:val="p"/>
            </m:rPr>
            <m:t>a</m:t>
          </m:r>
          <m:r>
            <m:rPr>
              <m:sty m:val="p"/>
            </m:rPr>
            <m:t>r</m:t>
          </m:r>
          <m:d>
            <m:dPr>
              <m:begChr m:val="("/>
              <m:sepChr m:val=""/>
              <m:endChr m:val=")"/>
              <m:grow/>
            </m:dPr>
            <m:e>
              <m:r>
                <m:t>z</m:t>
              </m:r>
              <m:r>
                <m:rPr>
                  <m:sty m:val="p"/>
                </m:rPr>
                <m:t>∣</m:t>
              </m:r>
              <m:sSub>
                <m:e>
                  <m:r>
                    <m:t>y</m:t>
                  </m:r>
                </m:e>
                <m:sub>
                  <m:r>
                    <m:t>d</m:t>
                  </m:r>
                </m:sub>
              </m:sSub>
            </m:e>
          </m:d>
          <m:r>
            <m:t>p</m:t>
          </m:r>
          <m:d>
            <m:dPr>
              <m:begChr m:val="("/>
              <m:sepChr m:val=""/>
              <m:endChr m:val=")"/>
              <m:grow/>
            </m:dPr>
            <m:e>
              <m:sSub>
                <m:e>
                  <m:r>
                    <m:t>y</m:t>
                  </m:r>
                </m:e>
                <m:sub>
                  <m:r>
                    <m:t>d</m:t>
                  </m:r>
                </m:sub>
              </m:sSub>
            </m:e>
          </m:d>
          <m:r>
            <m:rPr>
              <m:sty m:val="p"/>
            </m:rPr>
            <m:t>d</m:t>
          </m:r>
          <m:sSub>
            <m:e>
              <m:r>
                <m:t>y</m:t>
              </m:r>
            </m:e>
            <m:sub>
              <m:r>
                <m:t>d</m:t>
              </m:r>
            </m:sub>
          </m:sSub>
        </m:oMath>
      </m:oMathPara>
    </w:p>
    <w:p>
      <w:pPr>
        <w:pStyle w:val="Equation"/>
      </w:pPr>
      <m:oMathPara>
        <m:oMathParaPr>
          <m:jc m:val="center"/>
        </m:oMathParaPr>
        <m:oMath>
          <m:acc>
            <m:accPr>
              <m:chr m:val="̂"/>
            </m:accPr>
            <m:e>
              <m:r>
                <m:t>Φ</m:t>
              </m:r>
            </m:e>
          </m:acc>
          <m:d>
            <m:dPr>
              <m:begChr m:val="("/>
              <m:sepChr m:val=""/>
              <m:endChr m:val=")"/>
              <m:grow/>
            </m:dPr>
            <m:e>
              <m:r>
                <m:t>d</m:t>
              </m: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nary>
                <m:naryPr>
                  <m:chr m:val="∑"/>
                  <m:limLoc m:val="undOvr"/>
                  <m:subHide m:val="off"/>
                  <m:supHide m:val="off"/>
                </m:naryPr>
                <m:sub>
                  <m:r>
                    <m:t>i</m:t>
                  </m:r>
                  <m:r>
                    <m:rPr>
                      <m:sty m:val="p"/>
                    </m:rPr>
                    <m:t>=</m:t>
                  </m:r>
                  <m:r>
                    <m:t>1</m:t>
                  </m:r>
                </m:sub>
                <m:sup>
                  <m:r>
                    <m:t>N</m:t>
                  </m:r>
                </m:sup>
                <m:e>
                  <m:sSub>
                    <m:e>
                      <m:r>
                        <m:t>ω</m:t>
                      </m:r>
                    </m:e>
                    <m:sub>
                      <m:r>
                        <m:t>i</m:t>
                      </m:r>
                      <m:r>
                        <m:t>j</m:t>
                      </m:r>
                    </m:sub>
                  </m:sSub>
                </m:e>
              </m:nary>
            </m:e>
          </m:nary>
          <m:sSup>
            <m:e>
              <m:d>
                <m:dPr>
                  <m:begChr m:val="("/>
                  <m:sepChr m:val=""/>
                  <m:endChr m:val=")"/>
                  <m:grow/>
                </m:dPr>
                <m:e>
                  <m:sSub>
                    <m:e>
                      <m:r>
                        <m:t>z</m:t>
                      </m:r>
                    </m:e>
                    <m:sub>
                      <m:r>
                        <m:t>i</m:t>
                      </m:r>
                    </m:sub>
                  </m:sSub>
                  <m:r>
                    <m:rPr>
                      <m:sty m:val="p"/>
                    </m:rPr>
                    <m:t>−</m:t>
                  </m:r>
                  <m:sSub>
                    <m:e>
                      <m:acc>
                        <m:accPr>
                          <m:chr m:val="̂"/>
                        </m:accPr>
                        <m:e>
                          <m:r>
                            <m:t>μ</m:t>
                          </m:r>
                        </m:e>
                      </m:acc>
                    </m:e>
                    <m:sub>
                      <m:r>
                        <m:t>j</m:t>
                      </m:r>
                    </m:sub>
                  </m:sSub>
                </m:e>
              </m:d>
            </m:e>
            <m:sup>
              <m:r>
                <m:t>2</m:t>
              </m:r>
            </m:sup>
          </m:sSup>
          <m:r>
            <m:rPr>
              <m:sty m:val="p"/>
            </m:rPr>
            <m:t>,</m:t>
          </m:r>
          <m:r>
            <m:t>  </m:t>
          </m:r>
          <m:sSub>
            <m:e>
              <m:r>
                <m:t>ω</m:t>
              </m:r>
            </m:e>
            <m:sub>
              <m:r>
                <m:t>i</m:t>
              </m:r>
              <m:r>
                <m:t>j</m:t>
              </m:r>
            </m:sub>
          </m:sSub>
          <m:r>
            <m:rPr>
              <m:sty m:val="p"/>
            </m:rPr>
            <m:t>=</m:t>
          </m:r>
          <m:f>
            <m:fPr>
              <m:type m:val="bar"/>
            </m:fPr>
            <m:num>
              <m:r>
                <m:rPr>
                  <m:scr m:val="script"/>
                  <m:sty m:val="p"/>
                </m:rPr>
                <m:t>L</m:t>
              </m:r>
              <m:d>
                <m:dPr>
                  <m:begChr m:val="("/>
                  <m:sepChr m:val=""/>
                  <m:endChr m:val=")"/>
                  <m:grow/>
                </m:dPr>
                <m:e>
                  <m:sSub>
                    <m:e>
                      <m:r>
                        <m:t>y</m:t>
                      </m:r>
                    </m:e>
                    <m:sub>
                      <m:r>
                        <m:t>j</m:t>
                      </m:r>
                    </m:sub>
                  </m:sSub>
                  <m:r>
                    <m:rPr>
                      <m:sty m:val="p"/>
                    </m:rPr>
                    <m:t>∣</m:t>
                  </m:r>
                  <m:sSub>
                    <m:e>
                      <m:r>
                        <m:t>θ</m:t>
                      </m:r>
                    </m:e>
                    <m:sub>
                      <m:r>
                        <m:t>i</m:t>
                      </m:r>
                    </m:sub>
                  </m:sSub>
                </m:e>
              </m:d>
            </m:num>
            <m:den>
              <m:nary>
                <m:naryPr>
                  <m:chr m:val="∑"/>
                  <m:limLoc m:val="undOvr"/>
                  <m:subHide m:val="off"/>
                  <m:supHide m:val="off"/>
                </m:naryPr>
                <m:sub>
                  <m:r>
                    <m:t>k</m:t>
                  </m:r>
                  <m:r>
                    <m:rPr>
                      <m:sty m:val="p"/>
                    </m:rPr>
                    <m:t>=</m:t>
                  </m:r>
                  <m:r>
                    <m:t>1</m:t>
                  </m:r>
                </m:sub>
                <m:sup>
                  <m:r>
                    <m:t>N</m:t>
                  </m:r>
                </m:sup>
                <m:e>
                  <m:r>
                    <m:rPr>
                      <m:scr m:val="script"/>
                      <m:sty m:val="p"/>
                    </m:rPr>
                    <m:t>L</m:t>
                  </m:r>
                </m:e>
              </m:nary>
              <m:d>
                <m:dPr>
                  <m:begChr m:val="("/>
                  <m:sepChr m:val=""/>
                  <m:endChr m:val=")"/>
                  <m:grow/>
                </m:dPr>
                <m:e>
                  <m:sSub>
                    <m:e>
                      <m:r>
                        <m:t>y</m:t>
                      </m:r>
                    </m:e>
                    <m:sub>
                      <m:r>
                        <m:t>j</m:t>
                      </m:r>
                    </m:sub>
                  </m:sSub>
                  <m:r>
                    <m:rPr>
                      <m:sty m:val="p"/>
                    </m:rPr>
                    <m:t>∣</m:t>
                  </m:r>
                  <m:sSub>
                    <m:e>
                      <m:r>
                        <m:t>θ</m:t>
                      </m:r>
                    </m:e>
                    <m:sub>
                      <m:r>
                        <m:t>k</m:t>
                      </m:r>
                    </m:sub>
                  </m:sSub>
                </m:e>
              </m:d>
            </m:den>
          </m:f>
          <m:r>
            <m:rPr>
              <m:sty m:val="p"/>
            </m:rPr>
            <m:t>,</m:t>
          </m:r>
          <m:r>
            <m:t>  </m:t>
          </m:r>
          <m:sSub>
            <m:e>
              <m:acc>
                <m:accPr>
                  <m:chr m:val="̂"/>
                </m:accPr>
                <m:e>
                  <m:r>
                    <m:t>μ</m:t>
                  </m:r>
                </m:e>
              </m:acc>
            </m:e>
            <m:sub>
              <m:r>
                <m:t>j</m:t>
              </m:r>
            </m:sub>
          </m:sSub>
          <m:r>
            <m:rPr>
              <m:sty m:val="p"/>
            </m:rPr>
            <m:t>=</m:t>
          </m:r>
          <m:nary>
            <m:naryPr>
              <m:chr m:val="∑"/>
              <m:limLoc m:val="undOvr"/>
              <m:subHide m:val="off"/>
              <m:supHide m:val="off"/>
            </m:naryPr>
            <m:sub>
              <m:r>
                <m:t>i</m:t>
              </m:r>
              <m:r>
                <m:rPr>
                  <m:sty m:val="p"/>
                </m:rPr>
                <m:t>=</m:t>
              </m:r>
              <m:r>
                <m:t>1</m:t>
              </m:r>
            </m:sub>
            <m:sup>
              <m:r>
                <m:t>N</m:t>
              </m:r>
            </m:sup>
            <m:e>
              <m:sSub>
                <m:e>
                  <m:r>
                    <m:t>ω</m:t>
                  </m:r>
                </m:e>
                <m:sub>
                  <m:r>
                    <m:t>i</m:t>
                  </m:r>
                  <m:r>
                    <m:t>j</m:t>
                  </m:r>
                </m:sub>
              </m:sSub>
            </m:e>
          </m:nary>
          <m:sSub>
            <m:e>
              <m:r>
                <m:t>z</m:t>
              </m:r>
            </m:e>
            <m:sub>
              <m:r>
                <m:t>i</m:t>
              </m:r>
            </m:sub>
          </m:sSub>
        </m:oMath>
      </m:oMathPara>
    </w:p>
    <w:p>
      <w:pPr>
        <w:spacing w:after="100"/>
        <w:jc w:val="both"/>
      </w:pPr>
      <w:r>
        <w:rPr>
          <w:color w:val="3A4350"/>
          <w:sz w:val="19"/>
          <w:szCs w:val="19"/>
        </w:rPr>
        <w:t xml:space="preserve">ku </w:t>
      </w:r>
      <m:oMath>
        <m:r>
          <m:t>d</m:t>
        </m:r>
      </m:oMath>
      <w:r>
        <w:rPr>
          <w:color w:val="3A4350"/>
          <w:sz w:val="19"/>
          <w:szCs w:val="19"/>
        </w:rPr>
        <w:t xml:space="preserve"> është dizajni i mostrimit, </w:t>
      </w:r>
      <m:oMath>
        <m:sSub>
          <m:e>
            <m:r>
              <m:t>y</m:t>
            </m:r>
          </m:e>
          <m:sub>
            <m:r>
              <m:t>d</m:t>
            </m:r>
          </m:sub>
        </m:sSub>
      </m:oMath>
      <w:r>
        <w:rPr>
          <w:color w:val="3A4350"/>
          <w:sz w:val="19"/>
          <w:szCs w:val="19"/>
        </w:rPr>
        <w:t xml:space="preserve"> të dhënat e ardhshme, </w:t>
      </w:r>
      <m:oMath>
        <m:r>
          <m:t>z</m:t>
        </m:r>
      </m:oMath>
      <w:r>
        <w:rPr>
          <w:color w:val="3A4350"/>
          <w:sz w:val="19"/>
          <w:szCs w:val="19"/>
        </w:rPr>
        <w:t xml:space="preserve"> parashikimi, </w:t>
      </w:r>
      <m:oMath>
        <m:sSub>
          <m:e>
            <m:r>
              <m:t>θ</m:t>
            </m:r>
          </m:e>
          <m:sub>
            <m:r>
              <m:t>i</m:t>
            </m:r>
          </m:sub>
        </m:sSub>
      </m:oMath>
      <w:r>
        <w:rPr>
          <w:color w:val="3A4350"/>
          <w:sz w:val="19"/>
          <w:szCs w:val="19"/>
        </w:rPr>
        <w:t xml:space="preserve"> realizimet prior (p.sh. fusha të përçueshmërisë) me parashikime </w:t>
      </w:r>
      <m:oMath>
        <m:sSub>
          <m:e>
            <m:r>
              <m:t>z</m:t>
            </m:r>
          </m:e>
          <m:sub>
            <m:r>
              <m:t>i</m:t>
            </m:r>
          </m:sub>
        </m:sSub>
      </m:oMath>
      <w:r>
        <w:rPr>
          <w:color w:val="3A4350"/>
          <w:sz w:val="19"/>
          <w:szCs w:val="19"/>
        </w:rPr>
        <w:t xml:space="preserve">, </w:t>
      </w:r>
      <m:oMath>
        <m:sSub>
          <m:e>
            <m:r>
              <m:t>y</m:t>
            </m:r>
          </m:e>
          <m:sub>
            <m:r>
              <m:t>j</m:t>
            </m:r>
          </m:sub>
        </m:sSub>
      </m:oMath>
      <w:r>
        <w:rPr>
          <w:color w:val="3A4350"/>
          <w:sz w:val="19"/>
          <w:szCs w:val="19"/>
        </w:rPr>
        <w:t xml:space="preserve"> bashkësitë hipotetike të të dhënave, </w:t>
      </w:r>
      <m:oMath>
        <m:r>
          <m:rPr>
            <m:scr m:val="script"/>
            <m:sty m:val="p"/>
          </m:rPr>
          <m:t>L</m:t>
        </m:r>
      </m:oMath>
      <w:r>
        <w:rPr>
          <w:color w:val="3A4350"/>
          <w:sz w:val="19"/>
          <w:szCs w:val="19"/>
        </w:rPr>
        <w:t xml:space="preserve"> përgjasia e matjes dhe </w:t>
      </w:r>
      <m:oMath>
        <m:sSub>
          <m:e>
            <m:r>
              <m:t>ω</m:t>
            </m:r>
          </m:e>
          <m:sub>
            <m:r>
              <m:t>i</m:t>
            </m:r>
            <m:r>
              <m:t>j</m:t>
            </m:r>
          </m:sub>
        </m:sSub>
      </m:oMath>
      <w:r>
        <w:rPr>
          <w:color w:val="3A4350"/>
          <w:sz w:val="19"/>
          <w:szCs w:val="19"/>
        </w:rPr>
        <w:t xml:space="preserve"> peshat e normalizuara. Forma me variancë është përfaqësuese: dobia mund të jetë edhe probabilitet tejkalimi ose entropi. Emri «PreDIA» nuk u pa në burime.</w:t>
      </w:r>
    </w:p>
    <w:p>
      <w:pPr>
        <w:spacing w:after="100" w:before="80"/>
        <w:jc w:val="both"/>
      </w:pPr>
      <w:r>
        <w:rPr>
          <w:b/>
          <w:bCs/>
          <w:color w:val="B45309"/>
        </w:rPr>
        <w:t xml:space="preserve">Lidhja me hyrjen teorike. </w:t>
      </w:r>
      <w:r>
        <w:t xml:space="preserve">Plotëson seksionet 1.8 dhe 1.3. I njëjti vlerësues me peshat </w:t>
      </w:r>
      <m:oMath>
        <m:sSub>
          <m:e>
            <m:r>
              <m:t>ω</m:t>
            </m:r>
          </m:e>
          <m:sub>
            <m:r>
              <m:t>i</m:t>
            </m:r>
            <m:r>
              <m:t>j</m:t>
            </m:r>
          </m:sub>
        </m:sSub>
      </m:oMath>
      <w:r>
        <w:t xml:space="preserve"> jep drejtpërdrejt EIG-në e një qëllimi binar, p.sh. </w:t>
      </w:r>
      <m:oMath>
        <m:r>
          <m:t>q</m:t>
        </m:r>
        <m:r>
          <m:rPr>
            <m:sty m:val="p"/>
          </m:rPr>
          <m:t>=</m:t>
        </m:r>
        <m:r>
          <m:rPr>
            <m:sty m:val="p"/>
          </m:rPr>
          <m:t>I</m:t>
        </m:r>
        <m:d>
          <m:dPr>
            <m:begChr m:val="("/>
            <m:sepChr m:val=""/>
            <m:endChr m:val=")"/>
            <m:grow/>
          </m:dPr>
          <m:e>
            <m:r>
              <m:t>z</m:t>
            </m:r>
            <m:r>
              <m:rPr>
                <m:sty m:val="p"/>
              </m:rPr>
              <m:t>&gt;</m:t>
            </m:r>
            <m:r>
              <m:t>τ</m:t>
            </m:r>
          </m:e>
        </m:d>
      </m:oMath>
      <w:r>
        <w:t xml:space="preserve">, duke zëvendësuar variancën me entropinë binare të </w:t>
      </w:r>
      <m:oMath>
        <m:nary>
          <m:naryPr>
            <m:chr m:val="∑"/>
            <m:limLoc m:val="undOvr"/>
            <m:subHide m:val="off"/>
            <m:supHide m:val="on"/>
          </m:naryPr>
          <m:sub>
            <m:r>
              <m:t>i</m:t>
            </m:r>
          </m:sub>
          <m:sup>
            <m:r>
              <m:t>​</m:t>
            </m:r>
          </m:sup>
          <m:e>
            <m:sSub>
              <m:e>
                <m:r>
                  <m:t>ω</m:t>
                </m:r>
              </m:e>
              <m:sub>
                <m:r>
                  <m:t>i</m:t>
                </m:r>
                <m:r>
                  <m:t>j</m:t>
                </m:r>
              </m:sub>
            </m:sSub>
          </m:e>
        </m:nary>
        <m:r>
          <m:rPr>
            <m:sty m:val="p"/>
          </m:rPr>
          <m:t>I</m:t>
        </m:r>
        <m:d>
          <m:dPr>
            <m:begChr m:val="("/>
            <m:sepChr m:val=""/>
            <m:endChr m:val=")"/>
            <m:grow/>
          </m:dPr>
          <m:e>
            <m:sSub>
              <m:e>
                <m:r>
                  <m:t>z</m:t>
                </m:r>
              </m:e>
              <m:sub>
                <m:r>
                  <m:t>i</m:t>
                </m:r>
              </m:sub>
            </m:sSub>
            <m:r>
              <m:rPr>
                <m:sty m:val="p"/>
              </m:rPr>
              <m:t>&gt;</m:t>
            </m:r>
            <m:r>
              <m:t>τ</m:t>
            </m:r>
          </m:e>
        </m:d>
      </m:oMath>
      <w:r>
        <w:t xml:space="preserve">: kjo është rruga jolineare e propozimit PRAG-GO.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Masë jolineare, me Monte Carlo, e vlerës së të dhënave për parashikimin, që shmang supozimet lineare FOSM me ripeshimin bootstrap të një ansambli prior.</w:t>
      </w:r>
    </w:p>
    <w:p>
      <w:pPr>
        <w:pStyle w:val="Heading1"/>
        <w:pageBreakBefore/>
      </w:pPr>
      <w:r>
        <w:rPr>
          <w:color w:val="15803D"/>
        </w:rPr>
        <w:t xml:space="preserve">7. Gjeofizika dhe menaxhimi i ndërhyrjes me monitorim</w:t>
      </w:r>
    </w:p>
    <w:p>
      <w:pPr>
        <w:spacing w:after="120"/>
        <w:jc w:val="both"/>
      </w:pPr>
      <w:r>
        <w:t xml:space="preserve">Gjeofizika elektrike është mjeti kryesor për ndërfaqen, dhe menaxhimi nën pasiguri është vendi ku informacioni bëhet vendim. Grupi jep dizajnin e optimizuar të ERT-së [G3], krahasimin e vargjeve për ndërfaqen [G4], monitorimin CHERT në Mesdhe [G2], hartat probabilistike AEM në Holandë [G5] dhe optimizimin me ansambël nën klimën e vitit 2050 [G1].</w:t>
      </w:r>
    </w:p>
    <w:p>
      <w:pPr>
        <w:pStyle w:val="Heading2"/>
        <w:keepNext/>
      </w:pPr>
      <w:r>
        <w:rPr>
          <w:color w:val="15803D"/>
        </w:rPr>
        <w:t xml:space="preserve">G1  </w:t>
      </w:r>
      <w:r>
        <w:rPr>
          <w:color w:val="1F3864"/>
        </w:rPr>
        <w:t xml:space="preserve">An ensemble-based approach for pumping optimization in an island aquifer considering parameter, observation and climate uncertainty</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Cécile Coulon, Jeremy T. White, Alexandre Pryet, Laura Gatel, Jean-Michel Lemieux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Hydrology and Earth System Sciences, vëll. 28(1), f. 303–319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dwvthohnasuzu-u-kb_9">
              <w:r>
                <w:rPr>
                  <w:color w:val="1D4ED8"/>
                  <w:sz w:val="18"/>
                  <w:szCs w:val="18"/>
                  <w:u w:val="single"/>
                </w:rPr>
                <w:t xml:space="preserve">https://doi.org/10.5194/hess-28-303-2024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Grupi i Université Laval (Québec, Kanada) dhe bashkëpunëtorë;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nën pasiguri me ansambël · PESTPP-IES · PESTPP-MOU · ngritja e nivelit të detit 2050 · rreziku i kripëzimit të puseve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Përmbledhje. </w:t>
      </w:r>
      <w:r>
        <w:t xml:space="preserve">Problemi i menaxhimit është gjetja e prurjeve të qëndrueshme në akuiferin ishullor të Grande Entrée-s (Ishujt Magdalen) që shmangin kripëzimin e puseve. Një model me ndërfaqe të mprehtë MODFLOW-SWI2 kushtëzohet mbi vëzhgimet në terren me zbutësin iterativ me ansambël PESTPP-IES, që jep një ansambël aposteriori parametrash. Pastaj ansamblet e nivelit të detit dhe të rimbushjes për vitin 2050 bashkohen me këtë ansambël. Optimizimi me shumë objektiva PESTPP-MOU përdor ansamblin për të bërë kompromisin midis pompimit më të lartë dhe rrezikut më të ulët të kripëzimit, dhe rezultatet krahasohen me kërkesën aktuale dhe atë të vitit 2050.</w:t>
      </w:r>
    </w:p>
    <w:p>
      <w:pPr>
        <w:keepNext/>
        <w:spacing w:after="40" w:before="80"/>
      </w:pPr>
      <w:r>
        <w:rPr>
          <w:b/>
          <w:bCs/>
          <w:color w:val="15803D"/>
        </w:rPr>
        <w:t xml:space="preserve">Ekuacioni kyç.</w:t>
      </w:r>
      <w:r>
        <w:rPr>
          <w:i/>
          <w:iCs/>
          <w:color w:val="5B6573"/>
          <w:sz w:val="18"/>
          <w:szCs w:val="18"/>
        </w:rPr>
        <w:t xml:space="preserve">  (kushtëzimi me ansambël dhe rreziku i kripëzimit (formulim përfaqësues))</w:t>
      </w:r>
    </w:p>
    <w:p>
      <w:pPr>
        <w:pStyle w:val="Equation"/>
      </w:pPr>
      <m:oMathPara>
        <m:oMathParaPr>
          <m:jc m:val="center"/>
        </m:oMathParaPr>
        <m:oMath>
          <m:sSubSup>
            <m:e>
              <m:r>
                <m:t>m</m:t>
              </m:r>
            </m:e>
            <m:sub>
              <m:r>
                <m:t>j</m:t>
              </m:r>
            </m:sub>
            <m:sup>
              <m:r>
                <m:t>a</m:t>
              </m:r>
            </m:sup>
          </m:sSubSup>
          <m:r>
            <m:rPr>
              <m:sty m:val="p"/>
            </m:rPr>
            <m:t>=</m:t>
          </m:r>
          <m:sSubSup>
            <m:e>
              <m:r>
                <m:t>m</m:t>
              </m:r>
            </m:e>
            <m:sub>
              <m:r>
                <m:t>j</m:t>
              </m:r>
            </m:sub>
            <m:sup>
              <m:r>
                <m:t>f</m:t>
              </m:r>
            </m:sup>
          </m:sSubSup>
          <m:r>
            <m:rPr>
              <m:sty m:val="p"/>
            </m:rPr>
            <m:t>+</m:t>
          </m:r>
          <m:sSub>
            <m:e>
              <m:r>
                <m:t>C</m:t>
              </m:r>
            </m:e>
            <m:sub>
              <m:r>
                <m:t>m</m:t>
              </m:r>
              <m:r>
                <m:t>d</m:t>
              </m:r>
            </m:sub>
          </m:sSub>
          <m:sSup>
            <m:e>
              <m:d>
                <m:dPr>
                  <m:begChr m:val="("/>
                  <m:sepChr m:val=""/>
                  <m:endChr m:val=")"/>
                  <m:grow/>
                </m:dPr>
                <m:e>
                  <m:sSub>
                    <m:e>
                      <m:r>
                        <m:t>C</m:t>
                      </m:r>
                    </m:e>
                    <m:sub>
                      <m:r>
                        <m:t>d</m:t>
                      </m:r>
                      <m:r>
                        <m:t>d</m:t>
                      </m:r>
                    </m:sub>
                  </m:sSub>
                  <m:r>
                    <m:rPr>
                      <m:sty m:val="p"/>
                    </m:rPr>
                    <m:t>+</m:t>
                  </m:r>
                  <m:sSub>
                    <m:e>
                      <m:r>
                        <m:t>C</m:t>
                      </m:r>
                    </m:e>
                    <m:sub>
                      <m:r>
                        <m:t>ϵ</m:t>
                      </m:r>
                    </m:sub>
                  </m:sSub>
                </m:e>
              </m:d>
            </m:e>
            <m:sup>
              <m:r>
                <m:rPr>
                  <m:sty m:val="p"/>
                </m:rPr>
                <m:t>−</m:t>
              </m:r>
              <m:r>
                <m:t>1</m:t>
              </m:r>
            </m:sup>
          </m:sSup>
          <m:d>
            <m:dPr>
              <m:begChr m:val="("/>
              <m:sepChr m:val=""/>
              <m:endChr m:val=")"/>
              <m:grow/>
            </m:dPr>
            <m:e>
              <m:sSub>
                <m:e>
                  <m:r>
                    <m:t>d</m:t>
                  </m:r>
                </m:e>
                <m:sub>
                  <m:r>
                    <m:rPr>
                      <m:sty m:val="p"/>
                    </m:rPr>
                    <m:t>o</m:t>
                  </m:r>
                  <m:r>
                    <m:rPr>
                      <m:sty m:val="p"/>
                    </m:rPr>
                    <m:t>b</m:t>
                  </m:r>
                  <m:r>
                    <m:rPr>
                      <m:sty m:val="p"/>
                    </m:rPr>
                    <m:t>s</m:t>
                  </m:r>
                </m:sub>
              </m:sSub>
              <m:r>
                <m:rPr>
                  <m:sty m:val="p"/>
                </m:rPr>
                <m:t>+</m:t>
              </m:r>
              <m:sSub>
                <m:e>
                  <m:r>
                    <m:t>ϵ</m:t>
                  </m:r>
                </m:e>
                <m:sub>
                  <m:r>
                    <m:t>j</m:t>
                  </m:r>
                </m:sub>
              </m:sSub>
              <m:r>
                <m:rPr>
                  <m:sty m:val="p"/>
                </m:rPr>
                <m:t>−</m:t>
              </m:r>
              <m:r>
                <m:t>g</m:t>
              </m:r>
              <m:d>
                <m:dPr>
                  <m:begChr m:val="("/>
                  <m:sepChr m:val=""/>
                  <m:endChr m:val=")"/>
                  <m:grow/>
                </m:dPr>
                <m:e>
                  <m:sSubSup>
                    <m:e>
                      <m:r>
                        <m:t>m</m:t>
                      </m:r>
                    </m:e>
                    <m:sub>
                      <m:r>
                        <m:t>j</m:t>
                      </m:r>
                    </m:sub>
                    <m:sup>
                      <m:r>
                        <m:t>f</m:t>
                      </m:r>
                    </m:sup>
                  </m:sSubSup>
                </m:e>
              </m:d>
            </m:e>
          </m:d>
          <m:r>
            <m:rPr>
              <m:sty m:val="p"/>
            </m:rPr>
            <m:t>,</m:t>
          </m:r>
          <m:r>
            <m:t>  </m:t>
          </m:r>
          <m:r>
            <m:t>j</m:t>
          </m:r>
          <m:r>
            <m:rPr>
              <m:sty m:val="p"/>
            </m:rPr>
            <m:t>=</m:t>
          </m:r>
          <m:r>
            <m:t>1</m:t>
          </m:r>
          <m:r>
            <m:rPr>
              <m:sty m:val="p"/>
            </m:rPr>
            <m:t>,</m:t>
          </m:r>
          <m:r>
            <m:rPr>
              <m:sty m:val="p"/>
            </m:rPr>
            <m:t>…</m:t>
          </m:r>
          <m:r>
            <m:rPr>
              <m:sty m:val="p"/>
            </m:rPr>
            <m:t>,</m:t>
          </m:r>
          <m:sSub>
            <m:e>
              <m:r>
                <m:t>N</m:t>
              </m:r>
            </m:e>
            <m:sub>
              <m:r>
                <m:t>e</m:t>
              </m:r>
            </m:sub>
          </m:sSub>
        </m:oMath>
      </m:oMathPara>
    </w:p>
    <w:p>
      <w:pPr>
        <w:pStyle w:val="Equation"/>
      </w:pPr>
      <m:oMathPara>
        <m:oMathParaPr>
          <m:jc m:val="center"/>
        </m:oMathParaPr>
        <m:oMath>
          <m:limLow>
            <m:e>
              <m:r>
                <m:rPr>
                  <m:sty m:val="p"/>
                </m:rPr>
                <m:t>max</m:t>
              </m:r>
            </m:e>
            <m:lim>
              <m:r>
                <m:t>q</m:t>
              </m:r>
            </m:lim>
          </m:limLow>
          <m:r>
            <m:t> </m:t>
          </m:r>
          <m:d>
            <m:dPr>
              <m:begChr m:val="("/>
              <m:sepChr m:val=""/>
              <m:endChr m:val=")"/>
              <m:grow/>
            </m:dPr>
            <m:e>
              <m:nary>
                <m:naryPr>
                  <m:chr m:val="∑"/>
                  <m:limLoc m:val="undOvr"/>
                  <m:subHide m:val="off"/>
                  <m:supHide m:val="off"/>
                </m:naryPr>
                <m:sub>
                  <m:r>
                    <m:t>k</m:t>
                  </m:r>
                  <m:r>
                    <m:rPr>
                      <m:sty m:val="p"/>
                    </m:rPr>
                    <m:t>=</m:t>
                  </m:r>
                  <m:r>
                    <m:t>1</m:t>
                  </m:r>
                </m:sub>
                <m:sup>
                  <m:r>
                    <m:t>K</m:t>
                  </m:r>
                </m:sup>
                <m:e>
                  <m:sSub>
                    <m:e>
                      <m:r>
                        <m:t>q</m:t>
                      </m:r>
                    </m:e>
                    <m:sub>
                      <m:r>
                        <m:t>k</m:t>
                      </m:r>
                    </m:sub>
                  </m:sSub>
                </m:e>
              </m:nary>
              <m:r>
                <m:rPr>
                  <m:sty m:val="p"/>
                </m:rPr>
                <m:t>,</m:t>
              </m:r>
              <m:r>
                <m:t> </m:t>
              </m:r>
              <m:r>
                <m:rPr>
                  <m:sty m:val="p"/>
                </m:rPr>
                <m:t>−</m:t>
              </m:r>
              <m:sSub>
                <m:e>
                  <m:r>
                    <m:t>P</m:t>
                  </m:r>
                </m:e>
                <m:sub>
                  <m:r>
                    <m:t>s</m:t>
                  </m:r>
                </m:sub>
              </m:sSub>
              <m:d>
                <m:dPr>
                  <m:begChr m:val="("/>
                  <m:sepChr m:val=""/>
                  <m:endChr m:val=")"/>
                  <m:grow/>
                </m:dPr>
                <m:e>
                  <m:r>
                    <m:t>q</m:t>
                  </m:r>
                </m:e>
              </m:d>
            </m:e>
          </m:d>
          <m:r>
            <m:rPr>
              <m:sty m:val="p"/>
            </m:rPr>
            <m:t>,</m:t>
          </m:r>
          <m:r>
            <m:t>  </m:t>
          </m:r>
          <m:sSub>
            <m:e>
              <m:r>
                <m:t>P</m:t>
              </m:r>
            </m:e>
            <m:sub>
              <m:r>
                <m:t>s</m:t>
              </m:r>
            </m:sub>
          </m:sSub>
          <m:d>
            <m:dPr>
              <m:begChr m:val="("/>
              <m:sepChr m:val=""/>
              <m:endChr m:val=")"/>
              <m:grow/>
            </m:dPr>
            <m:e>
              <m:r>
                <m:t>q</m:t>
              </m:r>
            </m:e>
          </m:d>
          <m:r>
            <m:rPr>
              <m:sty m:val="p"/>
            </m:rPr>
            <m:t>≈</m:t>
          </m:r>
          <m:f>
            <m:fPr>
              <m:type m:val="bar"/>
            </m:fPr>
            <m:num>
              <m:r>
                <m:t>1</m:t>
              </m:r>
            </m:num>
            <m:den>
              <m:sSub>
                <m:e>
                  <m:r>
                    <m:t>N</m:t>
                  </m:r>
                </m:e>
                <m:sub>
                  <m:r>
                    <m:t>e</m:t>
                  </m:r>
                </m:sub>
              </m:sSub>
            </m:den>
          </m:f>
          <m:nary>
            <m:naryPr>
              <m:chr m:val="∑"/>
              <m:limLoc m:val="undOvr"/>
              <m:subHide m:val="off"/>
              <m:supHide m:val="off"/>
            </m:naryPr>
            <m:sub>
              <m:r>
                <m:t>j</m:t>
              </m:r>
              <m:r>
                <m:rPr>
                  <m:sty m:val="p"/>
                </m:rPr>
                <m:t>=</m:t>
              </m:r>
              <m:r>
                <m:t>1</m:t>
              </m:r>
            </m:sub>
            <m:sup>
              <m:sSub>
                <m:e>
                  <m:r>
                    <m:t>N</m:t>
                  </m:r>
                </m:e>
                <m:sub>
                  <m:r>
                    <m:t>e</m:t>
                  </m:r>
                </m:sub>
              </m:sSub>
            </m:sup>
            <m:e>
              <m:r>
                <m:rPr>
                  <m:sty m:val="p"/>
                </m:rPr>
                <m:t>I</m:t>
              </m:r>
            </m:e>
          </m:nary>
          <m:d>
            <m:dPr>
              <m:begChr m:val="("/>
              <m:sepChr m:val=""/>
              <m:endChr m:val=")"/>
              <m:grow/>
            </m:dPr>
            <m:e>
              <m:limLow>
                <m:e>
                  <m:r>
                    <m:rPr>
                      <m:sty m:val="p"/>
                    </m:rPr>
                    <m:t>max</m:t>
                  </m:r>
                </m:e>
                <m:lim>
                  <m:r>
                    <m:t>k</m:t>
                  </m:r>
                </m:lim>
              </m:limLow>
              <m:d>
                <m:dPr>
                  <m:begChr m:val="["/>
                  <m:sepChr m:val=""/>
                  <m:endChr m:val="]"/>
                  <m:grow/>
                </m:dPr>
                <m:e>
                  <m:sSub>
                    <m:e>
                      <m:r>
                        <m:t>ζ</m:t>
                      </m:r>
                    </m:e>
                    <m:sub>
                      <m:r>
                        <m:t>k</m:t>
                      </m:r>
                    </m:sub>
                  </m:sSub>
                  <m:d>
                    <m:dPr>
                      <m:begChr m:val="("/>
                      <m:sepChr m:val=""/>
                      <m:endChr m:val=")"/>
                      <m:grow/>
                    </m:dPr>
                    <m:e>
                      <m:r>
                        <m:t>q</m:t>
                      </m:r>
                      <m:r>
                        <m:rPr>
                          <m:sty m:val="p"/>
                        </m:rPr>
                        <m:t>,</m:t>
                      </m:r>
                      <m:sSubSup>
                        <m:e>
                          <m:r>
                            <m:t>m</m:t>
                          </m:r>
                        </m:e>
                        <m:sub>
                          <m:r>
                            <m:t>j</m:t>
                          </m:r>
                        </m:sub>
                        <m:sup>
                          <m:r>
                            <m:t>a</m:t>
                          </m:r>
                        </m:sup>
                      </m:sSubSup>
                      <m:r>
                        <m:rPr>
                          <m:sty m:val="p"/>
                        </m:rPr>
                        <m:t>,</m:t>
                      </m:r>
                      <m:sSub>
                        <m:e>
                          <m:r>
                            <m:t>c</m:t>
                          </m:r>
                        </m:e>
                        <m:sub>
                          <m:r>
                            <m:t>j</m:t>
                          </m:r>
                        </m:sub>
                      </m:sSub>
                    </m:e>
                  </m:d>
                  <m:r>
                    <m:rPr>
                      <m:sty m:val="p"/>
                    </m:rPr>
                    <m:t>−</m:t>
                  </m:r>
                  <m:sSubSup>
                    <m:e>
                      <m:r>
                        <m:t>z</m:t>
                      </m:r>
                    </m:e>
                    <m:sub>
                      <m:r>
                        <m:t>k</m:t>
                      </m:r>
                    </m:sub>
                    <m:sup>
                      <m:r>
                        <m:rPr>
                          <m:sty m:val="p"/>
                        </m:rPr>
                        <m:t>c</m:t>
                      </m:r>
                      <m:r>
                        <m:rPr>
                          <m:sty m:val="p"/>
                        </m:rPr>
                        <m:t>r</m:t>
                      </m:r>
                      <m:r>
                        <m:rPr>
                          <m:sty m:val="p"/>
                        </m:rPr>
                        <m:t>i</m:t>
                      </m:r>
                      <m:r>
                        <m:rPr>
                          <m:sty m:val="p"/>
                        </m:rPr>
                        <m:t>t</m:t>
                      </m:r>
                    </m:sup>
                  </m:sSubSup>
                </m:e>
              </m:d>
              <m:r>
                <m:rPr>
                  <m:sty m:val="p"/>
                </m:rPr>
                <m:t>&gt;</m:t>
              </m:r>
              <m:r>
                <m:t>0</m:t>
              </m:r>
            </m:e>
          </m:d>
        </m:oMath>
      </m:oMathPara>
    </w:p>
    <w:p>
      <w:pPr>
        <w:spacing w:after="100"/>
        <w:jc w:val="both"/>
      </w:pPr>
      <w:r>
        <w:rPr>
          <w:color w:val="3A4350"/>
          <w:sz w:val="19"/>
          <w:szCs w:val="19"/>
        </w:rPr>
        <w:t xml:space="preserve">ku </w:t>
      </w:r>
      <m:oMath>
        <m:sSubSup>
          <m:e>
            <m:r>
              <m:t>m</m:t>
            </m:r>
          </m:e>
          <m:sub>
            <m:r>
              <m:t>j</m:t>
            </m:r>
          </m:sub>
          <m:sup>
            <m:r>
              <m:t>f</m:t>
            </m:r>
          </m:sup>
        </m:sSubSup>
      </m:oMath>
      <w:r>
        <w:rPr>
          <w:color w:val="3A4350"/>
          <w:sz w:val="19"/>
          <w:szCs w:val="19"/>
        </w:rPr>
        <w:t xml:space="preserve"> dhe </w:t>
      </w:r>
      <m:oMath>
        <m:sSubSup>
          <m:e>
            <m:r>
              <m:t>m</m:t>
            </m:r>
          </m:e>
          <m:sub>
            <m:r>
              <m:t>j</m:t>
            </m:r>
          </m:sub>
          <m:sup>
            <m:r>
              <m:t>a</m:t>
            </m:r>
          </m:sup>
        </m:sSubSup>
      </m:oMath>
      <w:r>
        <w:rPr>
          <w:color w:val="3A4350"/>
          <w:sz w:val="19"/>
          <w:szCs w:val="19"/>
        </w:rPr>
        <w:t xml:space="preserve"> janë parametrat prior dhe të përditësuar të realizimit </w:t>
      </w:r>
      <m:oMath>
        <m:r>
          <m:t>j</m:t>
        </m:r>
      </m:oMath>
      <w:r>
        <w:rPr>
          <w:color w:val="3A4350"/>
          <w:sz w:val="19"/>
          <w:szCs w:val="19"/>
        </w:rPr>
        <w:t xml:space="preserve">, </w:t>
      </w:r>
      <m:oMath>
        <m:r>
          <m:t>g</m:t>
        </m:r>
      </m:oMath>
      <w:r>
        <w:rPr>
          <w:color w:val="3A4350"/>
          <w:sz w:val="19"/>
          <w:szCs w:val="19"/>
        </w:rPr>
        <w:t xml:space="preserve"> modeli SWI2, </w:t>
      </w:r>
      <m:oMath>
        <m:sSub>
          <m:e>
            <m:r>
              <m:t>C</m:t>
            </m:r>
          </m:e>
          <m:sub>
            <m:r>
              <m:t>m</m:t>
            </m:r>
            <m:r>
              <m:t>d</m:t>
            </m:r>
          </m:sub>
        </m:sSub>
      </m:oMath>
      <w:r>
        <w:rPr>
          <w:color w:val="3A4350"/>
          <w:sz w:val="19"/>
          <w:szCs w:val="19"/>
        </w:rPr>
        <w:t xml:space="preserve"> dhe </w:t>
      </w:r>
      <m:oMath>
        <m:sSub>
          <m:e>
            <m:r>
              <m:t>C</m:t>
            </m:r>
          </m:e>
          <m:sub>
            <m:r>
              <m:t>d</m:t>
            </m:r>
            <m:r>
              <m:t>d</m:t>
            </m:r>
          </m:sub>
        </m:sSub>
      </m:oMath>
      <w:r>
        <w:rPr>
          <w:color w:val="3A4350"/>
          <w:sz w:val="19"/>
          <w:szCs w:val="19"/>
        </w:rPr>
        <w:t xml:space="preserve"> kovariancat e ansamblit, </w:t>
      </w:r>
      <m:oMath>
        <m:sSub>
          <m:e>
            <m:r>
              <m:t>ϵ</m:t>
            </m:r>
          </m:e>
          <m:sub>
            <m:r>
              <m:t>j</m:t>
            </m:r>
          </m:sub>
        </m:sSub>
      </m:oMath>
      <w:r>
        <w:rPr>
          <w:color w:val="3A4350"/>
          <w:sz w:val="19"/>
          <w:szCs w:val="19"/>
        </w:rPr>
        <w:t xml:space="preserve"> zhurma e shtuar, </w:t>
      </w:r>
      <m:oMath>
        <m:sSub>
          <m:e>
            <m:r>
              <m:t>q</m:t>
            </m:r>
          </m:e>
          <m:sub>
            <m:r>
              <m:t>k</m:t>
            </m:r>
          </m:sub>
        </m:sSub>
      </m:oMath>
      <w:r>
        <w:rPr>
          <w:color w:val="3A4350"/>
          <w:sz w:val="19"/>
          <w:szCs w:val="19"/>
        </w:rPr>
        <w:t xml:space="preserve"> prurja e pusit </w:t>
      </w:r>
      <m:oMath>
        <m:r>
          <m:t>k</m:t>
        </m:r>
      </m:oMath>
      <w:r>
        <w:rPr>
          <w:color w:val="3A4350"/>
          <w:sz w:val="19"/>
          <w:szCs w:val="19"/>
        </w:rPr>
        <w:t xml:space="preserve">, </w:t>
      </w:r>
      <m:oMath>
        <m:sSub>
          <m:e>
            <m:r>
              <m:t>ζ</m:t>
            </m:r>
          </m:e>
          <m:sub>
            <m:r>
              <m:t>k</m:t>
            </m:r>
          </m:sub>
        </m:sSub>
      </m:oMath>
      <w:r>
        <w:rPr>
          <w:color w:val="3A4350"/>
          <w:sz w:val="19"/>
          <w:szCs w:val="19"/>
        </w:rPr>
        <w:t xml:space="preserve"> lartësia e ndërfaqes nën pusin </w:t>
      </w:r>
      <m:oMath>
        <m:r>
          <m:t>k</m:t>
        </m:r>
      </m:oMath>
      <w:r>
        <w:rPr>
          <w:color w:val="3A4350"/>
          <w:sz w:val="19"/>
          <w:szCs w:val="19"/>
        </w:rPr>
        <w:t xml:space="preserve">, </w:t>
      </w:r>
      <m:oMath>
        <m:sSub>
          <m:e>
            <m:r>
              <m:t>c</m:t>
            </m:r>
          </m:e>
          <m:sub>
            <m:r>
              <m:t>j</m:t>
            </m:r>
          </m:sub>
        </m:sSub>
      </m:oMath>
      <w:r>
        <w:rPr>
          <w:color w:val="3A4350"/>
          <w:sz w:val="19"/>
          <w:szCs w:val="19"/>
        </w:rPr>
        <w:t xml:space="preserve"> realizimi klimatik dhe </w:t>
      </w:r>
      <m:oMath>
        <m:r>
          <m:rPr>
            <m:sty m:val="p"/>
          </m:rPr>
          <m:t>I</m:t>
        </m:r>
      </m:oMath>
      <w:r>
        <w:rPr>
          <w:color w:val="3A4350"/>
          <w:sz w:val="19"/>
          <w:szCs w:val="19"/>
        </w:rPr>
        <w:t xml:space="preserve"> funksioni tregues. Mënyra e saktë si PESTPP-MOU e kodon rrezikun nuk u konfirmua.</w:t>
      </w:r>
    </w:p>
    <w:p>
      <w:pPr>
        <w:spacing w:after="100" w:before="80"/>
        <w:jc w:val="both"/>
      </w:pPr>
      <w:r>
        <w:rPr>
          <w:b/>
          <w:bCs/>
          <w:color w:val="15803D"/>
        </w:rPr>
        <w:t xml:space="preserve">Lidhja me hyrjen teorike. </w:t>
      </w:r>
      <w:r>
        <w:t xml:space="preserve">Plotëson seksionin 1.10. Probabiliteti i kripëzimit </w:t>
      </w:r>
      <m:oMath>
        <m:sSub>
          <m:e>
            <m:r>
              <m:t>P</m:t>
            </m:r>
          </m:e>
          <m:sub>
            <m:r>
              <m:t>s</m:t>
            </m:r>
          </m:sub>
        </m:sSub>
      </m:oMath>
      <w:r>
        <w:t xml:space="preserve"> është një qëllim me prag mbi disa zona (puset), pikërisht rasti i Teoremës 2 të seksionit 9. Për projektin, ansambli aposteriori i kushtëzuar mbi monitorimin e bën të natyrshme pyetjen që artikulli nuk e shtron: cilat vëzhgime e zvogëlojnë më shumë pasigurinë e </w:t>
      </w:r>
      <m:oMath>
        <m:sSub>
          <m:e>
            <m:r>
              <m:t>P</m:t>
            </m:r>
          </m:e>
          <m:sub>
            <m:r>
              <m:t>s</m:t>
            </m:r>
          </m:sub>
        </m:sSub>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Rrjedhë pune nga fillimi në fund me ansambël (kushtëzim, klimë 2050, optimizim me shumë objektiva nën rrezik) e zbatuar në një akuifer real ishullor.</w:t>
      </w:r>
    </w:p>
    <w:p>
      <w:pPr>
        <w:pStyle w:val="Heading2"/>
        <w:keepNext/>
      </w:pPr>
      <w:r>
        <w:rPr>
          <w:color w:val="15803D"/>
        </w:rPr>
        <w:t xml:space="preserve">G2  </w:t>
      </w:r>
      <w:r>
        <w:rPr>
          <w:color w:val="1F3864"/>
        </w:rPr>
        <w:t xml:space="preserve">Time-lapse cross-hole electrical resistivity tomography (CHERT) for monitoring seawater intrusion dynamics in a Mediterranean aquifer</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Andrea Palacios, Juan José Ledo, Niklas Linde, Linda Luquot, Fabian Bellmunt dhe 8 bashkautorë, përfshirë Jesús Carrera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Hydrology and Earth System Sciences, vëll. 24(4), f. 2121–2139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rad0zqdcaj4c9g4dk3j8">
              <w:r>
                <w:rPr>
                  <w:color w:val="1D4ED8"/>
                  <w:sz w:val="18"/>
                  <w:szCs w:val="18"/>
                  <w:u w:val="single"/>
                </w:rPr>
                <w:t xml:space="preserve">https://doi.org/10.5194/hess-24-2121-2020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Sipas depove: Universitat de Barcelona dhe Université de Montpellier;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tomografi elektrike ndërmjet puseve (CHERT) · monitorim në kohë · dinamika sezonale dhe stuhitë · akuifer aluvial mesdhetar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Përmbledhje. </w:t>
      </w:r>
      <w:r>
        <w:t xml:space="preserve">Rezolucioni i ERT-së sipërfaqësore, mjetit më të përdorur për ndërhyrjen, bie me thellësinë. Autorët argumentojnë se vendosja e elektrodave në thellësi, në ERT ndërmjet puseve, e mban rezolucionin në thellësitë që kanë rëndësi. Ata instaluan elektroda të përhershme rreth puseve dhe kryen ERT në kohë përgjatë një prerjeje pingul me bregun në vendin eksperimental të Argentonës, rreth 40 km në verilindje të Barcelonës. Monitorimi zgjati rreth dy vjet dhe kapi ndryshimet sezonale, kripëzimin progresiv nga thatësira e gjatë dhe luhatjet e shkurtra nga stuhitë detare dhe nga përmbytjet e një përroi. Imazhet u kontrolluan me përçueshmërinë e mostrave të ujit dhe me matjet induktive në puse.</w:t>
      </w:r>
    </w:p>
    <w:p>
      <w:pPr>
        <w:keepNext/>
        <w:spacing w:after="40" w:before="80"/>
      </w:pPr>
      <w:r>
        <w:rPr>
          <w:b/>
          <w:bCs/>
          <w:color w:val="15803D"/>
        </w:rPr>
        <w:t xml:space="preserve">Ekuacioni kyç.</w:t>
      </w:r>
      <w:r>
        <w:rPr>
          <w:i/>
          <w:iCs/>
          <w:color w:val="5B6573"/>
          <w:sz w:val="18"/>
          <w:szCs w:val="18"/>
        </w:rPr>
        <w:t xml:space="preserve">  (inversioni në kohë me model reference dhe lidhja petrofizike (formulim përfaqësues))</w:t>
      </w:r>
    </w:p>
    <w:p>
      <w:pPr>
        <w:pStyle w:val="Equation"/>
      </w:pPr>
      <m:oMathPara>
        <m:oMathParaPr>
          <m:jc m:val="center"/>
        </m:oMathParaPr>
        <m:oMath>
          <m:sSub>
            <m:e>
              <m:acc>
                <m:accPr>
                  <m:chr m:val="̂"/>
                </m:accPr>
                <m:e>
                  <m:r>
                    <m:t>m</m:t>
                  </m:r>
                </m:e>
              </m:acc>
            </m:e>
            <m:sub>
              <m:r>
                <m:t>t</m:t>
              </m:r>
            </m:sub>
          </m:sSub>
          <m:r>
            <m:rPr>
              <m:sty m:val="p"/>
            </m:rPr>
            <m:t>=</m:t>
          </m:r>
          <m:r>
            <m:rPr>
              <m:sty m:val="p"/>
            </m:rPr>
            <m:t>arg</m:t>
          </m:r>
          <m:limLow>
            <m:e>
              <m:r>
                <m:rPr>
                  <m:sty m:val="p"/>
                </m:rPr>
                <m:t>min</m:t>
              </m:r>
            </m:e>
            <m:lim>
              <m:r>
                <m:t>m</m:t>
              </m:r>
            </m:lim>
          </m:limLow>
          <m:r>
            <m:t> </m:t>
          </m:r>
          <m:sSubSup>
            <m:e>
              <m:d>
                <m:dPr>
                  <m:begChr m:val="∥"/>
                  <m:sepChr m:val=""/>
                  <m:endChr m:val="∥"/>
                  <m:grow/>
                </m:dPr>
                <m:e>
                  <m:sSub>
                    <m:e>
                      <m:r>
                        <m:t>W</m:t>
                      </m:r>
                    </m:e>
                    <m:sub>
                      <m:r>
                        <m:t>d</m:t>
                      </m:r>
                    </m:sub>
                  </m:sSub>
                  <m:d>
                    <m:dPr>
                      <m:begChr m:val="("/>
                      <m:sepChr m:val=""/>
                      <m:endChr m:val=")"/>
                      <m:grow/>
                    </m:dPr>
                    <m:e>
                      <m:sSub>
                        <m:e>
                          <m:r>
                            <m:t>d</m:t>
                          </m:r>
                        </m:e>
                        <m:sub>
                          <m:r>
                            <m:t>t</m:t>
                          </m:r>
                        </m:sub>
                      </m:sSub>
                      <m:r>
                        <m:rPr>
                          <m:sty m:val="p"/>
                        </m:rPr>
                        <m:t>−</m:t>
                      </m:r>
                      <m:r>
                        <m:t>f</m:t>
                      </m:r>
                      <m:d>
                        <m:dPr>
                          <m:begChr m:val="("/>
                          <m:sepChr m:val=""/>
                          <m:endChr m:val=")"/>
                          <m:grow/>
                        </m:dPr>
                        <m:e>
                          <m:r>
                            <m:t>m</m:t>
                          </m:r>
                        </m:e>
                      </m:d>
                    </m:e>
                  </m:d>
                </m:e>
              </m:d>
            </m:e>
            <m:sub>
              <m:r>
                <m:t>2</m:t>
              </m:r>
            </m:sub>
            <m:sup>
              <m:r>
                <m:t>2</m:t>
              </m:r>
            </m:sup>
          </m:sSubSup>
          <m:r>
            <m:rPr>
              <m:sty m:val="p"/>
            </m:rPr>
            <m:t>+</m:t>
          </m:r>
          <m:r>
            <m:t>α</m:t>
          </m:r>
          <m:sSubSup>
            <m:e>
              <m:d>
                <m:dPr>
                  <m:begChr m:val="∥"/>
                  <m:sepChr m:val=""/>
                  <m:endChr m:val="∥"/>
                  <m:grow/>
                </m:dPr>
                <m:e>
                  <m:sSub>
                    <m:e>
                      <m:r>
                        <m:t>W</m:t>
                      </m:r>
                    </m:e>
                    <m:sub>
                      <m:r>
                        <m:t>m</m:t>
                      </m:r>
                    </m:sub>
                  </m:sSub>
                  <m:d>
                    <m:dPr>
                      <m:begChr m:val="("/>
                      <m:sepChr m:val=""/>
                      <m:endChr m:val=")"/>
                      <m:grow/>
                    </m:dPr>
                    <m:e>
                      <m:r>
                        <m:t>m</m:t>
                      </m:r>
                      <m:r>
                        <m:rPr>
                          <m:sty m:val="p"/>
                        </m:rPr>
                        <m:t>−</m:t>
                      </m:r>
                      <m:sSub>
                        <m:e>
                          <m:acc>
                            <m:accPr>
                              <m:chr m:val="̂"/>
                            </m:accPr>
                            <m:e>
                              <m:r>
                                <m:t>m</m:t>
                              </m:r>
                            </m:e>
                          </m:acc>
                        </m:e>
                        <m:sub>
                          <m:r>
                            <m:t>0</m:t>
                          </m:r>
                        </m:sub>
                      </m:sSub>
                    </m:e>
                  </m:d>
                </m:e>
              </m:d>
            </m:e>
            <m:sub>
              <m:r>
                <m:t>2</m:t>
              </m:r>
            </m:sub>
            <m:sup>
              <m:r>
                <m:t>2</m:t>
              </m:r>
            </m:sup>
          </m:sSubSup>
        </m:oMath>
      </m:oMathPara>
    </w:p>
    <w:p>
      <w:pPr>
        <w:pStyle w:val="Equation"/>
      </w:pPr>
      <m:oMathPara>
        <m:oMathParaPr>
          <m:jc m:val="center"/>
        </m:oMathParaPr>
        <m:oMath>
          <m:sSub>
            <m:e>
              <m:r>
                <m:t>σ</m:t>
              </m:r>
            </m:e>
            <m:sub>
              <m:r>
                <m:t>b</m:t>
              </m:r>
            </m:sub>
          </m:sSub>
          <m:r>
            <m:rPr>
              <m:sty m:val="p"/>
            </m:rPr>
            <m:t>=</m:t>
          </m:r>
          <m:f>
            <m:fPr>
              <m:type m:val="bar"/>
            </m:fPr>
            <m:num>
              <m:sSub>
                <m:e>
                  <m:r>
                    <m:t>σ</m:t>
                  </m:r>
                </m:e>
                <m:sub>
                  <m:r>
                    <m:t>w</m:t>
                  </m:r>
                </m:sub>
              </m:sSub>
            </m:num>
            <m:den>
              <m:r>
                <m:t>F</m:t>
              </m:r>
            </m:den>
          </m:f>
          <m:r>
            <m:rPr>
              <m:sty m:val="p"/>
            </m:rPr>
            <m:t>,</m:t>
          </m:r>
          <m:r>
            <m:t>  </m:t>
          </m:r>
          <m:r>
            <m:t>F</m:t>
          </m:r>
          <m:r>
            <m:rPr>
              <m:sty m:val="p"/>
            </m:rPr>
            <m:t>=</m:t>
          </m:r>
          <m:r>
            <m:t>a</m:t>
          </m:r>
          <m:r>
            <m:t> </m:t>
          </m:r>
          <m:sSup>
            <m:e>
              <m:r>
                <m:t>ϕ</m:t>
              </m:r>
            </m:e>
            <m:sup>
              <m:r>
                <m:rPr>
                  <m:sty m:val="p"/>
                </m:rPr>
                <m:t>−</m:t>
              </m:r>
              <m:sSub>
                <m:e>
                  <m:r>
                    <m:t>m</m:t>
                  </m:r>
                </m:e>
                <m:sub>
                  <m:r>
                    <m:t>c</m:t>
                  </m:r>
                </m:sub>
              </m:sSub>
            </m:sup>
          </m:sSup>
        </m:oMath>
      </m:oMathPara>
    </w:p>
    <w:p>
      <w:pPr>
        <w:spacing w:after="100"/>
        <w:jc w:val="both"/>
      </w:pPr>
      <w:r>
        <w:rPr>
          <w:color w:val="3A4350"/>
          <w:sz w:val="19"/>
          <w:szCs w:val="19"/>
        </w:rPr>
        <w:t xml:space="preserve">ku </w:t>
      </w:r>
      <m:oMath>
        <m:r>
          <m:t>m</m:t>
        </m:r>
      </m:oMath>
      <w:r>
        <w:rPr>
          <w:color w:val="3A4350"/>
          <w:sz w:val="19"/>
          <w:szCs w:val="19"/>
        </w:rPr>
        <w:t xml:space="preserve"> janë log-rezistivitetet e qelizave, </w:t>
      </w:r>
      <m:oMath>
        <m:sSub>
          <m:e>
            <m:r>
              <m:t>d</m:t>
            </m:r>
          </m:e>
          <m:sub>
            <m:r>
              <m:t>t</m:t>
            </m:r>
          </m:sub>
        </m:sSub>
      </m:oMath>
      <w:r>
        <w:rPr>
          <w:color w:val="3A4350"/>
          <w:sz w:val="19"/>
          <w:szCs w:val="19"/>
        </w:rPr>
        <w:t xml:space="preserve"> rezistencat e matura në kohën </w:t>
      </w:r>
      <m:oMath>
        <m:r>
          <m:t>t</m:t>
        </m:r>
      </m:oMath>
      <w:r>
        <w:rPr>
          <w:color w:val="3A4350"/>
          <w:sz w:val="19"/>
          <w:szCs w:val="19"/>
        </w:rPr>
        <w:t xml:space="preserve">, </w:t>
      </w:r>
      <m:oMath>
        <m:r>
          <m:t>f</m:t>
        </m:r>
      </m:oMath>
      <w:r>
        <w:rPr>
          <w:color w:val="3A4350"/>
          <w:sz w:val="19"/>
          <w:szCs w:val="19"/>
        </w:rPr>
        <w:t xml:space="preserve"> operatori i drejtpërdrejtë për gjeometrinë ndërmjet puseve, </w:t>
      </w:r>
      <m:oMath>
        <m:sSub>
          <m:e>
            <m:r>
              <m:t>W</m:t>
            </m:r>
          </m:e>
          <m:sub>
            <m:r>
              <m:t>d</m:t>
            </m:r>
          </m:sub>
        </m:sSub>
      </m:oMath>
      <w:r>
        <w:rPr>
          <w:color w:val="3A4350"/>
          <w:sz w:val="19"/>
          <w:szCs w:val="19"/>
        </w:rPr>
        <w:t xml:space="preserve"> dhe </w:t>
      </w:r>
      <m:oMath>
        <m:sSub>
          <m:e>
            <m:r>
              <m:t>W</m:t>
            </m:r>
          </m:e>
          <m:sub>
            <m:r>
              <m:t>m</m:t>
            </m:r>
          </m:sub>
        </m:sSub>
      </m:oMath>
      <w:r>
        <w:rPr>
          <w:color w:val="3A4350"/>
          <w:sz w:val="19"/>
          <w:szCs w:val="19"/>
        </w:rPr>
        <w:t xml:space="preserve"> peshat e të dhënave dhe operatori i zbutjes, </w:t>
      </w:r>
      <m:oMath>
        <m:sSub>
          <m:e>
            <m:acc>
              <m:accPr>
                <m:chr m:val="̂"/>
              </m:accPr>
              <m:e>
                <m:r>
                  <m:t>m</m:t>
                </m:r>
              </m:e>
            </m:acc>
          </m:e>
          <m:sub>
            <m:r>
              <m:t>0</m:t>
            </m:r>
          </m:sub>
        </m:sSub>
      </m:oMath>
      <w:r>
        <w:rPr>
          <w:color w:val="3A4350"/>
          <w:sz w:val="19"/>
          <w:szCs w:val="19"/>
        </w:rPr>
        <w:t xml:space="preserve"> modeli bazë, </w:t>
      </w:r>
      <m:oMath>
        <m:sSub>
          <m:e>
            <m:r>
              <m:t>σ</m:t>
            </m:r>
          </m:e>
          <m:sub>
            <m:r>
              <m:t>b</m:t>
            </m:r>
          </m:sub>
        </m:sSub>
      </m:oMath>
      <w:r>
        <w:rPr>
          <w:color w:val="3A4350"/>
          <w:sz w:val="19"/>
          <w:szCs w:val="19"/>
        </w:rPr>
        <w:t xml:space="preserve"> dhe </w:t>
      </w:r>
      <m:oMath>
        <m:sSub>
          <m:e>
            <m:r>
              <m:t>σ</m:t>
            </m:r>
          </m:e>
          <m:sub>
            <m:r>
              <m:t>w</m:t>
            </m:r>
          </m:sub>
        </m:sSub>
      </m:oMath>
      <w:r>
        <w:rPr>
          <w:color w:val="3A4350"/>
          <w:sz w:val="19"/>
          <w:szCs w:val="19"/>
        </w:rPr>
        <w:t xml:space="preserve"> përçueshmëria e formacionit dhe e ujit të poreve, </w:t>
      </w:r>
      <m:oMath>
        <m:r>
          <m:t>F</m:t>
        </m:r>
      </m:oMath>
      <w:r>
        <w:rPr>
          <w:color w:val="3A4350"/>
          <w:sz w:val="19"/>
          <w:szCs w:val="19"/>
        </w:rPr>
        <w:t xml:space="preserve"> faktori i formacionit, </w:t>
      </w:r>
      <m:oMath>
        <m:r>
          <m:t>ϕ</m:t>
        </m:r>
      </m:oMath>
      <w:r>
        <w:rPr>
          <w:color w:val="3A4350"/>
          <w:sz w:val="19"/>
          <w:szCs w:val="19"/>
        </w:rPr>
        <w:t xml:space="preserve"> poroziteti dhe </w:t>
      </w:r>
      <m:oMath>
        <m:sSub>
          <m:e>
            <m:r>
              <m:t>m</m:t>
            </m:r>
          </m:e>
          <m:sub>
            <m:r>
              <m:t>c</m:t>
            </m:r>
          </m:sub>
        </m:sSub>
      </m:oMath>
      <w:r>
        <w:rPr>
          <w:color w:val="3A4350"/>
          <w:sz w:val="19"/>
          <w:szCs w:val="19"/>
        </w:rPr>
        <w:t xml:space="preserve"> eksponenti i çimentimit. Kodi i inversionit dhe skema në kohë nuk u konfirmuan.</w:t>
      </w:r>
    </w:p>
    <w:p>
      <w:pPr>
        <w:spacing w:after="100" w:before="80"/>
        <w:jc w:val="both"/>
      </w:pPr>
      <w:r>
        <w:rPr>
          <w:b/>
          <w:bCs/>
          <w:color w:val="15803D"/>
        </w:rPr>
        <w:t xml:space="preserve">Lidhja me hyrjen teorike. </w:t>
      </w:r>
      <w:r>
        <w:t xml:space="preserve">Plotëson seksionet 1.1 dhe 1.9. Zgjedhja e elektrodave në thellësi kundrejt atyre sipërfaqësore është vendim dizajni, edhe pse jo i optimizuar formalisht; luhatjet nga stuhitë tregojnë frekuencën kohore që kërkon monitorimi. Për projektin, CHERT-i mund të hyjë si kandidat me kosto të lartë fillestare dhe me informacion të lartë pranë majës së pykës.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Monitorim dyvjeçar i dinamikës së ndërhyrjes me ERT ndërmjet puseve, që kap shkallë kohore nga stuhitë te thatësira dhe ruan rezolucionin në thellësi.</w:t>
      </w:r>
    </w:p>
    <w:p>
      <w:pPr>
        <w:pStyle w:val="Heading2"/>
        <w:keepNext/>
      </w:pPr>
      <w:r>
        <w:rPr>
          <w:color w:val="15803D"/>
        </w:rPr>
        <w:t xml:space="preserve">G3  </w:t>
      </w:r>
      <w:r>
        <w:rPr>
          <w:color w:val="1F3864"/>
        </w:rPr>
        <w:t xml:space="preserve">Optimized survey design for electrical resistivity tomography: combined optimization of measurement configuration and electrode placement</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Sebastian Uhlemann, Paul B. Wilkinson, Hansruedi Maurer, Florian M. Wagner, Timothy C. Johnson, Jonathan E. Chambers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Geophysical Journal International, vëll. 214(1), f. 108–121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eri6xszgjlejchxd84o">
              <w:r>
                <w:rPr>
                  <w:color w:val="1D4ED8"/>
                  <w:sz w:val="18"/>
                  <w:szCs w:val="18"/>
                  <w:u w:val="single"/>
                </w:rPr>
                <w:t xml:space="preserve">https://doi.org/10.1093/gji/ggy128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British Geological Survey, ETH Zürich, Universiteti i Bonn-it dhe Pacific Northwest National Laboratory (sipas përmbledhjes; afiliacioni i secilit autor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i optimizuar i ERT-së · matrica e rezolucionit · vendosja e elektrodave · rajon objektiv · më pak elektroda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5803D"/>
        </w:rPr>
        <w:t xml:space="preserve">Përmbledhje. </w:t>
      </w:r>
      <w:r>
        <w:t xml:space="preserve">Metodat klasike të dizajnit të optimizuar të ERT-së zgjedhin cilat matje me katër elektroda të bëhen mbi një vendosje fikse elektrodash. Ky artikull optimizon edhe vendin e elektrodave, me qëllim maksimizimin e rezolucionit të imazhit brenda një rajoni objektiv dhe kufizimin e numrit të elektrodave. Kriteri bazohet te matrica e rezolucionit të modelit. Në një test sintetik 3-D me një argjinaturë, dizajni i optimizuar dha rezolucion më të mirë në objektiv se një dizajn standard i krahasueshëm, me 22% më pak elektroda. Kontrastet e rezistivitetit kishin pak ndikim në performancën e optimizimit, ndaj një dizajn i llogaritur për një model homogjen mbetet i dobishëm. Një eksperiment në laborator konfirmoi rezultatet sintetike.</w:t>
      </w:r>
    </w:p>
    <w:p>
      <w:pPr>
        <w:keepNext/>
        <w:spacing w:after="40" w:before="80"/>
      </w:pPr>
      <w:r>
        <w:rPr>
          <w:b/>
          <w:bCs/>
          <w:color w:val="15803D"/>
        </w:rPr>
        <w:t xml:space="preserve">Ekuacioni kyç.</w:t>
      </w:r>
      <w:r>
        <w:rPr>
          <w:i/>
          <w:iCs/>
          <w:color w:val="5B6573"/>
          <w:sz w:val="18"/>
          <w:szCs w:val="18"/>
        </w:rPr>
        <w:t xml:space="preserve">  (matrica e rezolucionit dhe kriteri me objektiv dhe buxhet elektrodash (formulim përfaqësues))</w:t>
      </w:r>
    </w:p>
    <w:p>
      <w:pPr>
        <w:pStyle w:val="Equation"/>
      </w:pPr>
      <m:oMathPara>
        <m:oMathParaPr>
          <m:jc m:val="center"/>
        </m:oMathParaPr>
        <m:oMath>
          <m:r>
            <m:rPr>
              <m:sty m:val="b"/>
            </m:rPr>
            <m:t>R</m:t>
          </m:r>
          <m:d>
            <m:dPr>
              <m:begChr m:val="("/>
              <m:sepChr m:val=""/>
              <m:endChr m:val=")"/>
              <m:grow/>
            </m:dPr>
            <m:e>
              <m:r>
                <m:rPr>
                  <m:scr m:val="script"/>
                  <m:sty m:val="p"/>
                </m:rPr>
                <m:t>S</m:t>
              </m:r>
            </m:e>
          </m:d>
          <m:r>
            <m:rPr>
              <m:sty m:val="p"/>
            </m:rPr>
            <m:t>=</m:t>
          </m:r>
          <m:sSup>
            <m:e>
              <m:d>
                <m:dPr>
                  <m:begChr m:val="("/>
                  <m:sepChr m:val=""/>
                  <m:endChr m:val=")"/>
                  <m:grow/>
                </m:dPr>
                <m:e>
                  <m:sSubSup>
                    <m:e>
                      <m:r>
                        <m:t>J</m:t>
                      </m:r>
                    </m:e>
                    <m:sub>
                      <m:r>
                        <m:rPr>
                          <m:scr m:val="script"/>
                          <m:sty m:val="p"/>
                        </m:rPr>
                        <m:t>S</m:t>
                      </m:r>
                    </m:sub>
                    <m:sup>
                      <m:r>
                        <m:rPr>
                          <m:sty m:val="p"/>
                        </m:rPr>
                        <m:t>⊤</m:t>
                      </m:r>
                    </m:sup>
                  </m:sSubSup>
                  <m:sSub>
                    <m:e>
                      <m:r>
                        <m:t>W</m:t>
                      </m:r>
                    </m:e>
                    <m:sub>
                      <m:r>
                        <m:t>d</m:t>
                      </m:r>
                    </m:sub>
                  </m:sSub>
                  <m:sSub>
                    <m:e>
                      <m:r>
                        <m:t>J</m:t>
                      </m:r>
                    </m:e>
                    <m:sub>
                      <m:r>
                        <m:rPr>
                          <m:scr m:val="script"/>
                          <m:sty m:val="p"/>
                        </m:rPr>
                        <m:t>S</m:t>
                      </m:r>
                    </m:sub>
                  </m:sSub>
                  <m:r>
                    <m:rPr>
                      <m:sty m:val="p"/>
                    </m:rPr>
                    <m:t>+</m:t>
                  </m:r>
                  <m:r>
                    <m:t>λ</m:t>
                  </m:r>
                  <m:r>
                    <m:t>C</m:t>
                  </m:r>
                </m:e>
              </m:d>
            </m:e>
            <m:sup>
              <m:r>
                <m:rPr>
                  <m:sty m:val="p"/>
                </m:rPr>
                <m:t>−</m:t>
              </m:r>
              <m:r>
                <m:t>1</m:t>
              </m:r>
            </m:sup>
          </m:sSup>
          <m:sSubSup>
            <m:e>
              <m:r>
                <m:t>J</m:t>
              </m:r>
            </m:e>
            <m:sub>
              <m:r>
                <m:rPr>
                  <m:scr m:val="script"/>
                  <m:sty m:val="p"/>
                </m:rPr>
                <m:t>S</m:t>
              </m:r>
            </m:sub>
            <m:sup>
              <m:r>
                <m:rPr>
                  <m:sty m:val="p"/>
                </m:rPr>
                <m:t>⊤</m:t>
              </m:r>
            </m:sup>
          </m:sSubSup>
          <m:sSub>
            <m:e>
              <m:r>
                <m:t>W</m:t>
              </m:r>
            </m:e>
            <m:sub>
              <m:r>
                <m:t>d</m:t>
              </m:r>
            </m:sub>
          </m:sSub>
          <m:sSub>
            <m:e>
              <m:r>
                <m:t>J</m:t>
              </m:r>
            </m:e>
            <m:sub>
              <m:r>
                <m:rPr>
                  <m:scr m:val="script"/>
                  <m:sty m:val="p"/>
                </m:rPr>
                <m:t>S</m:t>
              </m:r>
            </m:sub>
          </m:sSub>
        </m:oMath>
      </m:oMathPara>
    </w:p>
    <w:p>
      <w:pPr>
        <w:pStyle w:val="Equation"/>
      </w:pPr>
      <m:oMathPara>
        <m:oMathParaPr>
          <m:jc m:val="center"/>
        </m:oMathParaPr>
        <m:oMath>
          <m:sSup>
            <m:e>
              <m:r>
                <m:rPr>
                  <m:scr m:val="script"/>
                  <m:sty m:val="p"/>
                </m:rPr>
                <m:t>S</m:t>
              </m:r>
            </m:e>
            <m:sup>
              <m:r>
                <m:rPr>
                  <m:sty m:val="p"/>
                </m:rPr>
                <m:t>⋆</m:t>
              </m:r>
            </m:sup>
          </m:sSup>
          <m:r>
            <m:rPr>
              <m:sty m:val="p"/>
            </m:rPr>
            <m:t>=</m:t>
          </m:r>
          <m:r>
            <m:rPr>
              <m:sty m:val="p"/>
            </m:rPr>
            <m:t>arg</m:t>
          </m:r>
          <m:limLow>
            <m:e>
              <m:r>
                <m:rPr>
                  <m:sty m:val="p"/>
                </m:rPr>
                <m:t>max</m:t>
              </m:r>
            </m:e>
            <m:lim>
              <m:r>
                <m:rPr>
                  <m:scr m:val="script"/>
                  <m:sty m:val="p"/>
                </m:rPr>
                <m:t>S</m:t>
              </m:r>
              <m:r>
                <m:rPr>
                  <m:sty m:val="p"/>
                </m:rPr>
                <m:t>⊆</m:t>
              </m:r>
              <m:r>
                <m:rPr>
                  <m:scr m:val="script"/>
                  <m:sty m:val="p"/>
                </m:rPr>
                <m:t>C</m:t>
              </m:r>
              <m:d>
                <m:dPr>
                  <m:begChr m:val="("/>
                  <m:sepChr m:val=""/>
                  <m:endChr m:val=")"/>
                  <m:grow/>
                </m:dPr>
                <m:e>
                  <m:r>
                    <m:t>E</m:t>
                  </m:r>
                </m:e>
              </m:d>
              <m:r>
                <m:rPr>
                  <m:sty m:val="p"/>
                </m:rPr>
                <m:t>,</m:t>
              </m:r>
              <m:r>
                <m:t> </m:t>
              </m:r>
              <m:r>
                <m:t>E</m:t>
              </m:r>
              <m:r>
                <m:rPr>
                  <m:sty m:val="p"/>
                </m:rPr>
                <m:t>⊆</m:t>
              </m:r>
              <m:r>
                <m:rPr>
                  <m:scr m:val="script"/>
                  <m:sty m:val="p"/>
                </m:rPr>
                <m:t>E</m:t>
              </m:r>
              <m:r>
                <m:rPr>
                  <m:sty m:val="p"/>
                </m:rPr>
                <m:t>,</m:t>
              </m:r>
              <m:r>
                <m:t> </m:t>
              </m:r>
              <m:d>
                <m:dPr>
                  <m:begChr m:val="|"/>
                  <m:sepChr m:val=""/>
                  <m:endChr m:val="|"/>
                  <m:grow/>
                </m:dPr>
                <m:e>
                  <m:r>
                    <m:t>E</m:t>
                  </m:r>
                </m:e>
              </m:d>
              <m:r>
                <m:rPr>
                  <m:sty m:val="p"/>
                </m:rPr>
                <m:t>≤</m:t>
              </m:r>
              <m:sSub>
                <m:e>
                  <m:r>
                    <m:t>N</m:t>
                  </m:r>
                </m:e>
                <m:sub>
                  <m:r>
                    <m:t>e</m:t>
                  </m:r>
                </m:sub>
              </m:sSub>
            </m:lim>
          </m:limLow>
          <m:r>
            <m:t> </m:t>
          </m:r>
          <m:f>
            <m:fPr>
              <m:type m:val="bar"/>
            </m:fPr>
            <m:num>
              <m:r>
                <m:t>1</m:t>
              </m:r>
            </m:num>
            <m:den>
              <m:d>
                <m:dPr>
                  <m:begChr m:val="|"/>
                  <m:sepChr m:val=""/>
                  <m:endChr m:val="|"/>
                  <m:grow/>
                </m:dPr>
                <m:e>
                  <m:r>
                    <m:t>T</m:t>
                  </m:r>
                </m:e>
              </m:d>
            </m:den>
          </m:f>
          <m:nary>
            <m:naryPr>
              <m:chr m:val="∑"/>
              <m:limLoc m:val="undOvr"/>
              <m:subHide m:val="off"/>
              <m:supHide m:val="on"/>
            </m:naryPr>
            <m:sub>
              <m:r>
                <m:t>j</m:t>
              </m:r>
              <m:r>
                <m:rPr>
                  <m:sty m:val="p"/>
                </m:rPr>
                <m:t>∈</m:t>
              </m:r>
              <m:r>
                <m:t>T</m:t>
              </m:r>
            </m:sub>
            <m:sup>
              <m:r>
                <m:t>​</m:t>
              </m:r>
            </m:sup>
            <m:e>
              <m:f>
                <m:fPr>
                  <m:type m:val="bar"/>
                </m:fPr>
                <m:num>
                  <m:sSub>
                    <m:e>
                      <m:r>
                        <m:t>R</m:t>
                      </m:r>
                    </m:e>
                    <m:sub>
                      <m:r>
                        <m:t>j</m:t>
                      </m:r>
                      <m:r>
                        <m:t>j</m:t>
                      </m:r>
                    </m:sub>
                  </m:sSub>
                  <m:d>
                    <m:dPr>
                      <m:begChr m:val="("/>
                      <m:sepChr m:val=""/>
                      <m:endChr m:val=")"/>
                      <m:grow/>
                    </m:dPr>
                    <m:e>
                      <m:r>
                        <m:rPr>
                          <m:scr m:val="script"/>
                          <m:sty m:val="p"/>
                        </m:rPr>
                        <m:t>S</m:t>
                      </m:r>
                    </m:e>
                  </m:d>
                </m:num>
                <m:den>
                  <m:sSub>
                    <m:e>
                      <m:r>
                        <m:t>R</m:t>
                      </m:r>
                    </m:e>
                    <m:sub>
                      <m:r>
                        <m:t>j</m:t>
                      </m:r>
                      <m:r>
                        <m:t>j</m:t>
                      </m:r>
                    </m:sub>
                  </m:sSub>
                  <m:d>
                    <m:dPr>
                      <m:begChr m:val="("/>
                      <m:sepChr m:val=""/>
                      <m:endChr m:val=")"/>
                      <m:grow/>
                    </m:dPr>
                    <m:e>
                      <m:r>
                        <m:rPr>
                          <m:scr m:val="script"/>
                          <m:sty m:val="p"/>
                        </m:rPr>
                        <m:t>C</m:t>
                      </m:r>
                      <m:d>
                        <m:dPr>
                          <m:begChr m:val="("/>
                          <m:sepChr m:val=""/>
                          <m:endChr m:val=")"/>
                          <m:grow/>
                        </m:dPr>
                        <m:e>
                          <m:r>
                            <m:rPr>
                              <m:scr m:val="script"/>
                              <m:sty m:val="p"/>
                            </m:rPr>
                            <m:t>E</m:t>
                          </m:r>
                        </m:e>
                      </m:d>
                    </m:e>
                  </m:d>
                </m:den>
              </m:f>
            </m:e>
          </m:nary>
        </m:oMath>
      </m:oMathPara>
    </w:p>
    <w:p>
      <w:pPr>
        <w:spacing w:after="100"/>
        <w:jc w:val="both"/>
      </w:pPr>
      <w:r>
        <w:rPr>
          <w:color w:val="3A4350"/>
          <w:sz w:val="19"/>
          <w:szCs w:val="19"/>
        </w:rPr>
        <w:t xml:space="preserve">ku </w:t>
      </w:r>
      <m:oMath>
        <m:r>
          <m:rPr>
            <m:scr m:val="script"/>
            <m:sty m:val="p"/>
          </m:rPr>
          <m:t>S</m:t>
        </m:r>
      </m:oMath>
      <w:r>
        <w:rPr>
          <w:color w:val="3A4350"/>
          <w:sz w:val="19"/>
          <w:szCs w:val="19"/>
        </w:rPr>
        <w:t xml:space="preserve"> është bashkësia e matjeve me katër elektroda, </w:t>
      </w:r>
      <m:oMath>
        <m:sSub>
          <m:e>
            <m:r>
              <m:t>J</m:t>
            </m:r>
          </m:e>
          <m:sub>
            <m:r>
              <m:rPr>
                <m:scr m:val="script"/>
                <m:sty m:val="p"/>
              </m:rPr>
              <m:t>S</m:t>
            </m:r>
          </m:sub>
        </m:sSub>
      </m:oMath>
      <w:r>
        <w:rPr>
          <w:color w:val="3A4350"/>
          <w:sz w:val="19"/>
          <w:szCs w:val="19"/>
        </w:rPr>
        <w:t xml:space="preserve"> jakobiani i log-rezistiviteteve të dukshme ndaj log-rezistiviteteve të qelizave, </w:t>
      </w:r>
      <m:oMath>
        <m:sSub>
          <m:e>
            <m:r>
              <m:t>W</m:t>
            </m:r>
          </m:e>
          <m:sub>
            <m:r>
              <m:t>d</m:t>
            </m:r>
          </m:sub>
        </m:sSub>
      </m:oMath>
      <w:r>
        <w:rPr>
          <w:color w:val="3A4350"/>
          <w:sz w:val="19"/>
          <w:szCs w:val="19"/>
        </w:rPr>
        <w:t xml:space="preserve"> peshat e të dhënave, </w:t>
      </w:r>
      <m:oMath>
        <m:r>
          <m:t>λ</m:t>
        </m:r>
        <m:r>
          <m:t>C</m:t>
        </m:r>
      </m:oMath>
      <w:r>
        <w:rPr>
          <w:color w:val="3A4350"/>
          <w:sz w:val="19"/>
          <w:szCs w:val="19"/>
        </w:rPr>
        <w:t xml:space="preserve"> rregullimi, </w:t>
      </w:r>
      <m:oMath>
        <m:sSub>
          <m:e>
            <m:r>
              <m:t>R</m:t>
            </m:r>
          </m:e>
          <m:sub>
            <m:r>
              <m:t>j</m:t>
            </m:r>
            <m:r>
              <m:t>j</m:t>
            </m:r>
          </m:sub>
        </m:sSub>
      </m:oMath>
      <w:r>
        <w:rPr>
          <w:color w:val="3A4350"/>
          <w:sz w:val="19"/>
          <w:szCs w:val="19"/>
        </w:rPr>
        <w:t xml:space="preserve"> rezolucioni i qelizës </w:t>
      </w:r>
      <m:oMath>
        <m:r>
          <m:t>j</m:t>
        </m:r>
      </m:oMath>
      <w:r>
        <w:rPr>
          <w:color w:val="3A4350"/>
          <w:sz w:val="19"/>
          <w:szCs w:val="19"/>
        </w:rPr>
        <w:t xml:space="preserve"> (1 i plotë, 0 i parezolutë), </w:t>
      </w:r>
      <m:oMath>
        <m:r>
          <m:rPr>
            <m:scr m:val="script"/>
            <m:sty m:val="p"/>
          </m:rPr>
          <m:t>E</m:t>
        </m:r>
      </m:oMath>
      <w:r>
        <w:rPr>
          <w:color w:val="3A4350"/>
          <w:sz w:val="19"/>
          <w:szCs w:val="19"/>
        </w:rPr>
        <w:t xml:space="preserve"> vendet kandidate të elektrodave, </w:t>
      </w:r>
      <m:oMath>
        <m:r>
          <m:t>E</m:t>
        </m:r>
      </m:oMath>
      <w:r>
        <w:rPr>
          <w:color w:val="3A4350"/>
          <w:sz w:val="19"/>
          <w:szCs w:val="19"/>
        </w:rPr>
        <w:t xml:space="preserve"> elektrodat e instaluara, </w:t>
      </w:r>
      <m:oMath>
        <m:r>
          <m:rPr>
            <m:scr m:val="script"/>
            <m:sty m:val="p"/>
          </m:rPr>
          <m:t>C</m:t>
        </m:r>
        <m:d>
          <m:dPr>
            <m:begChr m:val="("/>
            <m:sepChr m:val=""/>
            <m:endChr m:val=")"/>
            <m:grow/>
          </m:dPr>
          <m:e>
            <m:r>
              <m:t>E</m:t>
            </m:r>
          </m:e>
        </m:d>
      </m:oMath>
      <w:r>
        <w:rPr>
          <w:color w:val="3A4350"/>
          <w:sz w:val="19"/>
          <w:szCs w:val="19"/>
        </w:rPr>
        <w:t xml:space="preserve"> konfigurimet e mundshme dhe </w:t>
      </w:r>
      <m:oMath>
        <m:r>
          <m:t>T</m:t>
        </m:r>
      </m:oMath>
      <w:r>
        <w:rPr>
          <w:color w:val="3A4350"/>
          <w:sz w:val="19"/>
          <w:szCs w:val="19"/>
        </w:rPr>
        <w:t xml:space="preserve"> qelizat e rajonit objektiv. Forma e saktë e objektivit nuk u konfirmua.</w:t>
      </w:r>
    </w:p>
    <w:p>
      <w:pPr>
        <w:spacing w:after="100" w:before="80"/>
        <w:jc w:val="both"/>
      </w:pPr>
      <w:r>
        <w:rPr>
          <w:b/>
          <w:bCs/>
          <w:color w:val="15803D"/>
        </w:rPr>
        <w:t xml:space="preserve">Lidhja me hyrjen teorike. </w:t>
      </w:r>
      <w:r>
        <w:t xml:space="preserve">Plotëson seksionin 1.9. Rajoni objektiv </w:t>
      </w:r>
      <m:oMath>
        <m:r>
          <m:t>T</m:t>
        </m:r>
      </m:oMath>
      <w:r>
        <w:t xml:space="preserve"> është një «qëllim» gjeofizik: kriteri përqendron rezolucionin aty ku duhet, pikërisht si dizajni i orientuar nga qëllimi. Për ndërhyrjen, </w:t>
      </w:r>
      <m:oMath>
        <m:r>
          <m:t>T</m:t>
        </m:r>
      </m:oMath>
      <w:r>
        <w:t xml:space="preserve"> do të ishte brezi i pritur i ndërfaqes ose zona e përzierjes; projekti mund ta zëvendësojë rezolucionin me EIG-në e qëllimit hidrologjik përmes zinxhirit petrofizik.</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Optimizim i përbashkët i vendeve të elektrodave dhe i konfigurimeve të matjes, i përqendruar në një rajon objektiv, me 22% më pak elektroda.</w:t>
      </w:r>
    </w:p>
    <w:p>
      <w:pPr>
        <w:pStyle w:val="Heading2"/>
        <w:keepNext/>
      </w:pPr>
      <w:r>
        <w:rPr>
          <w:color w:val="15803D"/>
        </w:rPr>
        <w:t xml:space="preserve">G4  </w:t>
      </w:r>
      <w:r>
        <w:rPr>
          <w:color w:val="1F3864"/>
        </w:rPr>
        <w:t xml:space="preserve">Electrical resistivity imaging and the saline water interface in high-quality coastal aquifers</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 Costall, B. Harris, J. P. Pigois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Surveys in Geophysics, vëll. 39(4), f. 753–816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7cl5sxbngtecvvlotfgd">
              <w:r>
                <w:rPr>
                  <w:color w:val="1D4ED8"/>
                  <w:sz w:val="18"/>
                  <w:szCs w:val="18"/>
                  <w:u w:val="single"/>
                </w:rPr>
                <w:t xml:space="preserve">https://doi.org/10.1007/s10712-018-9468-0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Costall: Curtin University (Perth, Australia Perëndimore); afiliacionet e tjera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imazheri e rezistivitetit · ndërfaqja e ujit të kripur · akuiferë shumë të përshkueshëm · vargje elektrodash · model gjeoelektrik nga monitorimi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Përmbledhje. </w:t>
      </w:r>
      <w:r>
        <w:t xml:space="preserve">Artikulli shqyrton kur dhe si mund të pasqyrojë me besueshmëri imazheria e rezistivitetit elektrik (ERI) ndërfaqen e ujit të kripur në akuiferë bregdetarë shumë të përshkueshëm me ujë të ëmbël. Autorët përdorin dy dekada të dhënash monitorimi të ndërhyrjes për të ndërtuar një model gjeoelektrik realist të akuiferit. Me këtë model ata kryejnë eksperimente në terren dhe sintetike që testojnë si ndikojnë parametrat e marrjes së të dhënave (vargjet dhe konfigurimet e elektrodave) dhe parametrat e inversionit te shpërndarja e rikuperuar e përçueshmërisë. Përfundimi kryesor është se kombinime vargjesh që përfshijnë dipol–dipolin dhe kuadrupole të tjera mund të ngrihen për të zgjidhur tiparet kryesore të hidrogjeologjisë bregdetare, por vetëm kur shpërndarja e përçueshmërisë së formacionit interpretohet me siguri.</w:t>
      </w:r>
    </w:p>
    <w:p>
      <w:pPr>
        <w:keepNext/>
        <w:spacing w:after="40" w:before="80"/>
      </w:pPr>
      <w:r>
        <w:rPr>
          <w:b/>
          <w:bCs/>
          <w:color w:val="15803D"/>
        </w:rPr>
        <w:t xml:space="preserve">Ekuacioni kyç.</w:t>
      </w:r>
      <w:r>
        <w:rPr>
          <w:i/>
          <w:iCs/>
          <w:color w:val="5B6573"/>
          <w:sz w:val="18"/>
          <w:szCs w:val="18"/>
        </w:rPr>
        <w:t xml:space="preserve">  (rezistiviteti i dukshëm i një kuadrupoli dhe ndjeshmëria kumulative (formulim përfaqësues))</w:t>
      </w:r>
    </w:p>
    <w:p>
      <w:pPr>
        <w:pStyle w:val="Equation"/>
      </w:pPr>
      <m:oMathPara>
        <m:oMathParaPr>
          <m:jc m:val="center"/>
        </m:oMathParaPr>
        <m:oMath>
          <m:sSub>
            <m:e>
              <m:r>
                <m:t>ρ</m:t>
              </m:r>
            </m:e>
            <m:sub>
              <m:r>
                <m:t>a</m:t>
              </m:r>
            </m:sub>
          </m:sSub>
          <m:r>
            <m:rPr>
              <m:sty m:val="p"/>
            </m:rPr>
            <m:t>=</m:t>
          </m:r>
          <m:r>
            <m:t>K</m:t>
          </m:r>
          <m:r>
            <m:t> </m:t>
          </m:r>
          <m:f>
            <m:fPr>
              <m:type m:val="bar"/>
            </m:fPr>
            <m:num>
              <m:r>
                <m:t>Δ</m:t>
              </m:r>
              <m:r>
                <m:t>V</m:t>
              </m:r>
            </m:num>
            <m:den>
              <m:r>
                <m:t>I</m:t>
              </m:r>
            </m:den>
          </m:f>
          <m:r>
            <m:rPr>
              <m:sty m:val="p"/>
            </m:rPr>
            <m:t>,</m:t>
          </m:r>
          <m:r>
            <m:t>  </m:t>
          </m:r>
          <m:r>
            <m:t>K</m:t>
          </m:r>
          <m:r>
            <m:rPr>
              <m:sty m:val="p"/>
            </m:rPr>
            <m:t>=</m:t>
          </m:r>
          <m:r>
            <m:t>2</m:t>
          </m:r>
          <m:r>
            <m:t>π</m:t>
          </m:r>
          <m:sSup>
            <m:e>
              <m:d>
                <m:dPr>
                  <m:begChr m:val="("/>
                  <m:sepChr m:val=""/>
                  <m:endChr m:val=")"/>
                  <m:grow/>
                </m:dPr>
                <m:e>
                  <m:f>
                    <m:fPr>
                      <m:type m:val="bar"/>
                    </m:fPr>
                    <m:num>
                      <m:r>
                        <m:t>1</m:t>
                      </m:r>
                    </m:num>
                    <m:den>
                      <m:sSub>
                        <m:e>
                          <m:r>
                            <m:t>r</m:t>
                          </m:r>
                        </m:e>
                        <m:sub>
                          <m:r>
                            <m:t>A</m:t>
                          </m:r>
                          <m:r>
                            <m:t>M</m:t>
                          </m:r>
                        </m:sub>
                      </m:sSub>
                    </m:den>
                  </m:f>
                  <m:r>
                    <m:rPr>
                      <m:sty m:val="p"/>
                    </m:rPr>
                    <m:t>−</m:t>
                  </m:r>
                  <m:f>
                    <m:fPr>
                      <m:type m:val="bar"/>
                    </m:fPr>
                    <m:num>
                      <m:r>
                        <m:t>1</m:t>
                      </m:r>
                    </m:num>
                    <m:den>
                      <m:sSub>
                        <m:e>
                          <m:r>
                            <m:t>r</m:t>
                          </m:r>
                        </m:e>
                        <m:sub>
                          <m:r>
                            <m:t>B</m:t>
                          </m:r>
                          <m:r>
                            <m:t>M</m:t>
                          </m:r>
                        </m:sub>
                      </m:sSub>
                    </m:den>
                  </m:f>
                  <m:r>
                    <m:rPr>
                      <m:sty m:val="p"/>
                    </m:rPr>
                    <m:t>−</m:t>
                  </m:r>
                  <m:f>
                    <m:fPr>
                      <m:type m:val="bar"/>
                    </m:fPr>
                    <m:num>
                      <m:r>
                        <m:t>1</m:t>
                      </m:r>
                    </m:num>
                    <m:den>
                      <m:sSub>
                        <m:e>
                          <m:r>
                            <m:t>r</m:t>
                          </m:r>
                        </m:e>
                        <m:sub>
                          <m:r>
                            <m:t>A</m:t>
                          </m:r>
                          <m:r>
                            <m:t>N</m:t>
                          </m:r>
                        </m:sub>
                      </m:sSub>
                    </m:den>
                  </m:f>
                  <m:r>
                    <m:rPr>
                      <m:sty m:val="p"/>
                    </m:rPr>
                    <m:t>+</m:t>
                  </m:r>
                  <m:f>
                    <m:fPr>
                      <m:type m:val="bar"/>
                    </m:fPr>
                    <m:num>
                      <m:r>
                        <m:t>1</m:t>
                      </m:r>
                    </m:num>
                    <m:den>
                      <m:sSub>
                        <m:e>
                          <m:r>
                            <m:t>r</m:t>
                          </m:r>
                        </m:e>
                        <m:sub>
                          <m:r>
                            <m:t>B</m:t>
                          </m:r>
                          <m:r>
                            <m:t>N</m:t>
                          </m:r>
                        </m:sub>
                      </m:sSub>
                    </m:den>
                  </m:f>
                </m:e>
              </m:d>
            </m:e>
            <m:sup>
              <m:r>
                <m:rPr>
                  <m:sty m:val="p"/>
                </m:rPr>
                <m:t>−</m:t>
              </m:r>
              <m:r>
                <m:t>1</m:t>
              </m:r>
            </m:sup>
          </m:sSup>
        </m:oMath>
      </m:oMathPara>
    </w:p>
    <w:p>
      <w:pPr>
        <w:pStyle w:val="Equation"/>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sSub>
                <m:e>
                  <m:r>
                    <m:t>N</m:t>
                  </m:r>
                </m:e>
                <m:sub>
                  <m:r>
                    <m:t>d</m:t>
                  </m:r>
                </m:sub>
              </m:sSub>
            </m:sup>
            <m:e>
              <m:sSub>
                <m:e>
                  <m:r>
                    <m:t>w</m:t>
                  </m:r>
                </m:e>
                <m:sub>
                  <m:r>
                    <m:t>i</m:t>
                  </m:r>
                </m:sub>
              </m:sSub>
            </m:e>
          </m:nary>
          <m:d>
            <m:dPr>
              <m:begChr m:val="|"/>
              <m:sepChr m:val=""/>
              <m:endChr m:val="|"/>
              <m:grow/>
            </m:dPr>
            <m:e>
              <m:f>
                <m:fPr>
                  <m:type m:val="bar"/>
                </m:fPr>
                <m:num>
                  <m:r>
                    <m:rPr>
                      <m:sty m:val="p"/>
                    </m:rPr>
                    <m:t>∂</m:t>
                  </m:r>
                  <m:r>
                    <m:rPr>
                      <m:sty m:val="p"/>
                    </m:rPr>
                    <m:t>ln</m:t>
                  </m:r>
                  <m:sSub>
                    <m:e>
                      <m:r>
                        <m:t>ρ</m:t>
                      </m:r>
                    </m:e>
                    <m:sub>
                      <m:r>
                        <m:t>a</m:t>
                      </m:r>
                      <m:r>
                        <m:rPr>
                          <m:sty m:val="p"/>
                        </m:rPr>
                        <m:t>,</m:t>
                      </m:r>
                      <m:r>
                        <m:t>i</m:t>
                      </m:r>
                    </m:sub>
                  </m:sSub>
                </m:num>
                <m:den>
                  <m:r>
                    <m:rPr>
                      <m:sty m:val="p"/>
                    </m:rPr>
                    <m:t>∂</m:t>
                  </m:r>
                  <m:r>
                    <m:rPr>
                      <m:sty m:val="p"/>
                    </m:rPr>
                    <m:t>ln</m:t>
                  </m:r>
                  <m:sSub>
                    <m:e>
                      <m:r>
                        <m:t>ρ</m:t>
                      </m:r>
                    </m:e>
                    <m:sub>
                      <m:r>
                        <m:t>j</m:t>
                      </m:r>
                    </m:sub>
                  </m:sSub>
                </m:den>
              </m:f>
            </m:e>
          </m:d>
        </m:oMath>
      </m:oMathPara>
    </w:p>
    <w:p>
      <w:pPr>
        <w:spacing w:after="100"/>
        <w:jc w:val="both"/>
      </w:pPr>
      <w:r>
        <w:rPr>
          <w:color w:val="3A4350"/>
          <w:sz w:val="19"/>
          <w:szCs w:val="19"/>
        </w:rPr>
        <w:t xml:space="preserve">ku </w:t>
      </w:r>
      <m:oMath>
        <m:r>
          <m:t>A</m:t>
        </m:r>
        <m:r>
          <m:rPr>
            <m:sty m:val="p"/>
          </m:rPr>
          <m:t>,</m:t>
        </m:r>
        <m:r>
          <m:t>B</m:t>
        </m:r>
      </m:oMath>
      <w:r>
        <w:rPr>
          <w:color w:val="3A4350"/>
          <w:sz w:val="19"/>
          <w:szCs w:val="19"/>
        </w:rPr>
        <w:t xml:space="preserve"> janë elektrodat e rrymës dhe </w:t>
      </w:r>
      <m:oMath>
        <m:r>
          <m:t>M</m:t>
        </m:r>
        <m:r>
          <m:rPr>
            <m:sty m:val="p"/>
          </m:rPr>
          <m:t>,</m:t>
        </m:r>
        <m:r>
          <m:t>N</m:t>
        </m:r>
      </m:oMath>
      <w:r>
        <w:rPr>
          <w:color w:val="3A4350"/>
          <w:sz w:val="19"/>
          <w:szCs w:val="19"/>
        </w:rPr>
        <w:t xml:space="preserve"> ato të potencialit, </w:t>
      </w:r>
      <m:oMath>
        <m:sSub>
          <m:e>
            <m:r>
              <m:t>r</m:t>
            </m:r>
          </m:e>
          <m:sub>
            <m:r>
              <m:t>X</m:t>
            </m:r>
            <m:r>
              <m:t>Y</m:t>
            </m:r>
          </m:sub>
        </m:sSub>
      </m:oMath>
      <w:r>
        <w:rPr>
          <w:color w:val="3A4350"/>
          <w:sz w:val="19"/>
          <w:szCs w:val="19"/>
        </w:rPr>
        <w:t xml:space="preserve"> largësia midis elektrodave, </w:t>
      </w:r>
      <m:oMath>
        <m:r>
          <m:t>I</m:t>
        </m:r>
      </m:oMath>
      <w:r>
        <w:rPr>
          <w:color w:val="3A4350"/>
          <w:sz w:val="19"/>
          <w:szCs w:val="19"/>
        </w:rPr>
        <w:t xml:space="preserve"> rryma, </w:t>
      </w:r>
      <m:oMath>
        <m:r>
          <m:t>Δ</m:t>
        </m:r>
        <m:r>
          <m:t>V</m:t>
        </m:r>
      </m:oMath>
      <w:r>
        <w:rPr>
          <w:color w:val="3A4350"/>
          <w:sz w:val="19"/>
          <w:szCs w:val="19"/>
        </w:rPr>
        <w:t xml:space="preserve"> diferenca e potencialit, </w:t>
      </w:r>
      <m:oMath>
        <m:r>
          <m:t>K</m:t>
        </m:r>
      </m:oMath>
      <w:r>
        <w:rPr>
          <w:color w:val="3A4350"/>
          <w:sz w:val="19"/>
          <w:szCs w:val="19"/>
        </w:rPr>
        <w:t xml:space="preserve"> faktori gjeometrik për gjysmëhapësirën, </w:t>
      </w:r>
      <m:oMath>
        <m:sSub>
          <m:e>
            <m:r>
              <m:t>N</m:t>
            </m:r>
          </m:e>
          <m:sub>
            <m:r>
              <m:t>d</m:t>
            </m:r>
          </m:sub>
        </m:sSub>
      </m:oMath>
      <w:r>
        <w:rPr>
          <w:color w:val="3A4350"/>
          <w:sz w:val="19"/>
          <w:szCs w:val="19"/>
        </w:rPr>
        <w:t xml:space="preserve"> numri i kuadrupoleve, </w:t>
      </w:r>
      <m:oMath>
        <m:sSub>
          <m:e>
            <m:r>
              <m:t>w</m:t>
            </m:r>
          </m:e>
          <m:sub>
            <m:r>
              <m:t>i</m:t>
            </m:r>
          </m:sub>
        </m:sSub>
      </m:oMath>
      <w:r>
        <w:rPr>
          <w:color w:val="3A4350"/>
          <w:sz w:val="19"/>
          <w:szCs w:val="19"/>
        </w:rPr>
        <w:t xml:space="preserve"> pesha e të dhënës dhe </w:t>
      </w:r>
      <m:oMath>
        <m:sSub>
          <m:e>
            <m:r>
              <m:t>ρ</m:t>
            </m:r>
          </m:e>
          <m:sub>
            <m:r>
              <m:t>j</m:t>
            </m:r>
          </m:sub>
        </m:sSub>
      </m:oMath>
      <w:r>
        <w:rPr>
          <w:color w:val="3A4350"/>
          <w:sz w:val="19"/>
          <w:szCs w:val="19"/>
        </w:rPr>
        <w:t xml:space="preserve"> rezistiviteti i qelizës </w:t>
      </w:r>
      <m:oMath>
        <m:r>
          <m:t>j</m:t>
        </m:r>
      </m:oMath>
      <w:r>
        <w:rPr>
          <w:color w:val="3A4350"/>
          <w:sz w:val="19"/>
          <w:szCs w:val="19"/>
        </w:rPr>
        <w:t xml:space="preserve">. Metrika e dizajnit që përdor artikulli nuk u konfirmua.</w:t>
      </w:r>
    </w:p>
    <w:p>
      <w:pPr>
        <w:spacing w:after="100" w:before="80"/>
        <w:jc w:val="both"/>
      </w:pPr>
      <w:r>
        <w:rPr>
          <w:b/>
          <w:bCs/>
          <w:color w:val="15803D"/>
        </w:rPr>
        <w:t xml:space="preserve">Lidhja me hyrjen teorike. </w:t>
      </w:r>
      <w:r>
        <w:t xml:space="preserve">Plotëson seksionin 1.9. Zgjedhja e vargut është zgjedhja e bashkësisë së kuadrupoleve, pra një problem dizajni; ndjeshmëria kumulative </w:t>
      </w:r>
      <m:oMath>
        <m:sSub>
          <m:e>
            <m:r>
              <m:t>S</m:t>
            </m:r>
          </m:e>
          <m:sub>
            <m:r>
              <m:t>j</m:t>
            </m:r>
          </m:sub>
        </m:sSub>
      </m:oMath>
      <w:r>
        <w:t xml:space="preserve"> në brezin e ndërfaqes tregon nëse dizajni «e sheh» qëllimin. Për projektin: pa njohur përçueshmërinë e formacionit, ERT-ja mund të japë informacion të rremë për majën.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Krahasim sistematik i dizajneve të marrjes së ERT-së për ndërfaqen e ujit të kripur, mbi një model gjeoelektrik të ndërtuar nga dy dekada monitorimi.</w:t>
      </w:r>
    </w:p>
    <w:p>
      <w:pPr>
        <w:pStyle w:val="Heading2"/>
        <w:keepNext/>
      </w:pPr>
      <w:r>
        <w:rPr>
          <w:color w:val="15803D"/>
        </w:rPr>
        <w:t xml:space="preserve">G5  </w:t>
      </w:r>
      <w:r>
        <w:rPr>
          <w:color w:val="1F3864"/>
        </w:rPr>
        <w:t xml:space="preserve">Large-scale, probabilistic salinity mapping using airborne electromagnetics for groundwater management in Zeeland, the Netherlands</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Joost R. Delsman dhe 15 bashkautorë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Environmental Research Letters, vëll. 13(8), art. 084011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khysiwi7v2l_bwovqdqf">
              <w:r>
                <w:rPr>
                  <w:color w:val="1D4ED8"/>
                  <w:sz w:val="18"/>
                  <w:szCs w:val="18"/>
                  <w:u w:val="single"/>
                </w:rPr>
                <w:t xml:space="preserve">https://doi.org/10.1088/1748-9326/aad19e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Regjistruar në portalin e Utrecht University; afiliacionet e autorëve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elektromagnetikë ajrore (AEM) · hartë probabilistike e klorurit · funksione pedotransferimi · Monte Carlo · deltë bregdetare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15803D"/>
        </w:rPr>
        <w:t xml:space="preserve">Përmbledhje. </w:t>
      </w:r>
      <w:r>
        <w:t xml:space="preserve">Menaxhimi i ujit të ëmbël në një deltë bregdetare kërkon harta ku uji nëntokësor është i ëmbël, i njelmët ose i kripur, dhe të dhënat e puseve janë shumë të rralla për t'i dhënë ato. Autorët përdorën një rilevim rajonal elektromagnetik ajror (AEM) mbi rreth 1800 km² për të ndërtuar një model 3-D të probabilitetit të përqendrimit të klorurit. Rezistivitetet e formacionit nga inversioni AEM u kthyen në kripësi me funksione pedotransferimi dhe me informacion litologjik, dhe Monte Carlo e përhapi pasigurinë e çdo hapi deri te harta përfundimtare. Rreth 75% e zonës nuk ka ujë të ëmbël brenda 15 m nga sipërfaqja; uji më i ëmbël përqendrohet nën duna dhe kreshta ranore. Pasiguria ishte më e madhe në zonat e kalimit të ëmbël–kripur.</w:t>
      </w:r>
    </w:p>
    <w:p>
      <w:pPr>
        <w:keepNext/>
        <w:spacing w:after="40" w:before="80"/>
      </w:pPr>
      <w:r>
        <w:rPr>
          <w:b/>
          <w:bCs/>
          <w:color w:val="15803D"/>
        </w:rPr>
        <w:t xml:space="preserve">Ekuacioni kyç.</w:t>
      </w:r>
      <w:r>
        <w:rPr>
          <w:i/>
          <w:iCs/>
          <w:color w:val="5B6573"/>
          <w:sz w:val="18"/>
          <w:szCs w:val="18"/>
        </w:rPr>
        <w:t xml:space="preserve">  (konvertimi petrofizik dhe probabiliteti i tejkalimit (formulim përfaqësues))</w:t>
      </w:r>
    </w:p>
    <w:p>
      <w:pPr>
        <w:pStyle w:val="Equation"/>
      </w:pPr>
      <m:oMathPara>
        <m:oMathParaPr>
          <m:jc m:val="center"/>
        </m:oMathParaPr>
        <m:oMath>
          <m:sSub>
            <m:e>
              <m:r>
                <m:t>σ</m:t>
              </m:r>
            </m:e>
            <m:sub>
              <m:r>
                <m:t>w</m:t>
              </m:r>
            </m:sub>
          </m:sSub>
          <m:d>
            <m:dPr>
              <m:begChr m:val="("/>
              <m:sepChr m:val=""/>
              <m:endChr m:val=")"/>
              <m:grow/>
            </m:dPr>
            <m:e>
              <m:r>
                <m:t>x</m:t>
              </m:r>
            </m:e>
          </m:d>
          <m:r>
            <m:rPr>
              <m:sty m:val="p"/>
            </m:rPr>
            <m:t>=</m:t>
          </m:r>
          <m:r>
            <m:t>F</m:t>
          </m:r>
          <m:d>
            <m:dPr>
              <m:begChr m:val="("/>
              <m:sepChr m:val=""/>
              <m:endChr m:val=")"/>
              <m:grow/>
            </m:dPr>
            <m:e>
              <m:r>
                <m:rPr>
                  <m:sty m:val="p"/>
                </m:rPr>
                <m:t>ℓ</m:t>
              </m:r>
              <m:d>
                <m:dPr>
                  <m:begChr m:val="("/>
                  <m:sepChr m:val=""/>
                  <m:endChr m:val=")"/>
                  <m:grow/>
                </m:dPr>
                <m:e>
                  <m:r>
                    <m:t>x</m:t>
                  </m:r>
                </m:e>
              </m:d>
            </m:e>
          </m:d>
          <m:sSub>
            <m:e>
              <m:r>
                <m:t>σ</m:t>
              </m:r>
            </m:e>
            <m:sub>
              <m:r>
                <m:t>b</m:t>
              </m:r>
            </m:sub>
          </m:sSub>
          <m:d>
            <m:dPr>
              <m:begChr m:val="("/>
              <m:sepChr m:val=""/>
              <m:endChr m:val=")"/>
              <m:grow/>
            </m:dPr>
            <m:e>
              <m:r>
                <m:t>x</m:t>
              </m:r>
            </m:e>
          </m:d>
          <m:r>
            <m:rPr>
              <m:sty m:val="p"/>
            </m:rPr>
            <m:t>−</m:t>
          </m:r>
          <m:sSub>
            <m:e>
              <m:r>
                <m:t>σ</m:t>
              </m:r>
            </m:e>
            <m:sub>
              <m:r>
                <m:t>s</m:t>
              </m:r>
            </m:sub>
          </m:sSub>
          <m:d>
            <m:dPr>
              <m:begChr m:val="("/>
              <m:sepChr m:val=""/>
              <m:endChr m:val=")"/>
              <m:grow/>
            </m:dPr>
            <m:e>
              <m:r>
                <m:rPr>
                  <m:sty m:val="p"/>
                </m:rPr>
                <m:t>ℓ</m:t>
              </m:r>
              <m:d>
                <m:dPr>
                  <m:begChr m:val="("/>
                  <m:sepChr m:val=""/>
                  <m:endChr m:val=")"/>
                  <m:grow/>
                </m:dPr>
                <m:e>
                  <m:r>
                    <m:t>x</m:t>
                  </m:r>
                </m:e>
              </m:d>
            </m:e>
          </m:d>
          <m:r>
            <m:rPr>
              <m:sty m:val="p"/>
            </m:rPr>
            <m:t>,</m:t>
          </m:r>
          <m:r>
            <m:t>  </m:t>
          </m:r>
          <m:r>
            <m:rPr>
              <m:sty m:val="p"/>
            </m:rPr>
            <m:t>C</m:t>
          </m:r>
          <m:r>
            <m:rPr>
              <m:sty m:val="p"/>
            </m:rPr>
            <m:t>l</m:t>
          </m:r>
          <m:d>
            <m:dPr>
              <m:begChr m:val="("/>
              <m:sepChr m:val=""/>
              <m:endChr m:val=")"/>
              <m:grow/>
            </m:dPr>
            <m:e>
              <m:r>
                <m:t>x</m:t>
              </m:r>
            </m:e>
          </m:d>
          <m:r>
            <m:rPr>
              <m:sty m:val="p"/>
            </m:rPr>
            <m:t>=</m:t>
          </m:r>
          <m:r>
            <m:t>h</m:t>
          </m:r>
          <m:d>
            <m:dPr>
              <m:begChr m:val="("/>
              <m:sepChr m:val=""/>
              <m:endChr m:val=")"/>
              <m:grow/>
            </m:dPr>
            <m:e>
              <m:sSub>
                <m:e>
                  <m:r>
                    <m:t>σ</m:t>
                  </m:r>
                </m:e>
                <m:sub>
                  <m:r>
                    <m:t>w</m:t>
                  </m:r>
                </m:sub>
              </m:sSub>
              <m:d>
                <m:dPr>
                  <m:begChr m:val="("/>
                  <m:sepChr m:val=""/>
                  <m:endChr m:val=")"/>
                  <m:grow/>
                </m:dPr>
                <m:e>
                  <m:r>
                    <m:t>x</m:t>
                  </m:r>
                </m:e>
              </m:d>
            </m:e>
          </m:d>
        </m:oMath>
      </m:oMathPara>
    </w:p>
    <w:p>
      <w:pPr>
        <w:pStyle w:val="Equation"/>
      </w:pPr>
      <m:oMathPara>
        <m:oMathParaPr>
          <m:jc m:val="center"/>
        </m:oMathParaPr>
        <m:oMath>
          <m:r>
            <m:t>P</m:t>
          </m:r>
          <m:d>
            <m:dPr>
              <m:begChr m:val="("/>
              <m:sepChr m:val=""/>
              <m:endChr m:val=")"/>
              <m:grow/>
            </m:dPr>
            <m:e>
              <m:r>
                <m:rPr>
                  <m:sty m:val="p"/>
                </m:rPr>
                <m:t>C</m:t>
              </m:r>
              <m:r>
                <m:rPr>
                  <m:sty m:val="p"/>
                </m:rPr>
                <m:t>l</m:t>
              </m:r>
              <m:d>
                <m:dPr>
                  <m:begChr m:val="("/>
                  <m:sepChr m:val=""/>
                  <m:endChr m:val=")"/>
                  <m:grow/>
                </m:dPr>
                <m:e>
                  <m:r>
                    <m:t>x</m:t>
                  </m:r>
                </m:e>
              </m:d>
              <m:r>
                <m:rPr>
                  <m:sty m:val="p"/>
                </m:rPr>
                <m:t>&gt;</m:t>
              </m:r>
              <m:sSup>
                <m:e>
                  <m:r>
                    <m:t>c</m:t>
                  </m:r>
                </m:e>
                <m:sup>
                  <m:r>
                    <m:rPr>
                      <m:sty m:val="p"/>
                    </m:rPr>
                    <m:t>⋆</m:t>
                  </m:r>
                </m:sup>
              </m:sSup>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ty m:val="p"/>
                </m:rPr>
                <m:t>I</m:t>
              </m:r>
            </m:e>
          </m:nary>
          <m:d>
            <m:dPr>
              <m:begChr m:val="("/>
              <m:sepChr m:val=""/>
              <m:endChr m:val=")"/>
              <m:grow/>
            </m:dPr>
            <m:e>
              <m:sSup>
                <m:e>
                  <m:r>
                    <m:rPr>
                      <m:sty m:val="p"/>
                    </m:rPr>
                    <m:t>C</m:t>
                  </m:r>
                  <m:r>
                    <m:rPr>
                      <m:sty m:val="p"/>
                    </m:rPr>
                    <m:t>l</m:t>
                  </m:r>
                </m:e>
                <m:sup>
                  <m:d>
                    <m:dPr>
                      <m:begChr m:val="("/>
                      <m:sepChr m:val=""/>
                      <m:endChr m:val=")"/>
                      <m:grow/>
                    </m:dPr>
                    <m:e>
                      <m:r>
                        <m:t>n</m:t>
                      </m:r>
                    </m:e>
                  </m:d>
                </m:sup>
              </m:sSup>
              <m:d>
                <m:dPr>
                  <m:begChr m:val="("/>
                  <m:sepChr m:val=""/>
                  <m:endChr m:val=")"/>
                  <m:grow/>
                </m:dPr>
                <m:e>
                  <m:r>
                    <m:t>x</m:t>
                  </m:r>
                </m:e>
              </m:d>
              <m:r>
                <m:rPr>
                  <m:sty m:val="p"/>
                </m:rPr>
                <m:t>&gt;</m:t>
              </m:r>
              <m:sSup>
                <m:e>
                  <m:r>
                    <m:t>c</m:t>
                  </m:r>
                </m:e>
                <m:sup>
                  <m:r>
                    <m:rPr>
                      <m:sty m:val="p"/>
                    </m:rPr>
                    <m:t>⋆</m:t>
                  </m:r>
                </m:sup>
              </m:sSup>
            </m:e>
          </m:d>
        </m:oMath>
      </m:oMathPara>
    </w:p>
    <w:p>
      <w:pPr>
        <w:spacing w:after="100"/>
        <w:jc w:val="both"/>
      </w:pPr>
      <w:r>
        <w:rPr>
          <w:color w:val="3A4350"/>
          <w:sz w:val="19"/>
          <w:szCs w:val="19"/>
        </w:rPr>
        <w:t xml:space="preserve">ku </w:t>
      </w:r>
      <m:oMath>
        <m:sSub>
          <m:e>
            <m:r>
              <m:t>σ</m:t>
            </m:r>
          </m:e>
          <m:sub>
            <m:r>
              <m:t>b</m:t>
            </m:r>
          </m:sub>
        </m:sSub>
      </m:oMath>
      <w:r>
        <w:rPr>
          <w:color w:val="3A4350"/>
          <w:sz w:val="19"/>
          <w:szCs w:val="19"/>
        </w:rPr>
        <w:t xml:space="preserve"> është përçueshmëria e formacionit nga AEM, </w:t>
      </w:r>
      <m:oMath>
        <m:r>
          <m:rPr>
            <m:sty m:val="p"/>
          </m:rPr>
          <m:t>ℓ</m:t>
        </m:r>
        <m:d>
          <m:dPr>
            <m:begChr m:val="("/>
            <m:sepChr m:val=""/>
            <m:endChr m:val=")"/>
            <m:grow/>
          </m:dPr>
          <m:e>
            <m:r>
              <m:t>x</m:t>
            </m:r>
          </m:e>
        </m:d>
      </m:oMath>
      <w:r>
        <w:rPr>
          <w:color w:val="3A4350"/>
          <w:sz w:val="19"/>
          <w:szCs w:val="19"/>
        </w:rPr>
        <w:t xml:space="preserve"> klasa litologjike, </w:t>
      </w:r>
      <m:oMath>
        <m:r>
          <m:t>F</m:t>
        </m:r>
        <m:d>
          <m:dPr>
            <m:begChr m:val="("/>
            <m:sepChr m:val=""/>
            <m:endChr m:val=")"/>
            <m:grow/>
          </m:dPr>
          <m:e>
            <m:r>
              <m:rPr>
                <m:sty m:val="p"/>
              </m:rPr>
              <m:t>ℓ</m:t>
            </m:r>
          </m:e>
        </m:d>
      </m:oMath>
      <w:r>
        <w:rPr>
          <w:color w:val="3A4350"/>
          <w:sz w:val="19"/>
          <w:szCs w:val="19"/>
        </w:rPr>
        <w:t xml:space="preserve"> faktori i formacionit sipas litologjisë, </w:t>
      </w:r>
      <m:oMath>
        <m:sSub>
          <m:e>
            <m:r>
              <m:t>σ</m:t>
            </m:r>
          </m:e>
          <m:sub>
            <m:r>
              <m:t>s</m:t>
            </m:r>
          </m:sub>
        </m:sSub>
        <m:d>
          <m:dPr>
            <m:begChr m:val="("/>
            <m:sepChr m:val=""/>
            <m:endChr m:val=")"/>
            <m:grow/>
          </m:dPr>
          <m:e>
            <m:r>
              <m:rPr>
                <m:sty m:val="p"/>
              </m:rPr>
              <m:t>ℓ</m:t>
            </m:r>
          </m:e>
        </m:d>
      </m:oMath>
      <w:r>
        <w:rPr>
          <w:color w:val="3A4350"/>
          <w:sz w:val="19"/>
          <w:szCs w:val="19"/>
        </w:rPr>
        <w:t xml:space="preserve"> korrigjimi për përçueshmërinë sipërfaqësore, </w:t>
      </w:r>
      <m:oMath>
        <m:r>
          <m:t>h</m:t>
        </m:r>
      </m:oMath>
      <w:r>
        <w:rPr>
          <w:color w:val="3A4350"/>
          <w:sz w:val="19"/>
          <w:szCs w:val="19"/>
        </w:rPr>
        <w:t xml:space="preserve"> lidhja empirike përçueshmëri–klorur, </w:t>
      </w:r>
      <m:oMath>
        <m:sSup>
          <m:e>
            <m:r>
              <m:rPr>
                <m:sty m:val="p"/>
              </m:rPr>
              <m:t>C</m:t>
            </m:r>
            <m:r>
              <m:rPr>
                <m:sty m:val="p"/>
              </m:rPr>
              <m:t>l</m:t>
            </m:r>
          </m:e>
          <m:sup>
            <m:d>
              <m:dPr>
                <m:begChr m:val="("/>
                <m:sepChr m:val=""/>
                <m:endChr m:val=")"/>
                <m:grow/>
              </m:dPr>
              <m:e>
                <m:r>
                  <m:t>n</m:t>
                </m:r>
              </m:e>
            </m:d>
          </m:sup>
        </m:sSup>
      </m:oMath>
      <w:r>
        <w:rPr>
          <w:color w:val="3A4350"/>
          <w:sz w:val="19"/>
          <w:szCs w:val="19"/>
        </w:rPr>
        <w:t xml:space="preserve"> fusha e klorurit në realizimin </w:t>
      </w:r>
      <m:oMath>
        <m:r>
          <m:t>n</m:t>
        </m:r>
      </m:oMath>
      <w:r>
        <w:rPr>
          <w:color w:val="3A4350"/>
          <w:sz w:val="19"/>
          <w:szCs w:val="19"/>
        </w:rPr>
        <w:t xml:space="preserve"> dhe </w:t>
      </w:r>
      <m:oMath>
        <m:sSup>
          <m:e>
            <m:r>
              <m:t>c</m:t>
            </m:r>
          </m:e>
          <m:sup>
            <m:r>
              <m:rPr>
                <m:sty m:val="p"/>
              </m:rPr>
              <m:t>⋆</m:t>
            </m:r>
          </m:sup>
        </m:sSup>
      </m:oMath>
      <w:r>
        <w:rPr>
          <w:color w:val="3A4350"/>
          <w:sz w:val="19"/>
          <w:szCs w:val="19"/>
        </w:rPr>
        <w:t xml:space="preserve"> pragu. Lidhjet e sakta petrofizike nuk u konfirmuan.</w:t>
      </w:r>
    </w:p>
    <w:p>
      <w:pPr>
        <w:spacing w:after="100" w:before="80"/>
        <w:jc w:val="both"/>
      </w:pPr>
      <w:r>
        <w:rPr>
          <w:b/>
          <w:bCs/>
          <w:color w:val="15803D"/>
        </w:rPr>
        <w:t xml:space="preserve">Lidhja me hyrjen teorike. </w:t>
      </w:r>
      <w:r>
        <w:t xml:space="preserve">Plotëson seksionet 1.3 dhe 1.9. Produkti </w:t>
      </w:r>
      <m:oMath>
        <m:r>
          <m:t>P</m:t>
        </m:r>
        <m:d>
          <m:dPr>
            <m:begChr m:val="("/>
            <m:sepChr m:val=""/>
            <m:endChr m:val=")"/>
            <m:grow/>
          </m:dPr>
          <m:e>
            <m:r>
              <m:rPr>
                <m:sty m:val="p"/>
              </m:rPr>
              <m:t>C</m:t>
            </m:r>
            <m:r>
              <m:rPr>
                <m:sty m:val="p"/>
              </m:rPr>
              <m:t>l</m:t>
            </m:r>
            <m:r>
              <m:rPr>
                <m:sty m:val="p"/>
              </m:rPr>
              <m:t>&gt;</m:t>
            </m:r>
            <m:sSup>
              <m:e>
                <m:r>
                  <m:t>c</m:t>
                </m:r>
              </m:e>
              <m:sup>
                <m:r>
                  <m:rPr>
                    <m:sty m:val="p"/>
                  </m:rPr>
                  <m:t>⋆</m:t>
                </m:r>
              </m:sup>
            </m:sSup>
          </m:e>
        </m:d>
      </m:oMath>
      <w:r>
        <w:t xml:space="preserve"> është saktësisht shpërndarja e qëllimit binar të PRAG-GO-s; entropia binare e tij në çdo vend tregon ku të dhënat shtesë vlejnë më shumë. Për projektin, përqendrimi i pasigurisë në zonat e kalimit mbështet vendosjen e puseve pranë majës së pykës.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Produkt rajonal probabilistik, probabiliteti i tejkalimit të një pragu klorur, në vend të një harte deterministe rezistiviteti, i ndërtuar posaçërisht për menaxhimin e ujit nëntokësor.</w:t>
      </w:r>
    </w:p>
    <w:p>
      <w:pPr>
        <w:pStyle w:val="Heading1"/>
        <w:pageBreakBefore/>
      </w:pPr>
      <w:r>
        <w:rPr>
          <w:color w:val="1F3864"/>
        </w:rPr>
        <w:t xml:space="preserve">8. Sinteza: çfarë tregojnë 20 artikujt së bashku</w:t>
      </w:r>
    </w:p>
    <w:p>
      <w:pPr>
        <w:spacing w:after="120"/>
        <w:jc w:val="both"/>
      </w:pPr>
      <w:r>
        <w:t xml:space="preserve">Të 20 punimet mbulojnë të gjitha seksionet e Pjesës I. Tabela tregon për secilin rolin, kriterin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Kriteri ose mjeti</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N1</w:t>
            </w:r>
          </w:p>
        </w:tc>
        <w:tc>
          <w:tcPr>
            <w:tcW w:type="dxa" w:w="2250"/>
            <w:tcMar>
              <w:top w:type="dxa" w:w="60"/>
              <w:left w:type="dxa" w:w="100"/>
              <w:bottom w:type="dxa" w:w="60"/>
              <w:right w:type="dxa" w:w="100"/>
            </w:tcMar>
            <w:vAlign w:val="top"/>
          </w:tcPr>
          <w:p>
            <w:r>
              <w:rPr>
                <w:sz w:val="17"/>
                <w:szCs w:val="17"/>
              </w:rPr>
              <w:t xml:space="preserve">Rrjet me indekse</w:t>
            </w:r>
          </w:p>
        </w:tc>
        <w:tc>
          <w:tcPr>
            <w:tcW w:type="dxa" w:w="2700"/>
            <w:tcMar>
              <w:top w:type="dxa" w:w="60"/>
              <w:left w:type="dxa" w:w="100"/>
              <w:bottom w:type="dxa" w:w="60"/>
              <w:right w:type="dxa" w:w="100"/>
            </w:tcMar>
            <w:vAlign w:val="top"/>
          </w:tcPr>
          <w:p>
            <w:r>
              <w:rPr>
                <w:sz w:val="17"/>
                <w:szCs w:val="17"/>
              </w:rPr>
              <w:t xml:space="preserve">GALDIT + GA + NSE</w:t>
            </w:r>
          </w:p>
        </w:tc>
        <w:tc>
          <w:tcPr>
            <w:tcW w:type="dxa" w:w="3988"/>
            <w:tcMar>
              <w:top w:type="dxa" w:w="60"/>
              <w:left w:type="dxa" w:w="100"/>
              <w:bottom w:type="dxa" w:w="60"/>
              <w:right w:type="dxa" w:w="100"/>
            </w:tcMar>
            <w:vAlign w:val="top"/>
          </w:tcPr>
          <w:p>
            <w:r>
              <w:rPr>
                <w:sz w:val="17"/>
                <w:szCs w:val="17"/>
              </w:rPr>
              <w:t xml:space="preserve">Rrjeti më i vogël që ruan mbulimin.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N2</w:t>
            </w:r>
          </w:p>
        </w:tc>
        <w:tc>
          <w:tcPr>
            <w:tcW w:type="dxa" w:w="2250"/>
            <w:shd w:fill="F7F9FC" w:color="auto" w:val="clear"/>
            <w:tcMar>
              <w:top w:type="dxa" w:w="60"/>
              <w:left w:type="dxa" w:w="100"/>
              <w:bottom w:type="dxa" w:w="60"/>
              <w:right w:type="dxa" w:w="100"/>
            </w:tcMar>
            <w:vAlign w:val="top"/>
          </w:tcPr>
          <w:p>
            <w:r>
              <w:rPr>
                <w:sz w:val="17"/>
                <w:szCs w:val="17"/>
              </w:rPr>
              <w:t xml:space="preserve">Rrjet me imazhe</w:t>
            </w:r>
          </w:p>
        </w:tc>
        <w:tc>
          <w:tcPr>
            <w:tcW w:type="dxa" w:w="2700"/>
            <w:shd w:fill="F7F9FC" w:color="auto" w:val="clear"/>
            <w:tcMar>
              <w:top w:type="dxa" w:w="60"/>
              <w:left w:type="dxa" w:w="100"/>
              <w:bottom w:type="dxa" w:w="60"/>
              <w:right w:type="dxa" w:w="100"/>
            </w:tcMar>
            <w:vAlign w:val="top"/>
          </w:tcPr>
          <w:p>
            <w:r>
              <w:rPr>
                <w:sz w:val="17"/>
                <w:szCs w:val="17"/>
              </w:rPr>
              <w:t xml:space="preserve">SSIM + KELM</w:t>
            </w:r>
          </w:p>
        </w:tc>
        <w:tc>
          <w:tcPr>
            <w:tcW w:type="dxa" w:w="3988"/>
            <w:shd w:fill="F7F9FC" w:color="auto" w:val="clear"/>
            <w:tcMar>
              <w:top w:type="dxa" w:w="60"/>
              <w:left w:type="dxa" w:w="100"/>
              <w:bottom w:type="dxa" w:w="60"/>
              <w:right w:type="dxa" w:w="100"/>
            </w:tcMar>
            <w:vAlign w:val="top"/>
          </w:tcPr>
          <w:p>
            <w:r>
              <w:rPr>
                <w:sz w:val="17"/>
                <w:szCs w:val="17"/>
              </w:rPr>
              <w:t xml:space="preserve">Riprodhim i formës së pykës.</w:t>
            </w:r>
          </w:p>
        </w:tc>
      </w:tr>
      <w:tr>
        <w:trPr>
          <w:cantSplit/>
        </w:trPr>
        <w:tc>
          <w:tcPr>
            <w:tcW w:type="dxa" w:w="700"/>
            <w:tcMar>
              <w:top w:type="dxa" w:w="60"/>
              <w:left w:type="dxa" w:w="100"/>
              <w:bottom w:type="dxa" w:w="60"/>
              <w:right w:type="dxa" w:w="100"/>
            </w:tcMar>
            <w:vAlign w:val="top"/>
          </w:tcPr>
          <w:p>
            <w:r>
              <w:rPr>
                <w:sz w:val="17"/>
                <w:szCs w:val="17"/>
              </w:rPr>
              <w:t xml:space="preserve">N3</w:t>
            </w:r>
          </w:p>
        </w:tc>
        <w:tc>
          <w:tcPr>
            <w:tcW w:type="dxa" w:w="2250"/>
            <w:tcMar>
              <w:top w:type="dxa" w:w="60"/>
              <w:left w:type="dxa" w:w="100"/>
              <w:bottom w:type="dxa" w:w="60"/>
              <w:right w:type="dxa" w:w="100"/>
            </w:tcMar>
            <w:vAlign w:val="top"/>
          </w:tcPr>
          <w:p>
            <w:r>
              <w:rPr>
                <w:sz w:val="17"/>
                <w:szCs w:val="17"/>
              </w:rPr>
              <w:t xml:space="preserve">Rrjet sekuencial</w:t>
            </w:r>
          </w:p>
        </w:tc>
        <w:tc>
          <w:tcPr>
            <w:tcW w:type="dxa" w:w="2700"/>
            <w:tcMar>
              <w:top w:type="dxa" w:w="60"/>
              <w:left w:type="dxa" w:w="100"/>
              <w:bottom w:type="dxa" w:w="60"/>
              <w:right w:type="dxa" w:w="100"/>
            </w:tcMar>
            <w:vAlign w:val="top"/>
          </w:tcPr>
          <w:p>
            <w:r>
              <w:rPr>
                <w:sz w:val="17"/>
                <w:szCs w:val="17"/>
              </w:rPr>
              <w:t xml:space="preserve">Entropia e Shannon-it</w:t>
            </w:r>
          </w:p>
        </w:tc>
        <w:tc>
          <w:tcPr>
            <w:tcW w:type="dxa" w:w="3988"/>
            <w:tcMar>
              <w:top w:type="dxa" w:w="60"/>
              <w:left w:type="dxa" w:w="100"/>
              <w:bottom w:type="dxa" w:w="60"/>
              <w:right w:type="dxa" w:w="100"/>
            </w:tcMar>
            <w:vAlign w:val="top"/>
          </w:tcPr>
          <w:p>
            <w:r>
              <w:rPr>
                <w:sz w:val="17"/>
                <w:szCs w:val="17"/>
              </w:rPr>
              <w:t xml:space="preserve">Cikli monitorim–menaxhim në 3-D.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N4</w:t>
            </w:r>
          </w:p>
        </w:tc>
        <w:tc>
          <w:tcPr>
            <w:tcW w:type="dxa" w:w="2250"/>
            <w:shd w:fill="F7F9FC" w:color="auto" w:val="clear"/>
            <w:tcMar>
              <w:top w:type="dxa" w:w="60"/>
              <w:left w:type="dxa" w:w="100"/>
              <w:bottom w:type="dxa" w:w="60"/>
              <w:right w:type="dxa" w:w="100"/>
            </w:tcMar>
            <w:vAlign w:val="top"/>
          </w:tcPr>
          <w:p>
            <w:r>
              <w:rPr>
                <w:sz w:val="17"/>
                <w:szCs w:val="17"/>
              </w:rPr>
              <w:t xml:space="preserve">Lente ishullore</w:t>
            </w:r>
          </w:p>
        </w:tc>
        <w:tc>
          <w:tcPr>
            <w:tcW w:type="dxa" w:w="2700"/>
            <w:shd w:fill="F7F9FC" w:color="auto" w:val="clear"/>
            <w:tcMar>
              <w:top w:type="dxa" w:w="60"/>
              <w:left w:type="dxa" w:w="100"/>
              <w:bottom w:type="dxa" w:w="60"/>
              <w:right w:type="dxa" w:w="100"/>
            </w:tcMar>
            <w:vAlign w:val="top"/>
          </w:tcPr>
          <w:p>
            <w:r>
              <w:rPr>
                <w:sz w:val="17"/>
                <w:szCs w:val="17"/>
              </w:rPr>
              <w:t xml:space="preserve">Objektiv rreziku</w:t>
            </w:r>
          </w:p>
        </w:tc>
        <w:tc>
          <w:tcPr>
            <w:tcW w:type="dxa" w:w="3988"/>
            <w:shd w:fill="F7F9FC" w:color="auto" w:val="clear"/>
            <w:tcMar>
              <w:top w:type="dxa" w:w="60"/>
              <w:left w:type="dxa" w:w="100"/>
              <w:bottom w:type="dxa" w:w="60"/>
              <w:right w:type="dxa" w:w="100"/>
            </w:tcMar>
            <w:vAlign w:val="top"/>
          </w:tcPr>
          <w:p>
            <w:r>
              <w:rPr>
                <w:sz w:val="17"/>
                <w:szCs w:val="17"/>
              </w:rPr>
              <w:t xml:space="preserve">Puse në zonat me rrezik të lartë.</w:t>
            </w:r>
          </w:p>
        </w:tc>
      </w:tr>
      <w:tr>
        <w:trPr>
          <w:cantSplit/>
        </w:trPr>
        <w:tc>
          <w:tcPr>
            <w:tcW w:type="dxa" w:w="700"/>
            <w:tcMar>
              <w:top w:type="dxa" w:w="60"/>
              <w:left w:type="dxa" w:w="100"/>
              <w:bottom w:type="dxa" w:w="60"/>
              <w:right w:type="dxa" w:w="100"/>
            </w:tcMar>
            <w:vAlign w:val="top"/>
          </w:tcPr>
          <w:p>
            <w:r>
              <w:rPr>
                <w:sz w:val="17"/>
                <w:szCs w:val="17"/>
              </w:rPr>
              <w:t xml:space="preserve">N5</w:t>
            </w:r>
          </w:p>
        </w:tc>
        <w:tc>
          <w:tcPr>
            <w:tcW w:type="dxa" w:w="2250"/>
            <w:tcMar>
              <w:top w:type="dxa" w:w="60"/>
              <w:left w:type="dxa" w:w="100"/>
              <w:bottom w:type="dxa" w:w="60"/>
              <w:right w:type="dxa" w:w="100"/>
            </w:tcMar>
            <w:vAlign w:val="top"/>
          </w:tcPr>
          <w:p>
            <w:r>
              <w:rPr>
                <w:sz w:val="17"/>
                <w:szCs w:val="17"/>
              </w:rPr>
              <w:t xml:space="preserve">Pajtueshmëria</w:t>
            </w:r>
          </w:p>
        </w:tc>
        <w:tc>
          <w:tcPr>
            <w:tcW w:type="dxa" w:w="2700"/>
            <w:tcMar>
              <w:top w:type="dxa" w:w="60"/>
              <w:left w:type="dxa" w:w="100"/>
              <w:bottom w:type="dxa" w:w="60"/>
              <w:right w:type="dxa" w:w="100"/>
            </w:tcMar>
            <w:vAlign w:val="top"/>
          </w:tcPr>
          <w:p>
            <w:r>
              <w:rPr>
                <w:sz w:val="17"/>
                <w:szCs w:val="17"/>
              </w:rPr>
              <w:t xml:space="preserve">CV dhe korrelacion</w:t>
            </w:r>
          </w:p>
        </w:tc>
        <w:tc>
          <w:tcPr>
            <w:tcW w:type="dxa" w:w="3988"/>
            <w:tcMar>
              <w:top w:type="dxa" w:w="60"/>
              <w:left w:type="dxa" w:w="100"/>
              <w:bottom w:type="dxa" w:w="60"/>
              <w:right w:type="dxa" w:w="100"/>
            </w:tcMar>
            <w:vAlign w:val="top"/>
          </w:tcPr>
          <w:p>
            <w:r>
              <w:rPr>
                <w:sz w:val="17"/>
                <w:szCs w:val="17"/>
              </w:rPr>
              <w:t xml:space="preserve">Vende të ndjeshme dhe jo të tepërta.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V1</w:t>
            </w:r>
          </w:p>
        </w:tc>
        <w:tc>
          <w:tcPr>
            <w:tcW w:type="dxa" w:w="2250"/>
            <w:shd w:fill="F7F9FC" w:color="auto" w:val="clear"/>
            <w:tcMar>
              <w:top w:type="dxa" w:w="60"/>
              <w:left w:type="dxa" w:w="100"/>
              <w:bottom w:type="dxa" w:w="60"/>
              <w:right w:type="dxa" w:w="100"/>
            </w:tcMar>
            <w:vAlign w:val="top"/>
          </w:tcPr>
          <w:p>
            <w:r>
              <w:rPr>
                <w:sz w:val="17"/>
                <w:szCs w:val="17"/>
              </w:rPr>
              <w:t xml:space="preserve">Pompim nën rrezik</w:t>
            </w:r>
          </w:p>
        </w:tc>
        <w:tc>
          <w:tcPr>
            <w:tcW w:type="dxa" w:w="2700"/>
            <w:shd w:fill="F7F9FC" w:color="auto" w:val="clear"/>
            <w:tcMar>
              <w:top w:type="dxa" w:w="60"/>
              <w:left w:type="dxa" w:w="100"/>
              <w:bottom w:type="dxa" w:w="60"/>
              <w:right w:type="dxa" w:w="100"/>
            </w:tcMar>
            <w:vAlign w:val="top"/>
          </w:tcPr>
          <w:p>
            <w:r>
              <w:rPr>
                <w:sz w:val="17"/>
                <w:szCs w:val="17"/>
              </w:rPr>
              <w:t xml:space="preserve">Kufizime probabilistike</w:t>
            </w:r>
          </w:p>
        </w:tc>
        <w:tc>
          <w:tcPr>
            <w:tcW w:type="dxa" w:w="3988"/>
            <w:shd w:fill="F7F9FC" w:color="auto" w:val="clear"/>
            <w:tcMar>
              <w:top w:type="dxa" w:w="60"/>
              <w:left w:type="dxa" w:w="100"/>
              <w:bottom w:type="dxa" w:w="60"/>
              <w:right w:type="dxa" w:w="100"/>
            </w:tcMar>
            <w:vAlign w:val="top"/>
          </w:tcPr>
          <w:p>
            <w:r>
              <w:rPr>
                <w:sz w:val="17"/>
                <w:szCs w:val="17"/>
              </w:rPr>
              <w:t xml:space="preserve">Kurba prurje–rrezik në 23 nivele.</w:t>
            </w:r>
          </w:p>
        </w:tc>
      </w:tr>
      <w:tr>
        <w:trPr>
          <w:cantSplit/>
        </w:trPr>
        <w:tc>
          <w:tcPr>
            <w:tcW w:type="dxa" w:w="700"/>
            <w:tcMar>
              <w:top w:type="dxa" w:w="60"/>
              <w:left w:type="dxa" w:w="100"/>
              <w:bottom w:type="dxa" w:w="60"/>
              <w:right w:type="dxa" w:w="100"/>
            </w:tcMar>
            <w:vAlign w:val="top"/>
          </w:tcPr>
          <w:p>
            <w:r>
              <w:rPr>
                <w:sz w:val="17"/>
                <w:szCs w:val="17"/>
              </w:rPr>
              <w:t xml:space="preserve">V2</w:t>
            </w:r>
          </w:p>
        </w:tc>
        <w:tc>
          <w:tcPr>
            <w:tcW w:type="dxa" w:w="2250"/>
            <w:tcMar>
              <w:top w:type="dxa" w:w="60"/>
              <w:left w:type="dxa" w:w="100"/>
              <w:bottom w:type="dxa" w:w="60"/>
              <w:right w:type="dxa" w:w="100"/>
            </w:tcMar>
            <w:vAlign w:val="top"/>
          </w:tcPr>
          <w:p>
            <w:r>
              <w:rPr>
                <w:sz w:val="17"/>
                <w:szCs w:val="17"/>
              </w:rPr>
              <w:t xml:space="preserve">Kalibrim SWI2</w:t>
            </w:r>
          </w:p>
        </w:tc>
        <w:tc>
          <w:tcPr>
            <w:tcW w:type="dxa" w:w="2700"/>
            <w:tcMar>
              <w:top w:type="dxa" w:w="60"/>
              <w:left w:type="dxa" w:w="100"/>
              <w:bottom w:type="dxa" w:w="60"/>
              <w:right w:type="dxa" w:w="100"/>
            </w:tcMar>
            <w:vAlign w:val="top"/>
          </w:tcPr>
          <w:p>
            <w:r>
              <w:rPr>
                <w:sz w:val="17"/>
                <w:szCs w:val="17"/>
              </w:rPr>
              <w:t xml:space="preserve">FOSM + vlera e grupeve</w:t>
            </w:r>
          </w:p>
        </w:tc>
        <w:tc>
          <w:tcPr>
            <w:tcW w:type="dxa" w:w="3988"/>
            <w:tcMar>
              <w:top w:type="dxa" w:w="60"/>
              <w:left w:type="dxa" w:w="100"/>
              <w:bottom w:type="dxa" w:w="60"/>
              <w:right w:type="dxa" w:w="100"/>
            </w:tcMar>
            <w:vAlign w:val="top"/>
          </w:tcPr>
          <w:p>
            <w:r>
              <w:rPr>
                <w:sz w:val="17"/>
                <w:szCs w:val="17"/>
              </w:rPr>
              <w:t xml:space="preserve">Gjeofizika vlen më shumë se puset e thella.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V3</w:t>
            </w:r>
          </w:p>
        </w:tc>
        <w:tc>
          <w:tcPr>
            <w:tcW w:type="dxa" w:w="2250"/>
            <w:shd w:fill="F7F9FC" w:color="auto" w:val="clear"/>
            <w:tcMar>
              <w:top w:type="dxa" w:w="60"/>
              <w:left w:type="dxa" w:w="100"/>
              <w:bottom w:type="dxa" w:w="60"/>
              <w:right w:type="dxa" w:w="100"/>
            </w:tcMar>
            <w:vAlign w:val="top"/>
          </w:tcPr>
          <w:p>
            <w:r>
              <w:rPr>
                <w:sz w:val="17"/>
                <w:szCs w:val="17"/>
              </w:rPr>
              <w:t xml:space="preserve">Dizajn 3-D</w:t>
            </w:r>
          </w:p>
        </w:tc>
        <w:tc>
          <w:tcPr>
            <w:tcW w:type="dxa" w:w="2700"/>
            <w:shd w:fill="F7F9FC" w:color="auto" w:val="clear"/>
            <w:tcMar>
              <w:top w:type="dxa" w:w="60"/>
              <w:left w:type="dxa" w:w="100"/>
              <w:bottom w:type="dxa" w:w="60"/>
              <w:right w:type="dxa" w:w="100"/>
            </w:tcMar>
            <w:vAlign w:val="top"/>
          </w:tcPr>
          <w:p>
            <w:r>
              <w:rPr>
                <w:sz w:val="17"/>
                <w:szCs w:val="17"/>
              </w:rPr>
              <w:t xml:space="preserve">FOSM + BMA + GA</w:t>
            </w:r>
          </w:p>
        </w:tc>
        <w:tc>
          <w:tcPr>
            <w:tcW w:type="dxa" w:w="3988"/>
            <w:shd w:fill="F7F9FC" w:color="auto" w:val="clear"/>
            <w:tcMar>
              <w:top w:type="dxa" w:w="60"/>
              <w:left w:type="dxa" w:w="100"/>
              <w:bottom w:type="dxa" w:w="60"/>
              <w:right w:type="dxa" w:w="100"/>
            </w:tcMar>
            <w:vAlign w:val="top"/>
          </w:tcPr>
          <w:p>
            <w:r>
              <w:rPr>
                <w:sz w:val="17"/>
                <w:szCs w:val="17"/>
              </w:rPr>
              <w:t xml:space="preserve">Thellësia dhe kostoja fillestare vendosin.</w:t>
            </w:r>
          </w:p>
        </w:tc>
      </w:tr>
      <w:tr>
        <w:trPr>
          <w:cantSplit/>
        </w:trPr>
        <w:tc>
          <w:tcPr>
            <w:tcW w:type="dxa" w:w="700"/>
            <w:tcMar>
              <w:top w:type="dxa" w:w="60"/>
              <w:left w:type="dxa" w:w="100"/>
              <w:bottom w:type="dxa" w:w="60"/>
              <w:right w:type="dxa" w:w="100"/>
            </w:tcMar>
            <w:vAlign w:val="top"/>
          </w:tcPr>
          <w:p>
            <w:r>
              <w:rPr>
                <w:sz w:val="17"/>
                <w:szCs w:val="17"/>
              </w:rPr>
              <w:t xml:space="preserve">V4</w:t>
            </w:r>
          </w:p>
        </w:tc>
        <w:tc>
          <w:tcPr>
            <w:tcW w:type="dxa" w:w="2250"/>
            <w:tcMar>
              <w:top w:type="dxa" w:w="60"/>
              <w:left w:type="dxa" w:w="100"/>
              <w:bottom w:type="dxa" w:w="60"/>
              <w:right w:type="dxa" w:w="100"/>
            </w:tcMar>
            <w:vAlign w:val="top"/>
          </w:tcPr>
          <w:p>
            <w:r>
              <w:rPr>
                <w:sz w:val="17"/>
                <w:szCs w:val="17"/>
              </w:rPr>
              <w:t xml:space="preserve">Vlera bajeziane</w:t>
            </w:r>
          </w:p>
        </w:tc>
        <w:tc>
          <w:tcPr>
            <w:tcW w:type="dxa" w:w="2700"/>
            <w:tcMar>
              <w:top w:type="dxa" w:w="60"/>
              <w:left w:type="dxa" w:w="100"/>
              <w:bottom w:type="dxa" w:w="60"/>
              <w:right w:type="dxa" w:w="100"/>
            </w:tcMar>
            <w:vAlign w:val="top"/>
          </w:tcPr>
          <w:p>
            <w:r>
              <w:rPr>
                <w:sz w:val="17"/>
                <w:szCs w:val="17"/>
              </w:rPr>
              <w:t xml:space="preserve">BMA, MLBMA</w:t>
            </w:r>
          </w:p>
        </w:tc>
        <w:tc>
          <w:tcPr>
            <w:tcW w:type="dxa" w:w="3988"/>
            <w:tcMar>
              <w:top w:type="dxa" w:w="60"/>
              <w:left w:type="dxa" w:w="100"/>
              <w:bottom w:type="dxa" w:w="60"/>
              <w:right w:type="dxa" w:w="100"/>
            </w:tcMar>
            <w:vAlign w:val="top"/>
          </w:tcPr>
          <w:p>
            <w:r>
              <w:rPr>
                <w:sz w:val="17"/>
                <w:szCs w:val="17"/>
              </w:rPr>
              <w:t xml:space="preserve">Pasiguria konceptuale hyn në vlerë.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V5</w:t>
            </w:r>
          </w:p>
        </w:tc>
        <w:tc>
          <w:tcPr>
            <w:tcW w:type="dxa" w:w="2250"/>
            <w:shd w:fill="F7F9FC" w:color="auto" w:val="clear"/>
            <w:tcMar>
              <w:top w:type="dxa" w:w="60"/>
              <w:left w:type="dxa" w:w="100"/>
              <w:bottom w:type="dxa" w:w="60"/>
              <w:right w:type="dxa" w:w="100"/>
            </w:tcMar>
            <w:vAlign w:val="top"/>
          </w:tcPr>
          <w:p>
            <w:r>
              <w:rPr>
                <w:sz w:val="17"/>
                <w:szCs w:val="17"/>
              </w:rPr>
              <w:t xml:space="preserve">Vlera për ndërfaqen</w:t>
            </w:r>
          </w:p>
        </w:tc>
        <w:tc>
          <w:tcPr>
            <w:tcW w:type="dxa" w:w="2700"/>
            <w:shd w:fill="F7F9FC" w:color="auto" w:val="clear"/>
            <w:tcMar>
              <w:top w:type="dxa" w:w="60"/>
              <w:left w:type="dxa" w:w="100"/>
              <w:bottom w:type="dxa" w:w="60"/>
              <w:right w:type="dxa" w:w="100"/>
            </w:tcMar>
            <w:vAlign w:val="top"/>
          </w:tcPr>
          <w:p>
            <w:r>
              <w:rPr>
                <w:sz w:val="17"/>
                <w:szCs w:val="17"/>
              </w:rPr>
              <w:t xml:space="preserve">FOSM për parashikimin</w:t>
            </w:r>
          </w:p>
        </w:tc>
        <w:tc>
          <w:tcPr>
            <w:tcW w:type="dxa" w:w="3988"/>
            <w:shd w:fill="F7F9FC" w:color="auto" w:val="clear"/>
            <w:tcMar>
              <w:top w:type="dxa" w:w="60"/>
              <w:left w:type="dxa" w:w="100"/>
              <w:bottom w:type="dxa" w:w="60"/>
              <w:right w:type="dxa" w:w="100"/>
            </w:tcMar>
            <w:vAlign w:val="top"/>
          </w:tcPr>
          <w:p>
            <w:r>
              <w:rPr>
                <w:sz w:val="17"/>
                <w:szCs w:val="17"/>
              </w:rPr>
              <w:t xml:space="preserve">Përqendrimi pranë ndërfaqes vlen më shumë.</w:t>
            </w:r>
          </w:p>
        </w:tc>
      </w:tr>
      <w:tr>
        <w:trPr>
          <w:cantSplit/>
        </w:trPr>
        <w:tc>
          <w:tcPr>
            <w:tcW w:type="dxa" w:w="700"/>
            <w:tcMar>
              <w:top w:type="dxa" w:w="60"/>
              <w:left w:type="dxa" w:w="100"/>
              <w:bottom w:type="dxa" w:w="60"/>
              <w:right w:type="dxa" w:w="100"/>
            </w:tcMar>
            <w:vAlign w:val="top"/>
          </w:tcPr>
          <w:p>
            <w:r>
              <w:rPr>
                <w:sz w:val="17"/>
                <w:szCs w:val="17"/>
              </w:rPr>
              <w:t xml:space="preserve">D1</w:t>
            </w:r>
          </w:p>
        </w:tc>
        <w:tc>
          <w:tcPr>
            <w:tcW w:type="dxa" w:w="2250"/>
            <w:tcMar>
              <w:top w:type="dxa" w:w="60"/>
              <w:left w:type="dxa" w:w="100"/>
              <w:bottom w:type="dxa" w:w="60"/>
              <w:right w:type="dxa" w:w="100"/>
            </w:tcMar>
            <w:vAlign w:val="top"/>
          </w:tcPr>
          <w:p>
            <w:r>
              <w:rPr>
                <w:sz w:val="17"/>
                <w:szCs w:val="17"/>
              </w:rPr>
              <w:t xml:space="preserve">EIG e qëllimit</w:t>
            </w:r>
          </w:p>
        </w:tc>
        <w:tc>
          <w:tcPr>
            <w:tcW w:type="dxa" w:w="2700"/>
            <w:tcMar>
              <w:top w:type="dxa" w:w="60"/>
              <w:left w:type="dxa" w:w="100"/>
              <w:bottom w:type="dxa" w:w="60"/>
              <w:right w:type="dxa" w:w="100"/>
            </w:tcMar>
            <w:vAlign w:val="top"/>
          </w:tcPr>
          <w:p>
            <w:r>
              <w:rPr>
                <w:sz w:val="17"/>
                <w:szCs w:val="17"/>
              </w:rPr>
              <w:t xml:space="preserve">Offline–online</w:t>
            </w:r>
          </w:p>
        </w:tc>
        <w:tc>
          <w:tcPr>
            <w:tcW w:type="dxa" w:w="3988"/>
            <w:tcMar>
              <w:top w:type="dxa" w:w="60"/>
              <w:left w:type="dxa" w:w="100"/>
              <w:bottom w:type="dxa" w:w="60"/>
              <w:right w:type="dxa" w:w="100"/>
            </w:tcMar>
            <w:vAlign w:val="top"/>
          </w:tcPr>
          <w:p>
            <w:r>
              <w:rPr>
                <w:sz w:val="17"/>
                <w:szCs w:val="17"/>
              </w:rPr>
              <w:t xml:space="preserve">Optimizim pa zgjidhje të reja PDE.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D2</w:t>
            </w:r>
          </w:p>
        </w:tc>
        <w:tc>
          <w:tcPr>
            <w:tcW w:type="dxa" w:w="2250"/>
            <w:shd w:fill="F7F9FC" w:color="auto" w:val="clear"/>
            <w:tcMar>
              <w:top w:type="dxa" w:w="60"/>
              <w:left w:type="dxa" w:w="100"/>
              <w:bottom w:type="dxa" w:w="60"/>
              <w:right w:type="dxa" w:w="100"/>
            </w:tcMar>
            <w:vAlign w:val="top"/>
          </w:tcPr>
          <w:p>
            <w:r>
              <w:rPr>
                <w:sz w:val="17"/>
                <w:szCs w:val="17"/>
              </w:rPr>
              <w:t xml:space="preserve">BEL</w:t>
            </w:r>
          </w:p>
        </w:tc>
        <w:tc>
          <w:tcPr>
            <w:tcW w:type="dxa" w:w="2700"/>
            <w:shd w:fill="F7F9FC" w:color="auto" w:val="clear"/>
            <w:tcMar>
              <w:top w:type="dxa" w:w="60"/>
              <w:left w:type="dxa" w:w="100"/>
              <w:bottom w:type="dxa" w:w="60"/>
              <w:right w:type="dxa" w:w="100"/>
            </w:tcMar>
            <w:vAlign w:val="top"/>
          </w:tcPr>
          <w:p>
            <w:r>
              <w:rPr>
                <w:sz w:val="17"/>
                <w:szCs w:val="17"/>
              </w:rPr>
              <w:t xml:space="preserve">Lidhje të mësuara</w:t>
            </w:r>
          </w:p>
        </w:tc>
        <w:tc>
          <w:tcPr>
            <w:tcW w:type="dxa" w:w="3988"/>
            <w:shd w:fill="F7F9FC" w:color="auto" w:val="clear"/>
            <w:tcMar>
              <w:top w:type="dxa" w:w="60"/>
              <w:left w:type="dxa" w:w="100"/>
              <w:bottom w:type="dxa" w:w="60"/>
              <w:right w:type="dxa" w:w="100"/>
            </w:tcMar>
            <w:vAlign w:val="top"/>
          </w:tcPr>
          <w:p>
            <w:r>
              <w:rPr>
                <w:sz w:val="17"/>
                <w:szCs w:val="17"/>
              </w:rPr>
              <w:t xml:space="preserve">Dizajn pa inversion.</w:t>
            </w:r>
          </w:p>
        </w:tc>
      </w:tr>
      <w:tr>
        <w:trPr>
          <w:cantSplit/>
        </w:trPr>
        <w:tc>
          <w:tcPr>
            <w:tcW w:type="dxa" w:w="700"/>
            <w:tcMar>
              <w:top w:type="dxa" w:w="60"/>
              <w:left w:type="dxa" w:w="100"/>
              <w:bottom w:type="dxa" w:w="60"/>
              <w:right w:type="dxa" w:w="100"/>
            </w:tcMar>
            <w:vAlign w:val="top"/>
          </w:tcPr>
          <w:p>
            <w:r>
              <w:rPr>
                <w:sz w:val="17"/>
                <w:szCs w:val="17"/>
              </w:rPr>
              <w:t xml:space="preserve">D3</w:t>
            </w:r>
          </w:p>
        </w:tc>
        <w:tc>
          <w:tcPr>
            <w:tcW w:type="dxa" w:w="2250"/>
            <w:tcMar>
              <w:top w:type="dxa" w:w="60"/>
              <w:left w:type="dxa" w:w="100"/>
              <w:bottom w:type="dxa" w:w="60"/>
              <w:right w:type="dxa" w:w="100"/>
            </w:tcMar>
            <w:vAlign w:val="top"/>
          </w:tcPr>
          <w:p>
            <w:r>
              <w:rPr>
                <w:sz w:val="17"/>
                <w:szCs w:val="17"/>
              </w:rPr>
              <w:t xml:space="preserve">PCE e dobisë</w:t>
            </w:r>
          </w:p>
        </w:tc>
        <w:tc>
          <w:tcPr>
            <w:tcW w:type="dxa" w:w="2700"/>
            <w:tcMar>
              <w:top w:type="dxa" w:w="60"/>
              <w:left w:type="dxa" w:w="100"/>
              <w:bottom w:type="dxa" w:w="60"/>
              <w:right w:type="dxa" w:w="100"/>
            </w:tcMar>
            <w:vAlign w:val="top"/>
          </w:tcPr>
          <w:p>
            <w:r>
              <w:rPr>
                <w:sz w:val="17"/>
                <w:szCs w:val="17"/>
              </w:rPr>
              <w:t xml:space="preserve">Ortogonaliteti PCE</w:t>
            </w:r>
          </w:p>
        </w:tc>
        <w:tc>
          <w:tcPr>
            <w:tcW w:type="dxa" w:w="3988"/>
            <w:tcMar>
              <w:top w:type="dxa" w:w="60"/>
              <w:left w:type="dxa" w:w="100"/>
              <w:bottom w:type="dxa" w:w="60"/>
              <w:right w:type="dxa" w:w="100"/>
            </w:tcMar>
            <w:vAlign w:val="top"/>
          </w:tcPr>
          <w:p>
            <w:r>
              <w:rPr>
                <w:sz w:val="17"/>
                <w:szCs w:val="17"/>
              </w:rPr>
              <w:t xml:space="preserve">EIG me kosto të disa NMC-ve.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D4</w:t>
            </w:r>
          </w:p>
        </w:tc>
        <w:tc>
          <w:tcPr>
            <w:tcW w:type="dxa" w:w="2250"/>
            <w:shd w:fill="F7F9FC" w:color="auto" w:val="clear"/>
            <w:tcMar>
              <w:top w:type="dxa" w:w="60"/>
              <w:left w:type="dxa" w:w="100"/>
              <w:bottom w:type="dxa" w:w="60"/>
              <w:right w:type="dxa" w:w="100"/>
            </w:tcMar>
            <w:vAlign w:val="top"/>
          </w:tcPr>
          <w:p>
            <w:r>
              <w:rPr>
                <w:sz w:val="17"/>
                <w:szCs w:val="17"/>
              </w:rPr>
              <w:t xml:space="preserve">GOODE</w:t>
            </w:r>
          </w:p>
        </w:tc>
        <w:tc>
          <w:tcPr>
            <w:tcW w:type="dxa" w:w="2700"/>
            <w:shd w:fill="F7F9FC" w:color="auto" w:val="clear"/>
            <w:tcMar>
              <w:top w:type="dxa" w:w="60"/>
              <w:left w:type="dxa" w:w="100"/>
              <w:bottom w:type="dxa" w:w="60"/>
              <w:right w:type="dxa" w:w="100"/>
            </w:tcMar>
            <w:vAlign w:val="top"/>
          </w:tcPr>
          <w:p>
            <w:r>
              <w:rPr>
                <w:sz w:val="17"/>
                <w:szCs w:val="17"/>
              </w:rPr>
              <w:t xml:space="preserve">A- dhe D-optimal i qëllimit</w:t>
            </w:r>
          </w:p>
        </w:tc>
        <w:tc>
          <w:tcPr>
            <w:tcW w:type="dxa" w:w="3988"/>
            <w:shd w:fill="F7F9FC" w:color="auto" w:val="clear"/>
            <w:tcMar>
              <w:top w:type="dxa" w:w="60"/>
              <w:left w:type="dxa" w:w="100"/>
              <w:bottom w:type="dxa" w:w="60"/>
              <w:right w:type="dxa" w:w="100"/>
            </w:tcMar>
            <w:vAlign w:val="top"/>
          </w:tcPr>
          <w:p>
            <w:r>
              <w:rPr>
                <w:sz w:val="17"/>
                <w:szCs w:val="17"/>
              </w:rPr>
              <w:t xml:space="preserve">Pasiguria e parashikimit, jo e parametrit.</w:t>
            </w:r>
          </w:p>
        </w:tc>
      </w:tr>
      <w:tr>
        <w:trPr>
          <w:cantSplit/>
        </w:trPr>
        <w:tc>
          <w:tcPr>
            <w:tcW w:type="dxa" w:w="700"/>
            <w:tcMar>
              <w:top w:type="dxa" w:w="60"/>
              <w:left w:type="dxa" w:w="100"/>
              <w:bottom w:type="dxa" w:w="60"/>
              <w:right w:type="dxa" w:w="100"/>
            </w:tcMar>
            <w:vAlign w:val="top"/>
          </w:tcPr>
          <w:p>
            <w:r>
              <w:rPr>
                <w:sz w:val="17"/>
                <w:szCs w:val="17"/>
              </w:rPr>
              <w:t xml:space="preserve">D5</w:t>
            </w:r>
          </w:p>
        </w:tc>
        <w:tc>
          <w:tcPr>
            <w:tcW w:type="dxa" w:w="2250"/>
            <w:tcMar>
              <w:top w:type="dxa" w:w="60"/>
              <w:left w:type="dxa" w:w="100"/>
              <w:bottom w:type="dxa" w:w="60"/>
              <w:right w:type="dxa" w:w="100"/>
            </w:tcMar>
            <w:vAlign w:val="top"/>
          </w:tcPr>
          <w:p>
            <w:r>
              <w:rPr>
                <w:sz w:val="17"/>
                <w:szCs w:val="17"/>
              </w:rPr>
              <w:t xml:space="preserve">Preposteriori</w:t>
            </w:r>
          </w:p>
        </w:tc>
        <w:tc>
          <w:tcPr>
            <w:tcW w:type="dxa" w:w="2700"/>
            <w:tcMar>
              <w:top w:type="dxa" w:w="60"/>
              <w:left w:type="dxa" w:w="100"/>
              <w:bottom w:type="dxa" w:w="60"/>
              <w:right w:type="dxa" w:w="100"/>
            </w:tcMar>
            <w:vAlign w:val="top"/>
          </w:tcPr>
          <w:p>
            <w:r>
              <w:rPr>
                <w:sz w:val="17"/>
                <w:szCs w:val="17"/>
              </w:rPr>
              <w:t xml:space="preserve">Filtër bootstrap</w:t>
            </w:r>
          </w:p>
        </w:tc>
        <w:tc>
          <w:tcPr>
            <w:tcW w:type="dxa" w:w="3988"/>
            <w:tcMar>
              <w:top w:type="dxa" w:w="60"/>
              <w:left w:type="dxa" w:w="100"/>
              <w:bottom w:type="dxa" w:w="60"/>
              <w:right w:type="dxa" w:w="100"/>
            </w:tcMar>
            <w:vAlign w:val="top"/>
          </w:tcPr>
          <w:p>
            <w:r>
              <w:rPr>
                <w:sz w:val="17"/>
                <w:szCs w:val="17"/>
              </w:rPr>
              <w:t xml:space="preserve">Vlerë jolineare pa FOSM.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G1</w:t>
            </w:r>
          </w:p>
        </w:tc>
        <w:tc>
          <w:tcPr>
            <w:tcW w:type="dxa" w:w="2250"/>
            <w:shd w:fill="F7F9FC" w:color="auto" w:val="clear"/>
            <w:tcMar>
              <w:top w:type="dxa" w:w="60"/>
              <w:left w:type="dxa" w:w="100"/>
              <w:bottom w:type="dxa" w:w="60"/>
              <w:right w:type="dxa" w:w="100"/>
            </w:tcMar>
            <w:vAlign w:val="top"/>
          </w:tcPr>
          <w:p>
            <w:r>
              <w:rPr>
                <w:sz w:val="17"/>
                <w:szCs w:val="17"/>
              </w:rPr>
              <w:t xml:space="preserve">Optimizim me ansambël</w:t>
            </w:r>
          </w:p>
        </w:tc>
        <w:tc>
          <w:tcPr>
            <w:tcW w:type="dxa" w:w="2700"/>
            <w:shd w:fill="F7F9FC" w:color="auto" w:val="clear"/>
            <w:tcMar>
              <w:top w:type="dxa" w:w="60"/>
              <w:left w:type="dxa" w:w="100"/>
              <w:bottom w:type="dxa" w:w="60"/>
              <w:right w:type="dxa" w:w="100"/>
            </w:tcMar>
            <w:vAlign w:val="top"/>
          </w:tcPr>
          <w:p>
            <w:r>
              <w:rPr>
                <w:sz w:val="17"/>
                <w:szCs w:val="17"/>
              </w:rPr>
              <w:t xml:space="preserve">IES + MOU</w:t>
            </w:r>
          </w:p>
        </w:tc>
        <w:tc>
          <w:tcPr>
            <w:tcW w:type="dxa" w:w="3988"/>
            <w:shd w:fill="F7F9FC" w:color="auto" w:val="clear"/>
            <w:tcMar>
              <w:top w:type="dxa" w:w="60"/>
              <w:left w:type="dxa" w:w="100"/>
              <w:bottom w:type="dxa" w:w="60"/>
              <w:right w:type="dxa" w:w="100"/>
            </w:tcMar>
            <w:vAlign w:val="top"/>
          </w:tcPr>
          <w:p>
            <w:r>
              <w:rPr>
                <w:sz w:val="17"/>
                <w:szCs w:val="17"/>
              </w:rPr>
              <w:t xml:space="preserve">Klima 2050 brenda optimizimit.</w:t>
            </w:r>
          </w:p>
        </w:tc>
      </w:tr>
      <w:tr>
        <w:trPr>
          <w:cantSplit/>
        </w:trPr>
        <w:tc>
          <w:tcPr>
            <w:tcW w:type="dxa" w:w="700"/>
            <w:tcMar>
              <w:top w:type="dxa" w:w="60"/>
              <w:left w:type="dxa" w:w="100"/>
              <w:bottom w:type="dxa" w:w="60"/>
              <w:right w:type="dxa" w:w="100"/>
            </w:tcMar>
            <w:vAlign w:val="top"/>
          </w:tcPr>
          <w:p>
            <w:r>
              <w:rPr>
                <w:sz w:val="17"/>
                <w:szCs w:val="17"/>
              </w:rPr>
              <w:t xml:space="preserve">G2</w:t>
            </w:r>
          </w:p>
        </w:tc>
        <w:tc>
          <w:tcPr>
            <w:tcW w:type="dxa" w:w="2250"/>
            <w:tcMar>
              <w:top w:type="dxa" w:w="60"/>
              <w:left w:type="dxa" w:w="100"/>
              <w:bottom w:type="dxa" w:w="60"/>
              <w:right w:type="dxa" w:w="100"/>
            </w:tcMar>
            <w:vAlign w:val="top"/>
          </w:tcPr>
          <w:p>
            <w:r>
              <w:rPr>
                <w:sz w:val="17"/>
                <w:szCs w:val="17"/>
              </w:rPr>
              <w:t xml:space="preserve">CHERT</w:t>
            </w:r>
          </w:p>
        </w:tc>
        <w:tc>
          <w:tcPr>
            <w:tcW w:type="dxa" w:w="2700"/>
            <w:tcMar>
              <w:top w:type="dxa" w:w="60"/>
              <w:left w:type="dxa" w:w="100"/>
              <w:bottom w:type="dxa" w:w="60"/>
              <w:right w:type="dxa" w:w="100"/>
            </w:tcMar>
            <w:vAlign w:val="top"/>
          </w:tcPr>
          <w:p>
            <w:r>
              <w:rPr>
                <w:sz w:val="17"/>
                <w:szCs w:val="17"/>
              </w:rPr>
              <w:t xml:space="preserve">ERT ndërmjet puseve</w:t>
            </w:r>
          </w:p>
        </w:tc>
        <w:tc>
          <w:tcPr>
            <w:tcW w:type="dxa" w:w="3988"/>
            <w:tcMar>
              <w:top w:type="dxa" w:w="60"/>
              <w:left w:type="dxa" w:w="100"/>
              <w:bottom w:type="dxa" w:w="60"/>
              <w:right w:type="dxa" w:w="100"/>
            </w:tcMar>
            <w:vAlign w:val="top"/>
          </w:tcPr>
          <w:p>
            <w:r>
              <w:rPr>
                <w:sz w:val="17"/>
                <w:szCs w:val="17"/>
              </w:rPr>
              <w:t xml:space="preserve">Rezolucion në thellësi, dinamika reale.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G3</w:t>
            </w:r>
          </w:p>
        </w:tc>
        <w:tc>
          <w:tcPr>
            <w:tcW w:type="dxa" w:w="2250"/>
            <w:shd w:fill="F7F9FC" w:color="auto" w:val="clear"/>
            <w:tcMar>
              <w:top w:type="dxa" w:w="60"/>
              <w:left w:type="dxa" w:w="100"/>
              <w:bottom w:type="dxa" w:w="60"/>
              <w:right w:type="dxa" w:w="100"/>
            </w:tcMar>
            <w:vAlign w:val="top"/>
          </w:tcPr>
          <w:p>
            <w:r>
              <w:rPr>
                <w:sz w:val="17"/>
                <w:szCs w:val="17"/>
              </w:rPr>
              <w:t xml:space="preserve">Dizajn ERT</w:t>
            </w:r>
          </w:p>
        </w:tc>
        <w:tc>
          <w:tcPr>
            <w:tcW w:type="dxa" w:w="2700"/>
            <w:shd w:fill="F7F9FC" w:color="auto" w:val="clear"/>
            <w:tcMar>
              <w:top w:type="dxa" w:w="60"/>
              <w:left w:type="dxa" w:w="100"/>
              <w:bottom w:type="dxa" w:w="60"/>
              <w:right w:type="dxa" w:w="100"/>
            </w:tcMar>
            <w:vAlign w:val="top"/>
          </w:tcPr>
          <w:p>
            <w:r>
              <w:rPr>
                <w:sz w:val="17"/>
                <w:szCs w:val="17"/>
              </w:rPr>
              <w:t xml:space="preserve">Matrica e rezolucionit</w:t>
            </w:r>
          </w:p>
        </w:tc>
        <w:tc>
          <w:tcPr>
            <w:tcW w:type="dxa" w:w="3988"/>
            <w:shd w:fill="F7F9FC" w:color="auto" w:val="clear"/>
            <w:tcMar>
              <w:top w:type="dxa" w:w="60"/>
              <w:left w:type="dxa" w:w="100"/>
              <w:bottom w:type="dxa" w:w="60"/>
              <w:right w:type="dxa" w:w="100"/>
            </w:tcMar>
            <w:vAlign w:val="top"/>
          </w:tcPr>
          <w:p>
            <w:r>
              <w:rPr>
                <w:sz w:val="17"/>
                <w:szCs w:val="17"/>
              </w:rPr>
              <w:t xml:space="preserve">22% më pak elektroda.</w:t>
            </w:r>
          </w:p>
        </w:tc>
      </w:tr>
      <w:tr>
        <w:trPr>
          <w:cantSplit/>
        </w:trPr>
        <w:tc>
          <w:tcPr>
            <w:tcW w:type="dxa" w:w="700"/>
            <w:tcMar>
              <w:top w:type="dxa" w:w="60"/>
              <w:left w:type="dxa" w:w="100"/>
              <w:bottom w:type="dxa" w:w="60"/>
              <w:right w:type="dxa" w:w="100"/>
            </w:tcMar>
            <w:vAlign w:val="top"/>
          </w:tcPr>
          <w:p>
            <w:r>
              <w:rPr>
                <w:sz w:val="17"/>
                <w:szCs w:val="17"/>
              </w:rPr>
              <w:t xml:space="preserve">G4</w:t>
            </w:r>
          </w:p>
        </w:tc>
        <w:tc>
          <w:tcPr>
            <w:tcW w:type="dxa" w:w="2250"/>
            <w:tcMar>
              <w:top w:type="dxa" w:w="60"/>
              <w:left w:type="dxa" w:w="100"/>
              <w:bottom w:type="dxa" w:w="60"/>
              <w:right w:type="dxa" w:w="100"/>
            </w:tcMar>
            <w:vAlign w:val="top"/>
          </w:tcPr>
          <w:p>
            <w:r>
              <w:rPr>
                <w:sz w:val="17"/>
                <w:szCs w:val="17"/>
              </w:rPr>
              <w:t xml:space="preserve">ERI për ndërfaqen</w:t>
            </w:r>
          </w:p>
        </w:tc>
        <w:tc>
          <w:tcPr>
            <w:tcW w:type="dxa" w:w="2700"/>
            <w:tcMar>
              <w:top w:type="dxa" w:w="60"/>
              <w:left w:type="dxa" w:w="100"/>
              <w:bottom w:type="dxa" w:w="60"/>
              <w:right w:type="dxa" w:w="100"/>
            </w:tcMar>
            <w:vAlign w:val="top"/>
          </w:tcPr>
          <w:p>
            <w:r>
              <w:rPr>
                <w:sz w:val="17"/>
                <w:szCs w:val="17"/>
              </w:rPr>
              <w:t xml:space="preserve">Krahasim vargjesh</w:t>
            </w:r>
          </w:p>
        </w:tc>
        <w:tc>
          <w:tcPr>
            <w:tcW w:type="dxa" w:w="3988"/>
            <w:tcMar>
              <w:top w:type="dxa" w:w="60"/>
              <w:left w:type="dxa" w:w="100"/>
              <w:bottom w:type="dxa" w:w="60"/>
              <w:right w:type="dxa" w:w="100"/>
            </w:tcMar>
            <w:vAlign w:val="top"/>
          </w:tcPr>
          <w:p>
            <w:r>
              <w:rPr>
                <w:sz w:val="17"/>
                <w:szCs w:val="17"/>
              </w:rPr>
              <w:t xml:space="preserve">Dipol–dipoli në kombinim funksionon.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G5</w:t>
            </w:r>
          </w:p>
        </w:tc>
        <w:tc>
          <w:tcPr>
            <w:tcW w:type="dxa" w:w="2250"/>
            <w:shd w:fill="F7F9FC" w:color="auto" w:val="clear"/>
            <w:tcMar>
              <w:top w:type="dxa" w:w="60"/>
              <w:left w:type="dxa" w:w="100"/>
              <w:bottom w:type="dxa" w:w="60"/>
              <w:right w:type="dxa" w:w="100"/>
            </w:tcMar>
            <w:vAlign w:val="top"/>
          </w:tcPr>
          <w:p>
            <w:r>
              <w:rPr>
                <w:sz w:val="17"/>
                <w:szCs w:val="17"/>
              </w:rPr>
              <w:t xml:space="preserve">AEM probabilistik</w:t>
            </w:r>
          </w:p>
        </w:tc>
        <w:tc>
          <w:tcPr>
            <w:tcW w:type="dxa" w:w="2700"/>
            <w:shd w:fill="F7F9FC" w:color="auto" w:val="clear"/>
            <w:tcMar>
              <w:top w:type="dxa" w:w="60"/>
              <w:left w:type="dxa" w:w="100"/>
              <w:bottom w:type="dxa" w:w="60"/>
              <w:right w:type="dxa" w:w="100"/>
            </w:tcMar>
            <w:vAlign w:val="top"/>
          </w:tcPr>
          <w:p>
            <w:r>
              <w:rPr>
                <w:sz w:val="17"/>
                <w:szCs w:val="17"/>
              </w:rPr>
              <w:t xml:space="preserve">Monte Carlo</w:t>
            </w:r>
          </w:p>
        </w:tc>
        <w:tc>
          <w:tcPr>
            <w:tcW w:type="dxa" w:w="3988"/>
            <w:shd w:fill="F7F9FC" w:color="auto" w:val="clear"/>
            <w:tcMar>
              <w:top w:type="dxa" w:w="60"/>
              <w:left w:type="dxa" w:w="100"/>
              <w:bottom w:type="dxa" w:w="60"/>
              <w:right w:type="dxa" w:w="100"/>
            </w:tcMar>
            <w:vAlign w:val="top"/>
          </w:tcPr>
          <w:p>
            <w:r>
              <w:rPr>
                <w:sz w:val="17"/>
                <w:szCs w:val="17"/>
              </w:rPr>
              <w:t xml:space="preserve">Harta e probabilitetit të klorurit.</w:t>
            </w:r>
          </w:p>
        </w:tc>
      </w:tr>
    </w:tbl>
    <w:p>
      <w:pPr>
        <w:spacing w:after="160"/>
      </w:pPr>
    </w:p>
    <w:p>
      <w:pPr>
        <w:pStyle w:val="Heading3"/>
      </w:pPr>
      <w:r>
        <w:rPr>
          <w:color w:val="1F3864"/>
        </w:rPr>
        <w:t xml:space="preserve">8.1 Boshllëku kryesor</w:t>
      </w:r>
    </w:p>
    <w:p>
      <w:pPr>
        <w:spacing w:after="120"/>
        <w:jc w:val="both"/>
      </w:pPr>
      <w:r>
        <w:t xml:space="preserve">Katër kërkime të pavarura, me 120 pyetje gjithsej, arritën në të njëjtin përfundim: nuk u gjet asnjë punim i recensuar që zbaton OED bajezian, me EIG ose me variancë të pritur jolineare, për një qëllim të ndërhyrjes me dendësi të ndryshueshme (problemi i Henry-t, i Elder-it ose një akuifer real). Më afër janë vlera lineare e të dhënave me BMA në Bejrut [V3] dhe demonstrimi për lëvizjen e ndërfaqes [V5]. Metodat e grupit D [D1, D4, D5] janë gati, por nuk janë zbatuar për ndërhyrjen. Kjo e bën thelbin e projektit SWI-Goal-OED të ri: EIG-ja e qëllimit me operator informacioni adjoint, për masën e kripës pranë majës së pykës.</w:t>
      </w:r>
    </w:p>
    <w:p>
      <w:pPr>
        <w:pStyle w:val="Heading3"/>
      </w:pPr>
      <w:r>
        <w:rPr>
          <w:color w:val="1F3864"/>
        </w:rPr>
        <w:t xml:space="preserve">8.2 Nga kriteret statistikore te informacioni për qëllimin</w:t>
      </w:r>
    </w:p>
    <w:p>
      <w:pPr>
        <w:spacing w:after="120"/>
        <w:jc w:val="both"/>
      </w:pPr>
      <w:r>
        <w:t xml:space="preserve">Rrjetet e ndërhyrjes zgjidhen me entropi [N3], me ndryshueshmëri dhe korrelacion [N5], me rrezik [N4], me ngjashmëri imazhesh [N2] ose me indekse [N1]. Të gjitha këto kritere janë për matjet ose për parametrat. Pabarazia e përpunimit të të dhënave (seksioni 1.4) tregon pse kjo nuk mjafton: informacioni për qëllimin mund të jetë shumë më i vogël, dhe dizajni optimal ndryshon.</w:t>
      </w:r>
    </w:p>
    <w:p>
      <w:pPr>
        <w:pStyle w:val="Heading3"/>
      </w:pPr>
      <w:r>
        <w:rPr>
          <w:color w:val="1F3864"/>
        </w:rPr>
        <w:t xml:space="preserve">8.3 Vlera e të dhënave është EIG e qëllimit në gjuhë tjetër</w:t>
      </w:r>
    </w:p>
    <w:p>
      <w:pPr>
        <w:spacing w:after="120"/>
        <w:jc w:val="both"/>
      </w:pPr>
      <w:r>
        <w:t xml:space="preserve">Në modelin linear-Gausian, vlera relative FOSM e [V5] dhe [V2] është saktësisht R² i Lemës 1, pra EIG-ja e qëllimit e projektit dhe D-GOODE [D4] japin të njëjtën renditje (seksionet 1.5 dhe 1.7). Ndryshimi lind me përzierjet e modeleve [V4, V3] dhe me qëllimet binare (seksioni 9), ku ekuivalenca prishet.</w:t>
      </w:r>
    </w:p>
    <w:p>
      <w:pPr>
        <w:pStyle w:val="Heading3"/>
      </w:pPr>
      <w:r>
        <w:rPr>
          <w:color w:val="1F3864"/>
        </w:rPr>
        <w:t xml:space="preserve">8.4 Rruga jolineare</w:t>
      </w:r>
    </w:p>
    <w:p>
      <w:pPr>
        <w:spacing w:after="120"/>
        <w:jc w:val="both"/>
      </w:pPr>
      <w:r>
        <w:t xml:space="preserve">Për modelin SEAWAT me facie, tri rrugë janë gati: ripeshimi preposteriori i një ansambli prior [D5], zëvendësuesit e funksionit të dobisë [D3] ose të modelit [N2], dhe lidhjet e mësuara të dhëna–qëllim [D2]. Ansamblet e kushtëzuara me PESTPP-IES [G1] janë pikënisja praktike për të tria.</w:t>
      </w:r>
    </w:p>
    <w:p>
      <w:pPr>
        <w:pStyle w:val="Heading3"/>
      </w:pPr>
      <w:r>
        <w:rPr>
          <w:color w:val="1F3864"/>
        </w:rPr>
        <w:t xml:space="preserve">8.5 Gjeofizika si kandidat në të njëjtin kriter</w:t>
      </w:r>
    </w:p>
    <w:p>
      <w:pPr>
        <w:spacing w:after="120"/>
        <w:jc w:val="both"/>
      </w:pPr>
      <w:r>
        <w:t xml:space="preserve">Vëzhgimet gjeofizike të ndërfaqes ishin më të vlefshmet në kalibrim [V2], dizajni i ERT-së mund të përqendrohet në një rajon objektiv [G3], dhe CHERT-i ruan rezolucionin në thellësi [G2]. Kufizimi praktik është interpretimi i përçueshmërisë së formacionit [G4]. Në projekt, një profil ERT ose një pus CHERT mund të hyjë si kandidat me kosto dhe me jakobian të vetin, përmes zinxhirit të Archie-t (seksioni 1.9).</w:t>
      </w:r>
    </w:p>
    <w:p>
      <w:pPr>
        <w:pStyle w:val="Heading3"/>
      </w:pPr>
      <w:r>
        <w:rPr>
          <w:color w:val="1F3864"/>
        </w:rPr>
        <w:t xml:space="preserve">8.6 Mësimet për SWI-Goal-OED</w:t>
      </w:r>
    </w:p>
    <w:p>
      <w:pPr>
        <w:pStyle w:val="ListParagraph"/>
        <w:numPr>
          <w:ilvl w:val="0"/>
          <w:numId w:val="2"/>
        </w:numPr>
        <w:spacing w:after="60"/>
        <w:jc w:val="both"/>
      </w:pPr>
      <w:r>
        <w:t xml:space="preserve">Thellësia e filtrit duhet të jetë ndryshore dizajni, jo vetëm vendi në plan [V3].</w:t>
      </w:r>
    </w:p>
    <w:p>
      <w:pPr>
        <w:pStyle w:val="ListParagraph"/>
        <w:numPr>
          <w:ilvl w:val="0"/>
          <w:numId w:val="2"/>
        </w:numPr>
        <w:spacing w:after="60"/>
        <w:jc w:val="both"/>
      </w:pPr>
      <w:r>
        <w:t xml:space="preserve">Prior-i i facieve është mesatare modelesh: ai e prish ekuivalencën FOSM–EIG dhe kërkon vlerësues jolinearë [V4, D5].</w:t>
      </w:r>
    </w:p>
    <w:p>
      <w:pPr>
        <w:pStyle w:val="ListParagraph"/>
        <w:numPr>
          <w:ilvl w:val="0"/>
          <w:numId w:val="2"/>
        </w:numPr>
        <w:spacing w:after="60"/>
        <w:jc w:val="both"/>
      </w:pPr>
      <w:r>
        <w:t xml:space="preserve">Qëllimi rregullator është kalimi i pragut, dhe rreziku hyn tashmë në menaxhim [V1, G1] dhe në hartat probabilistike [G5]; seksioni 9 e fut atë në dizajn.</w:t>
      </w:r>
    </w:p>
    <w:p>
      <w:pPr>
        <w:pStyle w:val="ListParagraph"/>
        <w:numPr>
          <w:ilvl w:val="0"/>
          <w:numId w:val="2"/>
        </w:numPr>
        <w:spacing w:after="60"/>
        <w:jc w:val="both"/>
      </w:pPr>
      <w:r>
        <w:t xml:space="preserve">Ndarja offline–online [D1] dhe relaksimi me pesha [D4] janë alternativat e shkallëzueshme ndaj greedy-t mbi 32 puset e Fushë-Kuqes.</w:t>
      </w:r>
    </w:p>
    <w:p>
      <w:pPr>
        <w:pStyle w:val="ListParagraph"/>
        <w:numPr>
          <w:ilvl w:val="0"/>
          <w:numId w:val="2"/>
        </w:numPr>
        <w:spacing w:after="60"/>
        <w:jc w:val="both"/>
      </w:pPr>
      <w:r>
        <w:t xml:space="preserve">Cikli monitorim–menaxhim i linjës së James Cook University-t [N3, N4, N5] është korniza e natyrshme për fazat e shpimit dhe të MAR-it.</w:t>
      </w:r>
    </w:p>
    <w:p>
      <w:pPr>
        <w:pStyle w:val="Heading3"/>
      </w:pPr>
      <w:r>
        <w:rPr>
          <w:color w:val="1F3864"/>
        </w:rPr>
        <w:t xml:space="preserve">8.7 Lexime shtesë</w:t>
      </w:r>
    </w:p>
    <w:p>
      <w:pPr>
        <w:spacing w:after="120"/>
        <w:jc w:val="both"/>
      </w:pPr>
      <w:r>
        <w:t xml:space="preserve">Punime të lidhura ngushtë me temën që mbetën jashtë për shkak të kufirit prej 5 punimesh për grup, të vitit ose të të dhënave të paplota.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Grupi</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D</w:t>
            </w:r>
          </w:p>
        </w:tc>
        <w:tc>
          <w:tcPr>
            <w:tcW w:type="dxa" w:w="5600"/>
            <w:tcMar>
              <w:top w:type="dxa" w:w="60"/>
              <w:left w:type="dxa" w:w="100"/>
              <w:bottom w:type="dxa" w:w="60"/>
              <w:right w:type="dxa" w:w="100"/>
            </w:tcMar>
            <w:vAlign w:val="top"/>
          </w:tcPr>
          <w:p>
            <w:r>
              <w:rPr>
                <w:sz w:val="17"/>
                <w:szCs w:val="17"/>
              </w:rPr>
              <w:t xml:space="preserve">Nowak, W., de Barros, F. P. J. &amp; Rubin, Y. (2010). Bayesian geostatistical design: Task-driven optimal site investigation when the geostatistical model is uncertain. </w:t>
            </w:r>
            <w:r>
              <w:rPr>
                <w:i/>
                <w:iCs/>
                <w:sz w:val="17"/>
                <w:szCs w:val="17"/>
              </w:rPr>
              <w:t xml:space="preserve">Water Resources Research</w:t>
            </w:r>
            <w:r>
              <w:rPr>
                <w:sz w:val="17"/>
                <w:szCs w:val="17"/>
              </w:rPr>
              <w:t xml:space="preserve">, 46. </w:t>
            </w:r>
            <w:hyperlink w:history="1" r:id="rIdtkctipdle6cahop9dmhz5">
              <w:r>
                <w:rPr>
                  <w:color w:val="1D4ED8"/>
                  <w:sz w:val="17"/>
                  <w:szCs w:val="17"/>
                  <w:u w:val="single"/>
                </w:rPr>
                <w:t xml:space="preserve">https://doi.org/10.1029/2009WR008312</w:t>
              </w:r>
            </w:hyperlink>
          </w:p>
        </w:tc>
        <w:tc>
          <w:tcPr>
            <w:tcW w:type="dxa" w:w="3038"/>
            <w:tcMar>
              <w:top w:type="dxa" w:w="60"/>
              <w:left w:type="dxa" w:w="100"/>
              <w:bottom w:type="dxa" w:w="60"/>
              <w:right w:type="dxa" w:w="100"/>
            </w:tcMar>
            <w:vAlign w:val="top"/>
          </w:tcPr>
          <w:p>
            <w:r>
              <w:rPr>
                <w:sz w:val="17"/>
                <w:szCs w:val="17"/>
              </w:rPr>
              <w:t xml:space="preserve">Dizajn i drejtuar nga detyra me model gjeostatistikor të pasigurt.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G</w:t>
            </w:r>
          </w:p>
        </w:tc>
        <w:tc>
          <w:tcPr>
            <w:tcW w:type="dxa" w:w="5600"/>
            <w:shd w:fill="F7F9FC" w:color="auto" w:val="clear"/>
            <w:tcMar>
              <w:top w:type="dxa" w:w="60"/>
              <w:left w:type="dxa" w:w="100"/>
              <w:bottom w:type="dxa" w:w="60"/>
              <w:right w:type="dxa" w:w="100"/>
            </w:tcMar>
            <w:vAlign w:val="top"/>
          </w:tcPr>
          <w:p>
            <w:r>
              <w:rPr>
                <w:sz w:val="17"/>
                <w:szCs w:val="17"/>
              </w:rPr>
              <w:t xml:space="preserve">Beaujean, J., Nguyen, F., Kemna, A., Antonsson, A. &amp; Engesgaard, P. (2014). Calibration of seawater intrusion models: Inverse parameter estimation using surface electrical resistivity tomography and borehole data. </w:t>
            </w:r>
            <w:r>
              <w:rPr>
                <w:i/>
                <w:iCs/>
                <w:sz w:val="17"/>
                <w:szCs w:val="17"/>
              </w:rPr>
              <w:t xml:space="preserve">Water Resources Research</w:t>
            </w:r>
            <w:r>
              <w:rPr>
                <w:sz w:val="17"/>
                <w:szCs w:val="17"/>
              </w:rPr>
              <w:t xml:space="preserve">, 50(8), 6828–6849. </w:t>
            </w:r>
            <w:hyperlink w:history="1" r:id="rIdrqctm6edne99xtc8syksa">
              <w:r>
                <w:rPr>
                  <w:color w:val="1D4ED8"/>
                  <w:sz w:val="17"/>
                  <w:szCs w:val="17"/>
                  <w:u w:val="single"/>
                </w:rPr>
                <w:t xml:space="preserve">https://doi.org/10.1002/2013WR014020</w:t>
              </w:r>
            </w:hyperlink>
          </w:p>
        </w:tc>
        <w:tc>
          <w:tcPr>
            <w:tcW w:type="dxa" w:w="3038"/>
            <w:shd w:fill="F7F9FC" w:color="auto" w:val="clear"/>
            <w:tcMar>
              <w:top w:type="dxa" w:w="60"/>
              <w:left w:type="dxa" w:w="100"/>
              <w:bottom w:type="dxa" w:w="60"/>
              <w:right w:type="dxa" w:w="100"/>
            </w:tcMar>
            <w:vAlign w:val="top"/>
          </w:tcPr>
          <w:p>
            <w:r>
              <w:rPr>
                <w:sz w:val="17"/>
                <w:szCs w:val="17"/>
              </w:rPr>
              <w:t xml:space="preserve">Kalibrim i modeleve të ndërhyrjes me ERT dhe puse.</w:t>
            </w:r>
          </w:p>
        </w:tc>
      </w:tr>
      <w:tr>
        <w:trPr>
          <w:cantSplit/>
        </w:trPr>
        <w:tc>
          <w:tcPr>
            <w:tcW w:type="dxa" w:w="1000"/>
            <w:tcMar>
              <w:top w:type="dxa" w:w="60"/>
              <w:left w:type="dxa" w:w="100"/>
              <w:bottom w:type="dxa" w:w="60"/>
              <w:right w:type="dxa" w:w="100"/>
            </w:tcMar>
            <w:vAlign w:val="top"/>
          </w:tcPr>
          <w:p>
            <w:r>
              <w:rPr>
                <w:sz w:val="17"/>
                <w:szCs w:val="17"/>
              </w:rPr>
              <w:t xml:space="preserve">G</w:t>
            </w:r>
          </w:p>
        </w:tc>
        <w:tc>
          <w:tcPr>
            <w:tcW w:type="dxa" w:w="5600"/>
            <w:tcMar>
              <w:top w:type="dxa" w:w="60"/>
              <w:left w:type="dxa" w:w="100"/>
              <w:bottom w:type="dxa" w:w="60"/>
              <w:right w:type="dxa" w:w="100"/>
            </w:tcMar>
            <w:vAlign w:val="top"/>
          </w:tcPr>
          <w:p>
            <w:r>
              <w:rPr>
                <w:sz w:val="17"/>
                <w:szCs w:val="17"/>
              </w:rPr>
              <w:t xml:space="preserve">Mostafaei-Avandari, M. &amp; Ketabchi, H. (2020). Coastal groundwater management by an uncertainty-based parallel decision model. </w:t>
            </w:r>
            <w:r>
              <w:rPr>
                <w:i/>
                <w:iCs/>
                <w:sz w:val="17"/>
                <w:szCs w:val="17"/>
              </w:rPr>
              <w:t xml:space="preserve">Journal of Water Resources Planning and Management</w:t>
            </w:r>
            <w:r>
              <w:rPr>
                <w:sz w:val="17"/>
                <w:szCs w:val="17"/>
              </w:rPr>
              <w:t xml:space="preserve">, 146(6). </w:t>
            </w:r>
            <w:hyperlink w:history="1" r:id="rIddlvprfj6vxbu8t3tu9mr_">
              <w:r>
                <w:rPr>
                  <w:color w:val="1D4ED8"/>
                  <w:sz w:val="17"/>
                  <w:szCs w:val="17"/>
                  <w:u w:val="single"/>
                </w:rPr>
                <w:t xml:space="preserve">https://doi.org/10.1061/(ASCE)WR.1943-5452.0001227</w:t>
              </w:r>
            </w:hyperlink>
          </w:p>
        </w:tc>
        <w:tc>
          <w:tcPr>
            <w:tcW w:type="dxa" w:w="3038"/>
            <w:tcMar>
              <w:top w:type="dxa" w:w="60"/>
              <w:left w:type="dxa" w:w="100"/>
              <w:bottom w:type="dxa" w:w="60"/>
              <w:right w:type="dxa" w:w="100"/>
            </w:tcMar>
            <w:vAlign w:val="top"/>
          </w:tcPr>
          <w:p>
            <w:r>
              <w:rPr>
                <w:sz w:val="17"/>
                <w:szCs w:val="17"/>
              </w:rPr>
              <w:t xml:space="preserve">Menaxhim bregdetar me SUTRA dhe Monte Carlo.</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N</w:t>
            </w:r>
          </w:p>
        </w:tc>
        <w:tc>
          <w:tcPr>
            <w:tcW w:type="dxa" w:w="5600"/>
            <w:shd w:fill="F7F9FC" w:color="auto" w:val="clear"/>
            <w:tcMar>
              <w:top w:type="dxa" w:w="60"/>
              <w:left w:type="dxa" w:w="100"/>
              <w:bottom w:type="dxa" w:w="60"/>
              <w:right w:type="dxa" w:w="100"/>
            </w:tcMar>
            <w:vAlign w:val="top"/>
          </w:tcPr>
          <w:p>
            <w:r>
              <w:rPr>
                <w:sz w:val="17"/>
                <w:szCs w:val="17"/>
              </w:rPr>
              <w:t xml:space="preserve">Amiri, H., Azadi, S., Javadpour, S., Naghavi, A. A. &amp; Boczkaj, G. (2022). Selecting wells for an optimal design of groundwater monitoring network based on monitoring priority map: A Kish Island case study. </w:t>
            </w:r>
            <w:r>
              <w:rPr>
                <w:i/>
                <w:iCs/>
                <w:sz w:val="17"/>
                <w:szCs w:val="17"/>
              </w:rPr>
              <w:t xml:space="preserve">Water Resources and Industry</w:t>
            </w:r>
            <w:r>
              <w:rPr>
                <w:sz w:val="17"/>
                <w:szCs w:val="17"/>
              </w:rPr>
              <w:t xml:space="preserve">, 27, 100172.</w:t>
            </w:r>
          </w:p>
        </w:tc>
        <w:tc>
          <w:tcPr>
            <w:tcW w:type="dxa" w:w="3038"/>
            <w:shd w:fill="F7F9FC" w:color="auto" w:val="clear"/>
            <w:tcMar>
              <w:top w:type="dxa" w:w="60"/>
              <w:left w:type="dxa" w:w="100"/>
              <w:bottom w:type="dxa" w:w="60"/>
              <w:right w:type="dxa" w:w="100"/>
            </w:tcMar>
            <w:vAlign w:val="top"/>
          </w:tcPr>
          <w:p>
            <w:r>
              <w:rPr>
                <w:sz w:val="17"/>
                <w:szCs w:val="17"/>
              </w:rPr>
              <w:t xml:space="preserve">Harta e përparësisë dhe testi gamma për madhësinë e rrjetit.</w:t>
            </w:r>
          </w:p>
        </w:tc>
      </w:tr>
    </w:tbl>
    <w:p>
      <w:pPr>
        <w:spacing w:after="160"/>
      </w:pPr>
    </w:p>
    <w:p>
      <w:pPr>
        <w:pStyle w:val="Heading1"/>
        <w:pageBreakBefore/>
      </w:pPr>
      <w:r>
        <w:rPr>
          <w:color w:val="92400E"/>
        </w:rPr>
        <w:t xml:space="preserve">9. Inovacioni i propozuar</w:t>
      </w:r>
    </w:p>
    <w:p>
      <w:pPr>
        <w:pStyle w:val="Heading2"/>
      </w:pPr>
      <w:r>
        <w:rPr>
          <w:color w:val="1F3864"/>
        </w:rPr>
        <w:t xml:space="preserve">PRAG-GO: dizajn i orientuar nga rreziku i kalimit të pragut të kripësisë</w:t>
      </w:r>
    </w:p>
    <w:p>
      <w:pPr>
        <w:spacing w:after="120"/>
      </w:pPr>
      <w:r>
        <w:rPr>
          <w:i/>
          <w:iCs/>
          <w:color w:val="5B6573"/>
          <w:sz w:val="18"/>
          <w:szCs w:val="18"/>
        </w:rPr>
        <w:t xml:space="preserve">Ky është një propozim kërkimor i ndërtuar mbi Pjesën I dhe mbi 20 punimet e mësipërme, jo rezultat i botuar. Teoremat vërtetohen këtu drejtpërdrejt, me argumentin e Blackwell-it të dokumentit 13; analiza preposteriori [D5] jep rrugën jolineare. Numrat vijnë nga testet numerike që kemi bërë për këtë propozim, me prerjen me 48 qeliza, matje koke dhe 32 puse kandidate të dokumenteve të mëparshme.</w:t>
      </w:r>
    </w:p>
    <w:p>
      <w:pPr>
        <w:spacing w:after="120"/>
        <w:jc w:val="both"/>
      </w:pPr>
      <w:r>
        <w:rPr>
          <w:b/>
          <w:bCs/>
        </w:rPr>
        <w:t xml:space="preserve">Boshllëku.</w:t>
      </w:r>
      <w:r>
        <w:t xml:space="preserve"> Projekti dhe literatura e OED-së së orientuar nga qëllimi për akuiferët bregdetarë maksimizojnë informacionin për një sasi mesatare: masën e kripës pranë majës së pykës, pozicionin e ndërfaqes ose kripësinë në një pus [V2, V5] [D1, D4]. Rreziku hyn sot vetëm në menaxhim, si kufizim probabilistik ose si probabilitet kripëzimi [V1, G1], dhe në hartat probabilistike të kalimit të pragut [G5], por jo në kriterin e dizajnit. Rregullat dhe menaxherët pyesin tjetër gjë: «a do të kalojë kripësia pragun (p.sh. 250 mg/L klorur) në ndonjë zonë furnizimi?». Ky është qëllim binar dhe jolinear. Pyetja është nëse ai ndryshon dizajnin optimal.</w:t>
      </w:r>
    </w:p>
    <w:p>
      <w:pPr>
        <w:pStyle w:val="Heading3"/>
      </w:pPr>
      <w:r>
        <w:rPr>
          <w:color w:val="1F3864"/>
        </w:rPr>
        <w:t xml:space="preserve">Teorema 1: invarianca për një qëllim skalar</w:t>
      </w:r>
    </w:p>
    <w:p>
      <w:pPr>
        <w:spacing w:after="120"/>
        <w:jc w:val="both"/>
      </w:pPr>
      <w:r>
        <w:t xml:space="preserve">Në modelin linear-Gausian, le të jetë </w:t>
      </w:r>
      <m:oMath>
        <m:r>
          <m:t>z</m:t>
        </m:r>
        <m:r>
          <m:rPr>
            <m:sty m:val="p"/>
          </m:rPr>
          <m:t>=</m:t>
        </m:r>
        <m:sSup>
          <m:e>
            <m:r>
              <m:t>c</m:t>
            </m:r>
          </m:e>
          <m:sup>
            <m:r>
              <m:rPr>
                <m:sty m:val="p"/>
              </m:rPr>
              <m:t>⊤</m:t>
            </m:r>
          </m:sup>
        </m:sSup>
        <m:r>
          <m:t>m</m:t>
        </m:r>
      </m:oMath>
      <w:r>
        <w:t xml:space="preserve"> sasia fizike (p.sh. kripësia mesatare e një zone) dhe </w:t>
      </w:r>
      <m:oMath>
        <m:r>
          <m:t>q</m:t>
        </m:r>
        <m:r>
          <m:rPr>
            <m:sty m:val="p"/>
          </m:rPr>
          <m:t>=</m:t>
        </m:r>
        <m:r>
          <m:t>g</m:t>
        </m:r>
        <m:d>
          <m:dPr>
            <m:begChr m:val="("/>
            <m:sepChr m:val=""/>
            <m:endChr m:val=")"/>
            <m:grow/>
          </m:dPr>
          <m:e>
            <m:r>
              <m:t>z</m:t>
            </m:r>
          </m:e>
        </m:d>
      </m:oMath>
      <w:r>
        <w:t xml:space="preserve"> çdo qëllim që varet vetëm nga </w:t>
      </w:r>
      <m:oMath>
        <m:r>
          <m:t>z</m:t>
        </m:r>
      </m:oMath>
      <w:r>
        <w:t xml:space="preserve">: treguesi i kalimit të pragut </w:t>
      </w:r>
      <m:oMath>
        <m:r>
          <m:rPr>
            <m:sty m:val="b"/>
          </m:rPr>
          <m:t>1</m:t>
        </m:r>
        <m:d>
          <m:dPr>
            <m:begChr m:val="{"/>
            <m:sepChr m:val=""/>
            <m:endChr m:val="}"/>
            <m:grow/>
          </m:dPr>
          <m:e>
            <m:r>
              <m:t>z</m:t>
            </m:r>
            <m:r>
              <m:rPr>
                <m:sty m:val="p"/>
              </m:rPr>
              <m:t>&gt;</m:t>
            </m:r>
            <m:r>
              <m:t>τ</m:t>
            </m:r>
          </m:e>
        </m:d>
      </m:oMath>
      <w:r>
        <w:t xml:space="preserve">, një kuantil ose një humbje e çfarëdoshme. Atëherë EIG-ja e </w:t>
      </w:r>
      <m:oMath>
        <m:r>
          <m:t>q</m:t>
        </m:r>
      </m:oMath>
      <w:r>
        <w:t xml:space="preserve"> është funksion jo-zvogëlues i </w:t>
      </w:r>
      <m:oMath>
        <m:sSup>
          <m:e>
            <m:r>
              <m:t>R</m:t>
            </m:r>
          </m:e>
          <m:sup>
            <m:r>
              <m:t>2</m:t>
            </m:r>
          </m:sup>
        </m:sSup>
        <m:d>
          <m:dPr>
            <m:begChr m:val="("/>
            <m:sepChr m:val=""/>
            <m:endChr m:val=")"/>
            <m:grow/>
          </m:dPr>
          <m:e>
            <m:r>
              <m:t>d</m:t>
            </m:r>
          </m:e>
        </m:d>
      </m:oMath>
      <w:r>
        <w:t xml:space="preserve"> të Lemës 1, pra të gjitha këto qëllime kanë të njëjtin dizajn optimal:</w:t>
      </w:r>
    </w:p>
    <w:p>
      <w:pPr>
        <w:pStyle w:val="Equation"/>
      </w:pPr>
      <m:oMathPara>
        <m:oMathParaPr>
          <m:jc m:val="center"/>
        </m:oMathParaPr>
        <m:oMath>
          <m:sSubSup>
            <m:e>
              <m:r>
                <m:t>R</m:t>
              </m:r>
            </m:e>
            <m:sub>
              <m:r>
                <m:t>1</m:t>
              </m:r>
            </m:sub>
            <m:sup>
              <m:r>
                <m:t>2</m:t>
              </m:r>
            </m:sup>
          </m:sSubSup>
          <m:r>
            <m:rPr>
              <m:sty m:val="p"/>
            </m:rPr>
            <m:t>≤</m:t>
          </m:r>
          <m:sSubSup>
            <m:e>
              <m:r>
                <m:t>R</m:t>
              </m:r>
            </m:e>
            <m:sub>
              <m:r>
                <m:t>2</m:t>
              </m:r>
            </m:sub>
            <m:sup>
              <m:r>
                <m:t>2</m:t>
              </m:r>
            </m:sup>
          </m:sSubSup>
          <m:r>
            <m:t> </m:t>
          </m:r>
          <m:r>
            <m:rPr>
              <m:sty m:val="p"/>
            </m:rPr>
            <m:t>⇒</m:t>
          </m:r>
          <m:r>
            <m:t> </m:t>
          </m:r>
          <m:r>
            <m:t>I</m:t>
          </m:r>
          <m:d>
            <m:dPr>
              <m:begChr m:val="("/>
              <m:sepChr m:val=""/>
              <m:endChr m:val=")"/>
              <m:grow/>
            </m:dPr>
            <m:e>
              <m:r>
                <m:t>g</m:t>
              </m:r>
              <m:d>
                <m:dPr>
                  <m:begChr m:val="("/>
                  <m:sepChr m:val=""/>
                  <m:endChr m:val=")"/>
                  <m:grow/>
                </m:dPr>
                <m:e>
                  <m:r>
                    <m:t>z</m:t>
                  </m:r>
                </m:e>
              </m:d>
              <m:r>
                <m:rPr>
                  <m:sty m:val="p"/>
                </m:rPr>
                <m:t>;</m:t>
              </m:r>
              <m:sSub>
                <m:e>
                  <m:r>
                    <m:t>y</m:t>
                  </m:r>
                </m:e>
                <m:sub>
                  <m:sSub>
                    <m:e>
                      <m:r>
                        <m:t>d</m:t>
                      </m:r>
                    </m:e>
                    <m:sub>
                      <m:r>
                        <m:t>1</m:t>
                      </m:r>
                    </m:sub>
                  </m:sSub>
                </m:sub>
              </m:sSub>
            </m:e>
          </m:d>
          <m:r>
            <m:rPr>
              <m:sty m:val="p"/>
            </m:rPr>
            <m:t>≤</m:t>
          </m:r>
          <m:r>
            <m:t>I</m:t>
          </m:r>
          <m:d>
            <m:dPr>
              <m:begChr m:val="("/>
              <m:sepChr m:val=""/>
              <m:endChr m:val=")"/>
              <m:grow/>
            </m:dPr>
            <m:e>
              <m:r>
                <m:t>g</m:t>
              </m:r>
              <m:d>
                <m:dPr>
                  <m:begChr m:val="("/>
                  <m:sepChr m:val=""/>
                  <m:endChr m:val=")"/>
                  <m:grow/>
                </m:dPr>
                <m:e>
                  <m:r>
                    <m:t>z</m:t>
                  </m:r>
                </m:e>
              </m:d>
              <m:r>
                <m:rPr>
                  <m:sty m:val="p"/>
                </m:rPr>
                <m:t>;</m:t>
              </m:r>
              <m:sSub>
                <m:e>
                  <m:r>
                    <m:t>y</m:t>
                  </m:r>
                </m:e>
                <m:sub>
                  <m:sSub>
                    <m:e>
                      <m:r>
                        <m:t>d</m:t>
                      </m:r>
                    </m:e>
                    <m:sub>
                      <m:r>
                        <m:t>2</m:t>
                      </m:r>
                    </m:sub>
                  </m:sSub>
                </m:sub>
              </m:sSub>
            </m:e>
          </m:d>
          <m:r>
            <m:t>  </m:t>
          </m:r>
          <m:r>
            <m:rPr>
              <m:nor/>
            </m:rPr>
            <m:t>për çdo funksion të matshëm</m:t>
          </m:r>
          <m:r>
            <m:t> </m:t>
          </m:r>
          <m:r>
            <m:t>g</m:t>
          </m:r>
        </m:oMath>
      </m:oMathPara>
    </w:p>
    <w:p>
      <w:pPr>
        <w:spacing w:after="120"/>
        <w:jc w:val="both"/>
      </w:pPr>
      <w:r>
        <w:rPr>
          <w:b/>
          <w:bCs/>
        </w:rPr>
        <w:t xml:space="preserve">Vërtetimi.</w:t>
      </w:r>
      <w:r>
        <w:t xml:space="preserve"> Aposteriori i </w:t>
      </w:r>
      <m:oMath>
        <m:r>
          <m:t>z</m:t>
        </m:r>
      </m:oMath>
      <w:r>
        <w:t xml:space="preserve"> varet nga </w:t>
      </w:r>
      <m:oMath>
        <m:sSub>
          <m:e>
            <m:r>
              <m:t>y</m:t>
            </m:r>
          </m:e>
          <m:sub>
            <m:r>
              <m:t>d</m:t>
            </m:r>
          </m:sub>
        </m:sSub>
      </m:oMath>
      <w:r>
        <w:t xml:space="preserve"> vetëm përmes </w:t>
      </w:r>
      <m:oMath>
        <m:sSub>
          <m:e>
            <m:acc>
              <m:accPr>
                <m:chr m:val="̂"/>
              </m:accPr>
              <m:e>
                <m:r>
                  <m:t>z</m:t>
                </m:r>
              </m:e>
            </m:acc>
          </m:e>
          <m:sub>
            <m:r>
              <m:t>d</m:t>
            </m:r>
          </m:sub>
        </m:sSub>
        <m:r>
          <m:rPr>
            <m:sty m:val="p"/>
          </m:rPr>
          <m:t>=</m:t>
        </m:r>
        <m:r>
          <m:rPr>
            <m:scr m:val="double-struck"/>
            <m:sty m:val="p"/>
          </m:rPr>
          <m:t>E</m:t>
        </m:r>
        <m:d>
          <m:dPr>
            <m:begChr m:val="["/>
            <m:sepChr m:val=""/>
            <m:endChr m:val="]"/>
            <m:grow/>
          </m:dPr>
          <m:e>
            <m:r>
              <m:t>z</m:t>
            </m:r>
            <m:r>
              <m:rPr>
                <m:sty m:val="p"/>
              </m:rPr>
              <m:t>∣</m:t>
            </m:r>
            <m:sSub>
              <m:e>
                <m:r>
                  <m:t>y</m:t>
                </m:r>
              </m:e>
              <m:sub>
                <m:r>
                  <m:t>d</m:t>
                </m:r>
              </m:sub>
            </m:sSub>
          </m:e>
        </m:d>
      </m:oMath>
      <w:r>
        <w:t xml:space="preserve">, ndaj </w:t>
      </w:r>
      <m:oMath>
        <m:r>
          <m:t>I</m:t>
        </m:r>
        <m:d>
          <m:dPr>
            <m:begChr m:val="("/>
            <m:sepChr m:val=""/>
            <m:endChr m:val=")"/>
            <m:grow/>
          </m:dPr>
          <m:e>
            <m:r>
              <m:t>g</m:t>
            </m:r>
            <m:d>
              <m:dPr>
                <m:begChr m:val="("/>
                <m:sepChr m:val=""/>
                <m:endChr m:val=")"/>
                <m:grow/>
              </m:dPr>
              <m:e>
                <m:r>
                  <m:t>z</m:t>
                </m:r>
              </m:e>
            </m:d>
            <m:r>
              <m:rPr>
                <m:sty m:val="p"/>
              </m:rPr>
              <m:t>;</m:t>
            </m:r>
            <m:sSub>
              <m:e>
                <m:r>
                  <m:t>y</m:t>
                </m:r>
              </m:e>
              <m:sub>
                <m:r>
                  <m:t>d</m:t>
                </m:r>
              </m:sub>
            </m:sSub>
          </m:e>
        </m:d>
        <m:r>
          <m:rPr>
            <m:sty m:val="p"/>
          </m:rPr>
          <m:t>=</m:t>
        </m:r>
        <m:r>
          <m:t>I</m:t>
        </m:r>
        <m:d>
          <m:dPr>
            <m:begChr m:val="("/>
            <m:sepChr m:val=""/>
            <m:endChr m:val=")"/>
            <m:grow/>
          </m:dPr>
          <m:e>
            <m:r>
              <m:t>g</m:t>
            </m:r>
            <m:d>
              <m:dPr>
                <m:begChr m:val="("/>
                <m:sepChr m:val=""/>
                <m:endChr m:val=")"/>
                <m:grow/>
              </m:dPr>
              <m:e>
                <m:r>
                  <m:t>z</m:t>
                </m:r>
              </m:e>
            </m:d>
            <m:r>
              <m:rPr>
                <m:sty m:val="p"/>
              </m:rPr>
              <m:t>;</m:t>
            </m:r>
            <m:sSub>
              <m:e>
                <m:acc>
                  <m:accPr>
                    <m:chr m:val="̂"/>
                  </m:accPr>
                  <m:e>
                    <m:r>
                      <m:t>z</m:t>
                    </m:r>
                  </m:e>
                </m:acc>
              </m:e>
              <m:sub>
                <m:r>
                  <m:t>d</m:t>
                </m:r>
              </m:sub>
            </m:sSub>
          </m:e>
        </m:d>
      </m:oMath>
      <w:r>
        <w:t xml:space="preserve">. Për </w:t>
      </w:r>
      <m:oMath>
        <m:r>
          <m:t>z</m:t>
        </m:r>
      </m:oMath>
      <w:r>
        <w:t xml:space="preserve"> të standardizuar, </w:t>
      </w:r>
      <m:oMath>
        <m:d>
          <m:dPr>
            <m:begChr m:val="("/>
            <m:sepChr m:val=""/>
            <m:endChr m:val=")"/>
            <m:grow/>
          </m:dPr>
          <m:e>
            <m:r>
              <m:t>z</m:t>
            </m:r>
            <m:r>
              <m:rPr>
                <m:sty m:val="p"/>
              </m:rPr>
              <m:t>,</m:t>
            </m:r>
            <m:sSub>
              <m:e>
                <m:acc>
                  <m:accPr>
                    <m:chr m:val="̂"/>
                  </m:accPr>
                  <m:e>
                    <m:r>
                      <m:t>z</m:t>
                    </m:r>
                  </m:e>
                </m:acc>
              </m:e>
              <m:sub>
                <m:r>
                  <m:t>d</m:t>
                </m:r>
              </m:sub>
            </m:sSub>
          </m:e>
        </m:d>
      </m:oMath>
      <w:r>
        <w:t xml:space="preserve"> është normal i përbashkët me </w:t>
      </w:r>
      <m:oMath>
        <m:r>
          <m:rPr>
            <m:sty m:val="p"/>
          </m:rPr>
          <m:t>V</m:t>
        </m:r>
        <m:r>
          <m:rPr>
            <m:sty m:val="p"/>
          </m:rPr>
          <m:t>a</m:t>
        </m:r>
        <m:r>
          <m:rPr>
            <m:sty m:val="p"/>
          </m:rPr>
          <m:t>r</m:t>
        </m:r>
        <m:d>
          <m:dPr>
            <m:begChr m:val="("/>
            <m:sepChr m:val=""/>
            <m:endChr m:val=")"/>
            <m:grow/>
          </m:dPr>
          <m:e>
            <m:sSub>
              <m:e>
                <m:acc>
                  <m:accPr>
                    <m:chr m:val="̂"/>
                  </m:accPr>
                  <m:e>
                    <m:r>
                      <m:t>z</m:t>
                    </m:r>
                  </m:e>
                </m:acc>
              </m:e>
              <m:sub>
                <m:r>
                  <m:t>d</m:t>
                </m:r>
              </m:sub>
            </m:sSub>
          </m:e>
        </m:d>
        <m:r>
          <m:rPr>
            <m:sty m:val="p"/>
          </m:rPr>
          <m:t>=</m:t>
        </m:r>
        <m:r>
          <m:rPr>
            <m:sty m:val="p"/>
          </m:rPr>
          <m:t>C</m:t>
        </m:r>
        <m:r>
          <m:rPr>
            <m:sty m:val="p"/>
          </m:rPr>
          <m:t>o</m:t>
        </m:r>
        <m:r>
          <m:rPr>
            <m:sty m:val="p"/>
          </m:rPr>
          <m:t>v</m:t>
        </m:r>
        <m:d>
          <m:dPr>
            <m:begChr m:val="("/>
            <m:sepChr m:val=""/>
            <m:endChr m:val=")"/>
            <m:grow/>
          </m:dPr>
          <m:e>
            <m:r>
              <m:t>z</m:t>
            </m:r>
            <m:r>
              <m:rPr>
                <m:sty m:val="p"/>
              </m:rPr>
              <m:t>,</m:t>
            </m:r>
            <m:sSub>
              <m:e>
                <m:acc>
                  <m:accPr>
                    <m:chr m:val="̂"/>
                  </m:accPr>
                  <m:e>
                    <m:r>
                      <m:t>z</m:t>
                    </m:r>
                  </m:e>
                </m:acc>
              </m:e>
              <m:sub>
                <m:r>
                  <m:t>d</m:t>
                </m:r>
              </m:sub>
            </m:sSub>
          </m:e>
        </m:d>
        <m:r>
          <m:rPr>
            <m:sty m:val="p"/>
          </m:rPr>
          <m:t>=</m:t>
        </m:r>
        <m:sSup>
          <m:e>
            <m:r>
              <m:t>R</m:t>
            </m:r>
          </m:e>
          <m:sup>
            <m:r>
              <m:t>2</m:t>
            </m:r>
          </m:sup>
        </m:sSup>
        <m:d>
          <m:dPr>
            <m:begChr m:val="("/>
            <m:sepChr m:val=""/>
            <m:endChr m:val=")"/>
            <m:grow/>
          </m:dPr>
          <m:e>
            <m:r>
              <m:t>d</m:t>
            </m:r>
          </m:e>
        </m:d>
      </m:oMath>
      <w:r>
        <w:t xml:space="preserve">. Nëse </w:t>
      </w:r>
      <m:oMath>
        <m:sSubSup>
          <m:e>
            <m:r>
              <m:t>R</m:t>
            </m:r>
          </m:e>
          <m:sub>
            <m:r>
              <m:t>1</m:t>
            </m:r>
          </m:sub>
          <m:sup>
            <m:r>
              <m:t>2</m:t>
            </m:r>
          </m:sup>
        </m:sSubSup>
        <m:r>
          <m:rPr>
            <m:sty m:val="p"/>
          </m:rPr>
          <m:t>≤</m:t>
        </m:r>
        <m:sSubSup>
          <m:e>
            <m:r>
              <m:t>R</m:t>
            </m:r>
          </m:e>
          <m:sub>
            <m:r>
              <m:t>2</m:t>
            </m:r>
          </m:sub>
          <m:sup>
            <m:r>
              <m:t>2</m:t>
            </m:r>
          </m:sup>
        </m:sSubSup>
      </m:oMath>
      <w:r>
        <w:t xml:space="preserve">, ndryshorja </w:t>
      </w:r>
      <m:oMath>
        <m:f>
          <m:fPr>
            <m:type m:val="bar"/>
          </m:fPr>
          <m:num>
            <m:sSubSup>
              <m:e>
                <m:r>
                  <m:t>R</m:t>
                </m:r>
              </m:e>
              <m:sub>
                <m:r>
                  <m:t>1</m:t>
                </m:r>
              </m:sub>
              <m:sup>
                <m:r>
                  <m:t>2</m:t>
                </m:r>
              </m:sup>
            </m:sSubSup>
          </m:num>
          <m:den>
            <m:sSubSup>
              <m:e>
                <m:r>
                  <m:t>R</m:t>
                </m:r>
              </m:e>
              <m:sub>
                <m:r>
                  <m:t>2</m:t>
                </m:r>
              </m:sub>
              <m:sup>
                <m:r>
                  <m:t>2</m:t>
                </m:r>
              </m:sup>
            </m:sSubSup>
          </m:den>
        </m:f>
        <m:sSub>
          <m:e>
            <m:acc>
              <m:accPr>
                <m:chr m:val="̂"/>
              </m:accPr>
              <m:e>
                <m:r>
                  <m:t>z</m:t>
                </m:r>
              </m:e>
            </m:acc>
          </m:e>
          <m:sub>
            <m:sSub>
              <m:e>
                <m:r>
                  <m:t>d</m:t>
                </m:r>
              </m:e>
              <m:sub>
                <m:r>
                  <m:t>2</m:t>
                </m:r>
              </m:sub>
            </m:sSub>
          </m:sub>
        </m:sSub>
        <m:r>
          <m:rPr>
            <m:sty m:val="p"/>
          </m:rPr>
          <m:t>+</m:t>
        </m:r>
        <m:r>
          <m:t>ε</m:t>
        </m:r>
      </m:oMath>
      <w:r>
        <w:t xml:space="preserve">, me </w:t>
      </w:r>
      <m:oMath>
        <m:r>
          <m:t>ε</m:t>
        </m:r>
        <m:r>
          <m:rPr>
            <m:sty m:val="p"/>
          </m:rPr>
          <m:t>∼</m:t>
        </m:r>
        <m:r>
          <m:rPr>
            <m:scr m:val="script"/>
            <m:sty m:val="p"/>
          </m:rPr>
          <m:t>N</m:t>
        </m:r>
        <m:d>
          <m:dPr>
            <m:begChr m:val="("/>
            <m:sepChr m:val=""/>
            <m:endChr m:val=")"/>
            <m:grow/>
          </m:dPr>
          <m:e>
            <m:r>
              <m:t>0</m:t>
            </m:r>
            <m:r>
              <m:rPr>
                <m:sty m:val="p"/>
              </m:rPr>
              <m:t>,</m:t>
            </m:r>
            <m:sSubSup>
              <m:e>
                <m:r>
                  <m:t>R</m:t>
                </m:r>
              </m:e>
              <m:sub>
                <m:r>
                  <m:t>1</m:t>
                </m:r>
              </m:sub>
              <m:sup>
                <m:r>
                  <m:t>2</m:t>
                </m:r>
              </m:sup>
            </m:sSubSup>
            <m:r>
              <m:rPr>
                <m:sty m:val="p"/>
              </m:rPr>
              <m:t>−</m:t>
            </m:r>
            <m:sSubSup>
              <m:e>
                <m:r>
                  <m:t>R</m:t>
                </m:r>
              </m:e>
              <m:sub>
                <m:r>
                  <m:t>1</m:t>
                </m:r>
              </m:sub>
              <m:sup>
                <m:r>
                  <m:t>4</m:t>
                </m:r>
              </m:sup>
            </m:sSubSup>
            <m:r>
              <m:rPr>
                <m:sty m:val="p"/>
              </m:rPr>
              <m:t>/</m:t>
            </m:r>
            <m:sSubSup>
              <m:e>
                <m:r>
                  <m:t>R</m:t>
                </m:r>
              </m:e>
              <m:sub>
                <m:r>
                  <m:t>2</m:t>
                </m:r>
              </m:sub>
              <m:sup>
                <m:r>
                  <m:t>2</m:t>
                </m:r>
              </m:sup>
            </m:sSubSup>
          </m:e>
        </m:d>
      </m:oMath>
      <w:r>
        <w:t xml:space="preserve"> të pavarur, ka të njëjtin ligj të përbashkët me </w:t>
      </w:r>
      <m:oMath>
        <m:r>
          <m:t>z</m:t>
        </m:r>
      </m:oMath>
      <w:r>
        <w:t xml:space="preserve"> si </w:t>
      </w:r>
      <m:oMath>
        <m:sSub>
          <m:e>
            <m:acc>
              <m:accPr>
                <m:chr m:val="̂"/>
              </m:accPr>
              <m:e>
                <m:r>
                  <m:t>z</m:t>
                </m:r>
              </m:e>
            </m:acc>
          </m:e>
          <m:sub>
            <m:sSub>
              <m:e>
                <m:r>
                  <m:t>d</m:t>
                </m:r>
              </m:e>
              <m:sub>
                <m:r>
                  <m:t>1</m:t>
                </m:r>
              </m:sub>
            </m:sSub>
          </m:sub>
        </m:sSub>
      </m:oMath>
      <w:r>
        <w:t xml:space="preserve">. Pra </w:t>
      </w:r>
      <m:oMath>
        <m:sSub>
          <m:e>
            <m:acc>
              <m:accPr>
                <m:chr m:val="̂"/>
              </m:accPr>
              <m:e>
                <m:r>
                  <m:t>z</m:t>
                </m:r>
              </m:e>
            </m:acc>
          </m:e>
          <m:sub>
            <m:sSub>
              <m:e>
                <m:r>
                  <m:t>d</m:t>
                </m:r>
              </m:e>
              <m:sub>
                <m:r>
                  <m:t>1</m:t>
                </m:r>
              </m:sub>
            </m:sSub>
          </m:sub>
        </m:sSub>
      </m:oMath>
      <w:r>
        <w:t xml:space="preserve"> është një «zhurmim» i </w:t>
      </w:r>
      <m:oMath>
        <m:sSub>
          <m:e>
            <m:acc>
              <m:accPr>
                <m:chr m:val="̂"/>
              </m:accPr>
              <m:e>
                <m:r>
                  <m:t>z</m:t>
                </m:r>
              </m:e>
            </m:acc>
          </m:e>
          <m:sub>
            <m:sSub>
              <m:e>
                <m:r>
                  <m:t>d</m:t>
                </m:r>
              </m:e>
              <m:sub>
                <m:r>
                  <m:t>2</m:t>
                </m:r>
              </m:sub>
            </m:sSub>
          </m:sub>
        </m:sSub>
      </m:oMath>
      <w:r>
        <w:t xml:space="preserve"> në kuptimin e Blackwell-it, dhe pabarazia e përpunimit të të dhënave jep rezultatin.</w:t>
      </w:r>
    </w:p>
    <w:p>
      <w:pPr>
        <w:spacing w:after="120"/>
        <w:jc w:val="both"/>
      </w:pPr>
      <w:r>
        <w:t xml:space="preserve">Për pragun, EIG-ja ka formë të mbyllur që varet vetëm nga </w:t>
      </w:r>
      <m:oMath>
        <m:sSup>
          <m:e>
            <m:r>
              <m:t>R</m:t>
            </m:r>
          </m:e>
          <m:sup>
            <m:r>
              <m:t>2</m:t>
            </m:r>
          </m:sup>
        </m:sSup>
      </m:oMath>
      <w:r>
        <w:t xml:space="preserve"> dhe nga pragu i standardizuar </w:t>
      </w:r>
      <m:oMath>
        <m:r>
          <m:t>t</m:t>
        </m:r>
        <m:r>
          <m:rPr>
            <m:sty m:val="p"/>
          </m:rPr>
          <m:t>=</m:t>
        </m:r>
        <m:d>
          <m:dPr>
            <m:begChr m:val="("/>
            <m:sepChr m:val=""/>
            <m:endChr m:val=")"/>
            <m:grow/>
          </m:dPr>
          <m:e>
            <m:r>
              <m:t>τ</m:t>
            </m:r>
            <m:r>
              <m:rPr>
                <m:sty m:val="p"/>
              </m:rPr>
              <m:t>−</m:t>
            </m:r>
            <m:sSub>
              <m:e>
                <m:r>
                  <m:t>μ</m:t>
                </m:r>
              </m:e>
              <m:sub>
                <m:r>
                  <m:t>z</m:t>
                </m:r>
              </m:sub>
            </m:sSub>
          </m:e>
        </m:d>
        <m:r>
          <m:rPr>
            <m:sty m:val="p"/>
          </m:rPr>
          <m:t>/</m:t>
        </m:r>
        <m:sSub>
          <m:e>
            <m:r>
              <m:t>σ</m:t>
            </m:r>
          </m:e>
          <m:sub>
            <m:r>
              <m:t>z</m:t>
            </m:r>
          </m:sub>
        </m:sSub>
      </m:oMath>
      <w:r>
        <w:t xml:space="preserve">:</w:t>
      </w:r>
    </w:p>
    <w:p>
      <w:pPr>
        <w:pStyle w:val="Equation"/>
      </w:pPr>
      <m:oMathPara>
        <m:oMathParaPr>
          <m:jc m:val="center"/>
        </m:oMathParaPr>
        <m:oMath>
          <m:sSub>
            <m:e>
              <m:r>
                <m:rPr>
                  <m:sty m:val="p"/>
                </m:rPr>
                <m:t>E</m:t>
              </m:r>
              <m:r>
                <m:rPr>
                  <m:sty m:val="p"/>
                </m:rPr>
                <m:t>I</m:t>
              </m:r>
              <m:r>
                <m:rPr>
                  <m:sty m:val="p"/>
                </m:rPr>
                <m:t>G</m:t>
              </m:r>
            </m:e>
            <m:sub>
              <m:r>
                <m:t>τ</m:t>
              </m:r>
            </m:sub>
          </m:sSub>
          <m:d>
            <m:dPr>
              <m:begChr m:val="("/>
              <m:sepChr m:val=""/>
              <m:endChr m:val=")"/>
              <m:grow/>
            </m:dPr>
            <m:e>
              <m:sSup>
                <m:e>
                  <m:r>
                    <m:t>R</m:t>
                  </m:r>
                </m:e>
                <m:sup>
                  <m:r>
                    <m:t>2</m:t>
                  </m:r>
                </m:sup>
              </m:sSup>
              <m:r>
                <m:rPr>
                  <m:sty m:val="p"/>
                </m:rPr>
                <m:t>,</m:t>
              </m:r>
              <m:r>
                <m:t>t</m:t>
              </m:r>
            </m:e>
          </m:d>
          <m:r>
            <m:rPr>
              <m:sty m:val="p"/>
            </m:rPr>
            <m:t>=</m:t>
          </m:r>
          <m:r>
            <m:t>h</m:t>
          </m:r>
          <m:d>
            <m:dPr>
              <m:begChr m:val="("/>
              <m:sepChr m:val=""/>
              <m:endChr m:val=")"/>
              <m:grow/>
            </m:dPr>
            <m:e>
              <m:r>
                <m:t>Φ</m:t>
              </m:r>
              <m:d>
                <m:dPr>
                  <m:begChr m:val="("/>
                  <m:sepChr m:val=""/>
                  <m:endChr m:val=")"/>
                  <m:grow/>
                </m:dPr>
                <m:e>
                  <m:r>
                    <m:rPr>
                      <m:sty m:val="p"/>
                    </m:rPr>
                    <m:t>−</m:t>
                  </m:r>
                  <m:r>
                    <m:t>t</m:t>
                  </m:r>
                </m:e>
              </m:d>
            </m:e>
          </m:d>
          <m:r>
            <m:rPr>
              <m:sty m:val="p"/>
            </m:rPr>
            <m:t>−</m:t>
          </m:r>
          <m:sSub>
            <m:e>
              <m:r>
                <m:rPr>
                  <m:scr m:val="double-struck"/>
                  <m:sty m:val="p"/>
                </m:rPr>
                <m:t>E</m:t>
              </m:r>
            </m:e>
            <m:sub>
              <m:r>
                <m:t>u</m:t>
              </m:r>
              <m:r>
                <m:rPr>
                  <m:sty m:val="p"/>
                </m:rPr>
                <m:t>∼</m:t>
              </m:r>
              <m:r>
                <m:rPr>
                  <m:scr m:val="script"/>
                  <m:sty m:val="p"/>
                </m:rPr>
                <m:t>N</m:t>
              </m:r>
              <m:d>
                <m:dPr>
                  <m:begChr m:val="("/>
                  <m:sepChr m:val=""/>
                  <m:endChr m:val=")"/>
                  <m:grow/>
                </m:dPr>
                <m:e>
                  <m:r>
                    <m:t>0</m:t>
                  </m:r>
                  <m:r>
                    <m:rPr>
                      <m:sty m:val="p"/>
                    </m:rPr>
                    <m:t>,</m:t>
                  </m:r>
                  <m:r>
                    <m:t>1</m:t>
                  </m:r>
                </m:e>
              </m:d>
            </m:sub>
          </m:sSub>
          <m:d>
            <m:dPr>
              <m:begChr m:val="["/>
              <m:sepChr m:val=""/>
              <m:endChr m:val="]"/>
              <m:grow/>
            </m:dPr>
            <m:e>
              <m:r>
                <m:t>h</m:t>
              </m:r>
              <m:d>
                <m:dPr>
                  <m:begChr m:val="("/>
                  <m:sepChr m:val=""/>
                  <m:endChr m:val=")"/>
                  <m:grow/>
                </m:dPr>
                <m:e>
                  <m:r>
                    <m:t>Φ</m:t>
                  </m:r>
                  <m:d>
                    <m:dPr>
                      <m:begChr m:val="("/>
                      <m:sepChr m:val=""/>
                      <m:endChr m:val=")"/>
                      <m:grow/>
                    </m:dPr>
                    <m:e>
                      <m:f>
                        <m:fPr>
                          <m:type m:val="bar"/>
                        </m:fPr>
                        <m:num>
                          <m:r>
                            <m:t>R</m:t>
                          </m:r>
                          <m:r>
                            <m:t>u</m:t>
                          </m:r>
                          <m:r>
                            <m:rPr>
                              <m:sty m:val="p"/>
                            </m:rPr>
                            <m:t>−</m:t>
                          </m:r>
                          <m:r>
                            <m:t>t</m:t>
                          </m:r>
                        </m:num>
                        <m:den>
                          <m:rad>
                            <m:radPr>
                              <m:degHide m:val="on"/>
                            </m:radPr>
                            <m:deg/>
                            <m:e>
                              <m:r>
                                <m:t>1</m:t>
                              </m:r>
                              <m:r>
                                <m:rPr>
                                  <m:sty m:val="p"/>
                                </m:rPr>
                                <m:t>−</m:t>
                              </m:r>
                              <m:sSup>
                                <m:e>
                                  <m:r>
                                    <m:t>R</m:t>
                                  </m:r>
                                </m:e>
                                <m:sup>
                                  <m:r>
                                    <m:t>2</m:t>
                                  </m:r>
                                </m:sup>
                              </m:sSup>
                            </m:e>
                          </m:rad>
                        </m:den>
                      </m:f>
                    </m:e>
                  </m:d>
                </m:e>
              </m:d>
            </m:e>
          </m:d>
          <m:r>
            <m:rPr>
              <m:sty m:val="p"/>
            </m:rPr>
            <m:t>,</m:t>
          </m:r>
          <m:r>
            <m:t>  </m:t>
          </m:r>
          <m:r>
            <m:t>h</m:t>
          </m:r>
          <m:d>
            <m:dPr>
              <m:begChr m:val="("/>
              <m:sepChr m:val=""/>
              <m:endChr m:val=")"/>
              <m:grow/>
            </m:dPr>
            <m:e>
              <m:r>
                <m:t>p</m:t>
              </m:r>
            </m:e>
          </m:d>
          <m:r>
            <m:rPr>
              <m:sty m:val="p"/>
            </m:rPr>
            <m:t>=</m:t>
          </m:r>
          <m:r>
            <m:rPr>
              <m:sty m:val="p"/>
            </m:rPr>
            <m:t>−</m:t>
          </m:r>
          <m:r>
            <m:t>p</m:t>
          </m:r>
          <m:r>
            <m:rPr>
              <m:sty m:val="p"/>
            </m:rPr>
            <m:t>ln</m:t>
          </m:r>
          <m:r>
            <m:t>p</m:t>
          </m:r>
          <m:r>
            <m:rPr>
              <m:sty m:val="p"/>
            </m:rPr>
            <m:t>−</m:t>
          </m:r>
          <m:d>
            <m:dPr>
              <m:begChr m:val="("/>
              <m:sepChr m:val=""/>
              <m:endChr m:val=")"/>
              <m:grow/>
            </m:dPr>
            <m:e>
              <m:r>
                <m:t>1</m:t>
              </m:r>
              <m:r>
                <m:rPr>
                  <m:sty m:val="p"/>
                </m:rPr>
                <m:t>−</m:t>
              </m:r>
              <m:r>
                <m:t>p</m:t>
              </m:r>
            </m:e>
          </m:d>
          <m:r>
            <m:rPr>
              <m:sty m:val="p"/>
            </m:rPr>
            <m:t>ln</m:t>
          </m:r>
          <m:d>
            <m:dPr>
              <m:begChr m:val="("/>
              <m:sepChr m:val=""/>
              <m:endChr m:val=")"/>
              <m:grow/>
            </m:dPr>
            <m:e>
              <m:r>
                <m:t>1</m:t>
              </m:r>
              <m:r>
                <m:rPr>
                  <m:sty m:val="p"/>
                </m:rPr>
                <m:t>−</m:t>
              </m:r>
              <m:r>
                <m:t>p</m:t>
              </m:r>
            </m:e>
          </m:d>
        </m:oMath>
      </m:oMathPara>
    </w:p>
    <w:p>
      <w:pPr>
        <w:pStyle w:val="Heading3"/>
      </w:pPr>
      <w:r>
        <w:rPr>
          <w:color w:val="1F3864"/>
        </w:rPr>
        <w:t xml:space="preserve">Teorema 2: kur prishet invarianca</w:t>
      </w:r>
    </w:p>
    <w:p>
      <w:pPr>
        <w:spacing w:after="120"/>
        <w:jc w:val="both"/>
      </w:pPr>
      <w:r>
        <w:t xml:space="preserve">Kur rreziku ka të bëjë me disa zona, </w:t>
      </w:r>
      <m:oMath>
        <m:r>
          <m:t>q</m:t>
        </m:r>
        <m:r>
          <m:rPr>
            <m:sty m:val="p"/>
          </m:rPr>
          <m:t>=</m:t>
        </m:r>
        <m:r>
          <m:rPr>
            <m:sty m:val="b"/>
          </m:rPr>
          <m:t>1</m:t>
        </m:r>
        <m:d>
          <m:dPr>
            <m:begChr m:val="{"/>
            <m:sepChr m:val=""/>
            <m:endChr m:val="}"/>
            <m:grow/>
          </m:dPr>
          <m:e>
            <m:sSub>
              <m:e>
                <m:r>
                  <m:rPr>
                    <m:sty m:val="p"/>
                  </m:rPr>
                  <m:t>max</m:t>
                </m:r>
              </m:e>
              <m:sub>
                <m:r>
                  <m:t>i</m:t>
                </m:r>
              </m:sub>
            </m:sSub>
            <m:sSub>
              <m:e>
                <m:r>
                  <m:t>z</m:t>
                </m:r>
              </m:e>
              <m:sub>
                <m:r>
                  <m:t>i</m:t>
                </m:r>
              </m:sub>
            </m:sSub>
            <m:r>
              <m:rPr>
                <m:sty m:val="p"/>
              </m:rPr>
              <m:t>&gt;</m:t>
            </m:r>
            <m:r>
              <m:t>τ</m:t>
            </m:r>
          </m:e>
        </m:d>
      </m:oMath>
      <w:r>
        <w:t xml:space="preserve"> me </w:t>
      </w:r>
      <m:oMath>
        <m:r>
          <m:t>z</m:t>
        </m:r>
        <m:r>
          <m:rPr>
            <m:sty m:val="p"/>
          </m:rPr>
          <m:t>=</m:t>
        </m:r>
        <m:r>
          <m:t>H</m:t>
        </m:r>
        <m:r>
          <m:t>m</m:t>
        </m:r>
        <m:r>
          <m:rPr>
            <m:sty m:val="p"/>
          </m:rPr>
          <m:t>∈</m:t>
        </m:r>
        <m:sSup>
          <m:e>
            <m:r>
              <m:rPr>
                <m:scr m:val="double-struck"/>
                <m:sty m:val="p"/>
              </m:rPr>
              <m:t>R</m:t>
            </m:r>
          </m:e>
          <m:sup>
            <m:r>
              <m:t>k</m:t>
            </m:r>
          </m:sup>
        </m:sSup>
      </m:oMath>
      <w:r>
        <w:t xml:space="preserve">, renditja varet nga e gjithë matrica </w:t>
      </w:r>
      <m:oMath>
        <m:sSub>
          <m:e>
            <m:r>
              <m:t>K</m:t>
            </m:r>
          </m:e>
          <m:sub>
            <m:r>
              <m:t>d</m:t>
            </m:r>
          </m:sub>
        </m:sSub>
      </m:oMath>
      <w:r>
        <w:t xml:space="preserve"> e zvogëlimit të kovariancës, jo nga një skalar. Nga Teorema 1 e dokumentit 13, nëse </w:t>
      </w:r>
      <m:oMath>
        <m:sSub>
          <m:e>
            <m:r>
              <m:t>K</m:t>
            </m:r>
          </m:e>
          <m:sub>
            <m:sSub>
              <m:e>
                <m:r>
                  <m:t>d</m:t>
                </m:r>
              </m:e>
              <m:sub>
                <m:r>
                  <m:t>1</m:t>
                </m:r>
              </m:sub>
            </m:sSub>
          </m:sub>
        </m:sSub>
        <m:r>
          <m:rPr>
            <m:sty m:val="p"/>
          </m:rPr>
          <m:t>≽</m:t>
        </m:r>
        <m:sSub>
          <m:e>
            <m:r>
              <m:t>K</m:t>
            </m:r>
          </m:e>
          <m:sub>
            <m:sSub>
              <m:e>
                <m:r>
                  <m:t>d</m:t>
                </m:r>
              </m:e>
              <m:sub>
                <m:r>
                  <m:t>2</m:t>
                </m:r>
              </m:sub>
            </m:sSub>
          </m:sub>
        </m:sSub>
      </m:oMath>
      <w:r>
        <w:t xml:space="preserve">, atëherë </w:t>
      </w:r>
      <m:oMath>
        <m:sSub>
          <m:e>
            <m:r>
              <m:t>d</m:t>
            </m:r>
          </m:e>
          <m:sub>
            <m:r>
              <m:t>1</m:t>
            </m:r>
          </m:sub>
        </m:sSub>
      </m:oMath>
      <w:r>
        <w:t xml:space="preserve"> fiton për çdo qëllim, përfshirë rrezikun; përndryshe dizajni optimal për rrezikun mund të ndryshojë nga ai për mesataren. EIG-ja e rrezikut llogaritet saktë me kuadraturë Gauss–Hermite mbi </w:t>
      </w:r>
      <m:oMath>
        <m:sSub>
          <m:e>
            <m:acc>
              <m:accPr>
                <m:chr m:val="̂"/>
              </m:accPr>
              <m:e>
                <m:r>
                  <m:t>z</m:t>
                </m:r>
              </m:e>
            </m:acc>
          </m:e>
          <m:sub>
            <m:r>
              <m:t>d</m:t>
            </m:r>
          </m:sub>
        </m:sSub>
        <m:r>
          <m:rPr>
            <m:sty m:val="p"/>
          </m:rPr>
          <m:t>∼</m:t>
        </m:r>
        <m:r>
          <m:rPr>
            <m:scr m:val="script"/>
            <m:sty m:val="p"/>
          </m:rPr>
          <m:t>N</m:t>
        </m:r>
        <m:d>
          <m:dPr>
            <m:begChr m:val="("/>
            <m:sepChr m:val=""/>
            <m:endChr m:val=")"/>
            <m:grow/>
          </m:dPr>
          <m:e>
            <m:r>
              <m:t>0</m:t>
            </m:r>
            <m:r>
              <m:rPr>
                <m:sty m:val="p"/>
              </m:rPr>
              <m:t>,</m:t>
            </m:r>
            <m:sSub>
              <m:e>
                <m:r>
                  <m:t>K</m:t>
                </m:r>
              </m:e>
              <m:sub>
                <m:r>
                  <m:t>d</m:t>
                </m:r>
              </m:sub>
            </m:sSub>
          </m:e>
        </m:d>
      </m:oMath>
      <w:r>
        <w:t xml:space="preserve"> dhe me funksionin e shpërndarjes normale dydimensionale:</w:t>
      </w:r>
    </w:p>
    <w:p>
      <w:pPr>
        <w:pStyle w:val="Equation"/>
      </w:pPr>
      <m:oMathPara>
        <m:oMathParaPr>
          <m:jc m:val="center"/>
        </m:oMathParaPr>
        <m:oMath>
          <m:sSub>
            <m:e>
              <m:r>
                <m:rPr>
                  <m:sty m:val="p"/>
                </m:rPr>
                <m:t>E</m:t>
              </m:r>
              <m:r>
                <m:rPr>
                  <m:sty m:val="p"/>
                </m:rPr>
                <m:t>I</m:t>
              </m:r>
              <m:r>
                <m:rPr>
                  <m:sty m:val="p"/>
                </m:rPr>
                <m:t>G</m:t>
              </m:r>
            </m:e>
            <m:sub>
              <m:r>
                <m:rPr>
                  <m:sty m:val="p"/>
                </m:rPr>
                <m:t>max</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sSub>
                <m:e>
                  <m:acc>
                    <m:accPr>
                      <m:chr m:val="̂"/>
                    </m:accPr>
                    <m:e>
                      <m:r>
                        <m:t>z</m:t>
                      </m:r>
                    </m:e>
                  </m:acc>
                </m:e>
                <m:sub>
                  <m:r>
                    <m:t>d</m:t>
                  </m:r>
                </m:sub>
              </m:sSub>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r>
                            <m:t>τ</m:t>
                          </m:r>
                          <m:r>
                            <m:rPr>
                              <m:sty m:val="p"/>
                            </m:rPr>
                            <m:t>−</m:t>
                          </m:r>
                          <m:sSub>
                            <m:e>
                              <m:acc>
                                <m:accPr>
                                  <m:chr m:val="̂"/>
                                </m:accPr>
                                <m:e>
                                  <m:r>
                                    <m:t>z</m:t>
                                  </m:r>
                                </m:e>
                              </m:acc>
                            </m:e>
                            <m:sub>
                              <m:r>
                                <m:t>1</m:t>
                              </m:r>
                            </m:sub>
                          </m:sSub>
                        </m:num>
                        <m:den>
                          <m:sSub>
                            <m:e>
                              <m:r>
                                <m:t>s</m:t>
                              </m:r>
                            </m:e>
                            <m:sub>
                              <m:r>
                                <m:t>1</m:t>
                              </m:r>
                            </m:sub>
                          </m:sSub>
                        </m:den>
                      </m:f>
                      <m:r>
                        <m:rPr>
                          <m:sty m:val="p"/>
                        </m:rPr>
                        <m:t>,</m:t>
                      </m:r>
                      <m:f>
                        <m:fPr>
                          <m:type m:val="bar"/>
                        </m:fPr>
                        <m:num>
                          <m:r>
                            <m:t>τ</m:t>
                          </m:r>
                          <m:r>
                            <m:rPr>
                              <m:sty m:val="p"/>
                            </m:rPr>
                            <m:t>−</m:t>
                          </m:r>
                          <m:sSub>
                            <m:e>
                              <m:acc>
                                <m:accPr>
                                  <m:chr m:val="̂"/>
                                </m:accPr>
                                <m:e>
                                  <m:r>
                                    <m:t>z</m:t>
                                  </m:r>
                                </m:e>
                              </m:acc>
                            </m:e>
                            <m:sub>
                              <m:r>
                                <m:t>2</m:t>
                              </m:r>
                            </m:sub>
                          </m:sSub>
                        </m:num>
                        <m:den>
                          <m:sSub>
                            <m:e>
                              <m:r>
                                <m:t>s</m:t>
                              </m:r>
                            </m:e>
                            <m:sub>
                              <m:r>
                                <m:t>2</m:t>
                              </m:r>
                            </m:sub>
                          </m:sSub>
                        </m:den>
                      </m:f>
                      <m:r>
                        <m:rPr>
                          <m:sty m:val="p"/>
                        </m:rPr>
                        <m:t>;</m:t>
                      </m:r>
                      <m:r>
                        <m:t>r</m:t>
                      </m:r>
                    </m:e>
                  </m:d>
                </m:e>
              </m:d>
            </m:e>
          </m:d>
          <m:r>
            <m:rPr>
              <m:sty m:val="p"/>
            </m:rPr>
            <m:t>,</m:t>
          </m:r>
          <m:r>
            <m:t>  </m:t>
          </m:r>
          <m:sSub>
            <m:e>
              <m:r>
                <m:t>Σ</m:t>
              </m:r>
            </m:e>
            <m:sub>
              <m:r>
                <m:rPr>
                  <m:sty m:val="p"/>
                </m:rPr>
                <m:t>p</m:t>
              </m:r>
              <m:r>
                <m:rPr>
                  <m:sty m:val="p"/>
                </m:rPr>
                <m:t>o</m:t>
              </m:r>
              <m:r>
                <m:rPr>
                  <m:sty m:val="p"/>
                </m:rPr>
                <m:t>s</m:t>
              </m:r>
              <m:r>
                <m:rPr>
                  <m:sty m:val="p"/>
                </m:rPr>
                <m:t>t</m:t>
              </m:r>
            </m:sub>
          </m:sSub>
          <m:r>
            <m:rPr>
              <m:sty m:val="p"/>
            </m:rPr>
            <m:t>=</m:t>
          </m:r>
          <m:sSub>
            <m:e>
              <m:r>
                <m:t>Σ</m:t>
              </m:r>
            </m:e>
            <m:sub>
              <m:r>
                <m:t>z</m:t>
              </m:r>
            </m:sub>
          </m:sSub>
          <m:r>
            <m:rPr>
              <m:sty m:val="p"/>
            </m:rPr>
            <m:t>−</m:t>
          </m:r>
          <m:sSub>
            <m:e>
              <m:r>
                <m:t>K</m:t>
              </m:r>
            </m:e>
            <m:sub>
              <m:r>
                <m:t>d</m:t>
              </m:r>
            </m:sub>
          </m:sSub>
        </m:oMath>
      </m:oMathPara>
    </w:p>
    <w:p>
      <w:pPr>
        <w:spacing w:after="120"/>
        <w:jc w:val="both"/>
      </w:pPr>
      <w:r>
        <w:t xml:space="preserve">ku </w:t>
      </w:r>
      <m:oMath>
        <m:sSub>
          <m:e>
            <m:r>
              <m:t>s</m:t>
            </m:r>
          </m:e>
          <m:sub>
            <m:r>
              <m:t>i</m:t>
            </m:r>
          </m:sub>
        </m:sSub>
      </m:oMath>
      <w:r>
        <w:t xml:space="preserve"> janë devijimet standarde aposteriori, </w:t>
      </w:r>
      <m:oMath>
        <m:r>
          <m:t>r</m:t>
        </m:r>
      </m:oMath>
      <w:r>
        <w:t xml:space="preserve"> korrelacioni aposteriori, </w:t>
      </w:r>
      <m:oMath>
        <m:sSub>
          <m:e>
            <m:r>
              <m:t>p</m:t>
            </m:r>
          </m:e>
          <m:sub>
            <m:r>
              <m:t>0</m:t>
            </m:r>
          </m:sub>
        </m:sSub>
      </m:oMath>
      <w:r>
        <w:t xml:space="preserve"> probabiliteti prior i kalimit dhe </w:t>
      </w:r>
      <m:oMath>
        <m:sSub>
          <m:e>
            <m:r>
              <m:t>Φ</m:t>
            </m:r>
          </m:e>
          <m:sub>
            <m:r>
              <m:t>2</m:t>
            </m:r>
          </m:sub>
        </m:sSub>
      </m:oMath>
      <w:r>
        <w:t xml:space="preserve"> funksioni i shpërndarjes normale dydimensionale.</w:t>
      </w:r>
    </w:p>
    <w:p>
      <w:pPr>
        <w:pStyle w:val="Heading3"/>
      </w:pPr>
      <w:r>
        <w:rPr>
          <w:color w:val="1F3864"/>
        </w:rPr>
        <w:t xml:space="preserve">Testi numerik</w:t>
      </w:r>
    </w:p>
    <w:p>
      <w:pPr>
        <w:spacing w:after="120"/>
        <w:jc w:val="both"/>
      </w:pPr>
      <w:r>
        <w:t xml:space="preserve">Morëm dy zona: A (qelizat 20–26) dhe B, bregdetare (36–43), me matje koke në 32 puse kandidate dhe me 3 puse për dizajn (4 960 kombinime, të gjitha të llogaritura). Teorema 1 u konfirmua: për rrezikun në një zonë, renditja sipas EIG-së së pragut përputhet me renditjen sipas </w:t>
      </w:r>
      <m:oMath>
        <m:sSup>
          <m:e>
            <m:r>
              <m:t>R</m:t>
            </m:r>
          </m:e>
          <m:sup>
            <m:r>
              <m:t>2</m:t>
            </m:r>
          </m:sup>
        </m:sSup>
      </m:oMath>
      <w:r>
        <w:t xml:space="preserve"> (Spearman 0.99996, asnjë shkelje). Për rrezikun «në ndonjërën zonë»:</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2512"/>
        <w:gridCol w:w="2512"/>
        <w:gridCol w:w="2514"/>
      </w:tblGrid>
      <w:tr>
        <w:trPr>
          <w:cantSplit/>
          <w:tblHeader/>
        </w:trPr>
        <w:tc>
          <w:tcPr>
            <w:tcW w:type="dxa" w:w="2100"/>
            <w:shd w:fill="D97706" w:color="auto" w:val="clear"/>
            <w:tcMar>
              <w:top w:type="dxa" w:w="60"/>
              <w:left w:type="dxa" w:w="100"/>
              <w:bottom w:type="dxa" w:w="60"/>
              <w:right w:type="dxa" w:w="100"/>
            </w:tcMar>
            <w:vAlign w:val="top"/>
          </w:tcPr>
          <w:p>
            <w:r>
              <w:rPr>
                <w:b/>
                <w:bCs/>
                <w:color w:val="FFFFFF"/>
                <w:sz w:val="17"/>
                <w:szCs w:val="17"/>
              </w:rPr>
              <w:t xml:space="preserve">Probabiliteti i kalimit</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Dizajni optimal për rrezikun</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Dizajni optimal për mesataren</w:t>
            </w:r>
          </w:p>
        </w:tc>
        <w:tc>
          <w:tcPr>
            <w:tcW w:type="dxa" w:w="2514"/>
            <w:shd w:fill="D97706" w:color="auto" w:val="clear"/>
            <w:tcMar>
              <w:top w:type="dxa" w:w="60"/>
              <w:left w:type="dxa" w:w="100"/>
              <w:bottom w:type="dxa" w:w="60"/>
              <w:right w:type="dxa" w:w="100"/>
            </w:tcMar>
            <w:vAlign w:val="top"/>
          </w:tcPr>
          <w:p>
            <w:r>
              <w:rPr>
                <w:b/>
                <w:bCs/>
                <w:color w:val="FFFFFF"/>
                <w:sz w:val="17"/>
                <w:szCs w:val="17"/>
              </w:rPr>
              <w:t xml:space="preserve">Ai arrin</w:t>
            </w:r>
          </w:p>
        </w:tc>
      </w:tr>
      <w:tr>
        <w:trPr>
          <w:cantSplit/>
        </w:trPr>
        <w:tc>
          <w:tcPr>
            <w:tcW w:type="dxa" w:w="2100"/>
            <w:tcMar>
              <w:top w:type="dxa" w:w="60"/>
              <w:left w:type="dxa" w:w="100"/>
              <w:bottom w:type="dxa" w:w="60"/>
              <w:right w:type="dxa" w:w="100"/>
            </w:tcMar>
            <w:vAlign w:val="top"/>
          </w:tcPr>
          <w:p>
            <w:r>
              <w:rPr>
                <w:sz w:val="17"/>
                <w:szCs w:val="17"/>
              </w:rPr>
              <w:t xml:space="preserve">50%</w:t>
            </w:r>
          </w:p>
        </w:tc>
        <w:tc>
          <w:tcPr>
            <w:tcW w:type="dxa" w:w="2512"/>
            <w:tcMar>
              <w:top w:type="dxa" w:w="60"/>
              <w:left w:type="dxa" w:w="100"/>
              <w:bottom w:type="dxa" w:w="60"/>
              <w:right w:type="dxa" w:w="100"/>
            </w:tcMar>
            <w:vAlign w:val="top"/>
          </w:tcPr>
          <w:p>
            <w:r>
              <w:rPr>
                <w:sz w:val="17"/>
                <w:szCs w:val="17"/>
              </w:rPr>
              <w:t xml:space="preserve">puset 16, 31, 45 · 0.350 nats</w:t>
            </w:r>
          </w:p>
        </w:tc>
        <w:tc>
          <w:tcPr>
            <w:tcW w:type="dxa" w:w="2512"/>
            <w:tcMar>
              <w:top w:type="dxa" w:w="60"/>
              <w:left w:type="dxa" w:w="100"/>
              <w:bottom w:type="dxa" w:w="60"/>
              <w:right w:type="dxa" w:w="100"/>
            </w:tcMar>
            <w:vAlign w:val="top"/>
          </w:tcPr>
          <w:p>
            <w:r>
              <w:rPr>
                <w:sz w:val="17"/>
                <w:szCs w:val="17"/>
              </w:rPr>
              <w:t xml:space="preserve">puset 16, 37, 43 · 0.305 nats</w:t>
            </w:r>
          </w:p>
        </w:tc>
        <w:tc>
          <w:tcPr>
            <w:tcW w:type="dxa" w:w="2514"/>
            <w:tcMar>
              <w:top w:type="dxa" w:w="60"/>
              <w:left w:type="dxa" w:w="100"/>
              <w:bottom w:type="dxa" w:w="60"/>
              <w:right w:type="dxa" w:w="100"/>
            </w:tcMar>
            <w:vAlign w:val="top"/>
          </w:tcPr>
          <w:p>
            <w:r>
              <w:rPr>
                <w:sz w:val="17"/>
                <w:szCs w:val="17"/>
              </w:rPr>
              <w:t xml:space="preserve">87.1%</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10%</w:t>
            </w:r>
          </w:p>
        </w:tc>
        <w:tc>
          <w:tcPr>
            <w:tcW w:type="dxa" w:w="2512"/>
            <w:shd w:fill="F7F9FC" w:color="auto" w:val="clear"/>
            <w:tcMar>
              <w:top w:type="dxa" w:w="60"/>
              <w:left w:type="dxa" w:w="100"/>
              <w:bottom w:type="dxa" w:w="60"/>
              <w:right w:type="dxa" w:w="100"/>
            </w:tcMar>
            <w:vAlign w:val="top"/>
          </w:tcPr>
          <w:p>
            <w:r>
              <w:rPr>
                <w:sz w:val="17"/>
                <w:szCs w:val="17"/>
              </w:rPr>
              <w:t xml:space="preserve">puset 16, 33, 45 · 0.184 nats</w:t>
            </w:r>
          </w:p>
        </w:tc>
        <w:tc>
          <w:tcPr>
            <w:tcW w:type="dxa" w:w="2512"/>
            <w:shd w:fill="F7F9FC" w:color="auto" w:val="clear"/>
            <w:tcMar>
              <w:top w:type="dxa" w:w="60"/>
              <w:left w:type="dxa" w:w="100"/>
              <w:bottom w:type="dxa" w:w="60"/>
              <w:right w:type="dxa" w:w="100"/>
            </w:tcMar>
            <w:vAlign w:val="top"/>
          </w:tcPr>
          <w:p>
            <w:r>
              <w:rPr>
                <w:sz w:val="17"/>
                <w:szCs w:val="17"/>
              </w:rPr>
              <w:t xml:space="preserve">puset 16, 37, 43 · 0.156 nats</w:t>
            </w:r>
          </w:p>
        </w:tc>
        <w:tc>
          <w:tcPr>
            <w:tcW w:type="dxa" w:w="2514"/>
            <w:shd w:fill="F7F9FC" w:color="auto" w:val="clear"/>
            <w:tcMar>
              <w:top w:type="dxa" w:w="60"/>
              <w:left w:type="dxa" w:w="100"/>
              <w:bottom w:type="dxa" w:w="60"/>
              <w:right w:type="dxa" w:w="100"/>
            </w:tcMar>
            <w:vAlign w:val="top"/>
          </w:tcPr>
          <w:p>
            <w:r>
              <w:rPr>
                <w:sz w:val="17"/>
                <w:szCs w:val="17"/>
              </w:rPr>
              <w:t xml:space="preserve">84.7%</w:t>
            </w:r>
          </w:p>
        </w:tc>
      </w:tr>
      <w:tr>
        <w:trPr>
          <w:cantSplit/>
        </w:trPr>
        <w:tc>
          <w:tcPr>
            <w:tcW w:type="dxa" w:w="2100"/>
            <w:tcMar>
              <w:top w:type="dxa" w:w="60"/>
              <w:left w:type="dxa" w:w="100"/>
              <w:bottom w:type="dxa" w:w="60"/>
              <w:right w:type="dxa" w:w="100"/>
            </w:tcMar>
            <w:vAlign w:val="top"/>
          </w:tcPr>
          <w:p>
            <w:r>
              <w:rPr>
                <w:sz w:val="17"/>
                <w:szCs w:val="17"/>
              </w:rPr>
              <w:t xml:space="preserve">2%</w:t>
            </w:r>
          </w:p>
        </w:tc>
        <w:tc>
          <w:tcPr>
            <w:tcW w:type="dxa" w:w="2512"/>
            <w:tcMar>
              <w:top w:type="dxa" w:w="60"/>
              <w:left w:type="dxa" w:w="100"/>
              <w:bottom w:type="dxa" w:w="60"/>
              <w:right w:type="dxa" w:w="100"/>
            </w:tcMar>
            <w:vAlign w:val="top"/>
          </w:tcPr>
          <w:p>
            <w:r>
              <w:rPr>
                <w:sz w:val="17"/>
                <w:szCs w:val="17"/>
              </w:rPr>
              <w:t xml:space="preserve">puset 16, 33, 45 · 0.062 nats</w:t>
            </w:r>
          </w:p>
        </w:tc>
        <w:tc>
          <w:tcPr>
            <w:tcW w:type="dxa" w:w="2512"/>
            <w:tcMar>
              <w:top w:type="dxa" w:w="60"/>
              <w:left w:type="dxa" w:w="100"/>
              <w:bottom w:type="dxa" w:w="60"/>
              <w:right w:type="dxa" w:w="100"/>
            </w:tcMar>
            <w:vAlign w:val="top"/>
          </w:tcPr>
          <w:p>
            <w:r>
              <w:rPr>
                <w:sz w:val="17"/>
                <w:szCs w:val="17"/>
              </w:rPr>
              <w:t xml:space="preserve">puset 16, 37, 43 · 0.053 nats</w:t>
            </w:r>
          </w:p>
        </w:tc>
        <w:tc>
          <w:tcPr>
            <w:tcW w:type="dxa" w:w="2514"/>
            <w:tcMar>
              <w:top w:type="dxa" w:w="60"/>
              <w:left w:type="dxa" w:w="100"/>
              <w:bottom w:type="dxa" w:w="60"/>
              <w:right w:type="dxa" w:w="100"/>
            </w:tcMar>
            <w:vAlign w:val="top"/>
          </w:tcPr>
          <w:p>
            <w:r>
              <w:rPr>
                <w:sz w:val="17"/>
                <w:szCs w:val="17"/>
              </w:rPr>
              <w:t xml:space="preserve">85.5%</w:t>
            </w:r>
          </w:p>
        </w:tc>
      </w:tr>
    </w:tbl>
    <w:p>
      <w:pPr>
        <w:spacing w:after="160"/>
      </w:pPr>
    </w:p>
    <w:p>
      <w:pPr>
        <w:spacing w:after="120"/>
        <w:jc w:val="both"/>
      </w:pPr>
      <w:r>
        <w:t xml:space="preserve">Monte Carlo i pavarur me 40 000 realizime e konfirmoi kuadraturën brenda gabimit statistikor. Në 30 konfigurime të rastit (zonat, gjatësia e korrelacionit dhe pragu), dizajni për mesataren ishte optimal edhe për rrezikun në 57% të rasteve, por humbi mbi 5% në 30% të tyre dhe arriti vetëm 64.5% në rastin më të keq. Kur ngjarja bëhet më e rrallë, dizajni optimal i afrohet atij për zonën me variancë më të madhe.</w:t>
      </w:r>
    </w:p>
    <w:p>
      <w:pPr>
        <w:pStyle w:val="Heading3"/>
      </w:pPr>
      <w:r>
        <w:rPr>
          <w:color w:val="1F3864"/>
        </w:rPr>
        <w:t xml:space="preserve">Algoritmi</w:t>
      </w:r>
    </w:p>
    <w:p>
      <w:pPr>
        <w:pStyle w:val="ListParagraph"/>
        <w:numPr>
          <w:ilvl w:val="0"/>
          <w:numId w:val="3"/>
        </w:numPr>
        <w:spacing w:after="60"/>
        <w:jc w:val="both"/>
      </w:pPr>
      <w:r>
        <w:rPr>
          <w:b/>
          <w:bCs/>
        </w:rPr>
        <w:t xml:space="preserve">Qëllimet:</w:t>
      </w:r>
      <w:r>
        <w:t xml:space="preserve"> zonat e furnizimit </w:t>
      </w:r>
      <m:oMath>
        <m:r>
          <m:t>H</m:t>
        </m:r>
      </m:oMath>
      <w:r>
        <w:t xml:space="preserve"> dhe pragu rregullator </w:t>
      </w:r>
      <m:oMath>
        <m:r>
          <m:t>τ</m:t>
        </m:r>
      </m:oMath>
      <w:r>
        <w:t xml:space="preserve">; nëse qëllimi është një zonë e vetme, mjafton dizajni i Lemës 1 (Teorema 1).</w:t>
      </w:r>
    </w:p>
    <w:p>
      <w:pPr>
        <w:pStyle w:val="ListParagraph"/>
        <w:numPr>
          <w:ilvl w:val="0"/>
          <w:numId w:val="3"/>
        </w:numPr>
        <w:spacing w:after="60"/>
        <w:jc w:val="both"/>
      </w:pPr>
      <w:r>
        <w:rPr>
          <w:b/>
          <w:bCs/>
        </w:rPr>
        <w:t xml:space="preserve">Momentet:</w:t>
      </w:r>
      <w:r>
        <w:t xml:space="preserve"> </w:t>
      </w:r>
      <m:oMath>
        <m:sSub>
          <m:e>
            <m:r>
              <m:t>K</m:t>
            </m:r>
          </m:e>
          <m:sub>
            <m:r>
              <m:t>d</m:t>
            </m:r>
          </m:sub>
        </m:sSub>
      </m:oMath>
      <w:r>
        <w:t xml:space="preserve"> dhe </w:t>
      </w:r>
      <m:oMath>
        <m:sSub>
          <m:e>
            <m:r>
              <m:t>Σ</m:t>
            </m:r>
          </m:e>
          <m:sub>
            <m:r>
              <m:rPr>
                <m:sty m:val="p"/>
              </m:rPr>
              <m:t>p</m:t>
            </m:r>
            <m:r>
              <m:rPr>
                <m:sty m:val="p"/>
              </m:rPr>
              <m:t>o</m:t>
            </m:r>
            <m:r>
              <m:rPr>
                <m:sty m:val="p"/>
              </m:rPr>
              <m:t>s</m:t>
            </m:r>
            <m:r>
              <m:rPr>
                <m:sty m:val="p"/>
              </m:rPr>
              <m:t>t</m:t>
            </m:r>
          </m:sub>
        </m:sSub>
      </m:oMath>
      <w:r>
        <w:t xml:space="preserve"> për çdo dizajn kandidat, nga ndjeshmëritë adjoint ose nga ansambli.</w:t>
      </w:r>
    </w:p>
    <w:p>
      <w:pPr>
        <w:pStyle w:val="ListParagraph"/>
        <w:numPr>
          <w:ilvl w:val="0"/>
          <w:numId w:val="3"/>
        </w:numPr>
        <w:spacing w:after="60"/>
        <w:jc w:val="both"/>
      </w:pPr>
      <w:r>
        <w:rPr>
          <w:b/>
          <w:bCs/>
        </w:rPr>
        <w:t xml:space="preserve">Kriteri:</w:t>
      </w:r>
      <w:r>
        <w:t xml:space="preserve"> </w:t>
      </w:r>
      <m:oMath>
        <m:sSub>
          <m:e>
            <m:r>
              <m:rPr>
                <m:sty m:val="p"/>
              </m:rPr>
              <m:t>E</m:t>
            </m:r>
            <m:r>
              <m:rPr>
                <m:sty m:val="p"/>
              </m:rPr>
              <m:t>I</m:t>
            </m:r>
            <m:r>
              <m:rPr>
                <m:sty m:val="p"/>
              </m:rPr>
              <m:t>G</m:t>
            </m:r>
          </m:e>
          <m:sub>
            <m:r>
              <m:rPr>
                <m:sty m:val="p"/>
              </m:rPr>
              <m:t>max</m:t>
            </m:r>
          </m:sub>
        </m:sSub>
        <m:d>
          <m:dPr>
            <m:begChr m:val="("/>
            <m:sepChr m:val=""/>
            <m:endChr m:val=")"/>
            <m:grow/>
          </m:dPr>
          <m:e>
            <m:r>
              <m:t>d</m:t>
            </m:r>
          </m:e>
        </m:d>
      </m:oMath>
      <w:r>
        <w:t xml:space="preserve"> me kuadraturë </w:t>
      </w:r>
      <m:oMath>
        <m:r>
          <m:t>24</m:t>
        </m:r>
        <m:r>
          <m:rPr>
            <m:sty m:val="p"/>
          </m:rPr>
          <m:t>×</m:t>
        </m:r>
        <m:r>
          <m:t>24</m:t>
        </m:r>
      </m:oMath>
      <w:r>
        <w:t xml:space="preserve"> dhe me </w:t>
      </w:r>
      <m:oMath>
        <m:sSub>
          <m:e>
            <m:r>
              <m:t>Φ</m:t>
            </m:r>
          </m:e>
          <m:sub>
            <m:r>
              <m:t>2</m:t>
            </m:r>
          </m:sub>
        </m:sSub>
      </m:oMath>
      <w:r>
        <w:t xml:space="preserve"> të llogaritur me kuadraturë Gauss–Legendre.</w:t>
      </w:r>
    </w:p>
    <w:p>
      <w:pPr>
        <w:pStyle w:val="ListParagraph"/>
        <w:numPr>
          <w:ilvl w:val="0"/>
          <w:numId w:val="3"/>
        </w:numPr>
        <w:spacing w:after="60"/>
        <w:jc w:val="both"/>
      </w:pPr>
      <w:r>
        <w:rPr>
          <w:b/>
          <w:bCs/>
        </w:rPr>
        <w:t xml:space="preserve">Krahasimi:</w:t>
      </w:r>
      <w:r>
        <w:t xml:space="preserve"> nëse dizajni për rrezikun dhe ai për mesataren ndryshojnë, menaxherit i jepen të dy, me humbjen përkatëse të informacionit.</w:t>
      </w:r>
    </w:p>
    <w:p>
      <w:pPr>
        <w:pStyle w:val="Heading3"/>
      </w:pPr>
      <w:r>
        <w:rPr>
          <w:color w:val="1F3864"/>
        </w:rPr>
        <w:t xml:space="preserve">Kontributet e pritura</w:t>
      </w:r>
    </w:p>
    <w:p>
      <w:pPr>
        <w:pStyle w:val="ListParagraph"/>
        <w:numPr>
          <w:ilvl w:val="0"/>
          <w:numId w:val="2"/>
        </w:numPr>
        <w:spacing w:after="60"/>
        <w:jc w:val="both"/>
      </w:pPr>
      <w:r>
        <w:t xml:space="preserve">Teoremë invariance: për një qëllim skalar linear-Gausian, çdo qëllim rreziku ose kuantili ka të njëjtin dizajn optimal si mesatarja.</w:t>
      </w:r>
    </w:p>
    <w:p>
      <w:pPr>
        <w:pStyle w:val="ListParagraph"/>
        <w:numPr>
          <w:ilvl w:val="0"/>
          <w:numId w:val="2"/>
        </w:numPr>
        <w:spacing w:after="60"/>
        <w:jc w:val="both"/>
      </w:pPr>
      <w:r>
        <w:t xml:space="preserve">Formulë e mbyllur e EIG-së për kalimin e pragut, që varet vetëm nga R² dhe nga pragu i standardizuar.</w:t>
      </w:r>
    </w:p>
    <w:p>
      <w:pPr>
        <w:pStyle w:val="ListParagraph"/>
        <w:numPr>
          <w:ilvl w:val="0"/>
          <w:numId w:val="2"/>
        </w:numPr>
        <w:spacing w:after="60"/>
        <w:jc w:val="both"/>
      </w:pPr>
      <w:r>
        <w:t xml:space="preserve">Kriter i llogaritshëm për rrezikun në disa zona, me humbje deri në 35% kur përdoret dizajni për mesataren.</w:t>
      </w:r>
    </w:p>
    <w:p>
      <w:pPr>
        <w:pStyle w:val="ListParagraph"/>
        <w:numPr>
          <w:ilvl w:val="0"/>
          <w:numId w:val="2"/>
        </w:numPr>
        <w:spacing w:after="60"/>
        <w:jc w:val="both"/>
      </w:pPr>
      <w:r>
        <w:t xml:space="preserve">Lidhje e drejtpërdrejtë midis OED-së dhe pragjeve rregullatore të kripësisë.</w:t>
      </w:r>
    </w:p>
    <w:p>
      <w:pPr>
        <w:pStyle w:val="Heading3"/>
      </w:pPr>
      <w:r>
        <w:rPr>
          <w:color w:val="1F3864"/>
        </w:rPr>
        <w:t xml:space="preserve">Plani i validimit</w:t>
      </w:r>
    </w:p>
    <w:p>
      <w:pPr>
        <w:spacing w:after="120"/>
        <w:jc w:val="both"/>
      </w:pPr>
      <w:r>
        <w:t xml:space="preserve">(a) Problemi i Henry-t me qëllimin «kripësia në pusin e furnizimit kalon 1% të ujit të detit»: krahasim i dizajnit për rrezikun me atë për masën e kripës. (b) Prior-i i facieve si përzierje skenarësh, ku edhe qëllimi i një zone të vetme e humbet invariancën. (c) Fushë-Kuqja: rreziku i kalimit të 250 mg/L klorur në zonat e puseve të furnizimit, krahasuar me dizajnin aktual (5 puse monitorimi dhe 3 vende MAR) dhe me vlerën 0.595 nats.</w:t>
      </w:r>
    </w:p>
    <w:p>
      <w:pPr>
        <w:pStyle w:val="Heading3"/>
      </w:pPr>
      <w:r>
        <w:rPr>
          <w:color w:val="1F3864"/>
        </w:rPr>
        <w:t xml:space="preserve">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Qëllimi me prag dhe rreziku</w:t>
            </w:r>
          </w:p>
        </w:tc>
        <w:tc>
          <w:tcPr>
            <w:tcW w:type="dxa" w:w="2350"/>
            <w:tcMar>
              <w:top w:type="dxa" w:w="30"/>
              <w:left w:type="dxa" w:w="90"/>
              <w:bottom w:type="dxa" w:w="30"/>
              <w:right w:type="dxa" w:w="90"/>
            </w:tcMar>
            <w:vAlign w:val="top"/>
          </w:tcPr>
          <w:p>
            <w:r>
              <w:rPr>
                <w:sz w:val="16"/>
                <w:szCs w:val="16"/>
              </w:rPr>
              <w:t xml:space="preserve">[V1] [G1] [G5]</w:t>
            </w:r>
          </w:p>
        </w:tc>
        <w:tc>
          <w:tcPr>
            <w:tcW w:type="dxa" w:w="4538"/>
            <w:tcMar>
              <w:top w:type="dxa" w:w="30"/>
              <w:left w:type="dxa" w:w="90"/>
              <w:bottom w:type="dxa" w:w="30"/>
              <w:right w:type="dxa" w:w="90"/>
            </w:tcMar>
            <w:vAlign w:val="top"/>
          </w:tcPr>
          <w:p>
            <w:r>
              <w:rPr>
                <w:sz w:val="16"/>
                <w:szCs w:val="16"/>
              </w:rPr>
              <w:t xml:space="preserve">Kufizime probabilistike; rrezik me ansambël; harta e probabilitetit të pragut.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Teorema 1: reduktimi te R²</w:t>
            </w:r>
          </w:p>
        </w:tc>
        <w:tc>
          <w:tcPr>
            <w:tcW w:type="dxa" w:w="2350"/>
            <w:shd w:fill="F7F9FC" w:color="auto" w:val="clear"/>
            <w:tcMar>
              <w:top w:type="dxa" w:w="30"/>
              <w:left w:type="dxa" w:w="90"/>
              <w:bottom w:type="dxa" w:w="30"/>
              <w:right w:type="dxa" w:w="90"/>
            </w:tcMar>
            <w:vAlign w:val="top"/>
          </w:tcPr>
          <w:p>
            <w:r>
              <w:rPr>
                <w:sz w:val="16"/>
                <w:szCs w:val="16"/>
              </w:rPr>
              <w:t xml:space="preserve">[D4] [D1] [V5]</w:t>
            </w:r>
          </w:p>
        </w:tc>
        <w:tc>
          <w:tcPr>
            <w:tcW w:type="dxa" w:w="4538"/>
            <w:shd w:fill="F7F9FC" w:color="auto" w:val="clear"/>
            <w:tcMar>
              <w:top w:type="dxa" w:w="30"/>
              <w:left w:type="dxa" w:w="90"/>
              <w:bottom w:type="dxa" w:w="30"/>
              <w:right w:type="dxa" w:w="90"/>
            </w:tcMar>
            <w:vAlign w:val="top"/>
          </w:tcPr>
          <w:p>
            <w:r>
              <w:rPr>
                <w:sz w:val="16"/>
                <w:szCs w:val="16"/>
              </w:rPr>
              <w:t xml:space="preserve">GOODE; EIG e qëllimit offline–online; vlera për ndërfaqen.</w:t>
            </w:r>
          </w:p>
        </w:tc>
      </w:tr>
      <w:tr>
        <w:trPr>
          <w:cantSplit/>
        </w:trPr>
        <w:tc>
          <w:tcPr>
            <w:tcW w:type="dxa" w:w="2750"/>
            <w:tcMar>
              <w:top w:type="dxa" w:w="30"/>
              <w:left w:type="dxa" w:w="90"/>
              <w:bottom w:type="dxa" w:w="30"/>
              <w:right w:type="dxa" w:w="90"/>
            </w:tcMar>
            <w:vAlign w:val="top"/>
          </w:tcPr>
          <w:p>
            <w:r>
              <w:rPr>
                <w:sz w:val="16"/>
                <w:szCs w:val="16"/>
              </w:rPr>
              <w:t xml:space="preserve">Momentet K_d</w:t>
            </w:r>
          </w:p>
        </w:tc>
        <w:tc>
          <w:tcPr>
            <w:tcW w:type="dxa" w:w="2350"/>
            <w:tcMar>
              <w:top w:type="dxa" w:w="30"/>
              <w:left w:type="dxa" w:w="90"/>
              <w:bottom w:type="dxa" w:w="30"/>
              <w:right w:type="dxa" w:w="90"/>
            </w:tcMar>
            <w:vAlign w:val="top"/>
          </w:tcPr>
          <w:p>
            <w:r>
              <w:rPr>
                <w:sz w:val="16"/>
                <w:szCs w:val="16"/>
              </w:rPr>
              <w:t xml:space="preserve">[V2] [V3] [V4]</w:t>
            </w:r>
          </w:p>
        </w:tc>
        <w:tc>
          <w:tcPr>
            <w:tcW w:type="dxa" w:w="4538"/>
            <w:tcMar>
              <w:top w:type="dxa" w:w="30"/>
              <w:left w:type="dxa" w:w="90"/>
              <w:bottom w:type="dxa" w:w="30"/>
              <w:right w:type="dxa" w:w="90"/>
            </w:tcMar>
            <w:vAlign w:val="top"/>
          </w:tcPr>
          <w:p>
            <w:r>
              <w:rPr>
                <w:sz w:val="16"/>
                <w:szCs w:val="16"/>
              </w:rPr>
              <w:t xml:space="preserve">FOSM; BMA dhe 3-D; vlera nën pasiguri konceptuale.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Rasti jolinear</w:t>
            </w:r>
          </w:p>
        </w:tc>
        <w:tc>
          <w:tcPr>
            <w:tcW w:type="dxa" w:w="2350"/>
            <w:shd w:fill="F7F9FC" w:color="auto" w:val="clear"/>
            <w:tcMar>
              <w:top w:type="dxa" w:w="30"/>
              <w:left w:type="dxa" w:w="90"/>
              <w:bottom w:type="dxa" w:w="30"/>
              <w:right w:type="dxa" w:w="90"/>
            </w:tcMar>
            <w:vAlign w:val="top"/>
          </w:tcPr>
          <w:p>
            <w:r>
              <w:rPr>
                <w:sz w:val="16"/>
                <w:szCs w:val="16"/>
              </w:rPr>
              <w:t xml:space="preserve">[D5] [D2] [D3]</w:t>
            </w:r>
          </w:p>
        </w:tc>
        <w:tc>
          <w:tcPr>
            <w:tcW w:type="dxa" w:w="4538"/>
            <w:shd w:fill="F7F9FC" w:color="auto" w:val="clear"/>
            <w:tcMar>
              <w:top w:type="dxa" w:w="30"/>
              <w:left w:type="dxa" w:w="90"/>
              <w:bottom w:type="dxa" w:w="30"/>
              <w:right w:type="dxa" w:w="90"/>
            </w:tcMar>
            <w:vAlign w:val="top"/>
          </w:tcPr>
          <w:p>
            <w:r>
              <w:rPr>
                <w:sz w:val="16"/>
                <w:szCs w:val="16"/>
              </w:rPr>
              <w:t xml:space="preserve">Preposteriori; BEL; PCE e dobisë.</w:t>
            </w:r>
          </w:p>
        </w:tc>
      </w:tr>
      <w:tr>
        <w:trPr>
          <w:cantSplit/>
        </w:trPr>
        <w:tc>
          <w:tcPr>
            <w:tcW w:type="dxa" w:w="2750"/>
            <w:tcMar>
              <w:top w:type="dxa" w:w="30"/>
              <w:left w:type="dxa" w:w="90"/>
              <w:bottom w:type="dxa" w:w="30"/>
              <w:right w:type="dxa" w:w="90"/>
            </w:tcMar>
            <w:vAlign w:val="top"/>
          </w:tcPr>
          <w:p>
            <w:r>
              <w:rPr>
                <w:sz w:val="16"/>
                <w:szCs w:val="16"/>
              </w:rPr>
              <w:t xml:space="preserve">Zonat dhe kandidatët</w:t>
            </w:r>
          </w:p>
        </w:tc>
        <w:tc>
          <w:tcPr>
            <w:tcW w:type="dxa" w:w="2350"/>
            <w:tcMar>
              <w:top w:type="dxa" w:w="30"/>
              <w:left w:type="dxa" w:w="90"/>
              <w:bottom w:type="dxa" w:w="30"/>
              <w:right w:type="dxa" w:w="90"/>
            </w:tcMar>
            <w:vAlign w:val="top"/>
          </w:tcPr>
          <w:p>
            <w:r>
              <w:rPr>
                <w:sz w:val="16"/>
                <w:szCs w:val="16"/>
              </w:rPr>
              <w:t xml:space="preserve">[N1] [N4] [N5]</w:t>
            </w:r>
          </w:p>
        </w:tc>
        <w:tc>
          <w:tcPr>
            <w:tcW w:type="dxa" w:w="4538"/>
            <w:tcMar>
              <w:top w:type="dxa" w:w="30"/>
              <w:left w:type="dxa" w:w="90"/>
              <w:bottom w:type="dxa" w:w="30"/>
              <w:right w:type="dxa" w:w="90"/>
            </w:tcMar>
            <w:vAlign w:val="top"/>
          </w:tcPr>
          <w:p>
            <w:r>
              <w:rPr>
                <w:sz w:val="16"/>
                <w:szCs w:val="16"/>
              </w:rPr>
              <w:t xml:space="preserve">GALDIT; objektivi i rrezikut; pajtueshmëria.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Kriteret krahasuese</w:t>
            </w:r>
          </w:p>
        </w:tc>
        <w:tc>
          <w:tcPr>
            <w:tcW w:type="dxa" w:w="2350"/>
            <w:shd w:fill="F7F9FC" w:color="auto" w:val="clear"/>
            <w:tcMar>
              <w:top w:type="dxa" w:w="30"/>
              <w:left w:type="dxa" w:w="90"/>
              <w:bottom w:type="dxa" w:w="30"/>
              <w:right w:type="dxa" w:w="90"/>
            </w:tcMar>
            <w:vAlign w:val="top"/>
          </w:tcPr>
          <w:p>
            <w:r>
              <w:rPr>
                <w:sz w:val="16"/>
                <w:szCs w:val="16"/>
              </w:rPr>
              <w:t xml:space="preserve">[N2] [N3]</w:t>
            </w:r>
          </w:p>
        </w:tc>
        <w:tc>
          <w:tcPr>
            <w:tcW w:type="dxa" w:w="4538"/>
            <w:shd w:fill="F7F9FC" w:color="auto" w:val="clear"/>
            <w:tcMar>
              <w:top w:type="dxa" w:w="30"/>
              <w:left w:type="dxa" w:w="90"/>
              <w:bottom w:type="dxa" w:w="30"/>
              <w:right w:type="dxa" w:w="90"/>
            </w:tcMar>
            <w:vAlign w:val="top"/>
          </w:tcPr>
          <w:p>
            <w:r>
              <w:rPr>
                <w:sz w:val="16"/>
                <w:szCs w:val="16"/>
              </w:rPr>
              <w:t xml:space="preserve">SSIM; entropia.</w:t>
            </w:r>
          </w:p>
        </w:tc>
      </w:tr>
      <w:tr>
        <w:trPr>
          <w:cantSplit/>
        </w:trPr>
        <w:tc>
          <w:tcPr>
            <w:tcW w:type="dxa" w:w="2750"/>
            <w:tcMar>
              <w:top w:type="dxa" w:w="30"/>
              <w:left w:type="dxa" w:w="90"/>
              <w:bottom w:type="dxa" w:w="30"/>
              <w:right w:type="dxa" w:w="90"/>
            </w:tcMar>
            <w:vAlign w:val="top"/>
          </w:tcPr>
          <w:p>
            <w:r>
              <w:rPr>
                <w:sz w:val="16"/>
                <w:szCs w:val="16"/>
              </w:rPr>
              <w:t xml:space="preserve">Matjet gjeofizike</w:t>
            </w:r>
          </w:p>
        </w:tc>
        <w:tc>
          <w:tcPr>
            <w:tcW w:type="dxa" w:w="2350"/>
            <w:tcMar>
              <w:top w:type="dxa" w:w="30"/>
              <w:left w:type="dxa" w:w="90"/>
              <w:bottom w:type="dxa" w:w="30"/>
              <w:right w:type="dxa" w:w="90"/>
            </w:tcMar>
            <w:vAlign w:val="top"/>
          </w:tcPr>
          <w:p>
            <w:r>
              <w:rPr>
                <w:sz w:val="16"/>
                <w:szCs w:val="16"/>
              </w:rPr>
              <w:t xml:space="preserve">[G2] [G3] [G4]</w:t>
            </w:r>
          </w:p>
        </w:tc>
        <w:tc>
          <w:tcPr>
            <w:tcW w:type="dxa" w:w="4538"/>
            <w:tcMar>
              <w:top w:type="dxa" w:w="30"/>
              <w:left w:type="dxa" w:w="90"/>
              <w:bottom w:type="dxa" w:w="30"/>
              <w:right w:type="dxa" w:w="90"/>
            </w:tcMar>
            <w:vAlign w:val="top"/>
          </w:tcPr>
          <w:p>
            <w:r>
              <w:rPr>
                <w:sz w:val="16"/>
                <w:szCs w:val="16"/>
              </w:rPr>
              <w:t xml:space="preserve">CHERT; ERT e optimizuar; vargjet për ndërfaqen.</w:t>
            </w:r>
          </w:p>
        </w:tc>
      </w:tr>
    </w:tbl>
    <w:p>
      <w:pPr>
        <w:spacing w:after="160"/>
      </w:pPr>
    </w:p>
    <w:p>
      <w:pPr>
        <w:pStyle w:val="Heading1"/>
        <w:pageBreakBefore/>
      </w:pPr>
      <w:r>
        <w:rPr>
          <w:color w:val="1F3864"/>
        </w:rPr>
        <w:t xml:space="preserve">10.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Henry, H. R. (1964). Effects of dispersion on salt encroachment in coastal aquifers. In </w:t>
      </w:r>
      <w:r>
        <w:rPr>
          <w:i/>
          <w:iCs/>
          <w:sz w:val="19"/>
          <w:szCs w:val="19"/>
        </w:rPr>
        <w:t xml:space="preserve">Sea Water in Coastal Aquifers</w:t>
      </w:r>
      <w:r>
        <w:rPr>
          <w:sz w:val="19"/>
          <w:szCs w:val="19"/>
        </w:rPr>
        <w:t xml:space="preserve">, U.S. Geological Survey Water-Supply Paper 1613-C, C70–C84.</w:t>
      </w:r>
      <w:r>
        <w:rPr>
          <w:sz w:val="19"/>
          <w:szCs w:val="19"/>
        </w:rPr>
        <w:t xml:space="preserve"> </w:t>
      </w:r>
      <w:hyperlink w:history="1" r:id="rIduwmuybrmyacmpemcicvau">
        <w:r>
          <w:rPr>
            <w:color w:val="1D4ED8"/>
            <w:sz w:val="19"/>
            <w:szCs w:val="19"/>
            <w:u w:val="single"/>
          </w:rPr>
          <w:t xml:space="preserve">https://pubs.usgs.gov/publication/wsp1613C</w:t>
        </w:r>
      </w:hyperlink>
    </w:p>
    <w:p>
      <w:pPr>
        <w:tabs>
          <w:tab w:val="left" w:pos="567"/>
        </w:tabs>
        <w:spacing w:after="90"/>
        <w:ind w:left="567" w:hanging="567"/>
        <w:jc w:val="left"/>
      </w:pPr>
      <w:r>
        <w:rPr>
          <w:b/>
          <w:bCs/>
          <w:color w:val="1F3864"/>
          <w:sz w:val="19"/>
          <w:szCs w:val="19"/>
        </w:rPr>
        <w:t xml:space="preserve">[B2]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wxesbdvntpsi3wqtypoal">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[B3]	</w:t>
      </w:r>
      <w:r>
        <w:rPr>
          <w:sz w:val="19"/>
          <w:szCs w:val="19"/>
        </w:rPr>
        <w:t xml:space="preserve">Bakker, M., Schaars, F., Hughes, J. D., Langevin, C. D. &amp; Dausman, A. M. (2013). </w:t>
      </w:r>
      <w:r>
        <w:rPr>
          <w:i/>
          <w:iCs/>
          <w:sz w:val="19"/>
          <w:szCs w:val="19"/>
        </w:rPr>
        <w:t xml:space="preserve">Documentation of the Seawater Intrusion (SWI2) Package for MODFLOW</w:t>
      </w:r>
      <w:r>
        <w:rPr>
          <w:sz w:val="19"/>
          <w:szCs w:val="19"/>
        </w:rPr>
        <w:t xml:space="preserve">. U.S. Geological Survey Techniques and Methods, book 6, chap. A46.</w:t>
      </w:r>
      <w:r>
        <w:rPr>
          <w:sz w:val="19"/>
          <w:szCs w:val="19"/>
        </w:rPr>
        <w:t xml:space="preserve"> </w:t>
      </w:r>
      <w:hyperlink w:history="1" r:id="rIduividzovawwjtrpcpdgin">
        <w:r>
          <w:rPr>
            <w:color w:val="1D4ED8"/>
            <w:sz w:val="19"/>
            <w:szCs w:val="19"/>
            <w:u w:val="single"/>
          </w:rPr>
          <w:t xml:space="preserve">https://doi.org/10.3133/tm6A46</w:t>
        </w:r>
      </w:hyperlink>
    </w:p>
    <w:p>
      <w:pPr>
        <w:tabs>
          <w:tab w:val="left" w:pos="567"/>
        </w:tabs>
        <w:spacing w:after="90"/>
        <w:ind w:left="567" w:hanging="567"/>
        <w:jc w:val="left"/>
      </w:pPr>
      <w:r>
        <w:rPr>
          <w:b/>
          <w:bCs/>
          <w:color w:val="1F3864"/>
          <w:sz w:val="19"/>
          <w:szCs w:val="19"/>
        </w:rPr>
        <w:t xml:space="preserve">[B4]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fmakurrxz84tod-7wlcc_">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[B5]	</w:t>
      </w:r>
      <w:r>
        <w:rPr>
          <w:sz w:val="19"/>
          <w:szCs w:val="19"/>
        </w:rPr>
        <w:t xml:space="preserve">Moore, C. &amp; Doherty, J. (2005). Role of the calibration process in reducing model predictive error. </w:t>
      </w:r>
      <w:r>
        <w:rPr>
          <w:i/>
          <w:iCs/>
          <w:sz w:val="19"/>
          <w:szCs w:val="19"/>
        </w:rPr>
        <w:t xml:space="preserve">Water Resources Research</w:t>
      </w:r>
      <w:r>
        <w:rPr>
          <w:sz w:val="19"/>
          <w:szCs w:val="19"/>
        </w:rPr>
        <w:t xml:space="preserve">, 41(5), W05020.</w:t>
      </w:r>
      <w:r>
        <w:rPr>
          <w:sz w:val="19"/>
          <w:szCs w:val="19"/>
        </w:rPr>
        <w:t xml:space="preserve"> </w:t>
      </w:r>
      <w:hyperlink w:history="1" r:id="rIdtbzj5hemqvgqayt9dneuf">
        <w:r>
          <w:rPr>
            <w:color w:val="1D4ED8"/>
            <w:sz w:val="19"/>
            <w:szCs w:val="19"/>
            <w:u w:val="single"/>
          </w:rPr>
          <w:t xml:space="preserve">https://doi.org/10.1029/2004WR003501</w:t>
        </w:r>
      </w:hyperlink>
    </w:p>
    <w:p>
      <w:pPr>
        <w:tabs>
          <w:tab w:val="left" w:pos="567"/>
        </w:tabs>
        <w:spacing w:after="90"/>
        <w:ind w:left="567" w:hanging="567"/>
        <w:jc w:val="left"/>
      </w:pPr>
      <w:r>
        <w:rPr>
          <w:b/>
          <w:bCs/>
          <w:color w:val="1F3864"/>
          <w:sz w:val="19"/>
          <w:szCs w:val="19"/>
        </w:rPr>
        <w:t xml:space="preserve">[B6]	</w:t>
      </w:r>
      <w:r>
        <w:rPr>
          <w:sz w:val="19"/>
          <w:szCs w:val="19"/>
        </w:rPr>
        <w:t xml:space="preserve">Hoeting, J. A., Madigan, D., Raftery, A. E. &amp; Volinsky, C. T. (1999). Bayesian model averaging: A tutorial. </w:t>
      </w:r>
      <w:r>
        <w:rPr>
          <w:i/>
          <w:iCs/>
          <w:sz w:val="19"/>
          <w:szCs w:val="19"/>
        </w:rPr>
        <w:t xml:space="preserve">Statistical Science</w:t>
      </w:r>
      <w:r>
        <w:rPr>
          <w:sz w:val="19"/>
          <w:szCs w:val="19"/>
        </w:rPr>
        <w:t xml:space="preserve">, 14(4), 382–417.</w:t>
      </w:r>
      <w:r>
        <w:rPr>
          <w:sz w:val="19"/>
          <w:szCs w:val="19"/>
        </w:rPr>
        <w:t xml:space="preserve"> </w:t>
      </w:r>
      <w:hyperlink w:history="1" r:id="rId-yyrfkgjf2ksifuveg0fi">
        <w:r>
          <w:rPr>
            <w:color w:val="1D4ED8"/>
            <w:sz w:val="19"/>
            <w:szCs w:val="19"/>
            <w:u w:val="single"/>
          </w:rPr>
          <w:t xml:space="preserve">https://doi.org/10.1214/ss/1009212519</w:t>
        </w:r>
      </w:hyperlink>
    </w:p>
    <w:p>
      <w:pPr>
        <w:tabs>
          <w:tab w:val="left" w:pos="567"/>
        </w:tabs>
        <w:spacing w:after="90"/>
        <w:ind w:left="567" w:hanging="567"/>
        <w:jc w:val="left"/>
      </w:pPr>
      <w:r>
        <w:rPr>
          <w:b/>
          <w:bCs/>
          <w:color w:val="1F3864"/>
          <w:sz w:val="19"/>
          <w:szCs w:val="19"/>
        </w:rPr>
        <w:t xml:space="preserve">[B7]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kskfw0ns2h-ymplc2ye4k">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[B8]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63tqellqhzyhqcuifksif">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[B9]	</w:t>
      </w:r>
      <w:r>
        <w:rPr>
          <w:sz w:val="19"/>
          <w:szCs w:val="19"/>
        </w:rPr>
        <w:t xml:space="preserve">Archie, G. E. (1942). The electrical resistivity log as an aid in determining some reservoir characteristics. </w:t>
      </w:r>
      <w:r>
        <w:rPr>
          <w:i/>
          <w:iCs/>
          <w:sz w:val="19"/>
          <w:szCs w:val="19"/>
        </w:rPr>
        <w:t xml:space="preserve">Transactions of the AIME</w:t>
      </w:r>
      <w:r>
        <w:rPr>
          <w:sz w:val="19"/>
          <w:szCs w:val="19"/>
        </w:rPr>
        <w:t xml:space="preserve">, 146(1), 54–62.</w:t>
      </w:r>
      <w:r>
        <w:rPr>
          <w:sz w:val="19"/>
          <w:szCs w:val="19"/>
        </w:rPr>
        <w:t xml:space="preserve"> </w:t>
      </w:r>
      <w:hyperlink w:history="1" r:id="rIdc7-wqssk8trioy7vdcq9a">
        <w:r>
          <w:rPr>
            <w:color w:val="1D4ED8"/>
            <w:sz w:val="19"/>
            <w:szCs w:val="19"/>
            <w:u w:val="single"/>
          </w:rPr>
          <w:t xml:space="preserve">https://doi.org/10.2118/942054-G</w:t>
        </w:r>
      </w:hyperlink>
    </w:p>
    <w:p>
      <w:pPr>
        <w:tabs>
          <w:tab w:val="left" w:pos="567"/>
        </w:tabs>
        <w:spacing w:after="90"/>
        <w:ind w:left="567" w:hanging="567"/>
        <w:jc w:val="left"/>
      </w:pPr>
      <w:r>
        <w:rPr>
          <w:b/>
          <w:bCs/>
          <w:color w:val="1F3864"/>
          <w:sz w:val="19"/>
          <w:szCs w:val="19"/>
        </w:rPr>
        <w:t xml:space="preserve">[B10]	</w:t>
      </w:r>
      <w:r>
        <w:rPr>
          <w:sz w:val="19"/>
          <w:szCs w:val="19"/>
        </w:rPr>
        <w:t xml:space="preserve">Howard, R. A. (1966). Information value theory. </w:t>
      </w:r>
      <w:r>
        <w:rPr>
          <w:i/>
          <w:iCs/>
          <w:sz w:val="19"/>
          <w:szCs w:val="19"/>
        </w:rPr>
        <w:t xml:space="preserve">IEEE Transactions on Systems Science and Cybernetics</w:t>
      </w:r>
      <w:r>
        <w:rPr>
          <w:sz w:val="19"/>
          <w:szCs w:val="19"/>
        </w:rPr>
        <w:t xml:space="preserve">, 2(1), 22–26.</w:t>
      </w:r>
      <w:r>
        <w:rPr>
          <w:sz w:val="19"/>
          <w:szCs w:val="19"/>
        </w:rPr>
        <w:t xml:space="preserve"> </w:t>
      </w:r>
      <w:hyperlink w:history="1" r:id="rIdqqfm3hjnm9yufdw-pcuxe">
        <w:r>
          <w:rPr>
            <w:color w:val="1D4ED8"/>
            <w:sz w:val="19"/>
            <w:szCs w:val="19"/>
            <w:u w:val="single"/>
          </w:rPr>
          <w:t xml:space="preserve">https://doi.org/10.1109/TSSC.1966.300074</w:t>
        </w:r>
      </w:hyperlink>
    </w:p>
    <w:p>
      <w:pPr>
        <w:tabs>
          <w:tab w:val="left" w:pos="567"/>
        </w:tabs>
        <w:spacing w:after="90"/>
        <w:ind w:left="567" w:hanging="567"/>
        <w:jc w:val="left"/>
      </w:pPr>
      <w:r>
        <w:rPr>
          <w:b/>
          <w:bCs/>
          <w:color w:val="1F3864"/>
          <w:sz w:val="19"/>
          <w:szCs w:val="19"/>
        </w:rPr>
        <w:t xml:space="preserve">[B11]	</w:t>
      </w:r>
      <w:r>
        <w:rPr>
          <w:sz w:val="19"/>
          <w:szCs w:val="19"/>
        </w:rPr>
        <w:t xml:space="preserve">Huan, X. &amp; Marzouk, Y. M. (2013). Simulation-based optimal Bayesian experimental design for nonlinear systems. </w:t>
      </w:r>
      <w:r>
        <w:rPr>
          <w:i/>
          <w:iCs/>
          <w:sz w:val="19"/>
          <w:szCs w:val="19"/>
        </w:rPr>
        <w:t xml:space="preserve">Journal of Computational Physics</w:t>
      </w:r>
      <w:r>
        <w:rPr>
          <w:sz w:val="19"/>
          <w:szCs w:val="19"/>
        </w:rPr>
        <w:t xml:space="preserve">, 232(1), 288–317.</w:t>
      </w:r>
      <w:r>
        <w:rPr>
          <w:sz w:val="19"/>
          <w:szCs w:val="19"/>
        </w:rPr>
        <w:t xml:space="preserve"> </w:t>
      </w:r>
      <w:hyperlink w:history="1" r:id="rIdvyfbymcfl7qzfoeqezx6m">
        <w:r>
          <w:rPr>
            <w:color w:val="1D4ED8"/>
            <w:sz w:val="19"/>
            <w:szCs w:val="19"/>
            <w:u w:val="single"/>
          </w:rPr>
          <w:t xml:space="preserve">https://doi.org/10.1016/j.jcp.2012.08.013</w:t>
        </w:r>
      </w:hyperlink>
    </w:p>
    <w:p>
      <w:pPr>
        <w:tabs>
          <w:tab w:val="left" w:pos="567"/>
        </w:tabs>
        <w:spacing w:after="90"/>
        <w:ind w:left="567" w:hanging="567"/>
        <w:jc w:val="left"/>
      </w:pPr>
      <w:r>
        <w:rPr>
          <w:b/>
          <w:bCs/>
          <w:color w:val="1F3864"/>
          <w:sz w:val="19"/>
          <w:szCs w:val="19"/>
        </w:rPr>
        <w:t xml:space="preserve">[B12]	</w:t>
      </w:r>
      <w:r>
        <w:rPr>
          <w:sz w:val="19"/>
          <w:szCs w:val="19"/>
        </w:rPr>
        <w:t xml:space="preserve">Loaiciga, H. A., Charbeneau, R. J., Everett, L. G., Fogg, G. E., Hobbs, B. F. &amp; Rouhani, S. (1992). Review of ground-water quality monitoring network design. </w:t>
      </w:r>
      <w:r>
        <w:rPr>
          <w:i/>
          <w:iCs/>
          <w:sz w:val="19"/>
          <w:szCs w:val="19"/>
        </w:rPr>
        <w:t xml:space="preserve">Journal of Hydraulic Engineering</w:t>
      </w:r>
      <w:r>
        <w:rPr>
          <w:sz w:val="19"/>
          <w:szCs w:val="19"/>
        </w:rPr>
        <w:t xml:space="preserve">, 118(1), 11–37.</w:t>
      </w:r>
      <w:r>
        <w:rPr>
          <w:sz w:val="19"/>
          <w:szCs w:val="19"/>
        </w:rPr>
        <w:t xml:space="preserve"> </w:t>
      </w:r>
      <w:hyperlink w:history="1" r:id="rIdwu-x8lcxvsgqxkatdhfd4">
        <w:r>
          <w:rPr>
            <w:color w:val="1D4ED8"/>
            <w:sz w:val="19"/>
            <w:szCs w:val="19"/>
            <w:u w:val="single"/>
          </w:rPr>
          <w:t xml:space="preserve">https://doi.org/10.1061/(ASCE)0733-9429(1992)118:1(11)</w:t>
        </w:r>
      </w:hyperlink>
    </w:p>
    <w:p>
      <w:pPr>
        <w:tabs>
          <w:tab w:val="left" w:pos="567"/>
        </w:tabs>
        <w:spacing w:after="90"/>
        <w:ind w:left="567" w:hanging="567"/>
        <w:jc w:val="left"/>
      </w:pPr>
      <w:r>
        <w:rPr>
          <w:b/>
          <w:bCs/>
          <w:color w:val="1F3864"/>
          <w:sz w:val="19"/>
          <w:szCs w:val="19"/>
        </w:rPr>
        <w:t xml:space="preserve">[B13]	</w:t>
      </w:r>
      <w:r>
        <w:rPr>
          <w:sz w:val="19"/>
          <w:szCs w:val="19"/>
        </w:rPr>
        <w:t xml:space="preserve">Spantini, A., Cui, T., Willcox, K., Tenorio, L. &amp; Marzouk, Y. (2017). Goal-oriented optimal approximations of Bayesian linear inverse problems. </w:t>
      </w:r>
      <w:r>
        <w:rPr>
          <w:i/>
          <w:iCs/>
          <w:sz w:val="19"/>
          <w:szCs w:val="19"/>
        </w:rPr>
        <w:t xml:space="preserve">SIAM Journal on Scientific Computing</w:t>
      </w:r>
      <w:r>
        <w:rPr>
          <w:sz w:val="19"/>
          <w:szCs w:val="19"/>
        </w:rPr>
        <w:t xml:space="preserve">, 39(5), S167–S196.</w:t>
      </w:r>
      <w:r>
        <w:rPr>
          <w:sz w:val="19"/>
          <w:szCs w:val="19"/>
        </w:rPr>
        <w:t xml:space="preserve"> </w:t>
      </w:r>
      <w:hyperlink w:history="1" r:id="rIdywjkf0mv51jhu2_xknqy7">
        <w:r>
          <w:rPr>
            <w:color w:val="1D4ED8"/>
            <w:sz w:val="19"/>
            <w:szCs w:val="19"/>
            <w:u w:val="single"/>
          </w:rPr>
          <w:t xml:space="preserve">https://doi.org/10.1137/16M1082123</w:t>
        </w:r>
      </w:hyperlink>
    </w:p>
    <w:p>
      <w:pPr>
        <w:tabs>
          <w:tab w:val="left" w:pos="567"/>
        </w:tabs>
        <w:spacing w:after="90"/>
        <w:ind w:left="567" w:hanging="567"/>
        <w:jc w:val="left"/>
      </w:pPr>
      <w:r>
        <w:rPr>
          <w:b/>
          <w:bCs/>
          <w:color w:val="1F3864"/>
          <w:sz w:val="19"/>
          <w:szCs w:val="19"/>
        </w:rPr>
        <w:t xml:space="preserve">[B14]	</w:t>
      </w:r>
      <w:r>
        <w:rPr>
          <w:sz w:val="19"/>
          <w:szCs w:val="19"/>
        </w:rPr>
        <w:t xml:space="preserve">Charnes, A. &amp; Cooper, W. W. (1959). Chance-constrained programming. </w:t>
      </w:r>
      <w:r>
        <w:rPr>
          <w:i/>
          <w:iCs/>
          <w:sz w:val="19"/>
          <w:szCs w:val="19"/>
        </w:rPr>
        <w:t xml:space="preserve">Management Science</w:t>
      </w:r>
      <w:r>
        <w:rPr>
          <w:sz w:val="19"/>
          <w:szCs w:val="19"/>
        </w:rPr>
        <w:t xml:space="preserve">, 6(1), 73–79.</w:t>
      </w:r>
      <w:r>
        <w:rPr>
          <w:sz w:val="19"/>
          <w:szCs w:val="19"/>
        </w:rPr>
        <w:t xml:space="preserve"> </w:t>
      </w:r>
      <w:hyperlink w:history="1" r:id="rIdoxsgmq038dsl2c2vft5qe">
        <w:r>
          <w:rPr>
            <w:color w:val="1D4ED8"/>
            <w:sz w:val="19"/>
            <w:szCs w:val="19"/>
            <w:u w:val="single"/>
          </w:rPr>
          <w:t xml:space="preserve">https://doi.org/10.1287/mnsc.6.1.73</w:t>
        </w:r>
      </w:hyperlink>
    </w:p>
    <w:p>
      <w:pPr>
        <w:pStyle w:val="Heading3"/>
      </w:pPr>
      <w:r>
        <w:rPr>
          <w:color w:val="1F3864"/>
        </w:rPr>
        <w:t xml:space="preserve">Referencat e Pjesës II (20 punimet)</w:t>
      </w:r>
    </w:p>
    <w:p>
      <w:pPr>
        <w:tabs>
          <w:tab w:val="left" w:pos="567"/>
        </w:tabs>
        <w:spacing w:after="90"/>
        <w:ind w:left="567" w:hanging="567"/>
        <w:jc w:val="left"/>
      </w:pPr>
      <w:r>
        <w:rPr>
          <w:b/>
          <w:bCs/>
          <w:color w:val="0E7490"/>
          <w:sz w:val="19"/>
          <w:szCs w:val="19"/>
        </w:rPr>
        <w:t xml:space="preserve">[N1]	</w:t>
      </w:r>
      <w:r>
        <w:rPr>
          <w:sz w:val="19"/>
          <w:szCs w:val="19"/>
        </w:rPr>
        <w:t xml:space="preserve">Mahmoudpour, H., Janatrostami, S. &amp; Ashrafzadeh, A. (2023). Optimal design of groundwater quality monitoring network using aquifer vulnerability map. </w:t>
      </w:r>
      <w:r>
        <w:rPr>
          <w:i/>
          <w:iCs/>
          <w:sz w:val="19"/>
          <w:szCs w:val="19"/>
        </w:rPr>
        <w:t xml:space="preserve">Water Resources Management</w:t>
      </w:r>
      <w:r>
        <w:rPr>
          <w:sz w:val="19"/>
          <w:szCs w:val="19"/>
        </w:rPr>
        <w:t xml:space="preserve">, 37(2).</w:t>
      </w:r>
      <w:r>
        <w:rPr>
          <w:sz w:val="19"/>
          <w:szCs w:val="19"/>
        </w:rPr>
        <w:t xml:space="preserve"> </w:t>
      </w:r>
      <w:hyperlink w:history="1" r:id="rIdsdewp0miomqaakcrfxfph">
        <w:r>
          <w:rPr>
            <w:color w:val="1D4ED8"/>
            <w:sz w:val="19"/>
            <w:szCs w:val="19"/>
            <w:u w:val="single"/>
          </w:rPr>
          <w:t xml:space="preserve">https://doi.org/10.1007/s11269-022-03404-w</w:t>
        </w:r>
      </w:hyperlink>
    </w:p>
    <w:p>
      <w:pPr>
        <w:tabs>
          <w:tab w:val="left" w:pos="567"/>
        </w:tabs>
        <w:spacing w:after="90"/>
        <w:ind w:left="567" w:hanging="567"/>
        <w:jc w:val="left"/>
      </w:pPr>
      <w:r>
        <w:rPr>
          <w:b/>
          <w:bCs/>
          <w:color w:val="0E7490"/>
          <w:sz w:val="19"/>
          <w:szCs w:val="19"/>
        </w:rPr>
        <w:t xml:space="preserve">[N2]	</w:t>
      </w:r>
      <w:r>
        <w:rPr>
          <w:sz w:val="19"/>
          <w:szCs w:val="19"/>
        </w:rPr>
        <w:t xml:space="preserve">Fan, Y., Lu, W., Miao, T., Li, J. &amp; Lin, J. (2020). Optimum design of a seawater intrusion monitoring scheme based on the image quality assessment method. </w:t>
      </w:r>
      <w:r>
        <w:rPr>
          <w:i/>
          <w:iCs/>
          <w:sz w:val="19"/>
          <w:szCs w:val="19"/>
        </w:rPr>
        <w:t xml:space="preserve">Water Resources Management</w:t>
      </w:r>
      <w:r>
        <w:rPr>
          <w:sz w:val="19"/>
          <w:szCs w:val="19"/>
        </w:rPr>
        <w:t xml:space="preserve">, 34(8), 2485–2502.</w:t>
      </w:r>
      <w:r>
        <w:rPr>
          <w:sz w:val="19"/>
          <w:szCs w:val="19"/>
        </w:rPr>
        <w:t xml:space="preserve"> </w:t>
      </w:r>
      <w:hyperlink w:history="1" r:id="rIddfoe4jc324nfwj3v0y545">
        <w:r>
          <w:rPr>
            <w:color w:val="1D4ED8"/>
            <w:sz w:val="19"/>
            <w:szCs w:val="19"/>
            <w:u w:val="single"/>
          </w:rPr>
          <w:t xml:space="preserve">https://doi.org/10.1007/s11269-020-02565-w</w:t>
        </w:r>
      </w:hyperlink>
    </w:p>
    <w:p>
      <w:pPr>
        <w:tabs>
          <w:tab w:val="left" w:pos="567"/>
        </w:tabs>
        <w:spacing w:after="90"/>
        <w:ind w:left="567" w:hanging="567"/>
        <w:jc w:val="left"/>
      </w:pPr>
      <w:r>
        <w:rPr>
          <w:b/>
          <w:bCs/>
          <w:color w:val="0E7490"/>
          <w:sz w:val="19"/>
          <w:szCs w:val="19"/>
        </w:rPr>
        <w:t xml:space="preserve">[N3]	</w:t>
      </w:r>
      <w:r>
        <w:rPr>
          <w:sz w:val="19"/>
          <w:szCs w:val="19"/>
        </w:rPr>
        <w:t xml:space="preserve">Roy, D. K. &amp; Datta, B. (2019). Adaptive management of coastal aquifers using entropy-set pair analysis-based three-dimensional sequential monitoring network design. </w:t>
      </w:r>
      <w:r>
        <w:rPr>
          <w:i/>
          <w:iCs/>
          <w:sz w:val="19"/>
          <w:szCs w:val="19"/>
        </w:rPr>
        <w:t xml:space="preserve">Journal of Hydrologic Engineering</w:t>
      </w:r>
      <w:r>
        <w:rPr>
          <w:sz w:val="19"/>
          <w:szCs w:val="19"/>
        </w:rPr>
        <w:t xml:space="preserve">, 24(3), 04018072.</w:t>
      </w:r>
      <w:r>
        <w:rPr>
          <w:sz w:val="19"/>
          <w:szCs w:val="19"/>
        </w:rPr>
        <w:t xml:space="preserve"> </w:t>
      </w:r>
      <w:hyperlink w:history="1" r:id="rIdsnil11qesqmw8j06iwmaj">
        <w:r>
          <w:rPr>
            <w:color w:val="1D4ED8"/>
            <w:sz w:val="19"/>
            <w:szCs w:val="19"/>
            <w:u w:val="single"/>
          </w:rPr>
          <w:t xml:space="preserve">https://doi.org/10.1061/(ASCE)HE.1943-5584.0001765</w:t>
        </w:r>
      </w:hyperlink>
    </w:p>
    <w:p>
      <w:pPr>
        <w:tabs>
          <w:tab w:val="left" w:pos="567"/>
        </w:tabs>
        <w:spacing w:after="90"/>
        <w:ind w:left="567" w:hanging="567"/>
        <w:jc w:val="left"/>
      </w:pPr>
      <w:r>
        <w:rPr>
          <w:b/>
          <w:bCs/>
          <w:color w:val="0E7490"/>
          <w:sz w:val="19"/>
          <w:szCs w:val="19"/>
        </w:rPr>
        <w:t xml:space="preserve">[N4]	</w:t>
      </w:r>
      <w:r>
        <w:rPr>
          <w:sz w:val="19"/>
          <w:szCs w:val="19"/>
        </w:rPr>
        <w:t xml:space="preserve">Lal, A. &amp; Datta, B. (2019). Application of monitoring network design and feedback information for adaptive management of coastal groundwater resources. </w:t>
      </w:r>
      <w:r>
        <w:rPr>
          <w:i/>
          <w:iCs/>
          <w:sz w:val="19"/>
          <w:szCs w:val="19"/>
        </w:rPr>
        <w:t xml:space="preserve">International Journal of Environmental Research and Public Health</w:t>
      </w:r>
      <w:r>
        <w:rPr>
          <w:sz w:val="19"/>
          <w:szCs w:val="19"/>
        </w:rPr>
        <w:t xml:space="preserve">, 16(22), 4365.</w:t>
      </w:r>
      <w:r>
        <w:rPr>
          <w:sz w:val="19"/>
          <w:szCs w:val="19"/>
        </w:rPr>
        <w:t xml:space="preserve"> </w:t>
      </w:r>
      <w:hyperlink w:history="1" r:id="rId97o6999qwjppz-qx8m0ji">
        <w:r>
          <w:rPr>
            <w:color w:val="1D4ED8"/>
            <w:sz w:val="19"/>
            <w:szCs w:val="19"/>
            <w:u w:val="single"/>
          </w:rPr>
          <w:t xml:space="preserve">https://doi.org/10.3390/ijerph16224365</w:t>
        </w:r>
      </w:hyperlink>
    </w:p>
    <w:p>
      <w:pPr>
        <w:tabs>
          <w:tab w:val="left" w:pos="567"/>
        </w:tabs>
        <w:spacing w:after="90"/>
        <w:ind w:left="567" w:hanging="567"/>
        <w:jc w:val="left"/>
      </w:pPr>
      <w:r>
        <w:rPr>
          <w:b/>
          <w:bCs/>
          <w:color w:val="0E7490"/>
          <w:sz w:val="19"/>
          <w:szCs w:val="19"/>
        </w:rPr>
        <w:t xml:space="preserve">[N5]	</w:t>
      </w:r>
      <w:r>
        <w:rPr>
          <w:sz w:val="19"/>
          <w:szCs w:val="19"/>
        </w:rPr>
        <w:t xml:space="preserve">Sreekanth, J. &amp; Datta, B. (2014). Design of an optimal compliance monitoring network and feedback information for adaptive management of saltwater intrusion in coastal aquifers. </w:t>
      </w:r>
      <w:r>
        <w:rPr>
          <w:i/>
          <w:iCs/>
          <w:sz w:val="19"/>
          <w:szCs w:val="19"/>
        </w:rPr>
        <w:t xml:space="preserve">Journal of Water Resources Planning and Management</w:t>
      </w:r>
      <w:r>
        <w:rPr>
          <w:sz w:val="19"/>
          <w:szCs w:val="19"/>
        </w:rPr>
        <w:t xml:space="preserve">, 140(10), 04014026.</w:t>
      </w:r>
      <w:r>
        <w:rPr>
          <w:sz w:val="19"/>
          <w:szCs w:val="19"/>
        </w:rPr>
        <w:t xml:space="preserve"> </w:t>
      </w:r>
      <w:hyperlink w:history="1" r:id="rIdonveaxo6z3mkdf3yjgbk8">
        <w:r>
          <w:rPr>
            <w:color w:val="1D4ED8"/>
            <w:sz w:val="19"/>
            <w:szCs w:val="19"/>
            <w:u w:val="single"/>
          </w:rPr>
          <w:t xml:space="preserve">https://doi.org/10.1061/(ASCE)WR.1943-5452.0000406</w:t>
        </w:r>
      </w:hyperlink>
    </w:p>
    <w:p>
      <w:pPr>
        <w:tabs>
          <w:tab w:val="left" w:pos="567"/>
        </w:tabs>
        <w:spacing w:after="90"/>
        <w:ind w:left="567" w:hanging="567"/>
        <w:jc w:val="left"/>
      </w:pPr>
      <w:r>
        <w:rPr>
          <w:b/>
          <w:bCs/>
          <w:color w:val="7C3AED"/>
          <w:sz w:val="19"/>
          <w:szCs w:val="19"/>
        </w:rPr>
        <w:t xml:space="preserve">[V1]	</w:t>
      </w:r>
      <w:r>
        <w:rPr>
          <w:sz w:val="19"/>
          <w:szCs w:val="19"/>
        </w:rPr>
        <w:t xml:space="preserve">Coulon, C., Lemieux, J.-M., Pryet, A., Bayer, P., Young, N. L. &amp; Molson, J. (2022). Pumping optimization under uncertainty in an island freshwater lens using a sharp-interface seawater intrusion model. </w:t>
      </w:r>
      <w:r>
        <w:rPr>
          <w:i/>
          <w:iCs/>
          <w:sz w:val="19"/>
          <w:szCs w:val="19"/>
        </w:rPr>
        <w:t xml:space="preserve">Water Resources Research</w:t>
      </w:r>
      <w:r>
        <w:rPr>
          <w:sz w:val="19"/>
          <w:szCs w:val="19"/>
        </w:rPr>
        <w:t xml:space="preserve">, 58, e2021WR031793.</w:t>
      </w:r>
      <w:r>
        <w:rPr>
          <w:sz w:val="19"/>
          <w:szCs w:val="19"/>
        </w:rPr>
        <w:t xml:space="preserve"> </w:t>
      </w:r>
      <w:hyperlink w:history="1" r:id="rIduz1qabsjddrawvxl1l7gy">
        <w:r>
          <w:rPr>
            <w:color w:val="1D4ED8"/>
            <w:sz w:val="19"/>
            <w:szCs w:val="19"/>
            <w:u w:val="single"/>
          </w:rPr>
          <w:t xml:space="preserve">https://doi.org/10.1029/2021WR031793</w:t>
        </w:r>
      </w:hyperlink>
    </w:p>
    <w:p>
      <w:pPr>
        <w:tabs>
          <w:tab w:val="left" w:pos="567"/>
        </w:tabs>
        <w:spacing w:after="90"/>
        <w:ind w:left="567" w:hanging="567"/>
        <w:jc w:val="left"/>
      </w:pPr>
      <w:r>
        <w:rPr>
          <w:b/>
          <w:bCs/>
          <w:color w:val="7C3AED"/>
          <w:sz w:val="19"/>
          <w:szCs w:val="19"/>
        </w:rPr>
        <w:t xml:space="preserve">[V2]	</w:t>
      </w:r>
      <w:r>
        <w:rPr>
          <w:sz w:val="19"/>
          <w:szCs w:val="19"/>
        </w:rPr>
        <w:t xml:space="preserve">Coulon, C., Pryet, A., Lemieux, J.-M., Yrro, B. J. F., Bouchedda, A., Gloaguen, E., Comte, J.-C., Dupuis, J. C. &amp; Banton, O. (2021). A framework for parameter estimation using sharp-interface seawater intrusion models. </w:t>
      </w:r>
      <w:r>
        <w:rPr>
          <w:i/>
          <w:iCs/>
          <w:sz w:val="19"/>
          <w:szCs w:val="19"/>
        </w:rPr>
        <w:t xml:space="preserve">Journal of Hydrology</w:t>
      </w:r>
      <w:r>
        <w:rPr>
          <w:sz w:val="19"/>
          <w:szCs w:val="19"/>
        </w:rPr>
        <w:t xml:space="preserve">, 600, 126509.</w:t>
      </w:r>
      <w:r>
        <w:rPr>
          <w:sz w:val="19"/>
          <w:szCs w:val="19"/>
        </w:rPr>
        <w:t xml:space="preserve"> </w:t>
      </w:r>
      <w:hyperlink w:history="1" r:id="rIdu2pfm2avyufdfxw9kpbu2">
        <w:r>
          <w:rPr>
            <w:color w:val="1D4ED8"/>
            <w:sz w:val="19"/>
            <w:szCs w:val="19"/>
            <w:u w:val="single"/>
          </w:rPr>
          <w:t xml:space="preserve">https://doi.org/10.1016/j.jhydrol.2021.126509</w:t>
        </w:r>
      </w:hyperlink>
    </w:p>
    <w:p>
      <w:pPr>
        <w:tabs>
          <w:tab w:val="left" w:pos="567"/>
        </w:tabs>
        <w:spacing w:after="90"/>
        <w:ind w:left="567" w:hanging="567"/>
        <w:jc w:val="left"/>
      </w:pPr>
      <w:r>
        <w:rPr>
          <w:b/>
          <w:bCs/>
          <w:color w:val="7C3AED"/>
          <w:sz w:val="19"/>
          <w:szCs w:val="19"/>
        </w:rPr>
        <w:t xml:space="preserve">[V3]	</w:t>
      </w:r>
      <w:r>
        <w:rPr>
          <w:sz w:val="19"/>
          <w:szCs w:val="19"/>
        </w:rPr>
        <w:t xml:space="preserve">Safi, A., Vilhelmsen, T. N., Alameddine, I., Abou Najm, M. &amp; El-Fadel, M. (2019). Data-worth assessment for a three-dimensional optimal design in nonlinear groundwater systems. </w:t>
      </w:r>
      <w:r>
        <w:rPr>
          <w:i/>
          <w:iCs/>
          <w:sz w:val="19"/>
          <w:szCs w:val="19"/>
        </w:rPr>
        <w:t xml:space="preserve">Groundwater</w:t>
      </w:r>
      <w:r>
        <w:rPr>
          <w:sz w:val="19"/>
          <w:szCs w:val="19"/>
        </w:rPr>
        <w:t xml:space="preserve"> (online 2018).</w:t>
      </w:r>
      <w:r>
        <w:rPr>
          <w:sz w:val="19"/>
          <w:szCs w:val="19"/>
        </w:rPr>
        <w:t xml:space="preserve"> </w:t>
      </w:r>
      <w:hyperlink w:history="1" r:id="rId5d1p4zcpwhewosoum6gwx">
        <w:r>
          <w:rPr>
            <w:color w:val="1D4ED8"/>
            <w:sz w:val="19"/>
            <w:szCs w:val="19"/>
            <w:u w:val="single"/>
          </w:rPr>
          <w:t xml:space="preserve">https://scholarworks.aub.edu.lb/items/b17f5569-5aac-4660-ab43-ab4991ed1aa7</w:t>
        </w:r>
      </w:hyperlink>
    </w:p>
    <w:p>
      <w:pPr>
        <w:tabs>
          <w:tab w:val="left" w:pos="567"/>
        </w:tabs>
        <w:spacing w:after="90"/>
        <w:ind w:left="567" w:hanging="567"/>
        <w:jc w:val="left"/>
      </w:pPr>
      <w:r>
        <w:rPr>
          <w:b/>
          <w:bCs/>
          <w:color w:val="7C3AED"/>
          <w:sz w:val="19"/>
          <w:szCs w:val="19"/>
        </w:rPr>
        <w:t xml:space="preserve">[V4]	</w:t>
      </w:r>
      <w:r>
        <w:rPr>
          <w:sz w:val="19"/>
          <w:szCs w:val="19"/>
        </w:rPr>
        <w:t xml:space="preserve">Neuman, S. P., Xue, L., Ye, M. &amp; Lu, D. (2012). Bayesian analysis of data-worth considering model and parameter uncertainties. </w:t>
      </w:r>
      <w:r>
        <w:rPr>
          <w:i/>
          <w:iCs/>
          <w:sz w:val="19"/>
          <w:szCs w:val="19"/>
        </w:rPr>
        <w:t xml:space="preserve">Advances in Water Resources</w:t>
      </w:r>
      <w:r>
        <w:rPr>
          <w:sz w:val="19"/>
          <w:szCs w:val="19"/>
        </w:rPr>
        <w:t xml:space="preserve">, 36, 75–85.</w:t>
      </w:r>
      <w:r>
        <w:rPr>
          <w:sz w:val="19"/>
          <w:szCs w:val="19"/>
        </w:rPr>
        <w:t xml:space="preserve"> </w:t>
      </w:r>
      <w:hyperlink w:history="1" r:id="rIdi0z3dvxh39bdzzjtk7g5c">
        <w:r>
          <w:rPr>
            <w:color w:val="1D4ED8"/>
            <w:sz w:val="19"/>
            <w:szCs w:val="19"/>
            <w:u w:val="single"/>
          </w:rPr>
          <w:t xml:space="preserve">https://doi.org/10.1016/j.advwatres.2011.02.007</w:t>
        </w:r>
      </w:hyperlink>
    </w:p>
    <w:p>
      <w:pPr>
        <w:tabs>
          <w:tab w:val="left" w:pos="567"/>
        </w:tabs>
        <w:spacing w:after="90"/>
        <w:ind w:left="567" w:hanging="567"/>
        <w:jc w:val="left"/>
      </w:pPr>
      <w:r>
        <w:rPr>
          <w:b/>
          <w:bCs/>
          <w:color w:val="7C3AED"/>
          <w:sz w:val="19"/>
          <w:szCs w:val="19"/>
        </w:rPr>
        <w:t xml:space="preserve">[V5]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y84vtgc9b5fpoct7ssyti">
        <w:r>
          <w:rPr>
            <w:color w:val="1D4ED8"/>
            <w:sz w:val="19"/>
            <w:szCs w:val="19"/>
            <w:u w:val="single"/>
          </w:rPr>
          <w:t xml:space="preserve">https://doi.org/10.1111/j.1745-6584.2010.00679.x</w:t>
        </w:r>
      </w:hyperlink>
    </w:p>
    <w:p>
      <w:pPr>
        <w:tabs>
          <w:tab w:val="left" w:pos="567"/>
        </w:tabs>
        <w:spacing w:after="90"/>
        <w:ind w:left="567" w:hanging="567"/>
        <w:jc w:val="left"/>
      </w:pPr>
      <w:r>
        <w:rPr>
          <w:b/>
          <w:bCs/>
          <w:color w:val="B45309"/>
          <w:sz w:val="19"/>
          <w:szCs w:val="19"/>
        </w:rPr>
        <w:t xml:space="preserve">[D1]	</w:t>
      </w:r>
      <w:r>
        <w:rPr>
          <w:sz w:val="19"/>
          <w:szCs w:val="19"/>
        </w:rPr>
        <w:t xml:space="preserve">Wu, K., Chen, P. &amp; Ghattas, O. (2023). An offline-online decomposition method for efficient linear Bayesian goal-oriented optimal experimental design: Application to optimal sensor placement. </w:t>
      </w:r>
      <w:r>
        <w:rPr>
          <w:i/>
          <w:iCs/>
          <w:sz w:val="19"/>
          <w:szCs w:val="19"/>
        </w:rPr>
        <w:t xml:space="preserve">SIAM Journal on Scientific Computing</w:t>
      </w:r>
      <w:r>
        <w:rPr>
          <w:sz w:val="19"/>
          <w:szCs w:val="19"/>
        </w:rPr>
        <w:t xml:space="preserve">, 45(1), B57–B77.</w:t>
      </w:r>
      <w:r>
        <w:rPr>
          <w:sz w:val="19"/>
          <w:szCs w:val="19"/>
        </w:rPr>
        <w:t xml:space="preserve"> </w:t>
      </w:r>
      <w:hyperlink w:history="1" r:id="rIdgrwptetu_vz5yzbmoc3hq">
        <w:r>
          <w:rPr>
            <w:color w:val="1D4ED8"/>
            <w:sz w:val="19"/>
            <w:szCs w:val="19"/>
            <w:u w:val="single"/>
          </w:rPr>
          <w:t xml:space="preserve">https://arxiv.org/abs/2102.06627</w:t>
        </w:r>
      </w:hyperlink>
    </w:p>
    <w:p>
      <w:pPr>
        <w:tabs>
          <w:tab w:val="left" w:pos="567"/>
        </w:tabs>
        <w:spacing w:after="90"/>
        <w:ind w:left="567" w:hanging="567"/>
        <w:jc w:val="left"/>
      </w:pPr>
      <w:r>
        <w:rPr>
          <w:b/>
          <w:bCs/>
          <w:color w:val="B45309"/>
          <w:sz w:val="19"/>
          <w:szCs w:val="19"/>
        </w:rPr>
        <w:t xml:space="preserve">[D2]	</w:t>
      </w:r>
      <w:r>
        <w:rPr>
          <w:sz w:val="19"/>
          <w:szCs w:val="19"/>
        </w:rPr>
        <w:t xml:space="preserve">Thibaut, R., Laloy, E. &amp; Hermans, T. (2021). A new framework for experimental design using Bayesian Evidential Learning: The case of wellhead protection area. </w:t>
      </w:r>
      <w:r>
        <w:rPr>
          <w:i/>
          <w:iCs/>
          <w:sz w:val="19"/>
          <w:szCs w:val="19"/>
        </w:rPr>
        <w:t xml:space="preserve">Journal of Hydrology</w:t>
      </w:r>
      <w:r>
        <w:rPr>
          <w:sz w:val="19"/>
          <w:szCs w:val="19"/>
        </w:rPr>
        <w:t xml:space="preserve">, 603, 126903.</w:t>
      </w:r>
      <w:r>
        <w:rPr>
          <w:sz w:val="19"/>
          <w:szCs w:val="19"/>
        </w:rPr>
        <w:t xml:space="preserve"> </w:t>
      </w:r>
      <w:hyperlink w:history="1" r:id="rIdxeu4hckzq0yj6fzdfwc9t">
        <w:r>
          <w:rPr>
            <w:color w:val="1D4ED8"/>
            <w:sz w:val="19"/>
            <w:szCs w:val="19"/>
            <w:u w:val="single"/>
          </w:rPr>
          <w:t xml:space="preserve">https://doi.org/10.1016/j.jhydrol.2021.126903</w:t>
        </w:r>
      </w:hyperlink>
    </w:p>
    <w:p>
      <w:pPr>
        <w:tabs>
          <w:tab w:val="left" w:pos="567"/>
        </w:tabs>
        <w:spacing w:after="90"/>
        <w:ind w:left="567" w:hanging="567"/>
        <w:jc w:val="left"/>
      </w:pPr>
      <w:r>
        <w:rPr>
          <w:b/>
          <w:bCs/>
          <w:color w:val="B45309"/>
          <w:sz w:val="19"/>
          <w:szCs w:val="19"/>
        </w:rPr>
        <w:t xml:space="preserve">[D3]	</w:t>
      </w:r>
      <w:r>
        <w:rPr>
          <w:sz w:val="19"/>
          <w:szCs w:val="19"/>
        </w:rPr>
        <w:t xml:space="preserve">Tarakanov, A. &amp; Elsheikh, A. H. (2020). Optimal Bayesian experimental design for subsurface flow problems. </w:t>
      </w:r>
      <w:r>
        <w:rPr>
          <w:i/>
          <w:iCs/>
          <w:sz w:val="19"/>
          <w:szCs w:val="19"/>
        </w:rPr>
        <w:t xml:space="preserve">Computer Methods in Applied Mechanics and Engineering</w:t>
      </w:r>
      <w:r>
        <w:rPr>
          <w:sz w:val="19"/>
          <w:szCs w:val="19"/>
        </w:rPr>
        <w:t xml:space="preserve">, 370, 113208.</w:t>
      </w:r>
      <w:r>
        <w:rPr>
          <w:sz w:val="19"/>
          <w:szCs w:val="19"/>
        </w:rPr>
        <w:t xml:space="preserve"> </w:t>
      </w:r>
      <w:hyperlink w:history="1" r:id="rId4gfev3qwaqrikeefiesdd">
        <w:r>
          <w:rPr>
            <w:color w:val="1D4ED8"/>
            <w:sz w:val="19"/>
            <w:szCs w:val="19"/>
            <w:u w:val="single"/>
          </w:rPr>
          <w:t xml:space="preserve">https://doi.org/10.1016/j.cma.2020.113208</w:t>
        </w:r>
      </w:hyperlink>
    </w:p>
    <w:p>
      <w:pPr>
        <w:tabs>
          <w:tab w:val="left" w:pos="567"/>
        </w:tabs>
        <w:spacing w:after="90"/>
        <w:ind w:left="567" w:hanging="567"/>
        <w:jc w:val="left"/>
      </w:pPr>
      <w:r>
        <w:rPr>
          <w:b/>
          <w:bCs/>
          <w:color w:val="B45309"/>
          <w:sz w:val="19"/>
          <w:szCs w:val="19"/>
        </w:rPr>
        <w:t xml:space="preserve">[D4]	</w:t>
      </w:r>
      <w:r>
        <w:rPr>
          <w:sz w:val="19"/>
          <w:szCs w:val="19"/>
        </w:rPr>
        <w:t xml:space="preserve">Attia, A., Alexanderian, A. &amp; Saibaba, A. K. (2018). Goal-oriented optimal design of experiments for large-scale Bayesian linear inverse problems. </w:t>
      </w:r>
      <w:r>
        <w:rPr>
          <w:i/>
          <w:iCs/>
          <w:sz w:val="19"/>
          <w:szCs w:val="19"/>
        </w:rPr>
        <w:t xml:space="preserve">Inverse Problems</w:t>
      </w:r>
      <w:r>
        <w:rPr>
          <w:sz w:val="19"/>
          <w:szCs w:val="19"/>
        </w:rPr>
        <w:t xml:space="preserve">, 34(9), 095009.</w:t>
      </w:r>
      <w:r>
        <w:rPr>
          <w:sz w:val="19"/>
          <w:szCs w:val="19"/>
        </w:rPr>
        <w:t xml:space="preserve"> </w:t>
      </w:r>
      <w:hyperlink w:history="1" r:id="rIdmydb89m5fdxx99g2nbhkn">
        <w:r>
          <w:rPr>
            <w:color w:val="1D4ED8"/>
            <w:sz w:val="19"/>
            <w:szCs w:val="19"/>
            <w:u w:val="single"/>
          </w:rPr>
          <w:t xml:space="preserve">https://doi.org/10.1088/1361-6420/aad210</w:t>
        </w:r>
      </w:hyperlink>
    </w:p>
    <w:p>
      <w:pPr>
        <w:tabs>
          <w:tab w:val="left" w:pos="567"/>
        </w:tabs>
        <w:spacing w:after="90"/>
        <w:ind w:left="567" w:hanging="567"/>
        <w:jc w:val="left"/>
      </w:pPr>
      <w:r>
        <w:rPr>
          <w:b/>
          <w:bCs/>
          <w:color w:val="B45309"/>
          <w:sz w:val="19"/>
          <w:szCs w:val="19"/>
        </w:rPr>
        <w:t xml:space="preserve">[D5]	</w:t>
      </w:r>
      <w:r>
        <w:rPr>
          <w:sz w:val="19"/>
          <w:szCs w:val="19"/>
        </w:rPr>
        <w:t xml:space="preserve">Leube, P. C., Geiges, A. &amp; Nowak, W. (2012). Bayesian assessment of the expected data impact on prediction confidence in optimal sampling design. </w:t>
      </w:r>
      <w:r>
        <w:rPr>
          <w:i/>
          <w:iCs/>
          <w:sz w:val="19"/>
          <w:szCs w:val="19"/>
        </w:rPr>
        <w:t xml:space="preserve">Water Resources Research</w:t>
      </w:r>
      <w:r>
        <w:rPr>
          <w:sz w:val="19"/>
          <w:szCs w:val="19"/>
        </w:rPr>
        <w:t xml:space="preserve">, 48(2), W02501.</w:t>
      </w:r>
      <w:r>
        <w:rPr>
          <w:sz w:val="19"/>
          <w:szCs w:val="19"/>
        </w:rPr>
        <w:t xml:space="preserve"> </w:t>
      </w:r>
      <w:hyperlink w:history="1" r:id="rIdyvft99ytpj4k8px6lbkys">
        <w:r>
          <w:rPr>
            <w:color w:val="1D4ED8"/>
            <w:sz w:val="19"/>
            <w:szCs w:val="19"/>
            <w:u w:val="single"/>
          </w:rPr>
          <w:t xml:space="preserve">https://doi.org/10.1029/2010WR010137</w:t>
        </w:r>
      </w:hyperlink>
    </w:p>
    <w:p>
      <w:pPr>
        <w:tabs>
          <w:tab w:val="left" w:pos="567"/>
        </w:tabs>
        <w:spacing w:after="90"/>
        <w:ind w:left="567" w:hanging="567"/>
        <w:jc w:val="left"/>
      </w:pPr>
      <w:r>
        <w:rPr>
          <w:b/>
          <w:bCs/>
          <w:color w:val="15803D"/>
          <w:sz w:val="19"/>
          <w:szCs w:val="19"/>
        </w:rPr>
        <w:t xml:space="preserve">[G1]	</w:t>
      </w:r>
      <w:r>
        <w:rPr>
          <w:sz w:val="19"/>
          <w:szCs w:val="19"/>
        </w:rPr>
        <w:t xml:space="preserve">Coulon, C., White, J. T., Pryet, A., Gatel, L. &amp; Lemieux, J.-M. (2024). An ensemble-based approach for pumping optimization in an island aquifer considering parameter, observation and climate uncertainty. </w:t>
      </w:r>
      <w:r>
        <w:rPr>
          <w:i/>
          <w:iCs/>
          <w:sz w:val="19"/>
          <w:szCs w:val="19"/>
        </w:rPr>
        <w:t xml:space="preserve">Hydrology and Earth System Sciences</w:t>
      </w:r>
      <w:r>
        <w:rPr>
          <w:sz w:val="19"/>
          <w:szCs w:val="19"/>
        </w:rPr>
        <w:t xml:space="preserve">, 28(1), 303–319.</w:t>
      </w:r>
      <w:r>
        <w:rPr>
          <w:sz w:val="19"/>
          <w:szCs w:val="19"/>
        </w:rPr>
        <w:t xml:space="preserve"> </w:t>
      </w:r>
      <w:hyperlink w:history="1" r:id="rIde5fimbi4sbnulkykonhrd">
        <w:r>
          <w:rPr>
            <w:color w:val="1D4ED8"/>
            <w:sz w:val="19"/>
            <w:szCs w:val="19"/>
            <w:u w:val="single"/>
          </w:rPr>
          <w:t xml:space="preserve">https://doi.org/10.5194/hess-28-303-2024</w:t>
        </w:r>
      </w:hyperlink>
    </w:p>
    <w:p>
      <w:pPr>
        <w:tabs>
          <w:tab w:val="left" w:pos="567"/>
        </w:tabs>
        <w:spacing w:after="90"/>
        <w:ind w:left="567" w:hanging="567"/>
        <w:jc w:val="left"/>
      </w:pPr>
      <w:r>
        <w:rPr>
          <w:b/>
          <w:bCs/>
          <w:color w:val="15803D"/>
          <w:sz w:val="19"/>
          <w:szCs w:val="19"/>
        </w:rPr>
        <w:t xml:space="preserve">[G2]	</w:t>
      </w:r>
      <w:r>
        <w:rPr>
          <w:sz w:val="19"/>
          <w:szCs w:val="19"/>
        </w:rPr>
        <w:t xml:space="preserve">Palacios, A., Ledo, J. J., Linde, N., Luquot, L., Bellmunt, F., et al. (2020). Time-lapse cross-hole electrical resistivity tomography (CHERT) for monitoring seawater intrusion dynamics in a Mediterranean aquifer. </w:t>
      </w:r>
      <w:r>
        <w:rPr>
          <w:i/>
          <w:iCs/>
          <w:sz w:val="19"/>
          <w:szCs w:val="19"/>
        </w:rPr>
        <w:t xml:space="preserve">Hydrology and Earth System Sciences</w:t>
      </w:r>
      <w:r>
        <w:rPr>
          <w:sz w:val="19"/>
          <w:szCs w:val="19"/>
        </w:rPr>
        <w:t xml:space="preserve">, 24(4), 2121–2139.</w:t>
      </w:r>
      <w:r>
        <w:rPr>
          <w:sz w:val="19"/>
          <w:szCs w:val="19"/>
        </w:rPr>
        <w:t xml:space="preserve"> </w:t>
      </w:r>
      <w:hyperlink w:history="1" r:id="rIdfkcaebnljxsvftt9ygea8">
        <w:r>
          <w:rPr>
            <w:color w:val="1D4ED8"/>
            <w:sz w:val="19"/>
            <w:szCs w:val="19"/>
            <w:u w:val="single"/>
          </w:rPr>
          <w:t xml:space="preserve">https://doi.org/10.5194/hess-24-2121-2020</w:t>
        </w:r>
      </w:hyperlink>
    </w:p>
    <w:p>
      <w:pPr>
        <w:tabs>
          <w:tab w:val="left" w:pos="567"/>
        </w:tabs>
        <w:spacing w:after="90"/>
        <w:ind w:left="567" w:hanging="567"/>
        <w:jc w:val="left"/>
      </w:pPr>
      <w:r>
        <w:rPr>
          <w:b/>
          <w:bCs/>
          <w:color w:val="15803D"/>
          <w:sz w:val="19"/>
          <w:szCs w:val="19"/>
        </w:rPr>
        <w:t xml:space="preserve">[G3]	</w:t>
      </w:r>
      <w:r>
        <w:rPr>
          <w:sz w:val="19"/>
          <w:szCs w:val="19"/>
        </w:rPr>
        <w:t xml:space="preserve">Uhlemann, S., Wilkinson, P. B., Maurer, H., Wagner, F. M., Johnson, T. C. &amp; Chambers, J. E. (2018). Optimized survey design for electrical resistivity tomography: Combined optimization of measurement configuration and electrode placement. </w:t>
      </w:r>
      <w:r>
        <w:rPr>
          <w:i/>
          <w:iCs/>
          <w:sz w:val="19"/>
          <w:szCs w:val="19"/>
        </w:rPr>
        <w:t xml:space="preserve">Geophysical Journal International</w:t>
      </w:r>
      <w:r>
        <w:rPr>
          <w:sz w:val="19"/>
          <w:szCs w:val="19"/>
        </w:rPr>
        <w:t xml:space="preserve">, 214(1), 108–121.</w:t>
      </w:r>
      <w:r>
        <w:rPr>
          <w:sz w:val="19"/>
          <w:szCs w:val="19"/>
        </w:rPr>
        <w:t xml:space="preserve"> </w:t>
      </w:r>
      <w:hyperlink w:history="1" r:id="rIdmhqoexx2uaakmwjd9lzjc">
        <w:r>
          <w:rPr>
            <w:color w:val="1D4ED8"/>
            <w:sz w:val="19"/>
            <w:szCs w:val="19"/>
            <w:u w:val="single"/>
          </w:rPr>
          <w:t xml:space="preserve">https://doi.org/10.1093/gji/ggy128</w:t>
        </w:r>
      </w:hyperlink>
    </w:p>
    <w:p>
      <w:pPr>
        <w:tabs>
          <w:tab w:val="left" w:pos="567"/>
        </w:tabs>
        <w:spacing w:after="90"/>
        <w:ind w:left="567" w:hanging="567"/>
        <w:jc w:val="left"/>
      </w:pPr>
      <w:r>
        <w:rPr>
          <w:b/>
          <w:bCs/>
          <w:color w:val="15803D"/>
          <w:sz w:val="19"/>
          <w:szCs w:val="19"/>
        </w:rPr>
        <w:t xml:space="preserve">[G4]	</w:t>
      </w:r>
      <w:r>
        <w:rPr>
          <w:sz w:val="19"/>
          <w:szCs w:val="19"/>
        </w:rPr>
        <w:t xml:space="preserve">Costall, A., Harris, B. &amp; Pigois, J. P. (2018). Electrical resistivity imaging and the saline water interface in high-quality coastal aquifers. </w:t>
      </w:r>
      <w:r>
        <w:rPr>
          <w:i/>
          <w:iCs/>
          <w:sz w:val="19"/>
          <w:szCs w:val="19"/>
        </w:rPr>
        <w:t xml:space="preserve">Surveys in Geophysics</w:t>
      </w:r>
      <w:r>
        <w:rPr>
          <w:sz w:val="19"/>
          <w:szCs w:val="19"/>
        </w:rPr>
        <w:t xml:space="preserve">, 39(4), 753–816.</w:t>
      </w:r>
      <w:r>
        <w:rPr>
          <w:sz w:val="19"/>
          <w:szCs w:val="19"/>
        </w:rPr>
        <w:t xml:space="preserve"> </w:t>
      </w:r>
      <w:hyperlink w:history="1" r:id="rIdqbnplf6imfh1lcitekyek">
        <w:r>
          <w:rPr>
            <w:color w:val="1D4ED8"/>
            <w:sz w:val="19"/>
            <w:szCs w:val="19"/>
            <w:u w:val="single"/>
          </w:rPr>
          <w:t xml:space="preserve">https://doi.org/10.1007/s10712-018-9468-0</w:t>
        </w:r>
      </w:hyperlink>
    </w:p>
    <w:p>
      <w:pPr>
        <w:tabs>
          <w:tab w:val="left" w:pos="567"/>
        </w:tabs>
        <w:spacing w:after="90"/>
        <w:ind w:left="567" w:hanging="567"/>
        <w:jc w:val="left"/>
      </w:pPr>
      <w:r>
        <w:rPr>
          <w:b/>
          <w:bCs/>
          <w:color w:val="15803D"/>
          <w:sz w:val="19"/>
          <w:szCs w:val="19"/>
        </w:rPr>
        <w:t xml:space="preserve">[G5]	</w:t>
      </w:r>
      <w:r>
        <w:rPr>
          <w:sz w:val="19"/>
          <w:szCs w:val="19"/>
        </w:rPr>
        <w:t xml:space="preserve">Delsman, J. R., et al. (2018). Large-scale, probabilistic salinity mapping using airborne electromagnetics for groundwater management in Zeeland, the Netherlands. </w:t>
      </w:r>
      <w:r>
        <w:rPr>
          <w:i/>
          <w:iCs/>
          <w:sz w:val="19"/>
          <w:szCs w:val="19"/>
        </w:rPr>
        <w:t xml:space="preserve">Environmental Research Letters</w:t>
      </w:r>
      <w:r>
        <w:rPr>
          <w:sz w:val="19"/>
          <w:szCs w:val="19"/>
        </w:rPr>
        <w:t xml:space="preserve">, 13(8), 084011.</w:t>
      </w:r>
      <w:r>
        <w:rPr>
          <w:sz w:val="19"/>
          <w:szCs w:val="19"/>
        </w:rPr>
        <w:t xml:space="preserve"> </w:t>
      </w:r>
      <w:hyperlink w:history="1" r:id="rIdslj41e2tiy2gfquazktxp">
        <w:r>
          <w:rPr>
            <w:color w:val="1D4ED8"/>
            <w:sz w:val="19"/>
            <w:szCs w:val="19"/>
            <w:u w:val="single"/>
          </w:rPr>
          <w:t xml:space="preserve">https://doi.org/10.1088/1748-9326/aad19e</w:t>
        </w:r>
      </w:hyperlink>
    </w:p>
    <w:p>
      <w:pPr>
        <w:spacing w:after="200"/>
      </w:pPr>
    </w:p>
    <w:p>
      <w:pPr>
        <w:spacing w:after="120"/>
      </w:pPr>
      <w:r>
        <w:rPr>
          <w:i/>
          <w:iCs/>
          <w:color w:val="5B6573"/>
          <w:sz w:val="18"/>
          <w:szCs w:val="18"/>
        </w:rPr>
        <w:t xml:space="preserve">Shënim mbi verifikimin: të dhënat bibliografike u kontrolluan me burimet e listuara te metodologjia; asnjë tekst i plotë nuk u hap, ndaj të gjitha ekuacionet e punimeve janë formulime përfaqësuese. Fushat e pakonfirmuara: [V3] revista nxirret nga rreshti i të drejtave të autorit të NGWA-së, ndërsa vëllimi, faqet dhe DOI-ja nuk u gjetën, prandaj jepet lidhja e regjistrit të AUB-së; [D1] DOI-ja nuk u pa, prandaj jepet parashtypi; [D4] DOI-ja jepet sipas njohurisë sonë; [V5] DOI-ja vjen nga regjistri i USGS-së, por nuk u konfirmua me kërkim të drejtpërdrejtë; [G2] renditja e autorëve pas të pestit vjen nga regjistri i të dhënave; [G5] emrat e 15 bashkautorëve nuk u panë; [V1] numri i fletores; [N1] faqet. Afiliacionet janë konfirmuar pjesërisht. DOI-të e literaturës bazë B1–B14 janë dhënë sipas njohurisë sonë. Numrat e inovacionit vijnë nga testet numerike të kryera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OED i orientuar nga qëllimi në akuiferët bregdetarë · 2010–2026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b0jn_rlj92r4o2w2w92m" Type="http://schemas.openxmlformats.org/officeDocument/2006/relationships/hyperlink" Target="https://doi.org/10.1007/s11269-022-03404-w" TargetMode="External"/><Relationship Id="rId4ubggfesinlhfc6vbb1om" Type="http://schemas.openxmlformats.org/officeDocument/2006/relationships/hyperlink" Target="https://doi.org/10.1007/s11269-020-02565-w" TargetMode="External"/><Relationship Id="rIdm7ctlbfa1_lwlfzrucwlz" Type="http://schemas.openxmlformats.org/officeDocument/2006/relationships/hyperlink" Target="https://doi.org/10.1061/(ASCE)HE.1943-5584.0001765" TargetMode="External"/><Relationship Id="rIdgeegwpnmgio16if7_shur" Type="http://schemas.openxmlformats.org/officeDocument/2006/relationships/hyperlink" Target="https://doi.org/10.3390/ijerph16224365" TargetMode="External"/><Relationship Id="rIdotn0gfhixb3suqfodsvj6" Type="http://schemas.openxmlformats.org/officeDocument/2006/relationships/hyperlink" Target="https://doi.org/10.1061/(ASCE)WR.1943-5452.0000406" TargetMode="External"/><Relationship Id="rIdcy25umvynzeqxfxkheqxs" Type="http://schemas.openxmlformats.org/officeDocument/2006/relationships/hyperlink" Target="https://doi.org/10.1029/2021WR031793" TargetMode="External"/><Relationship Id="rId_ksroteopik6kbff-yy6s" Type="http://schemas.openxmlformats.org/officeDocument/2006/relationships/hyperlink" Target="https://doi.org/10.1016/j.jhydrol.2021.126509" TargetMode="External"/><Relationship Id="rIdi2h2eneaylvfdyuoacbsz" Type="http://schemas.openxmlformats.org/officeDocument/2006/relationships/hyperlink" Target="https://scholarworks.aub.edu.lb/items/b17f5569-5aac-4660-ab43-ab4991ed1aa7" TargetMode="External"/><Relationship Id="rIdwrz4amlzs4okmcilg6dam" Type="http://schemas.openxmlformats.org/officeDocument/2006/relationships/hyperlink" Target="https://doi.org/10.1016/j.advwatres.2011.02.007" TargetMode="External"/><Relationship Id="rIdbipt1zuovw8ab1vpemvgt" Type="http://schemas.openxmlformats.org/officeDocument/2006/relationships/hyperlink" Target="https://doi.org/10.1111/j.1745-6584.2010.00679.x" TargetMode="External"/><Relationship Id="rIdyc7dx0uyq9w28lizidanw" Type="http://schemas.openxmlformats.org/officeDocument/2006/relationships/hyperlink" Target="https://arxiv.org/abs/2102.06627" TargetMode="External"/><Relationship Id="rIdtbxpspag5fvkm2hkuss-z" Type="http://schemas.openxmlformats.org/officeDocument/2006/relationships/hyperlink" Target="https://doi.org/10.1016/j.jhydrol.2021.126903" TargetMode="External"/><Relationship Id="rIdaihzqiy0vrigptipxpv4y" Type="http://schemas.openxmlformats.org/officeDocument/2006/relationships/hyperlink" Target="https://doi.org/10.1016/j.cma.2020.113208" TargetMode="External"/><Relationship Id="rIdtl9n7wuy2ikqic8ygtoac" Type="http://schemas.openxmlformats.org/officeDocument/2006/relationships/hyperlink" Target="https://doi.org/10.1088/1361-6420/aad210" TargetMode="External"/><Relationship Id="rIdsn2g116qkr6kfpngknq3h" Type="http://schemas.openxmlformats.org/officeDocument/2006/relationships/hyperlink" Target="https://doi.org/10.1029/2010WR010137" TargetMode="External"/><Relationship Id="rIdndwvthohnasuzu-u-kb_9" Type="http://schemas.openxmlformats.org/officeDocument/2006/relationships/hyperlink" Target="https://doi.org/10.5194/hess-28-303-2024" TargetMode="External"/><Relationship Id="rIdhrad0zqdcaj4c9g4dk3j8" Type="http://schemas.openxmlformats.org/officeDocument/2006/relationships/hyperlink" Target="https://doi.org/10.5194/hess-24-2121-2020" TargetMode="External"/><Relationship Id="rIdz-eri6xszgjlejchxd84o" Type="http://schemas.openxmlformats.org/officeDocument/2006/relationships/hyperlink" Target="https://doi.org/10.1093/gji/ggy128" TargetMode="External"/><Relationship Id="rIdo7cl5sxbngtecvvlotfgd" Type="http://schemas.openxmlformats.org/officeDocument/2006/relationships/hyperlink" Target="https://doi.org/10.1007/s10712-018-9468-0" TargetMode="External"/><Relationship Id="rIdckhysiwi7v2l_bwovqdqf" Type="http://schemas.openxmlformats.org/officeDocument/2006/relationships/hyperlink" Target="https://doi.org/10.1088/1748-9326/aad19e" TargetMode="External"/><Relationship Id="rIdtkctipdle6cahop9dmhz5" Type="http://schemas.openxmlformats.org/officeDocument/2006/relationships/hyperlink" Target="https://doi.org/10.1029/2009WR008312" TargetMode="External"/><Relationship Id="rIdrqctm6edne99xtc8syksa" Type="http://schemas.openxmlformats.org/officeDocument/2006/relationships/hyperlink" Target="https://doi.org/10.1002/2013WR014020" TargetMode="External"/><Relationship Id="rIddlvprfj6vxbu8t3tu9mr_" Type="http://schemas.openxmlformats.org/officeDocument/2006/relationships/hyperlink" Target="https://doi.org/10.1061/(ASCE)WR.1943-5452.0001227" TargetMode="External"/><Relationship Id="rIduwmuybrmyacmpemcicvau" Type="http://schemas.openxmlformats.org/officeDocument/2006/relationships/hyperlink" Target="https://pubs.usgs.gov/publication/wsp1613C" TargetMode="External"/><Relationship Id="rIdwxesbdvntpsi3wqtypoal" Type="http://schemas.openxmlformats.org/officeDocument/2006/relationships/hyperlink" Target="https://doi.org/10.1016/j.advwatres.2012.03.004" TargetMode="External"/><Relationship Id="rIduividzovawwjtrpcpdgin" Type="http://schemas.openxmlformats.org/officeDocument/2006/relationships/hyperlink" Target="https://doi.org/10.3133/tm6A46" TargetMode="External"/><Relationship Id="rIdfmakurrxz84tod-7wlcc_" Type="http://schemas.openxmlformats.org/officeDocument/2006/relationships/hyperlink" Target="https://doi.org/10.1029/WR012i006p01165" TargetMode="External"/><Relationship Id="rIdtbzj5hemqvgqayt9dneuf" Type="http://schemas.openxmlformats.org/officeDocument/2006/relationships/hyperlink" Target="https://doi.org/10.1029/2004WR003501" TargetMode="External"/><Relationship Id="rId-yyrfkgjf2ksifuveg0fi" Type="http://schemas.openxmlformats.org/officeDocument/2006/relationships/hyperlink" Target="https://doi.org/10.1214/ss/1009212519" TargetMode="External"/><Relationship Id="rIdkskfw0ns2h-ymplc2ye4k" Type="http://schemas.openxmlformats.org/officeDocument/2006/relationships/hyperlink" Target="https://doi.org/10.1214/aoms/1177728069" TargetMode="External"/><Relationship Id="rId63tqellqhzyhqcuifksif" Type="http://schemas.openxmlformats.org/officeDocument/2006/relationships/hyperlink" Target="https://doi.org/10.1214/ss/1177009939" TargetMode="External"/><Relationship Id="rIdc7-wqssk8trioy7vdcq9a" Type="http://schemas.openxmlformats.org/officeDocument/2006/relationships/hyperlink" Target="https://doi.org/10.2118/942054-G" TargetMode="External"/><Relationship Id="rIdqqfm3hjnm9yufdw-pcuxe" Type="http://schemas.openxmlformats.org/officeDocument/2006/relationships/hyperlink" Target="https://doi.org/10.1109/TSSC.1966.300074" TargetMode="External"/><Relationship Id="rIdvyfbymcfl7qzfoeqezx6m" Type="http://schemas.openxmlformats.org/officeDocument/2006/relationships/hyperlink" Target="https://doi.org/10.1016/j.jcp.2012.08.013" TargetMode="External"/><Relationship Id="rIdwu-x8lcxvsgqxkatdhfd4" Type="http://schemas.openxmlformats.org/officeDocument/2006/relationships/hyperlink" Target="https://doi.org/10.1061/(ASCE)0733-9429(1992)118:1(11)" TargetMode="External"/><Relationship Id="rIdywjkf0mv51jhu2_xknqy7" Type="http://schemas.openxmlformats.org/officeDocument/2006/relationships/hyperlink" Target="https://doi.org/10.1137/16M1082123" TargetMode="External"/><Relationship Id="rIdoxsgmq038dsl2c2vft5qe" Type="http://schemas.openxmlformats.org/officeDocument/2006/relationships/hyperlink" Target="https://doi.org/10.1287/mnsc.6.1.73" TargetMode="External"/><Relationship Id="rIdsdewp0miomqaakcrfxfph" Type="http://schemas.openxmlformats.org/officeDocument/2006/relationships/hyperlink" Target="https://doi.org/10.1007/s11269-022-03404-w" TargetMode="External"/><Relationship Id="rIddfoe4jc324nfwj3v0y545" Type="http://schemas.openxmlformats.org/officeDocument/2006/relationships/hyperlink" Target="https://doi.org/10.1007/s11269-020-02565-w" TargetMode="External"/><Relationship Id="rIdsnil11qesqmw8j06iwmaj" Type="http://schemas.openxmlformats.org/officeDocument/2006/relationships/hyperlink" Target="https://doi.org/10.1061/(ASCE)HE.1943-5584.0001765" TargetMode="External"/><Relationship Id="rId97o6999qwjppz-qx8m0ji" Type="http://schemas.openxmlformats.org/officeDocument/2006/relationships/hyperlink" Target="https://doi.org/10.3390/ijerph16224365" TargetMode="External"/><Relationship Id="rIdonveaxo6z3mkdf3yjgbk8" Type="http://schemas.openxmlformats.org/officeDocument/2006/relationships/hyperlink" Target="https://doi.org/10.1061/(ASCE)WR.1943-5452.0000406" TargetMode="External"/><Relationship Id="rIduz1qabsjddrawvxl1l7gy" Type="http://schemas.openxmlformats.org/officeDocument/2006/relationships/hyperlink" Target="https://doi.org/10.1029/2021WR031793" TargetMode="External"/><Relationship Id="rIdu2pfm2avyufdfxw9kpbu2" Type="http://schemas.openxmlformats.org/officeDocument/2006/relationships/hyperlink" Target="https://doi.org/10.1016/j.jhydrol.2021.126509" TargetMode="External"/><Relationship Id="rId5d1p4zcpwhewosoum6gwx" Type="http://schemas.openxmlformats.org/officeDocument/2006/relationships/hyperlink" Target="https://scholarworks.aub.edu.lb/items/b17f5569-5aac-4660-ab43-ab4991ed1aa7" TargetMode="External"/><Relationship Id="rIdi0z3dvxh39bdzzjtk7g5c" Type="http://schemas.openxmlformats.org/officeDocument/2006/relationships/hyperlink" Target="https://doi.org/10.1016/j.advwatres.2011.02.007" TargetMode="External"/><Relationship Id="rIdy84vtgc9b5fpoct7ssyti" Type="http://schemas.openxmlformats.org/officeDocument/2006/relationships/hyperlink" Target="https://doi.org/10.1111/j.1745-6584.2010.00679.x" TargetMode="External"/><Relationship Id="rIdgrwptetu_vz5yzbmoc3hq" Type="http://schemas.openxmlformats.org/officeDocument/2006/relationships/hyperlink" Target="https://arxiv.org/abs/2102.06627" TargetMode="External"/><Relationship Id="rIdxeu4hckzq0yj6fzdfwc9t" Type="http://schemas.openxmlformats.org/officeDocument/2006/relationships/hyperlink" Target="https://doi.org/10.1016/j.jhydrol.2021.126903" TargetMode="External"/><Relationship Id="rId4gfev3qwaqrikeefiesdd" Type="http://schemas.openxmlformats.org/officeDocument/2006/relationships/hyperlink" Target="https://doi.org/10.1016/j.cma.2020.113208" TargetMode="External"/><Relationship Id="rIdmydb89m5fdxx99g2nbhkn" Type="http://schemas.openxmlformats.org/officeDocument/2006/relationships/hyperlink" Target="https://doi.org/10.1088/1361-6420/aad210" TargetMode="External"/><Relationship Id="rIdyvft99ytpj4k8px6lbkys" Type="http://schemas.openxmlformats.org/officeDocument/2006/relationships/hyperlink" Target="https://doi.org/10.1029/2010WR010137" TargetMode="External"/><Relationship Id="rIde5fimbi4sbnulkykonhrd" Type="http://schemas.openxmlformats.org/officeDocument/2006/relationships/hyperlink" Target="https://doi.org/10.5194/hess-28-303-2024" TargetMode="External"/><Relationship Id="rIdfkcaebnljxsvftt9ygea8" Type="http://schemas.openxmlformats.org/officeDocument/2006/relationships/hyperlink" Target="https://doi.org/10.5194/hess-24-2121-2020" TargetMode="External"/><Relationship Id="rIdmhqoexx2uaakmwjd9lzjc" Type="http://schemas.openxmlformats.org/officeDocument/2006/relationships/hyperlink" Target="https://doi.org/10.1093/gji/ggy128" TargetMode="External"/><Relationship Id="rIdqbnplf6imfh1lcitekyek" Type="http://schemas.openxmlformats.org/officeDocument/2006/relationships/hyperlink" Target="https://doi.org/10.1007/s10712-018-9468-0" TargetMode="External"/><Relationship Id="rIdslj41e2tiy2gfquazktxp" Type="http://schemas.openxmlformats.org/officeDocument/2006/relationships/hyperlink" Target="https://doi.org/10.1088/1748-9326/aad19e" TargetMode="External"/><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Dizajni optimal i eksperimenteve i orientuar nga qëllimi në akuiferët bregdetarë</dc:title>
  <dc:creator>Kërkim artikujsh</dc:creator>
  <dc:description>Hyrje teorike dhe 20 punime për monitorimin e ndërhyrjes së ujit të kripur, vlerën e të dhënave, OED-në bajeziane dhe gjeofizikën</dc:description>
  <cp:lastModifiedBy>Un-named</cp:lastModifiedBy>
  <cp:revision>1</cp:revision>
  <dcterms:created xsi:type="dcterms:W3CDTF">2026-10-11T15:56:23.921Z</dcterms:created>
  <dcterms:modified xsi:type="dcterms:W3CDTF">2026-10-11T15:56:23.921Z</dcterms:modified>
</cp:coreProperties>
</file>

<file path=docProps/custom.xml><?xml version="1.0" encoding="utf-8"?>
<Properties xmlns="http://schemas.openxmlformats.org/officeDocument/2006/custom-properties" xmlns:vt="http://schemas.openxmlformats.org/officeDocument/2006/docPropsVTypes"/>
</file>