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Prior-i në inferencën bajeziane: zgjedhja, teoria dhe drejtimet moderne</w:t>
      </w:r>
    </w:p>
    <w:p>
      <w:pPr>
        <w:spacing w:after="360"/>
      </w:pPr>
      <w:r>
        <w:rPr>
          <w:color w:val="3A4350"/>
          <w:sz w:val="26"/>
          <w:szCs w:val="26"/>
        </w:rPr>
        <w:t xml:space="preserve">Artikull rishikues dhe 20 artikuj (2020–2026) nga University of Oxford dhe Harvard University</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artikull rishikues mbi prior-in, nga Jeffreys te teoritë moderne, me ekuacione. </w:t>
      </w:r>
      <w:r>
        <w:rPr>
          <w:b/>
          <w:bCs/>
        </w:rPr>
        <w:t xml:space="preserve">Pjesa II:</w:t>
      </w:r>
      <w:r>
        <w:t xml:space="preserve"> 20 artikuj të verifikuar, 10 nga Oxford dhe 10 nga Harvard, secili me ekuacion kyç në OMML dhe inovacion. </w:t>
      </w:r>
      <w:r>
        <w:rPr>
          <w:b/>
          <w:bCs/>
        </w:rPr>
        <w:t xml:space="preserve">Pjesa III:</w:t>
      </w:r>
      <w:r>
        <w:t xml:space="preserve"> sintezë dhe një propozim inovativ për dizajn eksperimentesh robust ndaj zgjedhjes së prior-it.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afiliacioni me universitetin dhe afërsia me temën e prior-it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rishikimin</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8 tetor 2026  ·  Periudha e mbuluar: 2020–2026 (klasikët e Pjesës I janë më të vjetër)</w:t>
      </w:r>
    </w:p>
    <w:p>
      <w:pPr>
        <w:pStyle w:val="Heading1"/>
        <w:pageBreakBefore/>
      </w:pPr>
      <w:r>
        <w:rPr>
          <w:color w:val="1F3864"/>
        </w:rPr>
        <w:t xml:space="preserve">1. Artikull rishikues: prior-i në inferencën bajeziane</w:t>
      </w:r>
    </w:p>
    <w:p>
      <w:pPr>
        <w:spacing w:after="120"/>
      </w:pPr>
      <w:r>
        <w:rPr>
          <w:i/>
          <w:iCs/>
          <w:color w:val="5B6573"/>
          <w:sz w:val="18"/>
          <w:szCs w:val="18"/>
        </w:rPr>
        <w:t xml:space="preserve">Artikull rishikues i shkruar për këtë dokument. Mbështetet në literaturën klasike (referencat K1–K27 në fund) dhe në 20 artikujt e Pjesës II (O1–O10, H1–H10).</w:t>
      </w:r>
    </w:p>
    <w:p>
      <w:pPr>
        <w:pStyle w:val="Heading3"/>
      </w:pPr>
      <w:r>
        <w:rPr>
          <w:color w:val="1F3864"/>
        </w:rPr>
        <w:t xml:space="preserve">1.1 Çfarë është prior-i dhe pse ka rëndësi</w:t>
      </w:r>
    </w:p>
    <w:p>
      <w:pPr>
        <w:spacing w:after="120"/>
        <w:jc w:val="both"/>
      </w:pPr>
      <w:r>
        <w:t xml:space="preserve">Në inferencën bajeziane, njohuria para të dhënave përmblidhet në shpërndarjen apriori (</w:t>
      </w:r>
      <w:r>
        <w:rPr>
          <w:i/>
          <w:iCs/>
        </w:rPr>
        <w:t xml:space="preserve">prior</w:t>
      </w:r>
      <w:r>
        <w:t xml:space="preserve">) </w:t>
      </w:r>
      <m:oMath>
        <m:r>
          <m:t>π</m:t>
        </m:r>
        <m:d>
          <m:dPr>
            <m:begChr m:val="("/>
            <m:sepChr m:val=""/>
            <m:endChr m:val=")"/>
            <m:grow/>
          </m:dPr>
          <m:e>
            <m:r>
              <m:t>θ</m:t>
            </m:r>
          </m:e>
        </m:d>
      </m:oMath>
      <w:r>
        <w:t xml:space="preserve">. Kjo kombinohet me përgjasinë </w:t>
      </w:r>
      <m:oMath>
        <m:r>
          <m:t>p</m:t>
        </m:r>
        <m:d>
          <m:dPr>
            <m:begChr m:val="("/>
            <m:sepChr m:val=""/>
            <m:endChr m:val=")"/>
            <m:grow/>
          </m:dPr>
          <m:e>
            <m:r>
              <m:t>y</m:t>
            </m:r>
            <m:r>
              <m:rPr>
                <m:sty m:val="p"/>
              </m:rPr>
              <m:t>∣</m:t>
            </m:r>
            <m:r>
              <m:t>θ</m:t>
            </m:r>
          </m:e>
        </m:d>
      </m:oMath>
      <w:r>
        <w:t xml:space="preserve"> për të dhënë shpërndarjen aposteriori:</w:t>
      </w:r>
    </w:p>
    <w:p>
      <w:pPr>
        <w:pStyle w:val="Equation"/>
      </w:pPr>
      <m:oMathPara>
        <m:oMathParaPr>
          <m:jc m:val="center"/>
        </m:oMathParaPr>
        <m:oMath>
          <m:r>
            <m:t>π</m:t>
          </m:r>
          <m:d>
            <m:dPr>
              <m:begChr m:val="("/>
              <m:sepChr m:val=""/>
              <m:endChr m:val=")"/>
              <m:grow/>
            </m:dPr>
            <m:e>
              <m:r>
                <m:t>θ</m:t>
              </m:r>
              <m:r>
                <m:rPr>
                  <m:sty m:val="p"/>
                </m:rPr>
                <m:t>∣</m:t>
              </m:r>
              <m:r>
                <m:t>y</m:t>
              </m:r>
            </m:e>
          </m:d>
          <m:r>
            <m:rPr>
              <m:sty m:val="p"/>
            </m:rPr>
            <m:t>=</m:t>
          </m:r>
          <m:f>
            <m:fPr>
              <m:type m:val="bar"/>
            </m:fPr>
            <m:num>
              <m:r>
                <m:t>p</m:t>
              </m:r>
              <m:d>
                <m:dPr>
                  <m:begChr m:val="("/>
                  <m:sepChr m:val=""/>
                  <m:endChr m:val=")"/>
                  <m:grow/>
                </m:dPr>
                <m:e>
                  <m:r>
                    <m:t>y</m:t>
                  </m:r>
                  <m:r>
                    <m:rPr>
                      <m:sty m:val="p"/>
                    </m:rPr>
                    <m:t>∣</m:t>
                  </m:r>
                  <m:r>
                    <m:t>θ</m:t>
                  </m:r>
                </m:e>
              </m:d>
              <m:r>
                <m:t> </m:t>
              </m:r>
              <m:r>
                <m:t>π</m:t>
              </m:r>
              <m:d>
                <m:dPr>
                  <m:begChr m:val="("/>
                  <m:sepChr m:val=""/>
                  <m:endChr m:val=")"/>
                  <m:grow/>
                </m:dPr>
                <m:e>
                  <m:r>
                    <m:t>θ</m:t>
                  </m:r>
                </m:e>
              </m:d>
            </m:num>
            <m:den>
              <m:r>
                <m:t>m</m:t>
              </m:r>
              <m:d>
                <m:dPr>
                  <m:begChr m:val="("/>
                  <m:sepChr m:val=""/>
                  <m:endChr m:val=")"/>
                  <m:grow/>
                </m:dPr>
                <m:e>
                  <m:r>
                    <m:t>y</m:t>
                  </m:r>
                </m:e>
              </m:d>
            </m:den>
          </m:f>
          <m:r>
            <m:rPr>
              <m:sty m:val="p"/>
            </m:rPr>
            <m:t>,</m:t>
          </m:r>
          <m:r>
            <m:t>  </m:t>
          </m:r>
          <m:r>
            <m:t>m</m:t>
          </m:r>
          <m:d>
            <m:dPr>
              <m:begChr m:val="("/>
              <m:sepChr m:val=""/>
              <m:endChr m:val=")"/>
              <m:grow/>
            </m:dPr>
            <m:e>
              <m:r>
                <m:t>y</m:t>
              </m:r>
            </m:e>
          </m:d>
          <m:r>
            <m:rPr>
              <m:sty m:val="p"/>
            </m:rPr>
            <m:t>=</m:t>
          </m:r>
          <m:nary>
            <m:naryPr>
              <m:chr m:val="∫"/>
              <m:limLoc m:val="subSup"/>
              <m:subHide m:val="off"/>
              <m:supHide m:val="on"/>
            </m:naryPr>
            <m:sub>
              <m:r>
                <m:t>Θ</m:t>
              </m:r>
            </m:sub>
            <m:sup>
              <m:r>
                <m:t>​</m:t>
              </m:r>
            </m:sup>
            <m:e>
              <m:r>
                <m:t>p</m:t>
              </m:r>
            </m:e>
          </m:nary>
          <m:d>
            <m:dPr>
              <m:begChr m:val="("/>
              <m:sepChr m:val=""/>
              <m:endChr m:val=")"/>
              <m:grow/>
            </m:dPr>
            <m:e>
              <m:r>
                <m:t>y</m:t>
              </m:r>
              <m:r>
                <m:rPr>
                  <m:sty m:val="p"/>
                </m:rPr>
                <m:t>∣</m:t>
              </m:r>
              <m:r>
                <m:t>θ</m:t>
              </m:r>
            </m:e>
          </m:d>
          <m:r>
            <m:t> </m:t>
          </m:r>
          <m:r>
            <m:t>π</m:t>
          </m:r>
          <m:d>
            <m:dPr>
              <m:begChr m:val="("/>
              <m:sepChr m:val=""/>
              <m:endChr m:val=")"/>
              <m:grow/>
            </m:dPr>
            <m:e>
              <m:r>
                <m:t>θ</m:t>
              </m:r>
            </m:e>
          </m:d>
          <m:r>
            <m:t> </m:t>
          </m:r>
          <m:r>
            <m:rPr>
              <m:sty m:val="p"/>
            </m:rPr>
            <m:t>d</m:t>
          </m:r>
          <m:r>
            <m:t>θ</m:t>
          </m:r>
        </m:oMath>
      </m:oMathPara>
    </w:p>
    <w:p>
      <w:pPr>
        <w:spacing w:after="120"/>
        <w:jc w:val="both"/>
      </w:pPr>
      <w:r>
        <w:t xml:space="preserve">Prior-i ndikon në tre nivele. (i) Në vlerësim, sidomos kur të dhënat janë të pakta ose modeli ka shumë parametra. (ii) Në krahasimin e modeleve, sepse evidenca </w:t>
      </w:r>
      <m:oMath>
        <m:r>
          <m:t>m</m:t>
        </m:r>
        <m:d>
          <m:dPr>
            <m:begChr m:val="("/>
            <m:sepChr m:val=""/>
            <m:endChr m:val=")"/>
            <m:grow/>
          </m:dPr>
          <m:e>
            <m:r>
              <m:t>y</m:t>
            </m:r>
          </m:e>
        </m:d>
      </m:oMath>
      <w:r>
        <w:t xml:space="preserve"> varet drejtpërdrejt prej tij. (iii) Në vendimmarrje dhe në dizajnin e eksperimenteve, ku dobia e pritur llogaritet mbi shpërndarjen parashikuese apriori. Gelman, Simpson &amp; Betancourt [K17] theksojnë se prior-i kuptohet vetëm në kontekstin e përgjasisë: i njëjti prior mund të jetë «i dobët» për një model dhe shumë informues për një tjetër. Përmbledhja klasike e rregullave formale për zgjedhjen e prior-it është ajo e Kass &amp; Wasserman [K18]; një hyrje moderne në gjithë procesin bajezian, nga zgjedhja e prior-it te kontrolli i modelit, jepet nga van de Schoot et al. [K25].</w:t>
      </w:r>
    </w:p>
    <w:p>
      <w:pPr>
        <w:pStyle w:val="Heading3"/>
      </w:pPr>
      <w:r>
        <w:rPr>
          <w:color w:val="1F3864"/>
        </w:rPr>
        <w:t xml:space="preserve">1.2 Një klasifikim i prior-ëve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2850"/>
        <w:gridCol w:w="2500"/>
        <w:gridCol w:w="2388"/>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7"/>
                <w:szCs w:val="17"/>
              </w:rPr>
              <w:t xml:space="preserve">Lloji</w:t>
            </w:r>
          </w:p>
        </w:tc>
        <w:tc>
          <w:tcPr>
            <w:tcW w:type="dxa" w:w="2850"/>
            <w:shd w:fill="1F3864" w:color="auto" w:val="clear"/>
            <w:tcMar>
              <w:top w:type="dxa" w:w="60"/>
              <w:left w:type="dxa" w:w="100"/>
              <w:bottom w:type="dxa" w:w="60"/>
              <w:right w:type="dxa" w:w="100"/>
            </w:tcMar>
            <w:vAlign w:val="top"/>
          </w:tcPr>
          <w:p>
            <w:r>
              <w:rPr>
                <w:b/>
                <w:bCs/>
                <w:color w:val="FFFFFF"/>
                <w:sz w:val="17"/>
                <w:szCs w:val="17"/>
              </w:rPr>
              <w:t xml:space="preserve">Ideja</w:t>
            </w:r>
          </w:p>
        </w:tc>
        <w:tc>
          <w:tcPr>
            <w:tcW w:type="dxa" w:w="2500"/>
            <w:shd w:fill="1F3864" w:color="auto" w:val="clear"/>
            <w:tcMar>
              <w:top w:type="dxa" w:w="60"/>
              <w:left w:type="dxa" w:w="100"/>
              <w:bottom w:type="dxa" w:w="60"/>
              <w:right w:type="dxa" w:w="100"/>
            </w:tcMar>
            <w:vAlign w:val="top"/>
          </w:tcPr>
          <w:p>
            <w:r>
              <w:rPr>
                <w:b/>
                <w:bCs/>
                <w:color w:val="FFFFFF"/>
                <w:sz w:val="17"/>
                <w:szCs w:val="17"/>
              </w:rPr>
              <w:t xml:space="preserve">Shembull</w:t>
            </w:r>
          </w:p>
        </w:tc>
        <w:tc>
          <w:tcPr>
            <w:tcW w:type="dxa" w:w="2388"/>
            <w:shd w:fill="1F3864" w:color="auto" w:val="clear"/>
            <w:tcMar>
              <w:top w:type="dxa" w:w="60"/>
              <w:left w:type="dxa" w:w="100"/>
              <w:bottom w:type="dxa" w:w="60"/>
              <w:right w:type="dxa" w:w="100"/>
            </w:tcMar>
            <w:vAlign w:val="top"/>
          </w:tcPr>
          <w:p>
            <w:r>
              <w:rPr>
                <w:b/>
                <w:bCs/>
                <w:color w:val="FFFFFF"/>
                <w:sz w:val="17"/>
                <w:szCs w:val="17"/>
              </w:rPr>
              <w:t xml:space="preserve">Ku përdoret</w:t>
            </w:r>
          </w:p>
        </w:tc>
      </w:tr>
      <w:tr>
        <w:trPr>
          <w:cantSplit/>
        </w:trPr>
        <w:tc>
          <w:tcPr>
            <w:tcW w:type="dxa" w:w="1900"/>
            <w:tcMar>
              <w:top w:type="dxa" w:w="60"/>
              <w:left w:type="dxa" w:w="100"/>
              <w:bottom w:type="dxa" w:w="60"/>
              <w:right w:type="dxa" w:w="100"/>
            </w:tcMar>
            <w:vAlign w:val="top"/>
          </w:tcPr>
          <w:p>
            <w:r>
              <w:rPr>
                <w:sz w:val="17"/>
                <w:szCs w:val="17"/>
              </w:rPr>
              <w:t xml:space="preserve">Informues (i eliçituar)</w:t>
            </w:r>
          </w:p>
        </w:tc>
        <w:tc>
          <w:tcPr>
            <w:tcW w:type="dxa" w:w="2850"/>
            <w:tcMar>
              <w:top w:type="dxa" w:w="60"/>
              <w:left w:type="dxa" w:w="100"/>
              <w:bottom w:type="dxa" w:w="60"/>
              <w:right w:type="dxa" w:w="100"/>
            </w:tcMar>
            <w:vAlign w:val="top"/>
          </w:tcPr>
          <w:p>
            <w:r>
              <w:rPr>
                <w:sz w:val="17"/>
                <w:szCs w:val="17"/>
              </w:rPr>
              <w:t xml:space="preserve">Njohuri ekspertësh ose të dhëna historike</w:t>
            </w:r>
          </w:p>
        </w:tc>
        <w:tc>
          <w:tcPr>
            <w:tcW w:type="dxa" w:w="2500"/>
            <w:tcMar>
              <w:top w:type="dxa" w:w="60"/>
              <w:left w:type="dxa" w:w="100"/>
              <w:bottom w:type="dxa" w:w="60"/>
              <w:right w:type="dxa" w:w="100"/>
            </w:tcMar>
            <w:vAlign w:val="top"/>
          </w:tcPr>
          <w:p>
            <w:r>
              <w:rPr>
                <w:sz w:val="17"/>
                <w:szCs w:val="17"/>
              </w:rPr>
              <w:t xml:space="preserve">Prior fuqie (power prior)</w:t>
            </w:r>
          </w:p>
        </w:tc>
        <w:tc>
          <w:tcPr>
            <w:tcW w:type="dxa" w:w="2388"/>
            <w:tcMar>
              <w:top w:type="dxa" w:w="60"/>
              <w:left w:type="dxa" w:w="100"/>
              <w:bottom w:type="dxa" w:w="60"/>
              <w:right w:type="dxa" w:w="100"/>
            </w:tcMar>
            <w:vAlign w:val="top"/>
          </w:tcPr>
          <w:p>
            <w:r>
              <w:rPr>
                <w:sz w:val="17"/>
                <w:szCs w:val="17"/>
              </w:rPr>
              <w:t xml:space="preserve">Studime klinike, inxhinieri</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Objektiv</w:t>
            </w:r>
          </w:p>
        </w:tc>
        <w:tc>
          <w:tcPr>
            <w:tcW w:type="dxa" w:w="2850"/>
            <w:shd w:fill="F7F9FC" w:color="auto" w:val="clear"/>
            <w:tcMar>
              <w:top w:type="dxa" w:w="60"/>
              <w:left w:type="dxa" w:w="100"/>
              <w:bottom w:type="dxa" w:w="60"/>
              <w:right w:type="dxa" w:w="100"/>
            </w:tcMar>
            <w:vAlign w:val="top"/>
          </w:tcPr>
          <w:p>
            <w:r>
              <w:rPr>
                <w:sz w:val="17"/>
                <w:szCs w:val="17"/>
              </w:rPr>
              <w:t xml:space="preserve">Rregulla formale, invariancë</w:t>
            </w:r>
          </w:p>
        </w:tc>
        <w:tc>
          <w:tcPr>
            <w:tcW w:type="dxa" w:w="2500"/>
            <w:shd w:fill="F7F9FC" w:color="auto" w:val="clear"/>
            <w:tcMar>
              <w:top w:type="dxa" w:w="60"/>
              <w:left w:type="dxa" w:w="100"/>
              <w:bottom w:type="dxa" w:w="60"/>
              <w:right w:type="dxa" w:w="100"/>
            </w:tcMar>
            <w:vAlign w:val="top"/>
          </w:tcPr>
          <w:p>
            <w:r>
              <w:rPr>
                <w:sz w:val="17"/>
                <w:szCs w:val="17"/>
              </w:rPr>
              <w:t xml:space="preserve">Jeffreys: </w:t>
            </w:r>
            <m:oMath>
              <m:r>
                <m:t>π</m:t>
              </m:r>
              <m:r>
                <m:rPr>
                  <m:sty m:val="p"/>
                </m:rPr>
                <m:t>∝</m:t>
              </m:r>
              <m:rad>
                <m:radPr>
                  <m:degHide m:val="on"/>
                </m:radPr>
                <m:deg/>
                <m:e>
                  <m:r>
                    <m:rPr>
                      <m:sty m:val="p"/>
                    </m:rPr>
                    <m:t>det</m:t>
                  </m:r>
                  <m:r>
                    <m:rPr>
                      <m:scr m:val="script"/>
                      <m:sty m:val="p"/>
                    </m:rPr>
                    <m:t>I</m:t>
                  </m:r>
                  <m:d>
                    <m:dPr>
                      <m:begChr m:val="("/>
                      <m:sepChr m:val=""/>
                      <m:endChr m:val=")"/>
                      <m:grow/>
                    </m:dPr>
                    <m:e>
                      <m:r>
                        <m:t>θ</m:t>
                      </m:r>
                    </m:e>
                  </m:d>
                </m:e>
              </m:rad>
            </m:oMath>
          </w:p>
        </w:tc>
        <w:tc>
          <w:tcPr>
            <w:tcW w:type="dxa" w:w="2388"/>
            <w:shd w:fill="F7F9FC" w:color="auto" w:val="clear"/>
            <w:tcMar>
              <w:top w:type="dxa" w:w="60"/>
              <w:left w:type="dxa" w:w="100"/>
              <w:bottom w:type="dxa" w:w="60"/>
              <w:right w:type="dxa" w:w="100"/>
            </w:tcMar>
            <w:vAlign w:val="top"/>
          </w:tcPr>
          <w:p>
            <w:r>
              <w:rPr>
                <w:sz w:val="17"/>
                <w:szCs w:val="17"/>
              </w:rPr>
              <w:t xml:space="preserve">Kur mungon njohuria paraprake</w:t>
            </w:r>
          </w:p>
        </w:tc>
      </w:tr>
      <w:tr>
        <w:trPr>
          <w:cantSplit/>
        </w:trPr>
        <w:tc>
          <w:tcPr>
            <w:tcW w:type="dxa" w:w="1900"/>
            <w:tcMar>
              <w:top w:type="dxa" w:w="60"/>
              <w:left w:type="dxa" w:w="100"/>
              <w:bottom w:type="dxa" w:w="60"/>
              <w:right w:type="dxa" w:w="100"/>
            </w:tcMar>
            <w:vAlign w:val="top"/>
          </w:tcPr>
          <w:p>
            <w:r>
              <w:rPr>
                <w:sz w:val="17"/>
                <w:szCs w:val="17"/>
              </w:rPr>
              <w:t xml:space="preserve">Dobët-informues</w:t>
            </w:r>
          </w:p>
        </w:tc>
        <w:tc>
          <w:tcPr>
            <w:tcW w:type="dxa" w:w="2850"/>
            <w:tcMar>
              <w:top w:type="dxa" w:w="60"/>
              <w:left w:type="dxa" w:w="100"/>
              <w:bottom w:type="dxa" w:w="60"/>
              <w:right w:type="dxa" w:w="100"/>
            </w:tcMar>
            <w:vAlign w:val="top"/>
          </w:tcPr>
          <w:p>
            <w:r>
              <w:rPr>
                <w:sz w:val="17"/>
                <w:szCs w:val="17"/>
              </w:rPr>
              <w:t xml:space="preserve">Rregullim i butë në shkallë të arsyeshme</w:t>
            </w:r>
          </w:p>
        </w:tc>
        <w:tc>
          <w:tcPr>
            <w:tcW w:type="dxa" w:w="2500"/>
            <w:tcMar>
              <w:top w:type="dxa" w:w="60"/>
              <w:left w:type="dxa" w:w="100"/>
              <w:bottom w:type="dxa" w:w="60"/>
              <w:right w:type="dxa" w:w="100"/>
            </w:tcMar>
            <w:vAlign w:val="top"/>
          </w:tcPr>
          <w:p>
            <w:r>
              <w:rPr>
                <w:sz w:val="17"/>
                <w:szCs w:val="17"/>
              </w:rPr>
              <w:t xml:space="preserve">Half-Cauchy për devijimet standarde</w:t>
            </w:r>
          </w:p>
        </w:tc>
        <w:tc>
          <w:tcPr>
            <w:tcW w:type="dxa" w:w="2388"/>
            <w:tcMar>
              <w:top w:type="dxa" w:w="60"/>
              <w:left w:type="dxa" w:w="100"/>
              <w:bottom w:type="dxa" w:w="60"/>
              <w:right w:type="dxa" w:w="100"/>
            </w:tcMar>
            <w:vAlign w:val="top"/>
          </w:tcPr>
          <w:p>
            <w:r>
              <w:rPr>
                <w:sz w:val="17"/>
                <w:szCs w:val="17"/>
              </w:rPr>
              <w:t xml:space="preserve">Modele hierarkike</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Konjugat</w:t>
            </w:r>
          </w:p>
        </w:tc>
        <w:tc>
          <w:tcPr>
            <w:tcW w:type="dxa" w:w="2850"/>
            <w:shd w:fill="F7F9FC" w:color="auto" w:val="clear"/>
            <w:tcMar>
              <w:top w:type="dxa" w:w="60"/>
              <w:left w:type="dxa" w:w="100"/>
              <w:bottom w:type="dxa" w:w="60"/>
              <w:right w:type="dxa" w:w="100"/>
            </w:tcMar>
            <w:vAlign w:val="top"/>
          </w:tcPr>
          <w:p>
            <w:r>
              <w:rPr>
                <w:sz w:val="17"/>
                <w:szCs w:val="17"/>
              </w:rPr>
              <w:t xml:space="preserve">Aposteriori mbetet në të njëjtën familje</w:t>
            </w:r>
          </w:p>
        </w:tc>
        <w:tc>
          <w:tcPr>
            <w:tcW w:type="dxa" w:w="2500"/>
            <w:shd w:fill="F7F9FC" w:color="auto" w:val="clear"/>
            <w:tcMar>
              <w:top w:type="dxa" w:w="60"/>
              <w:left w:type="dxa" w:w="100"/>
              <w:bottom w:type="dxa" w:w="60"/>
              <w:right w:type="dxa" w:w="100"/>
            </w:tcMar>
            <w:vAlign w:val="top"/>
          </w:tcPr>
          <w:p>
            <w:r>
              <w:rPr>
                <w:sz w:val="17"/>
                <w:szCs w:val="17"/>
              </w:rPr>
              <w:t xml:space="preserve">Normal–Normal, Beta–Binomial</w:t>
            </w:r>
          </w:p>
        </w:tc>
        <w:tc>
          <w:tcPr>
            <w:tcW w:type="dxa" w:w="2388"/>
            <w:shd w:fill="F7F9FC" w:color="auto" w:val="clear"/>
            <w:tcMar>
              <w:top w:type="dxa" w:w="60"/>
              <w:left w:type="dxa" w:w="100"/>
              <w:bottom w:type="dxa" w:w="60"/>
              <w:right w:type="dxa" w:w="100"/>
            </w:tcMar>
            <w:vAlign w:val="top"/>
          </w:tcPr>
          <w:p>
            <w:r>
              <w:rPr>
                <w:sz w:val="17"/>
                <w:szCs w:val="17"/>
              </w:rPr>
              <w:t xml:space="preserve">Llogaritje analitike</w:t>
            </w:r>
          </w:p>
        </w:tc>
      </w:tr>
      <w:tr>
        <w:trPr>
          <w:cantSplit/>
        </w:trPr>
        <w:tc>
          <w:tcPr>
            <w:tcW w:type="dxa" w:w="1900"/>
            <w:tcMar>
              <w:top w:type="dxa" w:w="60"/>
              <w:left w:type="dxa" w:w="100"/>
              <w:bottom w:type="dxa" w:w="60"/>
              <w:right w:type="dxa" w:w="100"/>
            </w:tcMar>
            <w:vAlign w:val="top"/>
          </w:tcPr>
          <w:p>
            <w:r>
              <w:rPr>
                <w:sz w:val="17"/>
                <w:szCs w:val="17"/>
              </w:rPr>
              <w:t xml:space="preserve">Hierarkik / empirik-Bayes</w:t>
            </w:r>
          </w:p>
        </w:tc>
        <w:tc>
          <w:tcPr>
            <w:tcW w:type="dxa" w:w="2850"/>
            <w:tcMar>
              <w:top w:type="dxa" w:w="60"/>
              <w:left w:type="dxa" w:w="100"/>
              <w:bottom w:type="dxa" w:w="60"/>
              <w:right w:type="dxa" w:w="100"/>
            </w:tcMar>
            <w:vAlign w:val="top"/>
          </w:tcPr>
          <w:p>
            <w:r>
              <w:rPr>
                <w:sz w:val="17"/>
                <w:szCs w:val="17"/>
              </w:rPr>
              <w:t xml:space="preserve">Parametrat e prior-it mësohen</w:t>
            </w:r>
          </w:p>
        </w:tc>
        <w:tc>
          <w:tcPr>
            <w:tcW w:type="dxa" w:w="2500"/>
            <w:tcMar>
              <w:top w:type="dxa" w:w="60"/>
              <w:left w:type="dxa" w:w="100"/>
              <w:bottom w:type="dxa" w:w="60"/>
              <w:right w:type="dxa" w:w="100"/>
            </w:tcMar>
            <w:vAlign w:val="top"/>
          </w:tcPr>
          <w:p>
            <m:oMath>
              <m:sSub>
                <m:e>
                  <m:r>
                    <m:t>θ</m:t>
                  </m:r>
                </m:e>
                <m:sub>
                  <m:r>
                    <m:t>i</m:t>
                  </m:r>
                </m:sub>
              </m:sSub>
              <m:r>
                <m:rPr>
                  <m:sty m:val="p"/>
                </m:rPr>
                <m:t>∼</m:t>
              </m:r>
              <m:r>
                <m:rPr>
                  <m:scr m:val="script"/>
                  <m:sty m:val="p"/>
                </m:rPr>
                <m:t>N</m:t>
              </m:r>
              <m:d>
                <m:dPr>
                  <m:begChr m:val="("/>
                  <m:sepChr m:val=""/>
                  <m:endChr m:val=")"/>
                  <m:grow/>
                </m:dPr>
                <m:e>
                  <m:r>
                    <m:t>μ</m:t>
                  </m:r>
                  <m:r>
                    <m:rPr>
                      <m:sty m:val="p"/>
                    </m:rPr>
                    <m:t>,</m:t>
                  </m:r>
                  <m:sSup>
                    <m:e>
                      <m:r>
                        <m:t>τ</m:t>
                      </m:r>
                    </m:e>
                    <m:sup>
                      <m:r>
                        <m:t>2</m:t>
                      </m:r>
                    </m:sup>
                  </m:sSup>
                </m:e>
              </m:d>
            </m:oMath>
          </w:p>
        </w:tc>
        <w:tc>
          <w:tcPr>
            <w:tcW w:type="dxa" w:w="2388"/>
            <w:tcMar>
              <w:top w:type="dxa" w:w="60"/>
              <w:left w:type="dxa" w:w="100"/>
              <w:bottom w:type="dxa" w:w="60"/>
              <w:right w:type="dxa" w:w="100"/>
            </w:tcMar>
            <w:vAlign w:val="top"/>
          </w:tcPr>
          <w:p>
            <w:r>
              <w:rPr>
                <w:sz w:val="17"/>
                <w:szCs w:val="17"/>
              </w:rPr>
              <w:t xml:space="preserve">Shumë grupe ose studime</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I rrallë (sparsity)</w:t>
            </w:r>
          </w:p>
        </w:tc>
        <w:tc>
          <w:tcPr>
            <w:tcW w:type="dxa" w:w="2850"/>
            <w:shd w:fill="F7F9FC" w:color="auto" w:val="clear"/>
            <w:tcMar>
              <w:top w:type="dxa" w:w="60"/>
              <w:left w:type="dxa" w:w="100"/>
              <w:bottom w:type="dxa" w:w="60"/>
              <w:right w:type="dxa" w:w="100"/>
            </w:tcMar>
            <w:vAlign w:val="top"/>
          </w:tcPr>
          <w:p>
            <w:r>
              <w:rPr>
                <w:sz w:val="17"/>
                <w:szCs w:val="17"/>
              </w:rPr>
              <w:t xml:space="preserve">Shumica e koeficientëve janë zero</w:t>
            </w:r>
          </w:p>
        </w:tc>
        <w:tc>
          <w:tcPr>
            <w:tcW w:type="dxa" w:w="2500"/>
            <w:shd w:fill="F7F9FC" w:color="auto" w:val="clear"/>
            <w:tcMar>
              <w:top w:type="dxa" w:w="60"/>
              <w:left w:type="dxa" w:w="100"/>
              <w:bottom w:type="dxa" w:w="60"/>
              <w:right w:type="dxa" w:w="100"/>
            </w:tcMar>
            <w:vAlign w:val="top"/>
          </w:tcPr>
          <w:p>
            <w:r>
              <w:rPr>
                <w:sz w:val="17"/>
                <w:szCs w:val="17"/>
              </w:rPr>
              <w:t xml:space="preserve">Spike-and-slab, horseshoe</w:t>
            </w:r>
          </w:p>
        </w:tc>
        <w:tc>
          <w:tcPr>
            <w:tcW w:type="dxa" w:w="2388"/>
            <w:shd w:fill="F7F9FC" w:color="auto" w:val="clear"/>
            <w:tcMar>
              <w:top w:type="dxa" w:w="60"/>
              <w:left w:type="dxa" w:w="100"/>
              <w:bottom w:type="dxa" w:w="60"/>
              <w:right w:type="dxa" w:w="100"/>
            </w:tcMar>
            <w:vAlign w:val="top"/>
          </w:tcPr>
          <w:p>
            <w:r>
              <w:rPr>
                <w:sz w:val="17"/>
                <w:szCs w:val="17"/>
              </w:rPr>
              <w:t xml:space="preserve">Regresion me shumë variabla, EQL</w:t>
            </w:r>
          </w:p>
        </w:tc>
      </w:tr>
      <w:tr>
        <w:trPr>
          <w:cantSplit/>
        </w:trPr>
        <w:tc>
          <w:tcPr>
            <w:tcW w:type="dxa" w:w="1900"/>
            <w:tcMar>
              <w:top w:type="dxa" w:w="60"/>
              <w:left w:type="dxa" w:w="100"/>
              <w:bottom w:type="dxa" w:w="60"/>
              <w:right w:type="dxa" w:w="100"/>
            </w:tcMar>
            <w:vAlign w:val="top"/>
          </w:tcPr>
          <w:p>
            <w:r>
              <w:rPr>
                <w:sz w:val="17"/>
                <w:szCs w:val="17"/>
              </w:rPr>
              <w:t xml:space="preserve">Me kompleksitet të penalizuar</w:t>
            </w:r>
          </w:p>
        </w:tc>
        <w:tc>
          <w:tcPr>
            <w:tcW w:type="dxa" w:w="2850"/>
            <w:tcMar>
              <w:top w:type="dxa" w:w="60"/>
              <w:left w:type="dxa" w:w="100"/>
              <w:bottom w:type="dxa" w:w="60"/>
              <w:right w:type="dxa" w:w="100"/>
            </w:tcMar>
            <w:vAlign w:val="top"/>
          </w:tcPr>
          <w:p>
            <w:r>
              <w:rPr>
                <w:sz w:val="17"/>
                <w:szCs w:val="17"/>
              </w:rPr>
              <w:t xml:space="preserve">Tërheqje drejt një modeli bazë</w:t>
            </w:r>
          </w:p>
        </w:tc>
        <w:tc>
          <w:tcPr>
            <w:tcW w:type="dxa" w:w="2500"/>
            <w:tcMar>
              <w:top w:type="dxa" w:w="60"/>
              <w:left w:type="dxa" w:w="100"/>
              <w:bottom w:type="dxa" w:w="60"/>
              <w:right w:type="dxa" w:w="100"/>
            </w:tcMar>
            <w:vAlign w:val="top"/>
          </w:tcPr>
          <w:p>
            <w:r>
              <w:rPr>
                <w:sz w:val="17"/>
                <w:szCs w:val="17"/>
              </w:rPr>
              <w:t xml:space="preserve">Prior PC</w:t>
            </w:r>
          </w:p>
        </w:tc>
        <w:tc>
          <w:tcPr>
            <w:tcW w:type="dxa" w:w="2388"/>
            <w:tcMar>
              <w:top w:type="dxa" w:w="60"/>
              <w:left w:type="dxa" w:w="100"/>
              <w:bottom w:type="dxa" w:w="60"/>
              <w:right w:type="dxa" w:w="100"/>
            </w:tcMar>
            <w:vAlign w:val="top"/>
          </w:tcPr>
          <w:p>
            <w:r>
              <w:rPr>
                <w:sz w:val="17"/>
                <w:szCs w:val="17"/>
              </w:rPr>
              <w:t xml:space="preserve">Komponentë fleksibël (INLA)</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Joparametrik</w:t>
            </w:r>
          </w:p>
        </w:tc>
        <w:tc>
          <w:tcPr>
            <w:tcW w:type="dxa" w:w="2850"/>
            <w:shd w:fill="F7F9FC" w:color="auto" w:val="clear"/>
            <w:tcMar>
              <w:top w:type="dxa" w:w="60"/>
              <w:left w:type="dxa" w:w="100"/>
              <w:bottom w:type="dxa" w:w="60"/>
              <w:right w:type="dxa" w:w="100"/>
            </w:tcMar>
            <w:vAlign w:val="top"/>
          </w:tcPr>
          <w:p>
            <w:r>
              <w:rPr>
                <w:sz w:val="17"/>
                <w:szCs w:val="17"/>
              </w:rPr>
              <w:t xml:space="preserve">Prior mbi funksione ose masa</w:t>
            </w:r>
          </w:p>
        </w:tc>
        <w:tc>
          <w:tcPr>
            <w:tcW w:type="dxa" w:w="2500"/>
            <w:shd w:fill="F7F9FC" w:color="auto" w:val="clear"/>
            <w:tcMar>
              <w:top w:type="dxa" w:w="60"/>
              <w:left w:type="dxa" w:w="100"/>
              <w:bottom w:type="dxa" w:w="60"/>
              <w:right w:type="dxa" w:w="100"/>
            </w:tcMar>
            <w:vAlign w:val="top"/>
          </w:tcPr>
          <w:p>
            <w:r>
              <w:rPr>
                <w:sz w:val="17"/>
                <w:szCs w:val="17"/>
              </w:rPr>
              <w:t xml:space="preserve">Procesi Dirichlet, GP</w:t>
            </w:r>
          </w:p>
        </w:tc>
        <w:tc>
          <w:tcPr>
            <w:tcW w:type="dxa" w:w="2388"/>
            <w:shd w:fill="F7F9FC" w:color="auto" w:val="clear"/>
            <w:tcMar>
              <w:top w:type="dxa" w:w="60"/>
              <w:left w:type="dxa" w:w="100"/>
              <w:bottom w:type="dxa" w:w="60"/>
              <w:right w:type="dxa" w:w="100"/>
            </w:tcMar>
            <w:vAlign w:val="top"/>
          </w:tcPr>
          <w:p>
            <w:r>
              <w:rPr>
                <w:sz w:val="17"/>
                <w:szCs w:val="17"/>
              </w:rPr>
              <w:t xml:space="preserve">Densitete, regresion fleksibël</w:t>
            </w:r>
          </w:p>
        </w:tc>
      </w:tr>
      <w:tr>
        <w:trPr>
          <w:cantSplit/>
        </w:trPr>
        <w:tc>
          <w:tcPr>
            <w:tcW w:type="dxa" w:w="1900"/>
            <w:tcMar>
              <w:top w:type="dxa" w:w="60"/>
              <w:left w:type="dxa" w:w="100"/>
              <w:bottom w:type="dxa" w:w="60"/>
              <w:right w:type="dxa" w:w="100"/>
            </w:tcMar>
            <w:vAlign w:val="top"/>
          </w:tcPr>
          <w:p>
            <w:r>
              <w:rPr>
                <w:sz w:val="17"/>
                <w:szCs w:val="17"/>
              </w:rPr>
              <w:t xml:space="preserve">Në dimension të pafundëm</w:t>
            </w:r>
          </w:p>
        </w:tc>
        <w:tc>
          <w:tcPr>
            <w:tcW w:type="dxa" w:w="2850"/>
            <w:tcMar>
              <w:top w:type="dxa" w:w="60"/>
              <w:left w:type="dxa" w:w="100"/>
              <w:bottom w:type="dxa" w:w="60"/>
              <w:right w:type="dxa" w:w="100"/>
            </w:tcMar>
            <w:vAlign w:val="top"/>
          </w:tcPr>
          <w:p>
            <w:r>
              <w:rPr>
                <w:sz w:val="17"/>
                <w:szCs w:val="17"/>
              </w:rPr>
              <w:t xml:space="preserve">Masë mbi hapësira funksionesh</w:t>
            </w:r>
          </w:p>
        </w:tc>
        <w:tc>
          <w:tcPr>
            <w:tcW w:type="dxa" w:w="2500"/>
            <w:tcMar>
              <w:top w:type="dxa" w:w="60"/>
              <w:left w:type="dxa" w:w="100"/>
              <w:bottom w:type="dxa" w:w="60"/>
              <w:right w:type="dxa" w:w="100"/>
            </w:tcMar>
            <w:vAlign w:val="top"/>
          </w:tcPr>
          <w:p>
            <m:oMath>
              <m:r>
                <m:rPr>
                  <m:scr m:val="script"/>
                  <m:sty m:val="p"/>
                </m:rPr>
                <m:t>N</m:t>
              </m:r>
              <m:d>
                <m:dPr>
                  <m:begChr m:val="("/>
                  <m:sepChr m:val=""/>
                  <m:endChr m:val=")"/>
                  <m:grow/>
                </m:dPr>
                <m:e>
                  <m:r>
                    <m:t>0</m:t>
                  </m:r>
                  <m:r>
                    <m:rPr>
                      <m:sty m:val="p"/>
                    </m:rPr>
                    <m:t>,</m:t>
                  </m:r>
                  <m:r>
                    <m:rPr>
                      <m:scr m:val="script"/>
                      <m:sty m:val="p"/>
                    </m:rPr>
                    <m:t>C</m:t>
                  </m:r>
                </m:e>
              </m:d>
            </m:oMath>
            <w:r>
              <w:rPr>
                <w:sz w:val="17"/>
                <w:szCs w:val="17"/>
              </w:rPr>
              <w:t xml:space="preserve">, Besov</w:t>
            </w:r>
          </w:p>
        </w:tc>
        <w:tc>
          <w:tcPr>
            <w:tcW w:type="dxa" w:w="2388"/>
            <w:tcMar>
              <w:top w:type="dxa" w:w="60"/>
              <w:left w:type="dxa" w:w="100"/>
              <w:bottom w:type="dxa" w:w="60"/>
              <w:right w:type="dxa" w:w="100"/>
            </w:tcMar>
            <w:vAlign w:val="top"/>
          </w:tcPr>
          <w:p>
            <w:r>
              <w:rPr>
                <w:sz w:val="17"/>
                <w:szCs w:val="17"/>
              </w:rPr>
              <w:t xml:space="preserve">Probleme inverse me PDE</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Funksional për rrjete neurale</w:t>
            </w:r>
          </w:p>
        </w:tc>
        <w:tc>
          <w:tcPr>
            <w:tcW w:type="dxa" w:w="2850"/>
            <w:shd w:fill="F7F9FC" w:color="auto" w:val="clear"/>
            <w:tcMar>
              <w:top w:type="dxa" w:w="60"/>
              <w:left w:type="dxa" w:w="100"/>
              <w:bottom w:type="dxa" w:w="60"/>
              <w:right w:type="dxa" w:w="100"/>
            </w:tcMar>
            <w:vAlign w:val="top"/>
          </w:tcPr>
          <w:p>
            <w:r>
              <w:rPr>
                <w:sz w:val="17"/>
                <w:szCs w:val="17"/>
              </w:rPr>
              <w:t xml:space="preserve">Prior në hapësirën e funksioneve</w:t>
            </w:r>
          </w:p>
        </w:tc>
        <w:tc>
          <w:tcPr>
            <w:tcW w:type="dxa" w:w="2500"/>
            <w:shd w:fill="F7F9FC" w:color="auto" w:val="clear"/>
            <w:tcMar>
              <w:top w:type="dxa" w:w="60"/>
              <w:left w:type="dxa" w:w="100"/>
              <w:bottom w:type="dxa" w:w="60"/>
              <w:right w:type="dxa" w:w="100"/>
            </w:tcMar>
            <w:vAlign w:val="top"/>
          </w:tcPr>
          <w:p>
            <w:r>
              <w:rPr>
                <w:sz w:val="17"/>
                <w:szCs w:val="17"/>
              </w:rPr>
              <w:t xml:space="preserve">NNGP, prior-ë me bisht të rëndë</w:t>
            </w:r>
          </w:p>
        </w:tc>
        <w:tc>
          <w:tcPr>
            <w:tcW w:type="dxa" w:w="2388"/>
            <w:shd w:fill="F7F9FC" w:color="auto" w:val="clear"/>
            <w:tcMar>
              <w:top w:type="dxa" w:w="60"/>
              <w:left w:type="dxa" w:w="100"/>
              <w:bottom w:type="dxa" w:w="60"/>
              <w:right w:type="dxa" w:w="100"/>
            </w:tcMar>
            <w:vAlign w:val="top"/>
          </w:tcPr>
          <w:p>
            <w:r>
              <w:rPr>
                <w:sz w:val="17"/>
                <w:szCs w:val="17"/>
              </w:rPr>
              <w:t xml:space="preserve">Mësim i thellë bajezian</w:t>
            </w:r>
          </w:p>
        </w:tc>
      </w:tr>
      <w:tr>
        <w:trPr>
          <w:cantSplit/>
        </w:trPr>
        <w:tc>
          <w:tcPr>
            <w:tcW w:type="dxa" w:w="1900"/>
            <w:tcMar>
              <w:top w:type="dxa" w:w="60"/>
              <w:left w:type="dxa" w:w="100"/>
              <w:bottom w:type="dxa" w:w="60"/>
              <w:right w:type="dxa" w:w="100"/>
            </w:tcMar>
            <w:vAlign w:val="top"/>
          </w:tcPr>
          <w:p>
            <w:r>
              <w:rPr>
                <w:sz w:val="17"/>
                <w:szCs w:val="17"/>
              </w:rPr>
              <w:t xml:space="preserve">I mësuar nga të dhënat</w:t>
            </w:r>
          </w:p>
        </w:tc>
        <w:tc>
          <w:tcPr>
            <w:tcW w:type="dxa" w:w="2850"/>
            <w:tcMar>
              <w:top w:type="dxa" w:w="60"/>
              <w:left w:type="dxa" w:w="100"/>
              <w:bottom w:type="dxa" w:w="60"/>
              <w:right w:type="dxa" w:w="100"/>
            </w:tcMar>
            <w:vAlign w:val="top"/>
          </w:tcPr>
          <w:p>
            <w:r>
              <w:rPr>
                <w:sz w:val="17"/>
                <w:szCs w:val="17"/>
              </w:rPr>
              <w:t xml:space="preserve">Denoiser ose model difuzioni si prior</w:t>
            </w:r>
          </w:p>
        </w:tc>
        <w:tc>
          <w:tcPr>
            <w:tcW w:type="dxa" w:w="2500"/>
            <w:tcMar>
              <w:top w:type="dxa" w:w="60"/>
              <w:left w:type="dxa" w:w="100"/>
              <w:bottom w:type="dxa" w:w="60"/>
              <w:right w:type="dxa" w:w="100"/>
            </w:tcMar>
            <w:vAlign w:val="top"/>
          </w:tcPr>
          <w:p>
            <w:r>
              <w:rPr>
                <w:sz w:val="17"/>
                <w:szCs w:val="17"/>
              </w:rPr>
              <w:t xml:space="preserve">Plug-and-play, score-based</w:t>
            </w:r>
          </w:p>
        </w:tc>
        <w:tc>
          <w:tcPr>
            <w:tcW w:type="dxa" w:w="2388"/>
            <w:tcMar>
              <w:top w:type="dxa" w:w="60"/>
              <w:left w:type="dxa" w:w="100"/>
              <w:bottom w:type="dxa" w:w="60"/>
              <w:right w:type="dxa" w:w="100"/>
            </w:tcMar>
            <w:vAlign w:val="top"/>
          </w:tcPr>
          <w:p>
            <w:r>
              <w:rPr>
                <w:sz w:val="17"/>
                <w:szCs w:val="17"/>
              </w:rPr>
              <w:t xml:space="preserve">Imazheri, probleme inverse</w:t>
            </w:r>
          </w:p>
        </w:tc>
      </w:tr>
    </w:tbl>
    <w:p>
      <w:pPr>
        <w:spacing w:after="160"/>
      </w:pPr>
    </w:p>
    <w:p>
      <w:pPr>
        <w:pStyle w:val="Heading3"/>
      </w:pPr>
      <w:r>
        <w:rPr>
          <w:color w:val="1F3864"/>
        </w:rPr>
        <w:t xml:space="preserve">1.3 Prior-ët objektivë: Jeffreys, referencë dhe entropi maksimale</w:t>
      </w:r>
    </w:p>
    <w:p>
      <w:pPr>
        <w:spacing w:after="120"/>
        <w:jc w:val="both"/>
      </w:pPr>
      <w:r>
        <w:t xml:space="preserve">Kur nuk ka njohuri paraprake, prior-i ndërtohet me rregulla formale. Prior-i i Jeffreys-it [K1] është invariant ndaj riparametrizimit:</w:t>
      </w:r>
    </w:p>
    <w:p>
      <w:pPr>
        <w:pStyle w:val="Equation"/>
      </w:pPr>
      <m:oMathPara>
        <m:oMathParaPr>
          <m:jc m:val="center"/>
        </m:oMathParaPr>
        <m:oMath>
          <m:sSub>
            <m:e>
              <m:r>
                <m:t>π</m:t>
              </m:r>
            </m:e>
            <m:sub>
              <m:r>
                <m:t>J</m:t>
              </m:r>
            </m:sub>
          </m:sSub>
          <m:d>
            <m:dPr>
              <m:begChr m:val="("/>
              <m:sepChr m:val=""/>
              <m:endChr m:val=")"/>
              <m:grow/>
            </m:dPr>
            <m:e>
              <m:r>
                <m:t>θ</m:t>
              </m:r>
            </m:e>
          </m:d>
          <m:r>
            <m:rPr>
              <m:sty m:val="p"/>
            </m:rPr>
            <m:t>∝</m:t>
          </m:r>
          <m:rad>
            <m:radPr>
              <m:degHide m:val="on"/>
            </m:radPr>
            <m:deg/>
            <m:e>
              <m:r>
                <m:rPr>
                  <m:sty m:val="p"/>
                </m:rPr>
                <m:t>det</m:t>
              </m:r>
              <m:r>
                <m:rPr>
                  <m:scr m:val="script"/>
                  <m:sty m:val="p"/>
                </m:rPr>
                <m:t>I</m:t>
              </m:r>
              <m:d>
                <m:dPr>
                  <m:begChr m:val="("/>
                  <m:sepChr m:val=""/>
                  <m:endChr m:val=")"/>
                  <m:grow/>
                </m:dPr>
                <m:e>
                  <m:r>
                    <m:t>θ</m:t>
                  </m:r>
                </m:e>
              </m:d>
            </m:e>
          </m:rad>
          <m:r>
            <m:rPr>
              <m:sty m:val="p"/>
            </m:rPr>
            <m:t>,</m:t>
          </m:r>
          <m:r>
            <m:t>  </m:t>
          </m:r>
          <m:r>
            <m:rPr>
              <m:scr m:val="script"/>
              <m:sty m:val="p"/>
            </m:rPr>
            <m:t>I</m:t>
          </m:r>
          <m:sSub>
            <m:e>
              <m:d>
                <m:dPr>
                  <m:begChr m:val="("/>
                  <m:sepChr m:val=""/>
                  <m:endChr m:val=")"/>
                  <m:grow/>
                </m:dPr>
                <m:e>
                  <m:r>
                    <m:t>θ</m:t>
                  </m:r>
                </m:e>
              </m:d>
            </m:e>
            <m:sub>
              <m:r>
                <m:t>j</m:t>
              </m:r>
              <m:r>
                <m:t>k</m:t>
              </m:r>
            </m:sub>
          </m:sSub>
          <m:r>
            <m:rPr>
              <m:sty m:val="p"/>
            </m:rPr>
            <m:t>=</m:t>
          </m:r>
          <m:r>
            <m:rPr>
              <m:sty m:val="p"/>
            </m:rPr>
            <m:t>−</m:t>
          </m:r>
          <m:sSub>
            <m:e>
              <m:r>
                <m:rPr>
                  <m:scr m:val="double-struck"/>
                  <m:sty m:val="p"/>
                </m:rPr>
                <m:t>E</m:t>
              </m:r>
            </m:e>
            <m:sub>
              <m:r>
                <m:t>y</m:t>
              </m:r>
              <m:r>
                <m:rPr>
                  <m:sty m:val="p"/>
                </m:rPr>
                <m:t>∣</m:t>
              </m:r>
              <m:r>
                <m:t>θ</m:t>
              </m:r>
            </m:sub>
          </m:sSub>
          <m:d>
            <m:dPr>
              <m:begChr m:val="["/>
              <m:sepChr m:val=""/>
              <m:endChr m:val="]"/>
              <m:grow/>
            </m:dPr>
            <m:e>
              <m:f>
                <m:fPr>
                  <m:type m:val="bar"/>
                </m:fPr>
                <m:num>
                  <m:sSup>
                    <m:e>
                      <m:r>
                        <m:rPr>
                          <m:sty m:val="p"/>
                        </m:rPr>
                        <m:t>∂</m:t>
                      </m:r>
                    </m:e>
                    <m:sup>
                      <m:r>
                        <m:t>2</m:t>
                      </m:r>
                    </m:sup>
                  </m:sSup>
                  <m:r>
                    <m:rPr>
                      <m:sty m:val="p"/>
                    </m:rPr>
                    <m:t>ln</m:t>
                  </m:r>
                  <m:r>
                    <m:t>p</m:t>
                  </m:r>
                  <m:d>
                    <m:dPr>
                      <m:begChr m:val="("/>
                      <m:sepChr m:val=""/>
                      <m:endChr m:val=")"/>
                      <m:grow/>
                    </m:dPr>
                    <m:e>
                      <m:r>
                        <m:t>y</m:t>
                      </m:r>
                      <m:r>
                        <m:rPr>
                          <m:sty m:val="p"/>
                        </m:rPr>
                        <m:t>∣</m:t>
                      </m:r>
                      <m:r>
                        <m:t>θ</m:t>
                      </m:r>
                    </m:e>
                  </m:d>
                </m:num>
                <m:den>
                  <m:r>
                    <m:rPr>
                      <m:sty m:val="p"/>
                    </m:rPr>
                    <m:t>∂</m:t>
                  </m:r>
                  <m:sSub>
                    <m:e>
                      <m:r>
                        <m:t>θ</m:t>
                      </m:r>
                    </m:e>
                    <m:sub>
                      <m:r>
                        <m:t>j</m:t>
                      </m:r>
                    </m:sub>
                  </m:sSub>
                  <m:r>
                    <m:t> </m:t>
                  </m:r>
                  <m:r>
                    <m:rPr>
                      <m:sty m:val="p"/>
                    </m:rPr>
                    <m:t>∂</m:t>
                  </m:r>
                  <m:sSub>
                    <m:e>
                      <m:r>
                        <m:t>θ</m:t>
                      </m:r>
                    </m:e>
                    <m:sub>
                      <m:r>
                        <m:t>k</m:t>
                      </m:r>
                    </m:sub>
                  </m:sSub>
                </m:den>
              </m:f>
            </m:e>
          </m:d>
        </m:oMath>
      </m:oMathPara>
    </w:p>
    <w:p>
      <w:pPr>
        <w:spacing w:after="120"/>
        <w:jc w:val="both"/>
      </w:pPr>
      <w:r>
        <w:t xml:space="preserve">Në probleme me shumë parametra Jeffreys-i mund të japë rezultate të dobëta, ndaj Bernardo [K2] propozoi prior-ët referencë. Këta maksimizojnë informacionin e pritur që sjellin të dhënat për parametrin, në kufirin e shumë përsëritjeve, sipas përkufizimit formal të Berger, Bernardo &amp; Sun [K3]:</w:t>
      </w:r>
    </w:p>
    <w:p>
      <w:pPr>
        <w:pStyle w:val="Equation"/>
      </w:pPr>
      <m:oMathPara>
        <m:oMathParaPr>
          <m:jc m:val="center"/>
        </m:oMathParaPr>
        <m:oMath>
          <m:sSup>
            <m:e>
              <m:r>
                <m:t>π</m:t>
              </m:r>
            </m:e>
            <m:sup>
              <m:r>
                <m:rPr>
                  <m:sty m:val="p"/>
                </m:rPr>
                <m:t>⋆</m:t>
              </m:r>
            </m:sup>
          </m:sSup>
          <m:r>
            <m:rPr>
              <m:sty m:val="p"/>
            </m:rPr>
            <m:t>=</m:t>
          </m:r>
          <m:limLow>
            <m:e>
              <m:r>
                <m:rPr>
                  <m:sty m:val="p"/>
                </m:rPr>
                <m:t>lim</m:t>
              </m:r>
            </m:e>
            <m:lim>
              <m:r>
                <m:t>k</m:t>
              </m:r>
              <m:r>
                <m:rPr>
                  <m:sty m:val="p"/>
                </m:rPr>
                <m:t>→</m:t>
              </m:r>
              <m:r>
                <m:rPr>
                  <m:sty m:val="p"/>
                </m:rPr>
                <m:t>∞</m:t>
              </m:r>
            </m:lim>
          </m:limLow>
          <m:r>
            <m:t> </m:t>
          </m:r>
          <m:limLow>
            <m:e>
              <m:r>
                <m:rPr>
                  <m:sty m:val="p"/>
                </m:rPr>
                <m:t>arg max</m:t>
              </m:r>
            </m:e>
            <m:lim>
              <m:r>
                <m:t>π</m:t>
              </m:r>
            </m:lim>
          </m:limLow>
          <m:r>
            <m:t> </m:t>
          </m:r>
          <m:sSub>
            <m:e>
              <m:r>
                <m:t>I</m:t>
              </m:r>
            </m:e>
            <m:sub>
              <m:r>
                <m:t>π</m:t>
              </m:r>
            </m:sub>
          </m:sSub>
          <m:d>
            <m:dPr>
              <m:begChr m:val="("/>
              <m:sepChr m:val=""/>
              <m:endChr m:val=")"/>
              <m:grow/>
            </m:dPr>
            <m:e>
              <m:r>
                <m:t>θ</m:t>
              </m:r>
              <m:r>
                <m:rPr>
                  <m:sty m:val="p"/>
                </m:rPr>
                <m:t>;</m:t>
              </m:r>
              <m:sSup>
                <m:e>
                  <m:r>
                    <m:t>Y</m:t>
                  </m:r>
                </m:e>
                <m:sup>
                  <m:d>
                    <m:dPr>
                      <m:begChr m:val="("/>
                      <m:sepChr m:val=""/>
                      <m:endChr m:val=")"/>
                      <m:grow/>
                    </m:dPr>
                    <m:e>
                      <m:r>
                        <m:t>k</m:t>
                      </m:r>
                    </m:e>
                  </m:d>
                </m:sup>
              </m:sSup>
            </m:e>
          </m:d>
          <m:r>
            <m:rPr>
              <m:sty m:val="p"/>
            </m:rPr>
            <m:t>,</m:t>
          </m:r>
          <m:r>
            <m:t>  </m:t>
          </m:r>
          <m:sSub>
            <m:e>
              <m:r>
                <m:t>I</m:t>
              </m:r>
            </m:e>
            <m:sub>
              <m:r>
                <m:t>π</m:t>
              </m:r>
            </m:sub>
          </m:sSub>
          <m:d>
            <m:dPr>
              <m:begChr m:val="("/>
              <m:sepChr m:val=""/>
              <m:endChr m:val=")"/>
              <m:grow/>
            </m:dPr>
            <m:e>
              <m:r>
                <m:t>θ</m:t>
              </m:r>
              <m:r>
                <m:rPr>
                  <m:sty m:val="p"/>
                </m:rPr>
                <m:t>;</m:t>
              </m:r>
              <m:sSup>
                <m:e>
                  <m:r>
                    <m:t>Y</m:t>
                  </m:r>
                </m:e>
                <m:sup>
                  <m:d>
                    <m:dPr>
                      <m:begChr m:val="("/>
                      <m:sepChr m:val=""/>
                      <m:endChr m:val=")"/>
                      <m:grow/>
                    </m:dPr>
                    <m:e>
                      <m:r>
                        <m:t>k</m:t>
                      </m:r>
                    </m:e>
                  </m:d>
                </m:sup>
              </m:sSup>
            </m:e>
          </m:d>
          <m:r>
            <m:rPr>
              <m:sty m:val="p"/>
            </m:rPr>
            <m:t>=</m:t>
          </m:r>
          <m:sSub>
            <m:e>
              <m:r>
                <m:rPr>
                  <m:scr m:val="double-struck"/>
                  <m:sty m:val="p"/>
                </m:rPr>
                <m:t>E</m:t>
              </m:r>
            </m:e>
            <m:sub>
              <m:r>
                <m:t>m</m:t>
              </m:r>
            </m:sub>
          </m:sSub>
          <m:d>
            <m:dPr>
              <m:begChr m:val="["/>
              <m:sepChr m:val=""/>
              <m:endChr m:val="]"/>
              <m:grow/>
            </m:dPr>
            <m:e>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sSup>
                        <m:e>
                          <m:r>
                            <m:t>Y</m:t>
                          </m:r>
                        </m:e>
                        <m:sup>
                          <m:d>
                            <m:dPr>
                              <m:begChr m:val="("/>
                              <m:sepChr m:val=""/>
                              <m:endChr m:val=")"/>
                              <m:grow/>
                            </m:dPr>
                            <m:e>
                              <m:r>
                                <m:t>k</m:t>
                              </m:r>
                            </m:e>
                          </m:d>
                        </m:sup>
                      </m:sSup>
                    </m:e>
                  </m:d>
                  <m:r>
                    <m:rPr>
                      <m:sty m:val="p"/>
                    </m:rPr>
                    <m:t>‖</m:t>
                  </m:r>
                  <m:r>
                    <m:t> </m:t>
                  </m:r>
                  <m:r>
                    <m:t>π</m:t>
                  </m:r>
                </m:e>
              </m:d>
            </m:e>
          </m:d>
        </m:oMath>
      </m:oMathPara>
    </w:p>
    <w:p>
      <w:pPr>
        <w:spacing w:after="120"/>
        <w:jc w:val="both"/>
      </w:pPr>
      <w:r>
        <w:t xml:space="preserve">Për një parametër të vetëm të vazhdueshëm, në kushte rregullsie, prior-i referencë përputhet me atë të Jeffreys-it. Parimi i entropisë maksimale [K4] zgjedh prior-in më pak informues që respekton disa kufizime momentesh:</w:t>
      </w:r>
    </w:p>
    <w:p>
      <w:pPr>
        <w:pStyle w:val="Equation"/>
      </w:pPr>
      <m:oMathPara>
        <m:oMathParaPr>
          <m:jc m:val="center"/>
        </m:oMathParaPr>
        <m:oMath>
          <m:sSup>
            <m:e>
              <m:r>
                <m:t>π</m:t>
              </m:r>
            </m:e>
            <m:sup>
              <m:r>
                <m:rPr>
                  <m:sty m:val="p"/>
                </m:rPr>
                <m:t>⋆</m:t>
              </m:r>
            </m:sup>
          </m:sSup>
          <m:r>
            <m:rPr>
              <m:sty m:val="p"/>
            </m:rPr>
            <m:t>=</m:t>
          </m:r>
          <m:limLow>
            <m:e>
              <m:r>
                <m:rPr>
                  <m:sty m:val="p"/>
                </m:rPr>
                <m:t>arg max</m:t>
              </m:r>
            </m:e>
            <m:lim>
              <m:r>
                <m:t>π</m:t>
              </m:r>
            </m:lim>
          </m:limLow>
          <m:d>
            <m:dPr>
              <m:begChr m:val="{"/>
              <m:sepChr m:val=""/>
              <m:endChr m:val="}"/>
              <m:grow/>
            </m:dPr>
            <m:e>
              <m:r>
                <m:rPr>
                  <m:sty m:val="p"/>
                </m:rPr>
                <m:t>−</m:t>
              </m:r>
              <m:r>
                <m:rPr>
                  <m:sty m:val="p"/>
                </m:rPr>
                <m:t>∫</m:t>
              </m:r>
              <m:r>
                <m:t>π</m:t>
              </m:r>
              <m:r>
                <m:rPr>
                  <m:sty m:val="p"/>
                </m:rPr>
                <m:t>ln</m:t>
              </m:r>
              <m:f>
                <m:fPr>
                  <m:type m:val="bar"/>
                </m:fPr>
                <m:num>
                  <m:r>
                    <m:t>π</m:t>
                  </m:r>
                </m:num>
                <m:den>
                  <m:sSub>
                    <m:e>
                      <m:r>
                        <m:t>π</m:t>
                      </m:r>
                    </m:e>
                    <m:sub>
                      <m:r>
                        <m:t>0</m:t>
                      </m:r>
                    </m:sub>
                  </m:sSub>
                </m:den>
              </m:f>
            </m:e>
          </m:d>
          <m:r>
            <m:t> </m:t>
          </m:r>
          <m:r>
            <m:t> </m:t>
          </m:r>
          <m:r>
            <m:rPr>
              <m:nor/>
            </m:rPr>
            <m:t>me</m:t>
          </m:r>
          <m:r>
            <m:t> </m:t>
          </m:r>
          <m:r>
            <m:t> </m:t>
          </m:r>
          <m:r>
            <m:rPr>
              <m:sty m:val="p"/>
            </m:rPr>
            <m:t>∫</m:t>
          </m:r>
          <m:sSub>
            <m:e>
              <m:r>
                <m:t>g</m:t>
              </m:r>
            </m:e>
            <m:sub>
              <m:r>
                <m:t>k</m:t>
              </m:r>
            </m:sub>
          </m:sSub>
          <m:r>
            <m:t> </m:t>
          </m:r>
          <m:r>
            <m:t>π</m:t>
          </m:r>
          <m:r>
            <m:rPr>
              <m:sty m:val="p"/>
            </m:rPr>
            <m:t>=</m:t>
          </m:r>
          <m:sSub>
            <m:e>
              <m:r>
                <m:t>μ</m:t>
              </m:r>
            </m:e>
            <m:sub>
              <m:r>
                <m:t>k</m:t>
              </m:r>
            </m:sub>
          </m:sSub>
          <m:r>
            <m:t> </m:t>
          </m:r>
          <m:r>
            <m:rPr>
              <m:sty m:val="p"/>
            </m:rPr>
            <m:t>⇒</m:t>
          </m:r>
          <m:r>
            <m:t> </m:t>
          </m:r>
          <m:sSup>
            <m:e>
              <m:r>
                <m:t>π</m:t>
              </m:r>
            </m:e>
            <m:sup>
              <m:r>
                <m:rPr>
                  <m:sty m:val="p"/>
                </m:rPr>
                <m:t>⋆</m:t>
              </m:r>
            </m:sup>
          </m:sSup>
          <m:d>
            <m:dPr>
              <m:begChr m:val="("/>
              <m:sepChr m:val=""/>
              <m:endChr m:val=")"/>
              <m:grow/>
            </m:dPr>
            <m:e>
              <m:r>
                <m:t>θ</m:t>
              </m:r>
            </m:e>
          </m:d>
          <m:r>
            <m:rPr>
              <m:sty m:val="p"/>
            </m:rPr>
            <m:t>∝</m:t>
          </m:r>
          <m:sSub>
            <m:e>
              <m:r>
                <m:t>π</m:t>
              </m:r>
            </m:e>
            <m:sub>
              <m:r>
                <m:t>0</m:t>
              </m:r>
            </m:sub>
          </m:sSub>
          <m:d>
            <m:dPr>
              <m:begChr m:val="("/>
              <m:sepChr m:val=""/>
              <m:endChr m:val=")"/>
              <m:grow/>
            </m:dPr>
            <m:e>
              <m:r>
                <m:t>θ</m:t>
              </m:r>
            </m:e>
          </m:d>
          <m:r>
            <m:rPr>
              <m:sty m:val="p"/>
            </m:rPr>
            <m:t>exp</m:t>
          </m:r>
          <m:d>
            <m:dPr>
              <m:begChr m:val="("/>
              <m:sepChr m:val=""/>
              <m:endChr m:val=")"/>
              <m:grow/>
            </m:dPr>
            <m:e>
              <m:nary>
                <m:naryPr>
                  <m:chr m:val="∑"/>
                  <m:limLoc m:val="undOvr"/>
                  <m:subHide m:val="off"/>
                  <m:supHide m:val="on"/>
                </m:naryPr>
                <m:sub>
                  <m:r>
                    <m:t>k</m:t>
                  </m:r>
                </m:sub>
                <m:sup>
                  <m:r>
                    <m:t>​</m:t>
                  </m:r>
                </m:sup>
                <m:e>
                  <m:sSub>
                    <m:e>
                      <m:r>
                        <m:t>λ</m:t>
                      </m:r>
                    </m:e>
                    <m:sub>
                      <m:r>
                        <m:t>k</m:t>
                      </m:r>
                    </m:sub>
                  </m:sSub>
                </m:e>
              </m:nary>
              <m:r>
                <m:t> </m:t>
              </m:r>
              <m:sSub>
                <m:e>
                  <m:r>
                    <m:t>g</m:t>
                  </m:r>
                </m:e>
                <m:sub>
                  <m:r>
                    <m:t>k</m:t>
                  </m:r>
                </m:sub>
              </m:sSub>
              <m:d>
                <m:dPr>
                  <m:begChr m:val="("/>
                  <m:sepChr m:val=""/>
                  <m:endChr m:val=")"/>
                  <m:grow/>
                </m:dPr>
                <m:e>
                  <m:r>
                    <m:t>θ</m:t>
                  </m:r>
                </m:e>
              </m:d>
            </m:e>
          </m:d>
        </m:oMath>
      </m:oMathPara>
    </w:p>
    <w:p>
      <w:pPr>
        <w:spacing w:after="120"/>
        <w:jc w:val="both"/>
      </w:pPr>
      <w:r>
        <w:t xml:space="preserve">Kujdes: shumë prior-ë objektivë janë jo-të-rregullt (</w:t>
      </w:r>
      <w:r>
        <w:rPr>
          <w:i/>
          <w:iCs/>
        </w:rPr>
        <w:t xml:space="preserve">improper</w:t>
      </w:r>
      <w:r>
        <w:t xml:space="preserve">). Aposteriori mund të jetë ende i rregullt, por evidenca </w:t>
      </w:r>
      <m:oMath>
        <m:r>
          <m:t>m</m:t>
        </m:r>
        <m:d>
          <m:dPr>
            <m:begChr m:val="("/>
            <m:sepChr m:val=""/>
            <m:endChr m:val=")"/>
            <m:grow/>
          </m:dPr>
          <m:e>
            <m:r>
              <m:t>y</m:t>
            </m:r>
          </m:e>
        </m:d>
      </m:oMath>
      <w:r>
        <w:t xml:space="preserve"> përcaktohet vetëm deri në një konstante, kështu faktorët Bayes bëhen arbitrarë.</w:t>
      </w:r>
    </w:p>
    <w:p>
      <w:pPr>
        <w:pStyle w:val="Heading3"/>
      </w:pPr>
      <w:r>
        <w:rPr>
          <w:color w:val="1F3864"/>
        </w:rPr>
        <w:t xml:space="preserve">1.4 Prior-ët dobët-informues dhe ata me kompleksitet të penalizuar (PC)</w:t>
      </w:r>
    </w:p>
    <w:p>
      <w:pPr>
        <w:spacing w:after="120"/>
        <w:jc w:val="both"/>
      </w:pPr>
      <w:r>
        <w:t xml:space="preserve">Në modelet hierarkike, Gelman [K5] rekomandon prior-ë dobët-informues për parametrat e shkallës, p.sh. gjysmë-Cauchy:</w:t>
      </w:r>
    </w:p>
    <w:p>
      <w:pPr>
        <w:pStyle w:val="Equation"/>
      </w:pPr>
      <m:oMathPara>
        <m:oMathParaPr>
          <m:jc m:val="center"/>
        </m:oMathParaPr>
        <m:oMath>
          <m:r>
            <m:t>p</m:t>
          </m:r>
          <m:d>
            <m:dPr>
              <m:begChr m:val="("/>
              <m:sepChr m:val=""/>
              <m:endChr m:val=")"/>
              <m:grow/>
            </m:dPr>
            <m:e>
              <m:r>
                <m:t>σ</m:t>
              </m:r>
            </m:e>
          </m:d>
          <m:r>
            <m:rPr>
              <m:sty m:val="p"/>
            </m:rPr>
            <m:t>=</m:t>
          </m:r>
          <m:f>
            <m:fPr>
              <m:type m:val="bar"/>
            </m:fPr>
            <m:num>
              <m:r>
                <m:t>2</m:t>
              </m:r>
            </m:num>
            <m:den>
              <m:r>
                <m:t>π</m:t>
              </m:r>
              <m:r>
                <m:t> </m:t>
              </m:r>
              <m:r>
                <m:t>s</m:t>
              </m:r>
              <m:d>
                <m:dPr>
                  <m:begChr m:val="("/>
                  <m:sepChr m:val=""/>
                  <m:endChr m:val=")"/>
                  <m:grow/>
                </m:dPr>
                <m:e>
                  <m:r>
                    <m:t>1</m:t>
                  </m:r>
                  <m:r>
                    <m:rPr>
                      <m:sty m:val="p"/>
                    </m:rPr>
                    <m:t>+</m:t>
                  </m:r>
                  <m:sSup>
                    <m:e>
                      <m:r>
                        <m:t>σ</m:t>
                      </m:r>
                    </m:e>
                    <m:sup>
                      <m:r>
                        <m:t>2</m:t>
                      </m:r>
                    </m:sup>
                  </m:sSup>
                  <m:r>
                    <m:rPr>
                      <m:sty m:val="p"/>
                    </m:rPr>
                    <m:t>/</m:t>
                  </m:r>
                  <m:sSup>
                    <m:e>
                      <m:r>
                        <m:t>s</m:t>
                      </m:r>
                    </m:e>
                    <m:sup>
                      <m:r>
                        <m:t>2</m:t>
                      </m:r>
                    </m:sup>
                  </m:sSup>
                </m:e>
              </m:d>
            </m:den>
          </m:f>
          <m:r>
            <m:rPr>
              <m:sty m:val="p"/>
            </m:rPr>
            <m:t>,</m:t>
          </m:r>
          <m:r>
            <m:t>  </m:t>
          </m:r>
          <m:r>
            <m:t>σ</m:t>
          </m:r>
          <m:r>
            <m:rPr>
              <m:sty m:val="p"/>
            </m:rPr>
            <m:t>&gt;</m:t>
          </m:r>
          <m:r>
            <m:t>0</m:t>
          </m:r>
        </m:oMath>
      </m:oMathPara>
    </w:p>
    <w:p>
      <w:pPr>
        <w:spacing w:after="120"/>
        <w:jc w:val="both"/>
      </w:pPr>
      <w:r>
        <w:t xml:space="preserve">Prior-ët PC [K8] e formalizojnë këtë ide. Çdo komponent fleksibël ka një model bazë më të thjeshtë (p.sh. pa efekt rastësor), largësia nga baza matet me divergjencën Kullback–Leibler, dhe prior-i penalizon largimin me shpejtësi konstante:</w:t>
      </w:r>
    </w:p>
    <w:p>
      <w:pPr>
        <w:pStyle w:val="Equation"/>
      </w:pPr>
      <m:oMathPara>
        <m:oMathParaPr>
          <m:jc m:val="center"/>
        </m:oMathParaPr>
        <m:oMath>
          <m:r>
            <m:t>d</m:t>
          </m:r>
          <m:d>
            <m:dPr>
              <m:begChr m:val="("/>
              <m:sepChr m:val=""/>
              <m:endChr m:val=")"/>
              <m:grow/>
            </m:dPr>
            <m:e>
              <m:r>
                <m:t>ξ</m:t>
              </m:r>
            </m:e>
          </m:d>
          <m:r>
            <m:rPr>
              <m:sty m:val="p"/>
            </m:rPr>
            <m:t>=</m:t>
          </m:r>
          <m:rad>
            <m:radPr>
              <m:degHide m:val="on"/>
            </m:radPr>
            <m:deg/>
            <m:e>
              <m:r>
                <m:t>2</m:t>
              </m:r>
              <m:r>
                <m:t> </m:t>
              </m:r>
              <m:sSub>
                <m:e>
                  <m:r>
                    <m:t>D</m:t>
                  </m:r>
                </m:e>
                <m:sub>
                  <m:r>
                    <m:rPr>
                      <m:sty m:val="p"/>
                    </m:rPr>
                    <m:t>K</m:t>
                  </m:r>
                  <m:r>
                    <m:rPr>
                      <m:sty m:val="p"/>
                    </m:rPr>
                    <m:t>L</m:t>
                  </m:r>
                </m:sub>
              </m:sSub>
              <m:d>
                <m:dPr>
                  <m:begChr m:val="("/>
                  <m:sepChr m:val=""/>
                  <m:endChr m:val=")"/>
                  <m:grow/>
                </m:dPr>
                <m:e>
                  <m:sSub>
                    <m:e>
                      <m:r>
                        <m:t>f</m:t>
                      </m:r>
                    </m:e>
                    <m:sub>
                      <m:r>
                        <m:t>ξ</m:t>
                      </m:r>
                    </m:sub>
                  </m:sSub>
                  <m:r>
                    <m:t> </m:t>
                  </m:r>
                  <m:r>
                    <m:rPr>
                      <m:sty m:val="p"/>
                    </m:rPr>
                    <m:t>‖</m:t>
                  </m:r>
                  <m:r>
                    <m:t> </m:t>
                  </m:r>
                  <m:sSub>
                    <m:e>
                      <m:r>
                        <m:t>f</m:t>
                      </m:r>
                    </m:e>
                    <m:sub>
                      <m:r>
                        <m:t>0</m:t>
                      </m:r>
                    </m:sub>
                  </m:sSub>
                </m:e>
              </m:d>
            </m:e>
          </m:rad>
          <m:r>
            <m:rPr>
              <m:sty m:val="p"/>
            </m:rPr>
            <m:t>,</m:t>
          </m:r>
          <m:r>
            <m:t>  </m:t>
          </m:r>
          <m:r>
            <m:t>π</m:t>
          </m:r>
          <m:d>
            <m:dPr>
              <m:begChr m:val="("/>
              <m:sepChr m:val=""/>
              <m:endChr m:val=")"/>
              <m:grow/>
            </m:dPr>
            <m:e>
              <m:r>
                <m:t>ξ</m:t>
              </m:r>
            </m:e>
          </m:d>
          <m:r>
            <m:rPr>
              <m:sty m:val="p"/>
            </m:rPr>
            <m:t>=</m:t>
          </m:r>
          <m:r>
            <m:t>λ</m:t>
          </m:r>
          <m:r>
            <m:t> </m:t>
          </m:r>
          <m:sSup>
            <m:e>
              <m:r>
                <m:t>e</m:t>
              </m:r>
            </m:e>
            <m:sup>
              <m:r>
                <m:rPr>
                  <m:sty m:val="p"/>
                </m:rPr>
                <m:t>−</m:t>
              </m:r>
              <m:r>
                <m:t>λ</m:t>
              </m:r>
              <m:r>
                <m:t>d</m:t>
              </m:r>
              <m:d>
                <m:dPr>
                  <m:begChr m:val="("/>
                  <m:sepChr m:val=""/>
                  <m:endChr m:val=")"/>
                  <m:grow/>
                </m:dPr>
                <m:e>
                  <m:r>
                    <m:t>ξ</m:t>
                  </m:r>
                </m:e>
              </m:d>
            </m:sup>
          </m:sSup>
          <m:d>
            <m:dPr>
              <m:begChr m:val="|"/>
              <m:sepChr m:val=""/>
              <m:endChr m:val="|"/>
              <m:grow/>
            </m:dPr>
            <m:e>
              <m:f>
                <m:fPr>
                  <m:type m:val="bar"/>
                </m:fPr>
                <m:num>
                  <m:r>
                    <m:rPr>
                      <m:sty m:val="p"/>
                    </m:rPr>
                    <m:t>∂</m:t>
                  </m:r>
                  <m:r>
                    <m:t>d</m:t>
                  </m:r>
                  <m:d>
                    <m:dPr>
                      <m:begChr m:val="("/>
                      <m:sepChr m:val=""/>
                      <m:endChr m:val=")"/>
                      <m:grow/>
                    </m:dPr>
                    <m:e>
                      <m:r>
                        <m:t>ξ</m:t>
                      </m:r>
                    </m:e>
                  </m:d>
                </m:num>
                <m:den>
                  <m:r>
                    <m:rPr>
                      <m:sty m:val="p"/>
                    </m:rPr>
                    <m:t>∂</m:t>
                  </m:r>
                  <m:r>
                    <m:t>ξ</m:t>
                  </m:r>
                </m:den>
              </m:f>
            </m:e>
          </m:d>
          <m:r>
            <m:rPr>
              <m:sty m:val="p"/>
            </m:rPr>
            <m:t>,</m:t>
          </m:r>
          <m:r>
            <m:t>  </m:t>
          </m:r>
          <m:r>
            <m:t>P</m:t>
          </m:r>
          <m:d>
            <m:dPr>
              <m:begChr m:val="("/>
              <m:sepChr m:val=""/>
              <m:endChr m:val=")"/>
              <m:grow/>
            </m:dPr>
            <m:e>
              <m:r>
                <m:t>Q</m:t>
              </m:r>
              <m:d>
                <m:dPr>
                  <m:begChr m:val="("/>
                  <m:sepChr m:val=""/>
                  <m:endChr m:val=")"/>
                  <m:grow/>
                </m:dPr>
                <m:e>
                  <m:r>
                    <m:t>ξ</m:t>
                  </m:r>
                </m:e>
              </m:d>
              <m:r>
                <m:rPr>
                  <m:sty m:val="p"/>
                </m:rPr>
                <m:t>&gt;</m:t>
              </m:r>
              <m:r>
                <m:t>U</m:t>
              </m:r>
            </m:e>
          </m:d>
          <m:r>
            <m:rPr>
              <m:sty m:val="p"/>
            </m:rPr>
            <m:t>=</m:t>
          </m:r>
          <m:r>
            <m:t>α</m:t>
          </m:r>
        </m:oMath>
      </m:oMathPara>
    </w:p>
    <w:p>
      <w:pPr>
        <w:spacing w:after="120"/>
        <w:jc w:val="both"/>
      </w:pPr>
      <w:r>
        <w:t xml:space="preserve">Parametri </w:t>
      </w:r>
      <m:oMath>
        <m:r>
          <m:t>λ</m:t>
        </m:r>
      </m:oMath>
      <w:r>
        <w:t xml:space="preserve"> zgjidhet nga një deklaratë e lexueshme për bishtin, p.sh. «probabiliteti që devijimi standard të kalojë </w:t>
      </w:r>
      <m:oMath>
        <m:r>
          <m:t>U</m:t>
        </m:r>
      </m:oMath>
      <w:r>
        <w:t xml:space="preserve"> është </w:t>
      </w:r>
      <m:oMath>
        <m:r>
          <m:t>α</m:t>
        </m:r>
      </m:oMath>
      <w:r>
        <w:t xml:space="preserve">». Kështu prior-i merr kuptim fizik pa u bërë i ngurtë.</w:t>
      </w:r>
    </w:p>
    <w:p>
      <w:pPr>
        <w:spacing w:after="120"/>
        <w:jc w:val="both"/>
      </w:pPr>
      <w:r>
        <w:t xml:space="preserve">Për fushat Matérn në dy dimensione, prior-i PC i përbashkët për gjatësinë e korrelacionit </w:t>
      </w:r>
      <m:oMath>
        <m:r>
          <m:rPr>
            <m:sty m:val="p"/>
          </m:rPr>
          <m:t>ℓ</m:t>
        </m:r>
      </m:oMath>
      <w:r>
        <w:t xml:space="preserve"> dhe devijimin standard </w:t>
      </w:r>
      <m:oMath>
        <m:r>
          <m:t>σ</m:t>
        </m:r>
      </m:oMath>
      <w:r>
        <w:t xml:space="preserve"> ka formë të mbyllur [K27]. Modeli bazë është fusha e sheshtë (</w:t>
      </w:r>
      <m:oMath>
        <m:r>
          <m:rPr>
            <m:sty m:val="p"/>
          </m:rPr>
          <m:t>ℓ</m:t>
        </m:r>
        <m:r>
          <m:rPr>
            <m:sty m:val="p"/>
          </m:rPr>
          <m:t>→</m:t>
        </m:r>
        <m:r>
          <m:rPr>
            <m:sty m:val="p"/>
          </m:rPr>
          <m:t>∞</m:t>
        </m:r>
      </m:oMath>
      <w:r>
        <w:t xml:space="preserve">, </w:t>
      </w:r>
      <m:oMath>
        <m:r>
          <m:t>σ</m:t>
        </m:r>
        <m:r>
          <m:rPr>
            <m:sty m:val="p"/>
          </m:rPr>
          <m:t>→</m:t>
        </m:r>
        <m:r>
          <m:t>0</m:t>
        </m:r>
      </m:oMath>
      <w:r>
        <w:t xml:space="preserve">), dhe konstantet dalin nga deklaratat </w:t>
      </w:r>
      <m:oMath>
        <m:r>
          <m:t>P</m:t>
        </m:r>
        <m:d>
          <m:dPr>
            <m:begChr m:val="("/>
            <m:sepChr m:val=""/>
            <m:endChr m:val=")"/>
            <m:grow/>
          </m:dPr>
          <m:e>
            <m:r>
              <m:rPr>
                <m:sty m:val="p"/>
              </m:rPr>
              <m:t>ℓ</m:t>
            </m:r>
            <m:r>
              <m:rPr>
                <m:sty m:val="p"/>
              </m:rPr>
              <m:t>&lt;</m:t>
            </m:r>
            <m:sSub>
              <m:e>
                <m:r>
                  <m:rPr>
                    <m:sty m:val="p"/>
                  </m:rPr>
                  <m:t>ℓ</m:t>
                </m:r>
              </m:e>
              <m:sub>
                <m:r>
                  <m:t>0</m:t>
                </m:r>
              </m:sub>
            </m:sSub>
          </m:e>
        </m:d>
        <m:r>
          <m:rPr>
            <m:sty m:val="p"/>
          </m:rPr>
          <m:t>=</m:t>
        </m:r>
        <m:sSub>
          <m:e>
            <m:r>
              <m:t>α</m:t>
            </m:r>
          </m:e>
          <m:sub>
            <m:r>
              <m:t>1</m:t>
            </m:r>
          </m:sub>
        </m:sSub>
      </m:oMath>
      <w:r>
        <w:t xml:space="preserve"> dhe </w:t>
      </w:r>
      <m:oMath>
        <m:r>
          <m:t>P</m:t>
        </m:r>
        <m:d>
          <m:dPr>
            <m:begChr m:val="("/>
            <m:sepChr m:val=""/>
            <m:endChr m:val=")"/>
            <m:grow/>
          </m:dPr>
          <m:e>
            <m:r>
              <m:t>σ</m:t>
            </m:r>
            <m:r>
              <m:rPr>
                <m:sty m:val="p"/>
              </m:rPr>
              <m:t>&gt;</m:t>
            </m:r>
            <m:sSub>
              <m:e>
                <m:r>
                  <m:t>σ</m:t>
                </m:r>
              </m:e>
              <m:sub>
                <m:r>
                  <m:t>0</m:t>
                </m:r>
              </m:sub>
            </m:sSub>
          </m:e>
        </m:d>
        <m:r>
          <m:rPr>
            <m:sty m:val="p"/>
          </m:rPr>
          <m:t>=</m:t>
        </m:r>
        <m:sSub>
          <m:e>
            <m:r>
              <m:t>α</m:t>
            </m:r>
          </m:e>
          <m:sub>
            <m:r>
              <m:t>2</m:t>
            </m:r>
          </m:sub>
        </m:sSub>
      </m:oMath>
      <w:r>
        <w:t xml:space="preserve">:</w:t>
      </w:r>
    </w:p>
    <w:p>
      <w:pPr>
        <w:pStyle w:val="Equation"/>
      </w:pPr>
      <m:oMathPara>
        <m:oMathParaPr>
          <m:jc m:val="center"/>
        </m:oMathParaPr>
        <m:oMath>
          <m:r>
            <m:t>π</m:t>
          </m:r>
          <m:d>
            <m:dPr>
              <m:begChr m:val="("/>
              <m:sepChr m:val=""/>
              <m:endChr m:val=")"/>
              <m:grow/>
            </m:dPr>
            <m:e>
              <m:r>
                <m:rPr>
                  <m:sty m:val="p"/>
                </m:rPr>
                <m:t>ℓ</m:t>
              </m:r>
              <m:r>
                <m:rPr>
                  <m:sty m:val="p"/>
                </m:rPr>
                <m:t>,</m:t>
              </m:r>
              <m:r>
                <m:t>σ</m:t>
              </m:r>
            </m:e>
          </m:d>
          <m:r>
            <m:rPr>
              <m:sty m:val="p"/>
            </m:rPr>
            <m:t>=</m:t>
          </m:r>
          <m:sSub>
            <m:e>
              <m:acc>
                <m:accPr>
                  <m:chr m:val="̃"/>
                </m:accPr>
                <m:e>
                  <m:r>
                    <m:t>λ</m:t>
                  </m:r>
                </m:e>
              </m:acc>
            </m:e>
            <m:sub>
              <m:r>
                <m:t>1</m:t>
              </m:r>
            </m:sub>
          </m:sSub>
          <m:r>
            <m:t> </m:t>
          </m:r>
          <m:sSup>
            <m:e>
              <m:r>
                <m:rPr>
                  <m:sty m:val="p"/>
                </m:rPr>
                <m:t>ℓ</m:t>
              </m:r>
            </m:e>
            <m:sup>
              <m:r>
                <m:rPr>
                  <m:sty m:val="p"/>
                </m:rPr>
                <m:t>−</m:t>
              </m:r>
              <m:r>
                <m:t>2</m:t>
              </m:r>
            </m:sup>
          </m:sSup>
          <m:r>
            <m:t> </m:t>
          </m:r>
          <m:sSup>
            <m:e>
              <m:r>
                <m:t>e</m:t>
              </m:r>
            </m:e>
            <m:sup>
              <m:r>
                <m:rPr>
                  <m:sty m:val="p"/>
                </m:rPr>
                <m:t>−</m:t>
              </m:r>
              <m:sSub>
                <m:e>
                  <m:acc>
                    <m:accPr>
                      <m:chr m:val="̃"/>
                    </m:accPr>
                    <m:e>
                      <m:r>
                        <m:t>λ</m:t>
                      </m:r>
                    </m:e>
                  </m:acc>
                </m:e>
                <m:sub>
                  <m:r>
                    <m:t>1</m:t>
                  </m:r>
                </m:sub>
              </m:sSub>
              <m:r>
                <m:rPr>
                  <m:sty m:val="p"/>
                </m:rPr>
                <m:t>/</m:t>
              </m:r>
              <m:r>
                <m:rPr>
                  <m:sty m:val="p"/>
                </m:rPr>
                <m:t>ℓ</m:t>
              </m:r>
            </m:sup>
          </m:sSup>
          <m:r>
            <m:rPr>
              <m:sty m:val="p"/>
            </m:rPr>
            <m:t>⋅</m:t>
          </m:r>
          <m:sSub>
            <m:e>
              <m:acc>
                <m:accPr>
                  <m:chr m:val="̃"/>
                </m:accPr>
                <m:e>
                  <m:r>
                    <m:t>λ</m:t>
                  </m:r>
                </m:e>
              </m:acc>
            </m:e>
            <m:sub>
              <m:r>
                <m:t>2</m:t>
              </m:r>
            </m:sub>
          </m:sSub>
          <m:r>
            <m:t> </m:t>
          </m:r>
          <m:sSup>
            <m:e>
              <m:r>
                <m:t>e</m:t>
              </m:r>
            </m:e>
            <m:sup>
              <m:r>
                <m:rPr>
                  <m:sty m:val="p"/>
                </m:rPr>
                <m:t>−</m:t>
              </m:r>
              <m:sSub>
                <m:e>
                  <m:acc>
                    <m:accPr>
                      <m:chr m:val="̃"/>
                    </m:accPr>
                    <m:e>
                      <m:r>
                        <m:t>λ</m:t>
                      </m:r>
                    </m:e>
                  </m:acc>
                </m:e>
                <m:sub>
                  <m:r>
                    <m:t>2</m:t>
                  </m:r>
                </m:sub>
              </m:sSub>
              <m:r>
                <m:t>σ</m:t>
              </m:r>
            </m:sup>
          </m:sSup>
          <m:r>
            <m:rPr>
              <m:sty m:val="p"/>
            </m:rPr>
            <m:t>,</m:t>
          </m:r>
          <m:r>
            <m:t>  </m:t>
          </m:r>
          <m:sSub>
            <m:e>
              <m:acc>
                <m:accPr>
                  <m:chr m:val="̃"/>
                </m:accPr>
                <m:e>
                  <m:r>
                    <m:t>λ</m:t>
                  </m:r>
                </m:e>
              </m:acc>
            </m:e>
            <m:sub>
              <m:r>
                <m:t>1</m:t>
              </m:r>
            </m:sub>
          </m:sSub>
          <m:r>
            <m:rPr>
              <m:sty m:val="p"/>
            </m:rPr>
            <m:t>=</m:t>
          </m:r>
          <m:r>
            <m:rPr>
              <m:sty m:val="p"/>
            </m:rPr>
            <m:t>−</m:t>
          </m:r>
          <m:r>
            <m:rPr>
              <m:sty m:val="p"/>
            </m:rPr>
            <m:t>ln</m:t>
          </m:r>
          <m:d>
            <m:dPr>
              <m:begChr m:val="("/>
              <m:sepChr m:val=""/>
              <m:endChr m:val=")"/>
              <m:grow/>
            </m:dPr>
            <m:e>
              <m:sSub>
                <m:e>
                  <m:r>
                    <m:t>α</m:t>
                  </m:r>
                </m:e>
                <m:sub>
                  <m:r>
                    <m:t>1</m:t>
                  </m:r>
                </m:sub>
              </m:sSub>
            </m:e>
          </m:d>
          <m:r>
            <m:t> </m:t>
          </m:r>
          <m:sSub>
            <m:e>
              <m:r>
                <m:rPr>
                  <m:sty m:val="p"/>
                </m:rPr>
                <m:t>ℓ</m:t>
              </m:r>
            </m:e>
            <m:sub>
              <m:r>
                <m:t>0</m:t>
              </m:r>
            </m:sub>
          </m:sSub>
          <m:r>
            <m:rPr>
              <m:sty m:val="p"/>
            </m:rPr>
            <m:t>,</m:t>
          </m:r>
          <m:r>
            <m:t>  </m:t>
          </m:r>
          <m:sSub>
            <m:e>
              <m:acc>
                <m:accPr>
                  <m:chr m:val="̃"/>
                </m:accPr>
                <m:e>
                  <m:r>
                    <m:t>λ</m:t>
                  </m:r>
                </m:e>
              </m:acc>
            </m:e>
            <m:sub>
              <m:r>
                <m:t>2</m:t>
              </m:r>
            </m:sub>
          </m:sSub>
          <m:r>
            <m:rPr>
              <m:sty m:val="p"/>
            </m:rPr>
            <m:t>=</m:t>
          </m:r>
          <m:r>
            <m:rPr>
              <m:sty m:val="p"/>
            </m:rPr>
            <m:t>−</m:t>
          </m:r>
          <m:f>
            <m:fPr>
              <m:type m:val="bar"/>
            </m:fPr>
            <m:num>
              <m:r>
                <m:rPr>
                  <m:sty m:val="p"/>
                </m:rPr>
                <m:t>ln</m:t>
              </m:r>
              <m:sSub>
                <m:e>
                  <m:r>
                    <m:t>α</m:t>
                  </m:r>
                </m:e>
                <m:sub>
                  <m:r>
                    <m:t>2</m:t>
                  </m:r>
                </m:sub>
              </m:sSub>
            </m:num>
            <m:den>
              <m:sSub>
                <m:e>
                  <m:r>
                    <m:t>σ</m:t>
                  </m:r>
                </m:e>
                <m:sub>
                  <m:r>
                    <m:t>0</m:t>
                  </m:r>
                </m:sub>
              </m:sSub>
            </m:den>
          </m:f>
        </m:oMath>
      </m:oMathPara>
    </w:p>
    <w:p>
      <w:pPr>
        <w:pStyle w:val="Heading3"/>
      </w:pPr>
      <w:r>
        <w:rPr>
          <w:color w:val="1F3864"/>
        </w:rPr>
        <w:t xml:space="preserve">1.5 Prior-ët e rrallë dhe tkurrja (shrinkage)</w:t>
      </w:r>
    </w:p>
    <w:p>
      <w:pPr>
        <w:spacing w:after="120"/>
        <w:jc w:val="both"/>
      </w:pPr>
      <w:r>
        <w:t xml:space="preserve">Kur shumica e koeficientëve pritet të jetë zero, si në mësimin e ekuacioneve, prior-i duhet të kombinojë një masë në zero me një pjesë të gjerë. Prior-i klasik spike-and-slab [K14] e bën këtë drejtpërdrejt:</w:t>
      </w:r>
    </w:p>
    <w:p>
      <w:pPr>
        <w:pStyle w:val="Equation"/>
      </w:pPr>
      <m:oMathPara>
        <m:oMathParaPr>
          <m:jc m:val="center"/>
        </m:oMathParaPr>
        <m:oMath>
          <m:sSub>
            <m:e>
              <m:r>
                <m:t>β</m:t>
              </m:r>
            </m:e>
            <m:sub>
              <m:r>
                <m:t>j</m:t>
              </m:r>
            </m:sub>
          </m:sSub>
          <m:r>
            <m:rPr>
              <m:sty m:val="p"/>
            </m:rPr>
            <m:t>∣</m:t>
          </m:r>
          <m:sSub>
            <m:e>
              <m:r>
                <m:t>γ</m:t>
              </m:r>
            </m:e>
            <m:sub>
              <m:r>
                <m:t>j</m:t>
              </m:r>
            </m:sub>
          </m:sSub>
          <m:r>
            <m:rPr>
              <m:sty m:val="p"/>
            </m:rPr>
            <m:t>∼</m:t>
          </m:r>
          <m:d>
            <m:dPr>
              <m:begChr m:val="("/>
              <m:sepChr m:val=""/>
              <m:endChr m:val=")"/>
              <m:grow/>
            </m:dPr>
            <m:e>
              <m:r>
                <m:t>1</m:t>
              </m:r>
              <m:r>
                <m:rPr>
                  <m:sty m:val="p"/>
                </m:rPr>
                <m:t>−</m:t>
              </m:r>
              <m:sSub>
                <m:e>
                  <m:r>
                    <m:t>γ</m:t>
                  </m:r>
                </m:e>
                <m:sub>
                  <m:r>
                    <m:t>j</m:t>
                  </m:r>
                </m:sub>
              </m:sSub>
            </m:e>
          </m:d>
          <m:r>
            <m:t> </m:t>
          </m:r>
          <m:sSub>
            <m:e>
              <m:r>
                <m:t>δ</m:t>
              </m:r>
            </m:e>
            <m:sub>
              <m:r>
                <m:t>0</m:t>
              </m:r>
            </m:sub>
          </m:sSub>
          <m:r>
            <m:rPr>
              <m:sty m:val="p"/>
            </m:rPr>
            <m:t>+</m:t>
          </m:r>
          <m:sSub>
            <m:e>
              <m:r>
                <m:t>γ</m:t>
              </m:r>
            </m:e>
            <m:sub>
              <m:r>
                <m:t>j</m:t>
              </m:r>
            </m:sub>
          </m:sSub>
          <m:r>
            <m:t> </m:t>
          </m:r>
          <m:r>
            <m:rPr>
              <m:scr m:val="script"/>
              <m:sty m:val="p"/>
            </m:rPr>
            <m:t>N</m:t>
          </m:r>
          <m:d>
            <m:dPr>
              <m:begChr m:val="("/>
              <m:sepChr m:val=""/>
              <m:endChr m:val=")"/>
              <m:grow/>
            </m:dPr>
            <m:e>
              <m:r>
                <m:t>0</m:t>
              </m:r>
              <m:r>
                <m:rPr>
                  <m:sty m:val="p"/>
                </m:rPr>
                <m:t>,</m:t>
              </m:r>
              <m:sSup>
                <m:e>
                  <m:r>
                    <m:t>τ</m:t>
                  </m:r>
                </m:e>
                <m:sup>
                  <m:r>
                    <m:t>2</m:t>
                  </m:r>
                </m:sup>
              </m:sSup>
            </m:e>
          </m:d>
          <m:r>
            <m:rPr>
              <m:sty m:val="p"/>
            </m:rPr>
            <m:t>,</m:t>
          </m:r>
          <m:r>
            <m:t>  </m:t>
          </m:r>
          <m:sSub>
            <m:e>
              <m:r>
                <m:t>γ</m:t>
              </m:r>
            </m:e>
            <m:sub>
              <m:r>
                <m:t>j</m:t>
              </m:r>
            </m:sub>
          </m:sSub>
          <m:r>
            <m:rPr>
              <m:sty m:val="p"/>
            </m:rPr>
            <m:t>∼</m:t>
          </m:r>
          <m:r>
            <m:rPr>
              <m:sty m:val="p"/>
            </m:rPr>
            <m:t>B</m:t>
          </m:r>
          <m:r>
            <m:rPr>
              <m:sty m:val="p"/>
            </m:rPr>
            <m:t>e</m:t>
          </m:r>
          <m:r>
            <m:rPr>
              <m:sty m:val="p"/>
            </m:rPr>
            <m:t>r</m:t>
          </m:r>
          <m:r>
            <m:rPr>
              <m:sty m:val="p"/>
            </m:rPr>
            <m:t>n</m:t>
          </m:r>
          <m:d>
            <m:dPr>
              <m:begChr m:val="("/>
              <m:sepChr m:val=""/>
              <m:endChr m:val=")"/>
              <m:grow/>
            </m:dPr>
            <m:e>
              <m:r>
                <m:t>w</m:t>
              </m:r>
            </m:e>
          </m:d>
        </m:oMath>
      </m:oMathPara>
    </w:p>
    <w:p>
      <w:pPr>
        <w:spacing w:after="120"/>
        <w:jc w:val="both"/>
      </w:pPr>
      <w:r>
        <w:t xml:space="preserve">Prior-ët globalë–lokalë japin të njëjtin efekt me një shpërndarje të vazhdueshme. Horseshoe [K6] përdor një shkallë globale </w:t>
      </w:r>
      <m:oMath>
        <m:r>
          <m:t>τ</m:t>
        </m:r>
      </m:oMath>
      <w:r>
        <w:t xml:space="preserve"> dhe shkallë lokale me bisht të rëndë:</w:t>
      </w:r>
    </w:p>
    <w:p>
      <w:pPr>
        <w:pStyle w:val="Equation"/>
      </w:pPr>
      <m:oMathPara>
        <m:oMathParaPr>
          <m:jc m:val="center"/>
        </m:oMathParaPr>
        <m:oMath>
          <m:sSub>
            <m:e>
              <m:r>
                <m:t>β</m:t>
              </m:r>
            </m:e>
            <m:sub>
              <m:r>
                <m:t>j</m:t>
              </m:r>
            </m:sub>
          </m:sSub>
          <m:r>
            <m:rPr>
              <m:sty m:val="p"/>
            </m:rPr>
            <m:t>∣</m:t>
          </m:r>
          <m:sSub>
            <m:e>
              <m:r>
                <m:t>λ</m:t>
              </m:r>
            </m:e>
            <m:sub>
              <m:r>
                <m:t>j</m:t>
              </m:r>
            </m:sub>
          </m:sSub>
          <m:r>
            <m:rPr>
              <m:sty m:val="p"/>
            </m:rPr>
            <m:t>,</m:t>
          </m:r>
          <m:r>
            <m:t>τ</m:t>
          </m:r>
          <m:r>
            <m:rPr>
              <m:sty m:val="p"/>
            </m:rPr>
            <m:t>∼</m:t>
          </m:r>
          <m:r>
            <m:rPr>
              <m:scr m:val="script"/>
              <m:sty m:val="p"/>
            </m:rPr>
            <m:t>N</m:t>
          </m:r>
          <m:d>
            <m:dPr>
              <m:begChr m:val="("/>
              <m:sepChr m:val=""/>
              <m:endChr m:val=")"/>
              <m:grow/>
            </m:dPr>
            <m:e>
              <m:r>
                <m:t>0</m:t>
              </m:r>
              <m:r>
                <m:rPr>
                  <m:sty m:val="p"/>
                </m:rPr>
                <m:t>,</m:t>
              </m:r>
              <m:sSubSup>
                <m:e>
                  <m:r>
                    <m:t>λ</m:t>
                  </m:r>
                </m:e>
                <m:sub>
                  <m:r>
                    <m:t>j</m:t>
                  </m:r>
                </m:sub>
                <m:sup>
                  <m:r>
                    <m:t>2</m:t>
                  </m:r>
                </m:sup>
              </m:sSubSup>
              <m:sSup>
                <m:e>
                  <m:r>
                    <m:t>τ</m:t>
                  </m:r>
                </m:e>
                <m:sup>
                  <m:r>
                    <m:t>2</m:t>
                  </m:r>
                </m:sup>
              </m:sSup>
            </m:e>
          </m:d>
          <m:r>
            <m:rPr>
              <m:sty m:val="p"/>
            </m:rPr>
            <m:t>,</m:t>
          </m:r>
          <m:r>
            <m:t>  </m:t>
          </m:r>
          <m:sSub>
            <m:e>
              <m:r>
                <m:t>λ</m:t>
              </m:r>
            </m:e>
            <m:sub>
              <m:r>
                <m:t>j</m:t>
              </m:r>
            </m:sub>
          </m:sSub>
          <m:r>
            <m:rPr>
              <m:sty m:val="p"/>
            </m:rPr>
            <m:t>∼</m:t>
          </m:r>
          <m:sSup>
            <m:e>
              <m:r>
                <m:rPr>
                  <m:sty m:val="p"/>
                </m:rPr>
                <m:t>C</m:t>
              </m:r>
            </m:e>
            <m:sup>
              <m:r>
                <m:rPr>
                  <m:sty m:val="p"/>
                </m:rPr>
                <m:t>+</m:t>
              </m:r>
            </m:sup>
          </m:sSup>
          <m:d>
            <m:dPr>
              <m:begChr m:val="("/>
              <m:sepChr m:val=""/>
              <m:endChr m:val=")"/>
              <m:grow/>
            </m:dPr>
            <m:e>
              <m:r>
                <m:t>0</m:t>
              </m:r>
              <m:r>
                <m:rPr>
                  <m:sty m:val="p"/>
                </m:rPr>
                <m:t>,</m:t>
              </m:r>
              <m:r>
                <m:t>1</m:t>
              </m:r>
            </m:e>
          </m:d>
          <m:r>
            <m:rPr>
              <m:sty m:val="p"/>
            </m:rPr>
            <m:t>,</m:t>
          </m:r>
          <m:r>
            <m:t>  </m:t>
          </m:r>
          <m:sSub>
            <m:e>
              <m:r>
                <m:t>κ</m:t>
              </m:r>
            </m:e>
            <m:sub>
              <m:r>
                <m:t>j</m:t>
              </m:r>
            </m:sub>
          </m:sSub>
          <m:r>
            <m:rPr>
              <m:sty m:val="p"/>
            </m:rPr>
            <m:t>=</m:t>
          </m:r>
          <m:f>
            <m:fPr>
              <m:type m:val="bar"/>
            </m:fPr>
            <m:num>
              <m:r>
                <m:t>1</m:t>
              </m:r>
            </m:num>
            <m:den>
              <m:r>
                <m:t>1</m:t>
              </m:r>
              <m:r>
                <m:rPr>
                  <m:sty m:val="p"/>
                </m:rPr>
                <m:t>+</m:t>
              </m:r>
              <m:sSubSup>
                <m:e>
                  <m:r>
                    <m:t>λ</m:t>
                  </m:r>
                </m:e>
                <m:sub>
                  <m:r>
                    <m:t>j</m:t>
                  </m:r>
                </m:sub>
                <m:sup>
                  <m:r>
                    <m:t>2</m:t>
                  </m:r>
                </m:sup>
              </m:sSubSup>
              <m:sSup>
                <m:e>
                  <m:r>
                    <m:t>τ</m:t>
                  </m:r>
                </m:e>
                <m:sup>
                  <m:r>
                    <m:t>2</m:t>
                  </m:r>
                </m:sup>
              </m:sSup>
            </m:den>
          </m:f>
        </m:oMath>
      </m:oMathPara>
    </w:p>
    <w:p>
      <w:pPr>
        <w:spacing w:after="120"/>
        <w:jc w:val="both"/>
      </w:pPr>
      <w:r>
        <w:t xml:space="preserve">Kur </w:t>
      </w:r>
      <m:oMath>
        <m:r>
          <m:t>τ</m:t>
        </m:r>
        <m:r>
          <m:rPr>
            <m:sty m:val="p"/>
          </m:rPr>
          <m:t>=</m:t>
        </m:r>
        <m:r>
          <m:t>σ</m:t>
        </m:r>
        <m:r>
          <m:rPr>
            <m:sty m:val="p"/>
          </m:rPr>
          <m:t>=</m:t>
        </m:r>
        <m:r>
          <m:t>1</m:t>
        </m:r>
      </m:oMath>
      <w:r>
        <w:t xml:space="preserve">, koeficienti i tkurrjes </w:t>
      </w:r>
      <m:oMath>
        <m:sSub>
          <m:e>
            <m:r>
              <m:t>κ</m:t>
            </m:r>
          </m:e>
          <m:sub>
            <m:r>
              <m:t>j</m:t>
            </m:r>
          </m:sub>
        </m:sSub>
      </m:oMath>
      <w:r>
        <w:t xml:space="preserve"> ka shpërndarjen </w:t>
      </w:r>
      <m:oMath>
        <m:r>
          <m:rPr>
            <m:sty m:val="p"/>
          </m:rPr>
          <m:t>B</m:t>
        </m:r>
        <m:r>
          <m:rPr>
            <m:sty m:val="p"/>
          </m:rPr>
          <m:t>e</m:t>
        </m:r>
        <m:r>
          <m:rPr>
            <m:sty m:val="p"/>
          </m:rPr>
          <m:t>t</m:t>
        </m:r>
        <m:r>
          <m:rPr>
            <m:sty m:val="p"/>
          </m:rPr>
          <m:t>a</m:t>
        </m:r>
        <m:d>
          <m:dPr>
            <m:begChr m:val="("/>
            <m:sepChr m:val=""/>
            <m:endChr m:val=")"/>
            <m:grow/>
          </m:dPr>
          <m:e>
            <m:r>
              <m:t>1</m:t>
            </m:r>
            <m:r>
              <m:rPr>
                <m:sty m:val="p"/>
              </m:rPr>
              <m:t>/</m:t>
            </m:r>
            <m:r>
              <m:t>2</m:t>
            </m:r>
            <m:r>
              <m:rPr>
                <m:sty m:val="p"/>
              </m:rPr>
              <m:t>,</m:t>
            </m:r>
            <m:r>
              <m:t>1</m:t>
            </m:r>
            <m:r>
              <m:rPr>
                <m:sty m:val="p"/>
              </m:rPr>
              <m:t>/</m:t>
            </m:r>
            <m:r>
              <m:t>2</m:t>
            </m:r>
          </m:e>
        </m:d>
      </m:oMath>
      <w:r>
        <w:t xml:space="preserve">, në formë «patkoi»: sinjalet e mëdha mbeten pothuajse të patkurrura, ndërsa zhurma tkurret fort drejt zeros. Piironen &amp; Vehtari [K7] shtuan një «rregullim» të pjesës së gjerë dhe një rregull për shkallën globale, nga numri i pritur </w:t>
      </w:r>
      <m:oMath>
        <m:sSub>
          <m:e>
            <m:r>
              <m:t>p</m:t>
            </m:r>
          </m:e>
          <m:sub>
            <m:r>
              <m:t>0</m:t>
            </m:r>
          </m:sub>
        </m:sSub>
      </m:oMath>
      <w:r>
        <w:t xml:space="preserve"> i koeficientëve jozero:</w:t>
      </w:r>
    </w:p>
    <w:p>
      <w:pPr>
        <w:pStyle w:val="Equation"/>
      </w:pPr>
      <m:oMathPara>
        <m:oMathParaPr>
          <m:jc m:val="center"/>
        </m:oMathParaPr>
        <m:oMath>
          <m:sSubSup>
            <m:e>
              <m:acc>
                <m:accPr>
                  <m:chr m:val="̃"/>
                </m:accPr>
                <m:e>
                  <m:r>
                    <m:t>λ</m:t>
                  </m:r>
                </m:e>
              </m:acc>
            </m:e>
            <m:sub>
              <m:r>
                <m:t>j</m:t>
              </m:r>
            </m:sub>
            <m:sup>
              <m:r>
                <m:t>2</m:t>
              </m:r>
            </m:sup>
          </m:sSubSup>
          <m:r>
            <m:rPr>
              <m:sty m:val="p"/>
            </m:rPr>
            <m:t>=</m:t>
          </m:r>
          <m:f>
            <m:fPr>
              <m:type m:val="bar"/>
            </m:fPr>
            <m:num>
              <m:sSup>
                <m:e>
                  <m:r>
                    <m:t>c</m:t>
                  </m:r>
                </m:e>
                <m:sup>
                  <m:r>
                    <m:t>2</m:t>
                  </m:r>
                </m:sup>
              </m:sSup>
              <m:sSubSup>
                <m:e>
                  <m:r>
                    <m:t>λ</m:t>
                  </m:r>
                </m:e>
                <m:sub>
                  <m:r>
                    <m:t>j</m:t>
                  </m:r>
                </m:sub>
                <m:sup>
                  <m:r>
                    <m:t>2</m:t>
                  </m:r>
                </m:sup>
              </m:sSubSup>
            </m:num>
            <m:den>
              <m:sSup>
                <m:e>
                  <m:r>
                    <m:t>c</m:t>
                  </m:r>
                </m:e>
                <m:sup>
                  <m:r>
                    <m:t>2</m:t>
                  </m:r>
                </m:sup>
              </m:sSup>
              <m:r>
                <m:rPr>
                  <m:sty m:val="p"/>
                </m:rPr>
                <m:t>+</m:t>
              </m:r>
              <m:sSup>
                <m:e>
                  <m:r>
                    <m:t>τ</m:t>
                  </m:r>
                </m:e>
                <m:sup>
                  <m:r>
                    <m:t>2</m:t>
                  </m:r>
                </m:sup>
              </m:sSup>
              <m:sSubSup>
                <m:e>
                  <m:r>
                    <m:t>λ</m:t>
                  </m:r>
                </m:e>
                <m:sub>
                  <m:r>
                    <m:t>j</m:t>
                  </m:r>
                </m:sub>
                <m:sup>
                  <m:r>
                    <m:t>2</m:t>
                  </m:r>
                </m:sup>
              </m:sSubSup>
            </m:den>
          </m:f>
          <m:r>
            <m:rPr>
              <m:sty m:val="p"/>
            </m:rPr>
            <m:t>,</m:t>
          </m:r>
          <m:r>
            <m:t>  </m:t>
          </m:r>
          <m:sSub>
            <m:e>
              <m:r>
                <m:t>τ</m:t>
              </m:r>
            </m:e>
            <m:sub>
              <m:r>
                <m:t>0</m:t>
              </m:r>
            </m:sub>
          </m:sSub>
          <m:r>
            <m:rPr>
              <m:sty m:val="p"/>
            </m:rPr>
            <m:t>=</m:t>
          </m:r>
          <m:f>
            <m:fPr>
              <m:type m:val="bar"/>
            </m:fPr>
            <m:num>
              <m:sSub>
                <m:e>
                  <m:r>
                    <m:t>p</m:t>
                  </m:r>
                </m:e>
                <m:sub>
                  <m:r>
                    <m:t>0</m:t>
                  </m:r>
                </m:sub>
              </m:sSub>
            </m:num>
            <m:den>
              <m:r>
                <m:t>D</m:t>
              </m:r>
              <m:r>
                <m:rPr>
                  <m:sty m:val="p"/>
                </m:rPr>
                <m:t>−</m:t>
              </m:r>
              <m:sSub>
                <m:e>
                  <m:r>
                    <m:t>p</m:t>
                  </m:r>
                </m:e>
                <m:sub>
                  <m:r>
                    <m:t>0</m:t>
                  </m:r>
                </m:sub>
              </m:sSub>
            </m:den>
          </m:f>
          <m:r>
            <m:t> </m:t>
          </m:r>
          <m:f>
            <m:fPr>
              <m:type m:val="bar"/>
            </m:fPr>
            <m:num>
              <m:r>
                <m:t>σ</m:t>
              </m:r>
            </m:num>
            <m:den>
              <m:rad>
                <m:radPr>
                  <m:degHide m:val="on"/>
                </m:radPr>
                <m:deg/>
                <m:e>
                  <m:r>
                    <m:t>n</m:t>
                  </m:r>
                </m:e>
              </m:rad>
            </m:den>
          </m:f>
        </m:oMath>
      </m:oMathPara>
    </w:p>
    <w:p>
      <w:pPr>
        <w:spacing w:after="120"/>
        <w:jc w:val="both"/>
      </w:pPr>
      <w:r>
        <w:t xml:space="preserve">Në Bayes-PDE-FIND, apriori spike-and-slab merr peshën </w:t>
      </w:r>
      <m:oMath>
        <m:r>
          <m:t>w</m:t>
        </m:r>
        <m:r>
          <m:rPr>
            <m:sty m:val="p"/>
          </m:rPr>
          <m:t>=</m:t>
        </m:r>
        <m:sSub>
          <m:e>
            <m:r>
              <m:t>a</m:t>
            </m:r>
          </m:e>
          <m:sub>
            <m:r>
              <m:t>i</m:t>
            </m:r>
          </m:sub>
        </m:sSub>
      </m:oMath>
      <w:r>
        <w:t xml:space="preserve"> nga raportet e identifikimit të PDE-FIND: një shembull konkret i prior-it «të informuar nga të dhënat».</w:t>
      </w:r>
    </w:p>
    <w:p>
      <w:pPr>
        <w:pStyle w:val="Heading3"/>
      </w:pPr>
      <w:r>
        <w:rPr>
          <w:color w:val="1F3864"/>
        </w:rPr>
        <w:t xml:space="preserve">1.6 Prior-ët joparametrikë dhe garancitë frekuentiste</w:t>
      </w:r>
    </w:p>
    <w:p>
      <w:pPr>
        <w:spacing w:after="120"/>
        <w:jc w:val="both"/>
      </w:pPr>
      <w:r>
        <w:t xml:space="preserve">Procesi Dirichlet [K15] është prior mbi shpërndarje; ndërtimi «stick-breaking» e bën të qartë:</w:t>
      </w:r>
    </w:p>
    <w:p>
      <w:pPr>
        <w:pStyle w:val="Equation"/>
      </w:pPr>
      <m:oMathPara>
        <m:oMathParaPr>
          <m:jc m:val="center"/>
        </m:oMathParaPr>
        <m:oMath>
          <m:r>
            <m:t>G</m:t>
          </m:r>
          <m:r>
            <m:rPr>
              <m:sty m:val="p"/>
            </m:rPr>
            <m:t>=</m:t>
          </m:r>
          <m:nary>
            <m:naryPr>
              <m:chr m:val="∑"/>
              <m:limLoc m:val="undOvr"/>
              <m:subHide m:val="off"/>
              <m:supHide m:val="off"/>
            </m:naryPr>
            <m:sub>
              <m:r>
                <m:t>k</m:t>
              </m:r>
              <m:r>
                <m:rPr>
                  <m:sty m:val="p"/>
                </m:rPr>
                <m:t>=</m:t>
              </m:r>
              <m:r>
                <m:t>1</m:t>
              </m:r>
            </m:sub>
            <m:sup>
              <m:r>
                <m:rPr>
                  <m:sty m:val="p"/>
                </m:rPr>
                <m:t>∞</m:t>
              </m:r>
            </m:sup>
            <m:e>
              <m:sSub>
                <m:e>
                  <m:r>
                    <m:t>w</m:t>
                  </m:r>
                </m:e>
                <m:sub>
                  <m:r>
                    <m:t>k</m:t>
                  </m:r>
                </m:sub>
              </m:sSub>
            </m:e>
          </m:nary>
          <m:r>
            <m:t> </m:t>
          </m:r>
          <m:sSub>
            <m:e>
              <m:r>
                <m:t>δ</m:t>
              </m:r>
            </m:e>
            <m:sub>
              <m:sSub>
                <m:e>
                  <m:r>
                    <m:t>θ</m:t>
                  </m:r>
                </m:e>
                <m:sub>
                  <m:r>
                    <m:t>k</m:t>
                  </m:r>
                </m:sub>
              </m:sSub>
            </m:sub>
          </m:sSub>
          <m:r>
            <m:rPr>
              <m:sty m:val="p"/>
            </m:rPr>
            <m:t>,</m:t>
          </m:r>
          <m:r>
            <m:t>  </m:t>
          </m:r>
          <m:sSub>
            <m:e>
              <m:r>
                <m:t>w</m:t>
              </m:r>
            </m:e>
            <m:sub>
              <m:r>
                <m:t>k</m:t>
              </m:r>
            </m:sub>
          </m:sSub>
          <m:r>
            <m:rPr>
              <m:sty m:val="p"/>
            </m:rPr>
            <m:t>=</m:t>
          </m:r>
          <m:sSub>
            <m:e>
              <m:r>
                <m:t>v</m:t>
              </m:r>
            </m:e>
            <m:sub>
              <m:r>
                <m:t>k</m:t>
              </m:r>
            </m:sub>
          </m:sSub>
          <m:nary>
            <m:naryPr>
              <m:chr m:val="∏"/>
              <m:limLoc m:val="undOvr"/>
              <m:subHide m:val="off"/>
              <m:supHide m:val="on"/>
            </m:naryPr>
            <m:sub>
              <m:r>
                <m:t>l</m:t>
              </m:r>
              <m:r>
                <m:rPr>
                  <m:sty m:val="p"/>
                </m:rPr>
                <m:t>&lt;</m:t>
              </m:r>
              <m:r>
                <m:t>k</m:t>
              </m:r>
            </m:sub>
            <m:sup>
              <m:r>
                <m:t>​</m:t>
              </m:r>
            </m:sup>
            <m:e>
              <m:d>
                <m:dPr>
                  <m:begChr m:val="("/>
                  <m:sepChr m:val=""/>
                  <m:endChr m:val=")"/>
                  <m:grow/>
                </m:dPr>
                <m:e>
                  <m:r>
                    <m:t>1</m:t>
                  </m:r>
                  <m:r>
                    <m:rPr>
                      <m:sty m:val="p"/>
                    </m:rPr>
                    <m:t>−</m:t>
                  </m:r>
                  <m:sSub>
                    <m:e>
                      <m:r>
                        <m:t>v</m:t>
                      </m:r>
                    </m:e>
                    <m:sub>
                      <m:r>
                        <m:t>l</m:t>
                      </m:r>
                    </m:sub>
                  </m:sSub>
                </m:e>
              </m:d>
            </m:e>
          </m:nary>
          <m:r>
            <m:rPr>
              <m:sty m:val="p"/>
            </m:rPr>
            <m:t>,</m:t>
          </m:r>
          <m:r>
            <m:t>  </m:t>
          </m:r>
          <m:sSub>
            <m:e>
              <m:r>
                <m:t>v</m:t>
              </m:r>
            </m:e>
            <m:sub>
              <m:r>
                <m:t>k</m:t>
              </m:r>
            </m:sub>
          </m:sSub>
          <m:r>
            <m:rPr>
              <m:sty m:val="p"/>
            </m:rPr>
            <m:t>∼</m:t>
          </m:r>
          <m:r>
            <m:rPr>
              <m:sty m:val="p"/>
            </m:rPr>
            <m:t>B</m:t>
          </m:r>
          <m:r>
            <m:rPr>
              <m:sty m:val="p"/>
            </m:rPr>
            <m:t>e</m:t>
          </m:r>
          <m:r>
            <m:rPr>
              <m:sty m:val="p"/>
            </m:rPr>
            <m:t>t</m:t>
          </m:r>
          <m:r>
            <m:rPr>
              <m:sty m:val="p"/>
            </m:rPr>
            <m:t>a</m:t>
          </m:r>
          <m:d>
            <m:dPr>
              <m:begChr m:val="("/>
              <m:sepChr m:val=""/>
              <m:endChr m:val=")"/>
              <m:grow/>
            </m:dPr>
            <m:e>
              <m:r>
                <m:t>1</m:t>
              </m:r>
              <m:r>
                <m:rPr>
                  <m:sty m:val="p"/>
                </m:rPr>
                <m:t>,</m:t>
              </m:r>
              <m:r>
                <m:t>α</m:t>
              </m:r>
            </m:e>
          </m:d>
          <m:r>
            <m:rPr>
              <m:sty m:val="p"/>
            </m:rPr>
            <m:t>,</m:t>
          </m:r>
          <m:r>
            <m:t>  </m:t>
          </m:r>
          <m:sSub>
            <m:e>
              <m:r>
                <m:t>θ</m:t>
              </m:r>
            </m:e>
            <m:sub>
              <m:r>
                <m:t>k</m:t>
              </m:r>
            </m:sub>
          </m:sSub>
          <m:r>
            <m:rPr>
              <m:sty m:val="p"/>
            </m:rPr>
            <m:t>∼</m:t>
          </m:r>
          <m:sSub>
            <m:e>
              <m:r>
                <m:t>G</m:t>
              </m:r>
            </m:e>
            <m:sub>
              <m:r>
                <m:t>0</m:t>
              </m:r>
            </m:sub>
          </m:sSub>
        </m:oMath>
      </m:oMathPara>
    </w:p>
    <w:p>
      <w:pPr>
        <w:spacing w:after="120"/>
        <w:jc w:val="both"/>
      </w:pPr>
      <w:r>
        <w:t xml:space="preserve">Proceset Gausiane janë prior-ë mbi funksione; familja Matérn kontrollon drejtpërdrejt lëmueshmërinë përmes </w:t>
      </w:r>
      <m:oMath>
        <m:r>
          <m:t>ν</m:t>
        </m:r>
      </m:oMath>
      <w:r>
        <w:t xml:space="preserve">:</w:t>
      </w:r>
    </w:p>
    <w:p>
      <w:pPr>
        <w:pStyle w:val="Equation"/>
      </w:pPr>
      <m:oMathPara>
        <m:oMathParaPr>
          <m:jc m:val="center"/>
        </m:oMathParaPr>
        <m:oMath>
          <m:r>
            <m:t>f</m:t>
          </m:r>
          <m:r>
            <m:rPr>
              <m:sty m:val="p"/>
            </m:rPr>
            <m:t>∼</m:t>
          </m:r>
          <m:r>
            <m:rPr>
              <m:scr m:val="script"/>
              <m:sty m:val="p"/>
            </m:rPr>
            <m:t>G</m:t>
          </m:r>
          <m:r>
            <m:rPr>
              <m:scr m:val="script"/>
              <m:sty m:val="p"/>
            </m:rPr>
            <m:t>P</m:t>
          </m:r>
          <m:d>
            <m:dPr>
              <m:begChr m:val="("/>
              <m:sepChr m:val=""/>
              <m:endChr m:val=")"/>
              <m:grow/>
            </m:dPr>
            <m:e>
              <m:r>
                <m:t>0</m:t>
              </m:r>
              <m:r>
                <m:rPr>
                  <m:sty m:val="p"/>
                </m:rPr>
                <m:t>,</m:t>
              </m:r>
              <m:r>
                <m:t>k</m:t>
              </m:r>
            </m:e>
          </m:d>
          <m:r>
            <m:rPr>
              <m:sty m:val="p"/>
            </m:rPr>
            <m:t>,</m:t>
          </m:r>
          <m:r>
            <m:t>  </m:t>
          </m:r>
          <m:sSub>
            <m:e>
              <m:r>
                <m:t>k</m:t>
              </m:r>
            </m:e>
            <m:sub>
              <m:r>
                <m:t>ν</m:t>
              </m:r>
            </m:sub>
          </m:sSub>
          <m:d>
            <m:dPr>
              <m:begChr m:val="("/>
              <m:sepChr m:val=""/>
              <m:endChr m:val=")"/>
              <m:grow/>
            </m:dPr>
            <m:e>
              <m:r>
                <m:t>r</m:t>
              </m:r>
            </m:e>
          </m:d>
          <m:r>
            <m:rPr>
              <m:sty m:val="p"/>
            </m:rPr>
            <m:t>=</m:t>
          </m:r>
          <m:sSup>
            <m:e>
              <m:r>
                <m:t>σ</m:t>
              </m:r>
            </m:e>
            <m:sup>
              <m:r>
                <m:t>2</m:t>
              </m:r>
            </m:sup>
          </m:sSup>
          <m:r>
            <m:t> </m:t>
          </m:r>
          <m:f>
            <m:fPr>
              <m:type m:val="bar"/>
            </m:fPr>
            <m:num>
              <m:sSup>
                <m:e>
                  <m:r>
                    <m:t>2</m:t>
                  </m:r>
                </m:e>
                <m:sup>
                  <m:r>
                    <m:t>1</m:t>
                  </m:r>
                  <m:r>
                    <m:rPr>
                      <m:sty m:val="p"/>
                    </m:rPr>
                    <m:t>−</m:t>
                  </m:r>
                  <m:r>
                    <m:t>ν</m:t>
                  </m:r>
                </m:sup>
              </m:sSup>
            </m:num>
            <m:den>
              <m:r>
                <m:t>Γ</m:t>
              </m:r>
              <m:d>
                <m:dPr>
                  <m:begChr m:val="("/>
                  <m:sepChr m:val=""/>
                  <m:endChr m:val=")"/>
                  <m:grow/>
                </m:dPr>
                <m:e>
                  <m:r>
                    <m:t>ν</m:t>
                  </m:r>
                </m:e>
              </m:d>
            </m:den>
          </m:f>
          <m:sSup>
            <m:e>
              <m:d>
                <m:dPr>
                  <m:begChr m:val="("/>
                  <m:sepChr m:val=""/>
                  <m:endChr m:val=")"/>
                  <m:grow/>
                </m:dPr>
                <m:e>
                  <m:f>
                    <m:fPr>
                      <m:type m:val="bar"/>
                    </m:fPr>
                    <m:num>
                      <m:rad>
                        <m:radPr>
                          <m:degHide m:val="on"/>
                        </m:radPr>
                        <m:deg/>
                        <m:e>
                          <m:r>
                            <m:t>2</m:t>
                          </m:r>
                          <m:r>
                            <m:t>ν</m:t>
                          </m:r>
                        </m:e>
                      </m:rad>
                      <m:r>
                        <m:t> </m:t>
                      </m:r>
                      <m:r>
                        <m:t>r</m:t>
                      </m:r>
                    </m:num>
                    <m:den>
                      <m:r>
                        <m:rPr>
                          <m:sty m:val="p"/>
                        </m:rPr>
                        <m:t>ℓ</m:t>
                      </m:r>
                    </m:den>
                  </m:f>
                </m:e>
              </m:d>
            </m:e>
            <m:sup>
              <m:r>
                <m:t>ν</m:t>
              </m:r>
            </m:sup>
          </m:sSup>
          <m:sSub>
            <m:e>
              <m:r>
                <m:t>K</m:t>
              </m:r>
            </m:e>
            <m:sub>
              <m:r>
                <m:t>ν</m:t>
              </m:r>
            </m:sub>
          </m:sSub>
          <m:d>
            <m:dPr>
              <m:begChr m:val="("/>
              <m:sepChr m:val=""/>
              <m:endChr m:val=")"/>
              <m:grow/>
            </m:dPr>
            <m:e>
              <m:f>
                <m:fPr>
                  <m:type m:val="bar"/>
                </m:fPr>
                <m:num>
                  <m:rad>
                    <m:radPr>
                      <m:degHide m:val="on"/>
                    </m:radPr>
                    <m:deg/>
                    <m:e>
                      <m:r>
                        <m:t>2</m:t>
                      </m:r>
                      <m:r>
                        <m:t>ν</m:t>
                      </m:r>
                    </m:e>
                  </m:rad>
                  <m:r>
                    <m:t> </m:t>
                  </m:r>
                  <m:r>
                    <m:t>r</m:t>
                  </m:r>
                </m:num>
                <m:den>
                  <m:r>
                    <m:rPr>
                      <m:sty m:val="p"/>
                    </m:rPr>
                    <m:t>ℓ</m:t>
                  </m:r>
                </m:den>
              </m:f>
            </m:e>
          </m:d>
        </m:oMath>
      </m:oMathPara>
    </w:p>
    <w:p>
      <w:pPr>
        <w:spacing w:after="120"/>
        <w:jc w:val="both"/>
      </w:pPr>
      <w:r>
        <w:t xml:space="preserve">Në modelet parametrike të rregullta, prior-i «harrohet» asimptotikisht (teorema Bernstein–von Mises). Në modelet joparametrike dhe me dimension të lartë kjo nuk ndodh: shkalla e tkurrjes së aposteriorit varet nga sa masë i jep prior-i fqinjësive të së vërtetës </w:t>
      </w:r>
      <m:oMath>
        <m:sSub>
          <m:e>
            <m:r>
              <m:t>θ</m:t>
            </m:r>
          </m:e>
          <m:sub>
            <m:r>
              <m:t>0</m:t>
            </m:r>
          </m:sub>
        </m:sSub>
      </m:oMath>
      <w:r>
        <w:t xml:space="preserve"> [K9]:</w:t>
      </w:r>
    </w:p>
    <w:p>
      <w:pPr>
        <w:pStyle w:val="Equation"/>
      </w:pPr>
      <m:oMathPara>
        <m:oMathParaPr>
          <m:jc m:val="center"/>
        </m:oMathParaPr>
        <m:oMath>
          <m:r>
            <m:t>Π</m:t>
          </m:r>
          <m:d>
            <m:dPr>
              <m:begChr m:val="("/>
              <m:sepChr m:val=""/>
              <m:endChr m:val=")"/>
              <m:grow/>
            </m:dPr>
            <m:e>
              <m:r>
                <m:t>θ</m:t>
              </m:r>
              <m:r>
                <m:rPr>
                  <m:sty m:val="p"/>
                </m:rPr>
                <m:t>:</m:t>
              </m:r>
              <m:r>
                <m:t> </m:t>
              </m:r>
              <m:r>
                <m:t>d</m:t>
              </m:r>
              <m:d>
                <m:dPr>
                  <m:begChr m:val="("/>
                  <m:sepChr m:val=""/>
                  <m:endChr m:val=")"/>
                  <m:grow/>
                </m:dPr>
                <m:e>
                  <m:r>
                    <m:t>θ</m:t>
                  </m:r>
                  <m:r>
                    <m:rPr>
                      <m:sty m:val="p"/>
                    </m:rPr>
                    <m:t>,</m:t>
                  </m:r>
                  <m:sSub>
                    <m:e>
                      <m:r>
                        <m:t>θ</m:t>
                      </m:r>
                    </m:e>
                    <m:sub>
                      <m:r>
                        <m:t>0</m:t>
                      </m:r>
                    </m:sub>
                  </m:sSub>
                </m:e>
              </m:d>
              <m:r>
                <m:rPr>
                  <m:sty m:val="p"/>
                </m:rPr>
                <m:t>&gt;</m:t>
              </m:r>
              <m:r>
                <m:t>M</m:t>
              </m:r>
              <m:sSub>
                <m:e>
                  <m:r>
                    <m:t>ε</m:t>
                  </m:r>
                </m:e>
                <m:sub>
                  <m:r>
                    <m:t>n</m:t>
                  </m:r>
                </m:sub>
              </m:sSub>
              <m:r>
                <m:rPr>
                  <m:sty m:val="p"/>
                </m:rPr>
                <m:t>∣</m:t>
              </m:r>
              <m:sSub>
                <m:e>
                  <m:r>
                    <m:t>y</m:t>
                  </m:r>
                </m:e>
                <m:sub>
                  <m:r>
                    <m:t>1</m:t>
                  </m:r>
                  <m:r>
                    <m:rPr>
                      <m:sty m:val="p"/>
                    </m:rPr>
                    <m:t>:</m:t>
                  </m:r>
                  <m:r>
                    <m:t>n</m:t>
                  </m:r>
                </m:sub>
              </m:sSub>
            </m:e>
          </m:d>
          <m:r>
            <m:rPr>
              <m:sty m:val="p"/>
            </m:rPr>
            <m:t>→</m:t>
          </m:r>
          <m:r>
            <m:t>0</m:t>
          </m:r>
          <m:r>
            <m:rPr>
              <m:sty m:val="p"/>
            </m:rPr>
            <m:t>,</m:t>
          </m:r>
          <m:r>
            <m:t>  </m:t>
          </m:r>
          <m:r>
            <m:rPr>
              <m:nor/>
            </m:rPr>
            <m:t>kur</m:t>
          </m:r>
          <m:r>
            <m:t> </m:t>
          </m:r>
          <m:r>
            <m:t>Π</m:t>
          </m:r>
          <m:d>
            <m:dPr>
              <m:begChr m:val="("/>
              <m:sepChr m:val=""/>
              <m:endChr m:val=")"/>
              <m:grow/>
            </m:dPr>
            <m:e>
              <m:sSub>
                <m:e>
                  <m:r>
                    <m:t>B</m:t>
                  </m:r>
                </m:e>
                <m:sub>
                  <m:r>
                    <m:rPr>
                      <m:sty m:val="p"/>
                    </m:rPr>
                    <m:t>K</m:t>
                  </m:r>
                  <m:r>
                    <m:rPr>
                      <m:sty m:val="p"/>
                    </m:rPr>
                    <m:t>L</m:t>
                  </m:r>
                </m:sub>
              </m:sSub>
              <m:d>
                <m:dPr>
                  <m:begChr m:val="("/>
                  <m:sepChr m:val=""/>
                  <m:endChr m:val=")"/>
                  <m:grow/>
                </m:dPr>
                <m:e>
                  <m:sSub>
                    <m:e>
                      <m:r>
                        <m:t>θ</m:t>
                      </m:r>
                    </m:e>
                    <m:sub>
                      <m:r>
                        <m:t>0</m:t>
                      </m:r>
                    </m:sub>
                  </m:sSub>
                  <m:r>
                    <m:rPr>
                      <m:sty m:val="p"/>
                    </m:rPr>
                    <m:t>,</m:t>
                  </m:r>
                  <m:sSub>
                    <m:e>
                      <m:r>
                        <m:t>ε</m:t>
                      </m:r>
                    </m:e>
                    <m:sub>
                      <m:r>
                        <m:t>n</m:t>
                      </m:r>
                    </m:sub>
                  </m:sSub>
                </m:e>
              </m:d>
            </m:e>
          </m:d>
          <m:r>
            <m:rPr>
              <m:sty m:val="p"/>
            </m:rPr>
            <m:t>≥</m:t>
          </m:r>
          <m:sSup>
            <m:e>
              <m:r>
                <m:t>e</m:t>
              </m:r>
            </m:e>
            <m:sup>
              <m:r>
                <m:rPr>
                  <m:sty m:val="p"/>
                </m:rPr>
                <m:t>−</m:t>
              </m:r>
              <m:r>
                <m:t>C</m:t>
              </m:r>
              <m:r>
                <m:t>n</m:t>
              </m:r>
              <m:sSubSup>
                <m:e>
                  <m:r>
                    <m:t>ε</m:t>
                  </m:r>
                </m:e>
                <m:sub>
                  <m:r>
                    <m:t>n</m:t>
                  </m:r>
                </m:sub>
                <m:sup>
                  <m:r>
                    <m:t>2</m:t>
                  </m:r>
                </m:sup>
              </m:sSubSup>
            </m:sup>
          </m:sSup>
        </m:oMath>
      </m:oMathPara>
    </w:p>
    <w:p>
      <w:pPr>
        <w:pStyle w:val="Equation"/>
      </w:pPr>
      <m:oMathPara>
        <m:oMathParaPr>
          <m:jc m:val="center"/>
        </m:oMathParaPr>
        <m:oMath>
          <m:sSub>
            <m:e>
              <m:d>
                <m:dPr>
                  <m:begChr m:val="∥"/>
                  <m:sepChr m:val=""/>
                  <m:endChr m:val="∥"/>
                  <m:grow/>
                </m:dPr>
                <m:e>
                  <m:r>
                    <m:t>Π</m:t>
                  </m:r>
                  <m:d>
                    <m:dPr>
                      <m:begChr m:val="("/>
                      <m:sepChr m:val=""/>
                      <m:endChr m:val=")"/>
                      <m:grow/>
                    </m:dPr>
                    <m:e>
                      <m:r>
                        <m:rPr>
                          <m:sty m:val="p"/>
                        </m:rPr>
                        <m:t>⋅</m:t>
                      </m:r>
                      <m:r>
                        <m:rPr>
                          <m:sty m:val="p"/>
                        </m:rPr>
                        <m:t>∣</m:t>
                      </m:r>
                      <m:sSub>
                        <m:e>
                          <m:r>
                            <m:t>y</m:t>
                          </m:r>
                        </m:e>
                        <m:sub>
                          <m:r>
                            <m:t>1</m:t>
                          </m:r>
                          <m:r>
                            <m:rPr>
                              <m:sty m:val="p"/>
                            </m:rPr>
                            <m:t>:</m:t>
                          </m:r>
                          <m:r>
                            <m:t>n</m:t>
                          </m:r>
                        </m:sub>
                      </m:sSub>
                    </m:e>
                  </m:d>
                  <m:r>
                    <m:rPr>
                      <m:sty m:val="p"/>
                    </m:rPr>
                    <m:t>−</m:t>
                  </m:r>
                  <m:r>
                    <m:rPr>
                      <m:scr m:val="script"/>
                      <m:sty m:val="p"/>
                    </m:rPr>
                    <m:t>N</m:t>
                  </m:r>
                  <m:d>
                    <m:dPr>
                      <m:begChr m:val="("/>
                      <m:sepChr m:val=""/>
                      <m:endChr m:val=")"/>
                      <m:grow/>
                    </m:dPr>
                    <m:e>
                      <m:sSub>
                        <m:e>
                          <m:acc>
                            <m:accPr>
                              <m:chr m:val="̂"/>
                            </m:accPr>
                            <m:e>
                              <m:r>
                                <m:t>θ</m:t>
                              </m:r>
                            </m:e>
                          </m:acc>
                        </m:e>
                        <m:sub>
                          <m:r>
                            <m:t>n</m:t>
                          </m:r>
                        </m:sub>
                      </m:sSub>
                      <m:r>
                        <m:rPr>
                          <m:sty m:val="p"/>
                        </m:rPr>
                        <m:t>,</m:t>
                      </m:r>
                      <m:f>
                        <m:fPr>
                          <m:type m:val="lin"/>
                        </m:fPr>
                        <m:num>
                          <m:r>
                            <m:t>1</m:t>
                          </m:r>
                        </m:num>
                        <m:den>
                          <m:r>
                            <m:t>n</m:t>
                          </m:r>
                        </m:den>
                      </m:f>
                      <m:r>
                        <m:rPr>
                          <m:scr m:val="script"/>
                          <m:sty m:val="p"/>
                        </m:rPr>
                        <m:t>I</m:t>
                      </m:r>
                      <m:sSup>
                        <m:e>
                          <m:d>
                            <m:dPr>
                              <m:begChr m:val="("/>
                              <m:sepChr m:val=""/>
                              <m:endChr m:val=")"/>
                              <m:grow/>
                            </m:dPr>
                            <m:e>
                              <m:sSub>
                                <m:e>
                                  <m:r>
                                    <m:t>θ</m:t>
                                  </m:r>
                                </m:e>
                                <m:sub>
                                  <m:r>
                                    <m:t>0</m:t>
                                  </m:r>
                                </m:sub>
                              </m:sSub>
                            </m:e>
                          </m:d>
                        </m:e>
                        <m:sup>
                          <m:r>
                            <m:rPr>
                              <m:sty m:val="p"/>
                            </m:rPr>
                            <m:t>−</m:t>
                          </m:r>
                          <m:r>
                            <m:t>1</m:t>
                          </m:r>
                        </m:sup>
                      </m:sSup>
                    </m:e>
                  </m:d>
                </m:e>
              </m:d>
            </m:e>
            <m:sub>
              <m:r>
                <m:rPr>
                  <m:sty m:val="p"/>
                </m:rPr>
                <m:t>T</m:t>
              </m:r>
              <m:r>
                <m:rPr>
                  <m:sty m:val="p"/>
                </m:rPr>
                <m:t>V</m:t>
              </m:r>
            </m:sub>
          </m:sSub>
          <m:r>
            <m:rPr>
              <m:sty m:val="p"/>
            </m:rPr>
            <m:t>→</m:t>
          </m:r>
          <m:r>
            <m:t>0</m:t>
          </m:r>
          <m:r>
            <m:t>  </m:t>
          </m:r>
          <m:r>
            <m:rPr>
              <m:nor/>
            </m:rPr>
            <m:t>(rasti parametrik i rregullt)</m:t>
          </m:r>
        </m:oMath>
      </m:oMathPara>
    </w:p>
    <w:p>
      <w:pPr>
        <w:spacing w:after="120"/>
        <w:jc w:val="both"/>
      </w:pPr>
      <w:r>
        <w:t xml:space="preserve">Pra, në problemet moderne zgjedhja e lëmueshmërisë dhe e shkallës së prior-it ndikon në shpejtësinë e mësimit dhe në mbulimin e intervaleve të besueshmërisë; prior-ët hierarkikë dhe empirik-Bayes përdoren për adaptim.</w:t>
      </w:r>
    </w:p>
    <w:p>
      <w:pPr>
        <w:pStyle w:val="Heading3"/>
      </w:pPr>
      <w:r>
        <w:rPr>
          <w:color w:val="1F3864"/>
        </w:rPr>
        <w:t xml:space="preserve">1.7 Prior-ët në dimension të pafundëm: problemet inverse</w:t>
      </w:r>
    </w:p>
    <w:p>
      <w:pPr>
        <w:spacing w:after="120"/>
        <w:jc w:val="both"/>
      </w:pPr>
      <w:r>
        <w:t xml:space="preserve">Për probleme inverse me PDE, i panjohuri është një funksion. Stuart [K10] tregoi se aposteriori përkufizohet mirë si masë mbi hapësirën e funksioneve, nëse prior-i i jep masë hapësirës së duhur:</w:t>
      </w:r>
    </w:p>
    <w:p>
      <w:pPr>
        <w:pStyle w:val="Equation"/>
      </w:pPr>
      <m:oMathPara>
        <m:oMathParaPr>
          <m:jc m:val="center"/>
        </m:oMathParaPr>
        <m:oMath>
          <m:f>
            <m:fPr>
              <m:type m:val="bar"/>
            </m:fPr>
            <m:num>
              <m:r>
                <m:rPr>
                  <m:sty m:val="p"/>
                </m:rPr>
                <m:t>d</m:t>
              </m:r>
              <m:sSup>
                <m:e>
                  <m:r>
                    <m:t>μ</m:t>
                  </m:r>
                </m:e>
                <m:sup>
                  <m:r>
                    <m:t>y</m:t>
                  </m:r>
                </m:sup>
              </m:sSup>
            </m:num>
            <m:den>
              <m:r>
                <m:rPr>
                  <m:sty m:val="p"/>
                </m:rPr>
                <m:t>d</m:t>
              </m:r>
              <m:sSub>
                <m:e>
                  <m:r>
                    <m:t>μ</m:t>
                  </m:r>
                </m:e>
                <m:sub>
                  <m:r>
                    <m:t>0</m:t>
                  </m:r>
                </m:sub>
              </m:sSub>
            </m:den>
          </m:f>
          <m:d>
            <m:dPr>
              <m:begChr m:val="("/>
              <m:sepChr m:val=""/>
              <m:endChr m:val=")"/>
              <m:grow/>
            </m:dPr>
            <m:e>
              <m:r>
                <m:t>u</m:t>
              </m:r>
            </m:e>
          </m:d>
          <m:r>
            <m:rPr>
              <m:sty m:val="p"/>
            </m:rPr>
            <m:t>=</m:t>
          </m:r>
          <m:f>
            <m:fPr>
              <m:type m:val="bar"/>
            </m:fPr>
            <m:num>
              <m:r>
                <m:t>1</m:t>
              </m:r>
            </m:num>
            <m:den>
              <m:r>
                <m:t>Z</m:t>
              </m:r>
              <m:d>
                <m:dPr>
                  <m:begChr m:val="("/>
                  <m:sepChr m:val=""/>
                  <m:endChr m:val=")"/>
                  <m:grow/>
                </m:dPr>
                <m:e>
                  <m:r>
                    <m:t>y</m:t>
                  </m:r>
                </m:e>
              </m:d>
            </m:den>
          </m:f>
          <m:r>
            <m:rPr>
              <m:sty m:val="p"/>
            </m:rPr>
            <m:t>exp</m:t>
          </m:r>
          <m:d>
            <m:dPr>
              <m:begChr m:val="("/>
              <m:sepChr m:val=""/>
              <m:endChr m:val=")"/>
              <m:grow/>
            </m:dPr>
            <m:e>
              <m:r>
                <m:rPr>
                  <m:sty m:val="p"/>
                </m:rPr>
                <m:t>−</m:t>
              </m:r>
              <m:r>
                <m:t>Φ</m:t>
              </m:r>
              <m:d>
                <m:dPr>
                  <m:begChr m:val="("/>
                  <m:sepChr m:val=""/>
                  <m:endChr m:val=")"/>
                  <m:grow/>
                </m:dPr>
                <m:e>
                  <m:r>
                    <m:t>u</m:t>
                  </m:r>
                  <m:r>
                    <m:rPr>
                      <m:sty m:val="p"/>
                    </m:rPr>
                    <m:t>;</m:t>
                  </m:r>
                  <m:r>
                    <m:t>y</m:t>
                  </m:r>
                </m:e>
              </m:d>
            </m:e>
          </m:d>
          <m:r>
            <m:rPr>
              <m:sty m:val="p"/>
            </m:rPr>
            <m:t>,</m:t>
          </m:r>
          <m:r>
            <m:t>  </m:t>
          </m:r>
          <m:sSub>
            <m:e>
              <m:r>
                <m:t>μ</m:t>
              </m:r>
            </m:e>
            <m:sub>
              <m:r>
                <m:t>0</m:t>
              </m:r>
            </m:sub>
          </m:sSub>
          <m:r>
            <m:rPr>
              <m:sty m:val="p"/>
            </m:rPr>
            <m:t>=</m:t>
          </m:r>
          <m:r>
            <m:rPr>
              <m:scr m:val="script"/>
              <m:sty m:val="p"/>
            </m:rPr>
            <m:t>N</m:t>
          </m:r>
          <m:d>
            <m:dPr>
              <m:begChr m:val="("/>
              <m:sepChr m:val=""/>
              <m:endChr m:val=")"/>
              <m:grow/>
            </m:dPr>
            <m:e>
              <m:r>
                <m:t>0</m:t>
              </m:r>
              <m:r>
                <m:rPr>
                  <m:sty m:val="p"/>
                </m:rPr>
                <m:t>,</m:t>
              </m:r>
              <m:r>
                <m:rPr>
                  <m:scr m:val="script"/>
                  <m:sty m:val="p"/>
                </m:rPr>
                <m:t>C</m:t>
              </m:r>
            </m:e>
          </m:d>
          <m:r>
            <m:rPr>
              <m:sty m:val="p"/>
            </m:rPr>
            <m:t>,</m:t>
          </m:r>
          <m:r>
            <m:t>  </m:t>
          </m:r>
          <m:sSub>
            <m:e>
              <m:r>
                <m:t>d</m:t>
              </m:r>
            </m:e>
            <m:sub>
              <m:r>
                <m:rPr>
                  <m:sty m:val="p"/>
                </m:rPr>
                <m:t>H</m:t>
              </m:r>
              <m:r>
                <m:rPr>
                  <m:sty m:val="p"/>
                </m:rPr>
                <m:t>e</m:t>
              </m:r>
              <m:r>
                <m:rPr>
                  <m:sty m:val="p"/>
                </m:rPr>
                <m:t>l</m:t>
              </m:r>
              <m:r>
                <m:rPr>
                  <m:sty m:val="p"/>
                </m:rPr>
                <m:t>l</m:t>
              </m:r>
            </m:sub>
          </m:sSub>
          <m:d>
            <m:dPr>
              <m:begChr m:val="("/>
              <m:sepChr m:val=""/>
              <m:endChr m:val=")"/>
              <m:grow/>
            </m:dPr>
            <m:e>
              <m:sSup>
                <m:e>
                  <m:r>
                    <m:t>μ</m:t>
                  </m:r>
                </m:e>
                <m:sup>
                  <m:r>
                    <m:t>y</m:t>
                  </m:r>
                </m:sup>
              </m:sSup>
              <m:r>
                <m:rPr>
                  <m:sty m:val="p"/>
                </m:rPr>
                <m:t>,</m:t>
              </m:r>
              <m:sSup>
                <m:e>
                  <m:r>
                    <m:t>μ</m:t>
                  </m:r>
                </m:e>
                <m:sup>
                  <m:r>
                    <m:t>y</m:t>
                  </m:r>
                  <m:r>
                    <m:rPr>
                      <m:sty m:val="p"/>
                    </m:rPr>
                    <m:t>′</m:t>
                  </m:r>
                </m:sup>
              </m:sSup>
            </m:e>
          </m:d>
          <m:r>
            <m:rPr>
              <m:sty m:val="p"/>
            </m:rPr>
            <m:t>≤</m:t>
          </m:r>
          <m:r>
            <m:t>C</m:t>
          </m:r>
          <m:d>
            <m:dPr>
              <m:begChr m:val="("/>
              <m:sepChr m:val=""/>
              <m:endChr m:val=")"/>
              <m:grow/>
            </m:dPr>
            <m:e>
              <m:r>
                <m:t>r</m:t>
              </m:r>
            </m:e>
          </m:d>
          <m:r>
            <m:t> </m:t>
          </m:r>
          <m:d>
            <m:dPr>
              <m:begChr m:val="∥"/>
              <m:sepChr m:val=""/>
              <m:endChr m:val="∥"/>
              <m:grow/>
            </m:dPr>
            <m:e>
              <m:r>
                <m:t>y</m:t>
              </m:r>
              <m:r>
                <m:rPr>
                  <m:sty m:val="p"/>
                </m:rPr>
                <m:t>−</m:t>
              </m:r>
              <m:r>
                <m:t>y</m:t>
              </m:r>
              <m:r>
                <m:rPr>
                  <m:sty m:val="p"/>
                </m:rPr>
                <m:t>′</m:t>
              </m:r>
            </m:e>
          </m:d>
        </m:oMath>
      </m:oMathPara>
    </w:p>
    <w:p>
      <w:pPr>
        <w:spacing w:after="120"/>
        <w:jc w:val="both"/>
      </w:pPr>
      <w:r>
        <w:t xml:space="preserve">Një zgjedhje e zakonshme është prior-i Matérn, i shkruar si zgjidhje e një PDE-je stokastike [K19]; ai lidh parametrat e prior-it me gjatësinë e korrelacionit dhe me lëmueshmërinë. Për fusha me ndërprerje, si kufijtë midis facieve gjeologjike, përdoren edhe prior-ë Besov ose Cauchy.</w:t>
      </w:r>
    </w:p>
    <w:p>
      <w:pPr>
        <w:pStyle w:val="Equation"/>
      </w:pPr>
      <m:oMathPara>
        <m:oMathParaPr>
          <m:jc m:val="center"/>
        </m:oMathParaPr>
        <m:oMath>
          <m:sSup>
            <m:e>
              <m:d>
                <m:dPr>
                  <m:begChr m:val="("/>
                  <m:sepChr m:val=""/>
                  <m:endChr m:val=")"/>
                  <m:grow/>
                </m:dPr>
                <m:e>
                  <m:sSup>
                    <m:e>
                      <m:r>
                        <m:t>κ</m:t>
                      </m:r>
                    </m:e>
                    <m:sup>
                      <m:r>
                        <m:t>2</m:t>
                      </m:r>
                    </m:sup>
                  </m:sSup>
                  <m:r>
                    <m:rPr>
                      <m:sty m:val="p"/>
                    </m:rPr>
                    <m:t>−</m:t>
                  </m:r>
                  <m:r>
                    <m:t>Δ</m:t>
                  </m:r>
                </m:e>
              </m:d>
            </m:e>
            <m:sup>
              <m:r>
                <m:t>α</m:t>
              </m:r>
              <m:r>
                <m:rPr>
                  <m:sty m:val="p"/>
                </m:rPr>
                <m:t>/</m:t>
              </m:r>
              <m:r>
                <m:t>2</m:t>
              </m:r>
            </m:sup>
          </m:sSup>
          <m:d>
            <m:dPr>
              <m:begChr m:val="("/>
              <m:sepChr m:val=""/>
              <m:endChr m:val=")"/>
              <m:grow/>
            </m:dPr>
            <m:e>
              <m:r>
                <m:t>τ</m:t>
              </m:r>
              <m:r>
                <m:t> </m:t>
              </m:r>
              <m:r>
                <m:t>u</m:t>
              </m:r>
            </m:e>
          </m:d>
          <m:r>
            <m:rPr>
              <m:sty m:val="p"/>
            </m:rPr>
            <m:t>=</m:t>
          </m:r>
          <m:r>
            <m:rPr>
              <m:scr m:val="script"/>
              <m:sty m:val="p"/>
            </m:rPr>
            <m:t>W</m:t>
          </m:r>
          <m:r>
            <m:rPr>
              <m:sty m:val="p"/>
            </m:rPr>
            <m:t>,</m:t>
          </m:r>
          <m:r>
            <m:t>  </m:t>
          </m:r>
          <m:r>
            <m:t>α</m:t>
          </m:r>
          <m:r>
            <m:rPr>
              <m:sty m:val="p"/>
            </m:rPr>
            <m:t>=</m:t>
          </m:r>
          <m:r>
            <m:t>ν</m:t>
          </m:r>
          <m:r>
            <m:rPr>
              <m:sty m:val="p"/>
            </m:rPr>
            <m:t>+</m:t>
          </m:r>
          <m:f>
            <m:fPr>
              <m:type m:val="bar"/>
            </m:fPr>
            <m:num>
              <m:r>
                <m:t>d</m:t>
              </m:r>
            </m:num>
            <m:den>
              <m:r>
                <m:t>2</m:t>
              </m:r>
            </m:den>
          </m:f>
        </m:oMath>
      </m:oMathPara>
    </w:p>
    <w:p>
      <w:pPr>
        <w:pStyle w:val="Heading3"/>
      </w:pPr>
      <w:r>
        <w:rPr>
          <w:color w:val="1F3864"/>
        </w:rPr>
        <w:t xml:space="preserve">1.8 Prior-ët në mësimin e thellë bajezian</w:t>
      </w:r>
    </w:p>
    <w:p>
      <w:pPr>
        <w:spacing w:after="120"/>
        <w:jc w:val="both"/>
      </w:pPr>
      <w:r>
        <w:t xml:space="preserve">Në rrjetet neurale, prior-i vendoset zakonisht mbi peshat, p.sh. </w:t>
      </w:r>
      <m:oMath>
        <m:r>
          <m:t>w</m:t>
        </m:r>
        <m:r>
          <m:rPr>
            <m:sty m:val="p"/>
          </m:rPr>
          <m:t>∼</m:t>
        </m:r>
        <m:r>
          <m:rPr>
            <m:scr m:val="script"/>
            <m:sty m:val="p"/>
          </m:rPr>
          <m:t>N</m:t>
        </m:r>
        <m:d>
          <m:dPr>
            <m:begChr m:val="("/>
            <m:sepChr m:val=""/>
            <m:endChr m:val=")"/>
            <m:grow/>
          </m:dPr>
          <m:e>
            <m:r>
              <m:t>0</m:t>
            </m:r>
            <m:r>
              <m:rPr>
                <m:sty m:val="p"/>
              </m:rPr>
              <m:t>,</m:t>
            </m:r>
            <m:sSubSup>
              <m:e>
                <m:r>
                  <m:t>σ</m:t>
                </m:r>
              </m:e>
              <m:sub>
                <m:r>
                  <m:t>w</m:t>
                </m:r>
              </m:sub>
              <m:sup>
                <m:r>
                  <m:t>2</m:t>
                </m:r>
              </m:sup>
            </m:sSubSup>
            <m:r>
              <m:rPr>
                <m:sty m:val="p"/>
              </m:rPr>
              <m:t>/</m:t>
            </m:r>
            <m:sSub>
              <m:e>
                <m:r>
                  <m:t>n</m:t>
                </m:r>
              </m:e>
              <m:sub>
                <m:r>
                  <m:rPr>
                    <m:sty m:val="p"/>
                  </m:rPr>
                  <m:t>ℓ</m:t>
                </m:r>
              </m:sub>
            </m:sSub>
          </m:e>
        </m:d>
      </m:oMath>
      <w:r>
        <w:t xml:space="preserve">, por ajo që ka rëndësi është prior-i që lind mbi funksionet. Neal [K16] tregoi se në kufirin e gjerësisë së pafundme ky prior bëhet proces Gausian (NNGP), me bërthamë që llogaritet shtresë pas shtrese:</w:t>
      </w:r>
    </w:p>
    <w:p>
      <w:pPr>
        <w:pStyle w:val="Equation"/>
      </w:pPr>
      <m:oMathPara>
        <m:oMathParaPr>
          <m:jc m:val="center"/>
        </m:oMathParaPr>
        <m:oMath>
          <m:sSup>
            <m:e>
              <m:r>
                <m:t>K</m:t>
              </m:r>
            </m:e>
            <m:sup>
              <m:d>
                <m:dPr>
                  <m:begChr m:val="("/>
                  <m:sepChr m:val=""/>
                  <m:endChr m:val=")"/>
                  <m:grow/>
                </m:dPr>
                <m:e>
                  <m:r>
                    <m:rPr>
                      <m:sty m:val="p"/>
                    </m:rPr>
                    <m:t>ℓ</m:t>
                  </m:r>
                  <m:r>
                    <m:rPr>
                      <m:sty m:val="p"/>
                    </m:rPr>
                    <m:t>+</m:t>
                  </m:r>
                  <m:r>
                    <m:t>1</m:t>
                  </m:r>
                </m:e>
              </m:d>
            </m:sup>
          </m:sSup>
          <m:d>
            <m:dPr>
              <m:begChr m:val="("/>
              <m:sepChr m:val=""/>
              <m:endChr m:val=")"/>
              <m:grow/>
            </m:dPr>
            <m:e>
              <m:r>
                <m:t>x</m:t>
              </m:r>
              <m:r>
                <m:rPr>
                  <m:sty m:val="p"/>
                </m:rPr>
                <m:t>,</m:t>
              </m:r>
              <m:r>
                <m:t>x</m:t>
              </m:r>
              <m:r>
                <m:rPr>
                  <m:sty m:val="p"/>
                </m:rPr>
                <m:t>′</m:t>
              </m:r>
            </m:e>
          </m:d>
          <m:r>
            <m:rPr>
              <m:sty m:val="p"/>
            </m:rPr>
            <m:t>=</m:t>
          </m:r>
          <m:sSubSup>
            <m:e>
              <m:r>
                <m:t>σ</m:t>
              </m:r>
            </m:e>
            <m:sub>
              <m:r>
                <m:t>b</m:t>
              </m:r>
            </m:sub>
            <m:sup>
              <m:r>
                <m:t>2</m:t>
              </m:r>
            </m:sup>
          </m:sSubSup>
          <m:r>
            <m:rPr>
              <m:sty m:val="p"/>
            </m:rPr>
            <m:t>+</m:t>
          </m:r>
          <m:sSubSup>
            <m:e>
              <m:r>
                <m:t>σ</m:t>
              </m:r>
            </m:e>
            <m:sub>
              <m:r>
                <m:t>w</m:t>
              </m:r>
            </m:sub>
            <m:sup>
              <m:r>
                <m:t>2</m:t>
              </m:r>
            </m:sup>
          </m:sSubSup>
          <m:r>
            <m:t> </m:t>
          </m:r>
          <m:sSub>
            <m:e>
              <m:r>
                <m:rPr>
                  <m:scr m:val="double-struck"/>
                  <m:sty m:val="p"/>
                </m:rPr>
                <m:t>E</m:t>
              </m:r>
            </m:e>
            <m:sub>
              <m:r>
                <m:t>f</m:t>
              </m:r>
              <m:r>
                <m:rPr>
                  <m:sty m:val="p"/>
                </m:rPr>
                <m:t>∼</m:t>
              </m:r>
              <m:r>
                <m:rPr>
                  <m:scr m:val="script"/>
                  <m:sty m:val="p"/>
                </m:rPr>
                <m:t>G</m:t>
              </m:r>
              <m:r>
                <m:rPr>
                  <m:scr m:val="script"/>
                  <m:sty m:val="p"/>
                </m:rPr>
                <m:t>P</m:t>
              </m:r>
              <m:d>
                <m:dPr>
                  <m:begChr m:val="("/>
                  <m:sepChr m:val=""/>
                  <m:endChr m:val=")"/>
                  <m:grow/>
                </m:dPr>
                <m:e>
                  <m:r>
                    <m:t>0</m:t>
                  </m:r>
                  <m:r>
                    <m:rPr>
                      <m:sty m:val="p"/>
                    </m:rPr>
                    <m:t>,</m:t>
                  </m:r>
                  <m:sSup>
                    <m:e>
                      <m:r>
                        <m:t>K</m:t>
                      </m:r>
                    </m:e>
                    <m:sup>
                      <m:d>
                        <m:dPr>
                          <m:begChr m:val="("/>
                          <m:sepChr m:val=""/>
                          <m:endChr m:val=")"/>
                          <m:grow/>
                        </m:dPr>
                        <m:e>
                          <m:r>
                            <m:rPr>
                              <m:sty m:val="p"/>
                            </m:rPr>
                            <m:t>ℓ</m:t>
                          </m:r>
                        </m:e>
                      </m:d>
                    </m:sup>
                  </m:sSup>
                </m:e>
              </m:d>
            </m:sub>
          </m:sSub>
          <m:d>
            <m:dPr>
              <m:begChr m:val="["/>
              <m:sepChr m:val=""/>
              <m:endChr m:val="]"/>
              <m:grow/>
            </m:dPr>
            <m:e>
              <m:r>
                <m:t>ϕ</m:t>
              </m:r>
              <m:d>
                <m:dPr>
                  <m:begChr m:val="("/>
                  <m:sepChr m:val=""/>
                  <m:endChr m:val=")"/>
                  <m:grow/>
                </m:dPr>
                <m:e>
                  <m:r>
                    <m:t>f</m:t>
                  </m:r>
                  <m:d>
                    <m:dPr>
                      <m:begChr m:val="("/>
                      <m:sepChr m:val=""/>
                      <m:endChr m:val=")"/>
                      <m:grow/>
                    </m:dPr>
                    <m:e>
                      <m:r>
                        <m:t>x</m:t>
                      </m:r>
                    </m:e>
                  </m:d>
                </m:e>
              </m:d>
              <m:r>
                <m:t>ϕ</m:t>
              </m:r>
              <m:d>
                <m:dPr>
                  <m:begChr m:val="("/>
                  <m:sepChr m:val=""/>
                  <m:endChr m:val=")"/>
                  <m:grow/>
                </m:dPr>
                <m:e>
                  <m:r>
                    <m:t>f</m:t>
                  </m:r>
                  <m:d>
                    <m:dPr>
                      <m:begChr m:val="("/>
                      <m:sepChr m:val=""/>
                      <m:endChr m:val=")"/>
                      <m:grow/>
                    </m:dPr>
                    <m:e>
                      <m:r>
                        <m:t>x</m:t>
                      </m:r>
                      <m:r>
                        <m:rPr>
                          <m:sty m:val="p"/>
                        </m:rPr>
                        <m:t>′</m:t>
                      </m:r>
                    </m:e>
                  </m:d>
                </m:e>
              </m:d>
            </m:e>
          </m:d>
        </m:oMath>
      </m:oMathPara>
    </w:p>
    <w:p>
      <w:pPr>
        <w:spacing w:after="120"/>
        <w:jc w:val="both"/>
      </w:pPr>
      <w:r>
        <w:t xml:space="preserve">Rishikimi i Fortuin [K20] tregon se prior-ët «standardë» Gausianë shpesh janë të dobët për rrjetet e thella. Prandaj zhvillohen prior-ë në hapësirën e funksioneve, prior-ë me bisht të rëndë dhe prior-ë të mësuar nga të dhënat; disa nga artikujt e Pjesës II e trajtojnë këtë drejtpërdrejt.</w:t>
      </w:r>
    </w:p>
    <w:p>
      <w:pPr>
        <w:pStyle w:val="Heading3"/>
      </w:pPr>
      <w:r>
        <w:rPr>
          <w:color w:val="1F3864"/>
        </w:rPr>
        <w:t xml:space="preserve">1.9 Prior-ët e mësuar nga të dhënat</w:t>
      </w:r>
    </w:p>
    <w:p>
      <w:pPr>
        <w:spacing w:after="120"/>
        <w:jc w:val="both"/>
      </w:pPr>
      <w:r>
        <w:t xml:space="preserve">Në imazheri dhe në probleme inverse, një denoiser i trajnuar ose një model difuzioni mund të luajë rolin e prior-it. Formula e Tweedie-t lidh denoiser-in me gradientin e log-prior-it të zbutur, i cili mund të përdoret pastaj në mostrues Langevin:</w:t>
      </w:r>
    </w:p>
    <w:p>
      <w:pPr>
        <w:pStyle w:val="Equation"/>
      </w:pPr>
      <m:oMathPara>
        <m:oMathParaPr>
          <m:jc m:val="center"/>
        </m:oMathParaPr>
        <m:oMath>
          <m:sSub>
            <m:e>
              <m:r>
                <m:rPr>
                  <m:sty m:val="p"/>
                </m:rPr>
                <m:t>∇</m:t>
              </m:r>
            </m:e>
            <m:sub>
              <m:r>
                <m:t>x</m:t>
              </m:r>
            </m:sub>
          </m:sSub>
          <m:r>
            <m:rPr>
              <m:sty m:val="p"/>
            </m:rPr>
            <m:t>ln</m:t>
          </m:r>
          <m:sSub>
            <m:e>
              <m:r>
                <m:t>p</m:t>
              </m:r>
            </m:e>
            <m:sub>
              <m:r>
                <m:t>ε</m:t>
              </m:r>
            </m:sub>
          </m:sSub>
          <m:d>
            <m:dPr>
              <m:begChr m:val="("/>
              <m:sepChr m:val=""/>
              <m:endChr m:val=")"/>
              <m:grow/>
            </m:dPr>
            <m:e>
              <m:r>
                <m:t>x</m:t>
              </m:r>
            </m:e>
          </m:d>
          <m:r>
            <m:rPr>
              <m:sty m:val="p"/>
            </m:rPr>
            <m:t>=</m:t>
          </m:r>
          <m:f>
            <m:fPr>
              <m:type m:val="bar"/>
            </m:fPr>
            <m:num>
              <m:sSub>
                <m:e>
                  <m:r>
                    <m:t>D</m:t>
                  </m:r>
                </m:e>
                <m:sub>
                  <m:r>
                    <m:t>ε</m:t>
                  </m:r>
                </m:sub>
              </m:sSub>
              <m:d>
                <m:dPr>
                  <m:begChr m:val="("/>
                  <m:sepChr m:val=""/>
                  <m:endChr m:val=")"/>
                  <m:grow/>
                </m:dPr>
                <m:e>
                  <m:r>
                    <m:t>x</m:t>
                  </m:r>
                </m:e>
              </m:d>
              <m:r>
                <m:rPr>
                  <m:sty m:val="p"/>
                </m:rPr>
                <m:t>−</m:t>
              </m:r>
              <m:r>
                <m:t>x</m:t>
              </m:r>
            </m:num>
            <m:den>
              <m:r>
                <m:t>ε</m:t>
              </m:r>
            </m:den>
          </m:f>
          <m:r>
            <m:rPr>
              <m:sty m:val="p"/>
            </m:rPr>
            <m:t>,</m:t>
          </m:r>
          <m:r>
            <m:t>  </m:t>
          </m:r>
          <m:sSub>
            <m:e>
              <m:r>
                <m:t>X</m:t>
              </m:r>
            </m:e>
            <m:sub>
              <m:r>
                <m:t>k</m:t>
              </m:r>
              <m:r>
                <m:rPr>
                  <m:sty m:val="p"/>
                </m:rPr>
                <m:t>+</m:t>
              </m:r>
              <m:r>
                <m:t>1</m:t>
              </m:r>
            </m:sub>
          </m:sSub>
          <m:r>
            <m:rPr>
              <m:sty m:val="p"/>
            </m:rPr>
            <m:t>=</m:t>
          </m:r>
          <m:sSub>
            <m:e>
              <m:r>
                <m:t>X</m:t>
              </m:r>
            </m:e>
            <m:sub>
              <m:r>
                <m:t>k</m:t>
              </m:r>
            </m:sub>
          </m:sSub>
          <m:r>
            <m:rPr>
              <m:sty m:val="p"/>
            </m:rPr>
            <m:t>+</m:t>
          </m:r>
          <m:r>
            <m:t>δ</m:t>
          </m:r>
          <m:r>
            <m:t> </m:t>
          </m:r>
          <m:r>
            <m:rPr>
              <m:sty m:val="p"/>
            </m:rPr>
            <m:t>∇</m:t>
          </m:r>
          <m:r>
            <m:rPr>
              <m:sty m:val="p"/>
            </m:rPr>
            <m:t>ln</m:t>
          </m:r>
          <m:r>
            <m:t>p</m:t>
          </m:r>
          <m:d>
            <m:dPr>
              <m:begChr m:val="("/>
              <m:sepChr m:val=""/>
              <m:endChr m:val=")"/>
              <m:grow/>
            </m:dPr>
            <m:e>
              <m:r>
                <m:t>y</m:t>
              </m:r>
              <m:r>
                <m:rPr>
                  <m:sty m:val="p"/>
                </m:rPr>
                <m:t>∣</m:t>
              </m:r>
              <m:sSub>
                <m:e>
                  <m:r>
                    <m:t>X</m:t>
                  </m:r>
                </m:e>
                <m:sub>
                  <m:r>
                    <m:t>k</m:t>
                  </m:r>
                </m:sub>
              </m:sSub>
            </m:e>
          </m:d>
          <m:r>
            <m:rPr>
              <m:sty m:val="p"/>
            </m:rPr>
            <m:t>+</m:t>
          </m:r>
          <m:r>
            <m:t>δ</m:t>
          </m:r>
          <m:r>
            <m:t> </m:t>
          </m:r>
          <m:f>
            <m:fPr>
              <m:type m:val="bar"/>
            </m:fPr>
            <m:num>
              <m:sSub>
                <m:e>
                  <m:r>
                    <m:t>D</m:t>
                  </m:r>
                </m:e>
                <m:sub>
                  <m:r>
                    <m:t>ε</m:t>
                  </m:r>
                </m:sub>
              </m:sSub>
              <m:d>
                <m:dPr>
                  <m:begChr m:val="("/>
                  <m:sepChr m:val=""/>
                  <m:endChr m:val=")"/>
                  <m:grow/>
                </m:dPr>
                <m:e>
                  <m:sSub>
                    <m:e>
                      <m:r>
                        <m:t>X</m:t>
                      </m:r>
                    </m:e>
                    <m:sub>
                      <m:r>
                        <m:t>k</m:t>
                      </m:r>
                    </m:sub>
                  </m:sSub>
                </m:e>
              </m:d>
              <m:r>
                <m:rPr>
                  <m:sty m:val="p"/>
                </m:rPr>
                <m:t>−</m:t>
              </m:r>
              <m:sSub>
                <m:e>
                  <m:r>
                    <m:t>X</m:t>
                  </m:r>
                </m:e>
                <m:sub>
                  <m:r>
                    <m:t>k</m:t>
                  </m:r>
                </m:sub>
              </m:sSub>
            </m:num>
            <m:den>
              <m:r>
                <m:t>ε</m:t>
              </m:r>
            </m:den>
          </m:f>
          <m:r>
            <m:rPr>
              <m:sty m:val="p"/>
            </m:rPr>
            <m:t>+</m:t>
          </m:r>
          <m:rad>
            <m:radPr>
              <m:degHide m:val="on"/>
            </m:radPr>
            <m:deg/>
            <m:e>
              <m:r>
                <m:t>2</m:t>
              </m:r>
              <m:r>
                <m:t>δ</m:t>
              </m:r>
            </m:e>
          </m:rad>
          <m:r>
            <m:t> </m:t>
          </m:r>
          <m:sSub>
            <m:e>
              <m:r>
                <m:t>Z</m:t>
              </m:r>
            </m:e>
            <m:sub>
              <m:r>
                <m:t>k</m:t>
              </m:r>
              <m:r>
                <m:rPr>
                  <m:sty m:val="p"/>
                </m:rPr>
                <m:t>+</m:t>
              </m:r>
              <m:r>
                <m:t>1</m:t>
              </m:r>
            </m:sub>
          </m:sSub>
        </m:oMath>
      </m:oMathPara>
    </w:p>
    <w:p>
      <w:pPr>
        <w:spacing w:after="120"/>
        <w:jc w:val="both"/>
      </w:pPr>
      <w:r>
        <w:t xml:space="preserve">Laumont et al. [K26] e analizojnë këtë algoritëm (PnP-ULA) dhe japin kushte nën të cilat ai konvergjon te një aposteriori i mirëpërcaktuar. Këta prior-ë janë shumë të fuqishëm, por mund të «shpikin» struktura që nuk janë në të dhëna; kalibrimi dhe garancitë teorike janë tema aktive kërkimi.</w:t>
      </w:r>
    </w:p>
    <w:p>
      <w:pPr>
        <w:pStyle w:val="Heading3"/>
      </w:pPr>
      <w:r>
        <w:rPr>
          <w:color w:val="1F3864"/>
        </w:rPr>
        <w:t xml:space="preserve">1.10 Si zgjidhet prior-i në praktikë</w:t>
      </w:r>
    </w:p>
    <w:p>
      <w:pPr>
        <w:pStyle w:val="ListParagraph"/>
        <w:numPr>
          <w:ilvl w:val="0"/>
          <w:numId w:val="2"/>
        </w:numPr>
        <w:spacing w:after="60"/>
        <w:jc w:val="both"/>
      </w:pPr>
      <w:r>
        <w:rPr>
          <w:b/>
          <w:bCs/>
        </w:rPr>
        <w:t xml:space="preserve">Kontrolli parashikues apriori:</w:t>
      </w:r>
      <w:r>
        <w:t xml:space="preserve"> simulohen të dhëna </w:t>
      </w:r>
      <m:oMath>
        <m:sSup>
          <m:e>
            <m:r>
              <m:t>y</m:t>
            </m:r>
          </m:e>
          <m:sup>
            <m:r>
              <m:rPr>
                <m:sty m:val="p"/>
              </m:rPr>
              <m:t>r</m:t>
            </m:r>
            <m:r>
              <m:rPr>
                <m:sty m:val="p"/>
              </m:rPr>
              <m:t>e</m:t>
            </m:r>
            <m:r>
              <m:rPr>
                <m:sty m:val="p"/>
              </m:rPr>
              <m:t>p</m:t>
            </m:r>
          </m:sup>
        </m:sSup>
        <m:r>
          <m:rPr>
            <m:sty m:val="p"/>
          </m:rPr>
          <m:t>∼</m:t>
        </m:r>
        <m:r>
          <m:t>m</m:t>
        </m:r>
        <m:d>
          <m:dPr>
            <m:begChr m:val="("/>
            <m:sepChr m:val=""/>
            <m:endChr m:val=")"/>
            <m:grow/>
          </m:dPr>
          <m:e>
            <m:r>
              <m:t>y</m:t>
            </m:r>
          </m:e>
        </m:d>
        <m:r>
          <m:rPr>
            <m:sty m:val="p"/>
          </m:rPr>
          <m:t>=</m:t>
        </m:r>
        <m:r>
          <m:rPr>
            <m:sty m:val="p"/>
          </m:rPr>
          <m:t>∫</m:t>
        </m:r>
        <m:r>
          <m:t>p</m:t>
        </m:r>
        <m:d>
          <m:dPr>
            <m:begChr m:val="("/>
            <m:sepChr m:val=""/>
            <m:endChr m:val=")"/>
            <m:grow/>
          </m:dPr>
          <m:e>
            <m:r>
              <m:t>y</m:t>
            </m:r>
            <m:r>
              <m:rPr>
                <m:sty m:val="p"/>
              </m:rPr>
              <m:t>∣</m:t>
            </m:r>
            <m:r>
              <m:t>θ</m:t>
            </m:r>
          </m:e>
        </m:d>
        <m:r>
          <m:t> </m:t>
        </m:r>
        <m:r>
          <m:t>π</m:t>
        </m:r>
        <m:d>
          <m:dPr>
            <m:begChr m:val="("/>
            <m:sepChr m:val=""/>
            <m:endChr m:val=")"/>
            <m:grow/>
          </m:dPr>
          <m:e>
            <m:r>
              <m:t>θ</m:t>
            </m:r>
          </m:e>
        </m:d>
        <m:r>
          <m:t> </m:t>
        </m:r>
        <m:r>
          <m:rPr>
            <m:sty m:val="p"/>
          </m:rPr>
          <m:t>d</m:t>
        </m:r>
        <m:r>
          <m:t>θ</m:t>
        </m:r>
      </m:oMath>
      <w:r>
        <w:t xml:space="preserve"> dhe krahasohen me njohuritë fizike (p.sh. a dalin përçueshmëri hidraulike të pamundura?).</w:t>
      </w:r>
    </w:p>
    <w:p>
      <w:pPr>
        <w:pStyle w:val="ListParagraph"/>
        <w:numPr>
          <w:ilvl w:val="0"/>
          <w:numId w:val="2"/>
        </w:numPr>
        <w:spacing w:after="60"/>
        <w:jc w:val="both"/>
      </w:pPr>
      <w:r>
        <w:rPr>
          <w:b/>
          <w:bCs/>
        </w:rPr>
        <w:t xml:space="preserve">Eliçitimi:</w:t>
      </w:r>
      <w:r>
        <w:t xml:space="preserve"> njohuria e ekspertëve përkthehet në shpërndarje përmes kuantileve ose parashikimeve; rishikimi i Mikkola et al. [K21] përmbledh metodat moderne.</w:t>
      </w:r>
    </w:p>
    <w:p>
      <w:pPr>
        <w:pStyle w:val="ListParagraph"/>
        <w:numPr>
          <w:ilvl w:val="0"/>
          <w:numId w:val="2"/>
        </w:numPr>
        <w:spacing w:after="60"/>
        <w:jc w:val="both"/>
      </w:pPr>
      <w:r>
        <w:rPr>
          <w:b/>
          <w:bCs/>
        </w:rPr>
        <w:t xml:space="preserve">Konflikti prior–të dhëna:</w:t>
      </w:r>
      <w:r>
        <w:t xml:space="preserve"> Evans &amp; Moshonov [K12] e testojnë me shpërndarjen parashikuese apriori të një statistike të mjaftueshme.</w:t>
      </w:r>
    </w:p>
    <w:p>
      <w:pPr>
        <w:pStyle w:val="ListParagraph"/>
        <w:numPr>
          <w:ilvl w:val="0"/>
          <w:numId w:val="2"/>
        </w:numPr>
        <w:spacing w:after="60"/>
        <w:jc w:val="both"/>
      </w:pPr>
      <w:r>
        <w:rPr>
          <w:b/>
          <w:bCs/>
        </w:rPr>
        <w:t xml:space="preserve">Analiza e ndjeshmërisë dhe qëndrueshmëria:</w:t>
      </w:r>
      <w:r>
        <w:t xml:space="preserve"> shqyrtohet një klasë prior-ësh [K13]; metoda moderne si «power-scaling» [K22] e bëjnë këtë automatike.</w:t>
      </w:r>
    </w:p>
    <w:p>
      <w:pPr>
        <w:pStyle w:val="Equation"/>
      </w:pPr>
      <m:oMathPara>
        <m:oMathParaPr>
          <m:jc m:val="center"/>
        </m:oMathParaPr>
        <m:oMath>
          <m:sSub>
            <m:e>
              <m:r>
                <m:t>Γ</m:t>
              </m:r>
            </m:e>
            <m:sub>
              <m:r>
                <m:t>ε</m:t>
              </m:r>
            </m:sub>
          </m:sSub>
          <m:r>
            <m:rPr>
              <m:sty m:val="p"/>
            </m:rPr>
            <m:t>=</m:t>
          </m:r>
          <m:d>
            <m:dPr>
              <m:begChr m:val="{"/>
              <m:sepChr m:val=""/>
              <m:endChr m:val="}"/>
              <m:grow/>
            </m:dPr>
            <m:e>
              <m:r>
                <m:t>π</m:t>
              </m:r>
              <m:r>
                <m:rPr>
                  <m:sty m:val="p"/>
                </m:rPr>
                <m:t>=</m:t>
              </m:r>
              <m:d>
                <m:dPr>
                  <m:begChr m:val="("/>
                  <m:sepChr m:val=""/>
                  <m:endChr m:val=")"/>
                  <m:grow/>
                </m:dPr>
                <m:e>
                  <m:r>
                    <m:t>1</m:t>
                  </m:r>
                  <m:r>
                    <m:rPr>
                      <m:sty m:val="p"/>
                    </m:rPr>
                    <m:t>−</m:t>
                  </m:r>
                  <m:r>
                    <m:t>ε</m:t>
                  </m:r>
                </m:e>
              </m:d>
              <m:r>
                <m:t> </m:t>
              </m:r>
              <m:sSub>
                <m:e>
                  <m:r>
                    <m:t>π</m:t>
                  </m:r>
                </m:e>
                <m:sub>
                  <m:r>
                    <m:t>0</m:t>
                  </m:r>
                </m:sub>
              </m:sSub>
              <m:r>
                <m:rPr>
                  <m:sty m:val="p"/>
                </m:rPr>
                <m:t>+</m:t>
              </m:r>
              <m:r>
                <m:t>ε</m:t>
              </m:r>
              <m:r>
                <m:t> </m:t>
              </m:r>
              <m:r>
                <m:t>q</m:t>
              </m:r>
              <m:r>
                <m:rPr>
                  <m:sty m:val="p"/>
                </m:rPr>
                <m:t>:</m:t>
              </m:r>
              <m:r>
                <m:t> </m:t>
              </m:r>
              <m:r>
                <m:t>q</m:t>
              </m:r>
              <m:r>
                <m:rPr>
                  <m:sty m:val="p"/>
                </m:rPr>
                <m:t>∈</m:t>
              </m:r>
              <m:r>
                <m:rPr>
                  <m:scr m:val="script"/>
                  <m:sty m:val="p"/>
                </m:rPr>
                <m:t>Q</m:t>
              </m:r>
            </m:e>
          </m:d>
          <m:r>
            <m:rPr>
              <m:sty m:val="p"/>
            </m:rPr>
            <m:t>,</m:t>
          </m:r>
          <m:r>
            <m:t>  </m:t>
          </m:r>
          <m:d>
            <m:dPr>
              <m:begChr m:val="["/>
              <m:sepChr m:val=""/>
              <m:endChr m:val="]"/>
              <m:grow/>
            </m:dPr>
            <m:e>
              <m:limLow>
                <m:e>
                  <m:r>
                    <m:rPr>
                      <m:sty m:val="p"/>
                    </m:rPr>
                    <m:t>inf</m:t>
                  </m:r>
                </m:e>
                <m:lim>
                  <m:r>
                    <m:t>π</m:t>
                  </m:r>
                  <m:r>
                    <m:rPr>
                      <m:sty m:val="p"/>
                    </m:rPr>
                    <m:t>∈</m:t>
                  </m:r>
                  <m:sSub>
                    <m:e>
                      <m:r>
                        <m:t>Γ</m:t>
                      </m:r>
                    </m:e>
                    <m:sub>
                      <m:r>
                        <m:t>ε</m:t>
                      </m:r>
                    </m:sub>
                  </m:sSub>
                </m:lim>
              </m:limLow>
              <m:sSub>
                <m:e>
                  <m:r>
                    <m:rPr>
                      <m:scr m:val="double-struck"/>
                      <m:sty m:val="p"/>
                    </m:rPr>
                    <m:t>E</m:t>
                  </m:r>
                </m:e>
                <m:sub>
                  <m:r>
                    <m:t>π</m:t>
                  </m:r>
                </m:sub>
              </m:sSub>
              <m:d>
                <m:dPr>
                  <m:begChr m:val="["/>
                  <m:sepChr m:val=""/>
                  <m:endChr m:val="]"/>
                  <m:grow/>
                </m:dPr>
                <m:e>
                  <m:r>
                    <m:t>g</m:t>
                  </m:r>
                  <m:d>
                    <m:dPr>
                      <m:begChr m:val="("/>
                      <m:sepChr m:val=""/>
                      <m:endChr m:val=")"/>
                      <m:grow/>
                    </m:dPr>
                    <m:e>
                      <m:r>
                        <m:t>θ</m:t>
                      </m:r>
                    </m:e>
                  </m:d>
                  <m:r>
                    <m:rPr>
                      <m:sty m:val="p"/>
                    </m:rPr>
                    <m:t>∣</m:t>
                  </m:r>
                  <m:r>
                    <m:t>y</m:t>
                  </m:r>
                </m:e>
              </m:d>
              <m:r>
                <m:rPr>
                  <m:sty m:val="p"/>
                </m:rPr>
                <m:t>,</m:t>
              </m:r>
              <m:r>
                <m:t> </m:t>
              </m:r>
              <m:limLow>
                <m:e>
                  <m:r>
                    <m:rPr>
                      <m:sty m:val="p"/>
                    </m:rPr>
                    <m:t>sup</m:t>
                  </m:r>
                </m:e>
                <m:lim>
                  <m:r>
                    <m:t>π</m:t>
                  </m:r>
                  <m:r>
                    <m:rPr>
                      <m:sty m:val="p"/>
                    </m:rPr>
                    <m:t>∈</m:t>
                  </m:r>
                  <m:sSub>
                    <m:e>
                      <m:r>
                        <m:t>Γ</m:t>
                      </m:r>
                    </m:e>
                    <m:sub>
                      <m:r>
                        <m:t>ε</m:t>
                      </m:r>
                    </m:sub>
                  </m:sSub>
                </m:lim>
              </m:limLow>
              <m:sSub>
                <m:e>
                  <m:r>
                    <m:rPr>
                      <m:scr m:val="double-struck"/>
                      <m:sty m:val="p"/>
                    </m:rPr>
                    <m:t>E</m:t>
                  </m:r>
                </m:e>
                <m:sub>
                  <m:r>
                    <m:t>π</m:t>
                  </m:r>
                </m:sub>
              </m:sSub>
              <m:d>
                <m:dPr>
                  <m:begChr m:val="["/>
                  <m:sepChr m:val=""/>
                  <m:endChr m:val="]"/>
                  <m:grow/>
                </m:dPr>
                <m:e>
                  <m:r>
                    <m:t>g</m:t>
                  </m:r>
                  <m:d>
                    <m:dPr>
                      <m:begChr m:val="("/>
                      <m:sepChr m:val=""/>
                      <m:endChr m:val=")"/>
                      <m:grow/>
                    </m:dPr>
                    <m:e>
                      <m:r>
                        <m:t>θ</m:t>
                      </m:r>
                    </m:e>
                  </m:d>
                  <m:r>
                    <m:rPr>
                      <m:sty m:val="p"/>
                    </m:rPr>
                    <m:t>∣</m:t>
                  </m:r>
                  <m:r>
                    <m:t>y</m:t>
                  </m:r>
                </m:e>
              </m:d>
            </m:e>
          </m:d>
        </m:oMath>
      </m:oMathPara>
    </w:p>
    <w:p>
      <w:pPr>
        <w:pStyle w:val="ListParagraph"/>
        <w:numPr>
          <w:ilvl w:val="0"/>
          <w:numId w:val="2"/>
        </w:numPr>
        <w:spacing w:after="60"/>
        <w:jc w:val="both"/>
      </w:pPr>
      <w:r>
        <w:rPr>
          <w:b/>
          <w:bCs/>
        </w:rPr>
        <w:t xml:space="preserve">Evidenca dhe faktorët Bayes:</w:t>
      </w:r>
      <w:r>
        <w:t xml:space="preserve"> janë shumë të ndjeshëm ndaj prior-ëve të paqartë. Në testin </w:t>
      </w:r>
      <m:oMath>
        <m:sSub>
          <m:e>
            <m:r>
              <m:t>H</m:t>
            </m:r>
          </m:e>
          <m:sub>
            <m:r>
              <m:t>0</m:t>
            </m:r>
          </m:sub>
        </m:sSub>
        <m:r>
          <m:rPr>
            <m:sty m:val="p"/>
          </m:rPr>
          <m:t>:</m:t>
        </m:r>
        <m:r>
          <m:t>θ</m:t>
        </m:r>
        <m:r>
          <m:rPr>
            <m:sty m:val="p"/>
          </m:rPr>
          <m:t>=</m:t>
        </m:r>
        <m:r>
          <m:t>0</m:t>
        </m:r>
      </m:oMath>
      <w:r>
        <w:t xml:space="preserve"> kundrejt </w:t>
      </w:r>
      <m:oMath>
        <m:sSub>
          <m:e>
            <m:r>
              <m:t>H</m:t>
            </m:r>
          </m:e>
          <m:sub>
            <m:r>
              <m:t>1</m:t>
            </m:r>
          </m:sub>
        </m:sSub>
        <m:r>
          <m:rPr>
            <m:sty m:val="p"/>
          </m:rPr>
          <m:t>:</m:t>
        </m:r>
        <m:r>
          <m:t>θ</m:t>
        </m:r>
        <m:r>
          <m:rPr>
            <m:sty m:val="p"/>
          </m:rPr>
          <m:t>∼</m:t>
        </m:r>
        <m:r>
          <m:rPr>
            <m:scr m:val="script"/>
            <m:sty m:val="p"/>
          </m:rPr>
          <m:t>N</m:t>
        </m:r>
        <m:d>
          <m:dPr>
            <m:begChr m:val="("/>
            <m:sepChr m:val=""/>
            <m:endChr m:val=")"/>
            <m:grow/>
          </m:dPr>
          <m:e>
            <m:r>
              <m:t>0</m:t>
            </m:r>
            <m:r>
              <m:rPr>
                <m:sty m:val="p"/>
              </m:rPr>
              <m:t>,</m:t>
            </m:r>
            <m:sSup>
              <m:e>
                <m:r>
                  <m:t>τ</m:t>
                </m:r>
              </m:e>
              <m:sup>
                <m:r>
                  <m:t>2</m:t>
                </m:r>
              </m:sup>
            </m:sSup>
          </m:e>
        </m:d>
      </m:oMath>
      <w:r>
        <w:t xml:space="preserve">, me </w:t>
      </w:r>
      <m:oMath>
        <m:acc>
          <m:accPr>
            <m:chr m:val="‾"/>
          </m:accPr>
          <m:e>
            <m:r>
              <m:t>y</m:t>
            </m:r>
          </m:e>
        </m:acc>
        <m:r>
          <m:rPr>
            <m:sty m:val="p"/>
          </m:rPr>
          <m:t>∼</m:t>
        </m:r>
        <m:r>
          <m:rPr>
            <m:scr m:val="script"/>
            <m:sty m:val="p"/>
          </m:rPr>
          <m:t>N</m:t>
        </m:r>
        <m:d>
          <m:dPr>
            <m:begChr m:val="("/>
            <m:sepChr m:val=""/>
            <m:endChr m:val=")"/>
            <m:grow/>
          </m:dPr>
          <m:e>
            <m:r>
              <m:t>θ</m:t>
            </m:r>
            <m:r>
              <m:rPr>
                <m:sty m:val="p"/>
              </m:rPr>
              <m:t>,</m:t>
            </m:r>
            <m:sSup>
              <m:e>
                <m:r>
                  <m:t>σ</m:t>
                </m:r>
              </m:e>
              <m:sup>
                <m:r>
                  <m:t>2</m:t>
                </m:r>
              </m:sup>
            </m:sSup>
            <m:r>
              <m:rPr>
                <m:sty m:val="p"/>
              </m:rPr>
              <m:t>/</m:t>
            </m:r>
            <m:r>
              <m:t>n</m:t>
            </m:r>
          </m:e>
        </m:d>
      </m:oMath>
      <w:r>
        <w:t xml:space="preserve">, faktori Bayes rritet pa kufi kur </w:t>
      </w:r>
      <m:oMath>
        <m:r>
          <m:t>τ</m:t>
        </m:r>
        <m:r>
          <m:rPr>
            <m:sty m:val="p"/>
          </m:rPr>
          <m:t>→</m:t>
        </m:r>
        <m:r>
          <m:rPr>
            <m:sty m:val="p"/>
          </m:rPr>
          <m:t>∞</m:t>
        </m:r>
      </m:oMath>
      <w:r>
        <w:t xml:space="preserve">, për çdo vlerë të </w:t>
      </w:r>
      <m:oMath>
        <m:r>
          <m:t>z</m:t>
        </m:r>
      </m:oMath>
      <w:r>
        <w:t xml:space="preserve"> (paradoksi i Lindley-t [K11]):</w:t>
      </w:r>
    </w:p>
    <w:p>
      <w:pPr>
        <w:pStyle w:val="Equation"/>
      </w:pPr>
      <m:oMathPara>
        <m:oMathParaPr>
          <m:jc m:val="center"/>
        </m:oMathParaPr>
        <m:oMath>
          <m:sSub>
            <m:e>
              <m:r>
                <m:t>B</m:t>
              </m:r>
            </m:e>
            <m:sub>
              <m:r>
                <m:t>01</m:t>
              </m:r>
            </m:sub>
          </m:sSub>
          <m:r>
            <m:rPr>
              <m:sty m:val="p"/>
            </m:rPr>
            <m:t>=</m:t>
          </m:r>
          <m:rad>
            <m:radPr>
              <m:degHide m:val="on"/>
            </m:radPr>
            <m:deg/>
            <m:e>
              <m:r>
                <m:t>1</m:t>
              </m:r>
              <m:r>
                <m:rPr>
                  <m:sty m:val="p"/>
                </m:rPr>
                <m:t>+</m:t>
              </m:r>
              <m:f>
                <m:fPr>
                  <m:type m:val="bar"/>
                </m:fPr>
                <m:num>
                  <m:r>
                    <m:t>n</m:t>
                  </m:r>
                  <m:sSup>
                    <m:e>
                      <m:r>
                        <m:t>τ</m:t>
                      </m:r>
                    </m:e>
                    <m:sup>
                      <m:r>
                        <m:t>2</m:t>
                      </m:r>
                    </m:sup>
                  </m:sSup>
                </m:num>
                <m:den>
                  <m:sSup>
                    <m:e>
                      <m:r>
                        <m:t>σ</m:t>
                      </m:r>
                    </m:e>
                    <m:sup>
                      <m:r>
                        <m:t>2</m:t>
                      </m:r>
                    </m:sup>
                  </m:sSup>
                </m:den>
              </m:f>
            </m:e>
          </m:rad>
          <m:r>
            <m:t> </m:t>
          </m:r>
          <m:r>
            <m:rPr>
              <m:sty m:val="p"/>
            </m:rPr>
            <m:t>exp</m:t>
          </m:r>
          <m:d>
            <m:dPr>
              <m:begChr m:val="("/>
              <m:sepChr m:val=""/>
              <m:endChr m:val=")"/>
              <m:grow/>
            </m:dPr>
            <m:e>
              <m:r>
                <m:rPr>
                  <m:sty m:val="p"/>
                </m:rPr>
                <m:t>−</m:t>
              </m:r>
              <m:f>
                <m:fPr>
                  <m:type m:val="bar"/>
                </m:fPr>
                <m:num>
                  <m:sSup>
                    <m:e>
                      <m:r>
                        <m:t>z</m:t>
                      </m:r>
                    </m:e>
                    <m:sup>
                      <m:r>
                        <m:t>2</m:t>
                      </m:r>
                    </m:sup>
                  </m:sSup>
                </m:num>
                <m:den>
                  <m:r>
                    <m:t>2</m:t>
                  </m:r>
                </m:den>
              </m:f>
              <m:r>
                <m:t> </m:t>
              </m:r>
              <m:f>
                <m:fPr>
                  <m:type m:val="bar"/>
                </m:fPr>
                <m:num>
                  <m:r>
                    <m:t>n</m:t>
                  </m:r>
                  <m:sSup>
                    <m:e>
                      <m:r>
                        <m:t>τ</m:t>
                      </m:r>
                    </m:e>
                    <m:sup>
                      <m:r>
                        <m:t>2</m:t>
                      </m:r>
                    </m:sup>
                  </m:sSup>
                </m:num>
                <m:den>
                  <m:sSup>
                    <m:e>
                      <m:r>
                        <m:t>σ</m:t>
                      </m:r>
                    </m:e>
                    <m:sup>
                      <m:r>
                        <m:t>2</m:t>
                      </m:r>
                    </m:sup>
                  </m:sSup>
                  <m:r>
                    <m:rPr>
                      <m:sty m:val="p"/>
                    </m:rPr>
                    <m:t>+</m:t>
                  </m:r>
                  <m:r>
                    <m:t>n</m:t>
                  </m:r>
                  <m:sSup>
                    <m:e>
                      <m:r>
                        <m:t>τ</m:t>
                      </m:r>
                    </m:e>
                    <m:sup>
                      <m:r>
                        <m:t>2</m:t>
                      </m:r>
                    </m:sup>
                  </m:sSup>
                </m:den>
              </m:f>
            </m:e>
          </m:d>
          <m:r>
            <m:rPr>
              <m:sty m:val="p"/>
            </m:rPr>
            <m:t>,</m:t>
          </m:r>
          <m:r>
            <m:t>  </m:t>
          </m:r>
          <m:r>
            <m:t>z</m:t>
          </m:r>
          <m:r>
            <m:rPr>
              <m:sty m:val="p"/>
            </m:rPr>
            <m:t>=</m:t>
          </m:r>
          <m:f>
            <m:fPr>
              <m:type m:val="bar"/>
            </m:fPr>
            <m:num>
              <m:rad>
                <m:radPr>
                  <m:degHide m:val="on"/>
                </m:radPr>
                <m:deg/>
                <m:e>
                  <m:r>
                    <m:t>n</m:t>
                  </m:r>
                </m:e>
              </m:rad>
              <m:r>
                <m:t> </m:t>
              </m:r>
              <m:acc>
                <m:accPr>
                  <m:chr m:val="‾"/>
                </m:accPr>
                <m:e>
                  <m:r>
                    <m:t>y</m:t>
                  </m:r>
                </m:e>
              </m:acc>
            </m:num>
            <m:den>
              <m:r>
                <m:t>σ</m:t>
              </m:r>
            </m:den>
          </m:f>
        </m:oMath>
      </m:oMathPara>
    </w:p>
    <w:p>
      <w:pPr>
        <w:pStyle w:val="ListParagraph"/>
        <w:numPr>
          <w:ilvl w:val="0"/>
          <w:numId w:val="2"/>
        </w:numPr>
        <w:spacing w:after="60"/>
        <w:jc w:val="both"/>
      </w:pPr>
      <w:r>
        <w:rPr>
          <w:b/>
          <w:bCs/>
        </w:rPr>
        <w:t xml:space="preserve">Empirik-Bayes dhe prior-ët hierarkikë:</w:t>
      </w:r>
      <w:r>
        <w:t xml:space="preserve"> hiperparametrat </w:t>
      </w:r>
      <m:oMath>
        <m:r>
          <m:t>η</m:t>
        </m:r>
      </m:oMath>
      <w:r>
        <w:t xml:space="preserve"> mësohen nga evidenca, </w:t>
      </w:r>
      <m:oMath>
        <m:acc>
          <m:accPr>
            <m:chr m:val="̂"/>
          </m:accPr>
          <m:e>
            <m:r>
              <m:t>η</m:t>
            </m:r>
          </m:e>
        </m:acc>
        <m:r>
          <m:rPr>
            <m:sty m:val="p"/>
          </m:rPr>
          <m:t>=</m:t>
        </m:r>
        <m:r>
          <m:rPr>
            <m:sty m:val="p"/>
          </m:rPr>
          <m:t>arg</m:t>
        </m:r>
        <m:sSub>
          <m:e>
            <m:r>
              <m:rPr>
                <m:sty m:val="p"/>
              </m:rPr>
              <m:t>max</m:t>
            </m:r>
          </m:e>
          <m:sub>
            <m:r>
              <m:t>η</m:t>
            </m:r>
          </m:sub>
        </m:sSub>
        <m:r>
          <m:t>m</m:t>
        </m:r>
        <m:d>
          <m:dPr>
            <m:begChr m:val="("/>
            <m:sepChr m:val=""/>
            <m:endChr m:val=")"/>
            <m:grow/>
          </m:dPr>
          <m:e>
            <m:r>
              <m:t>y</m:t>
            </m:r>
            <m:r>
              <m:rPr>
                <m:sty m:val="p"/>
              </m:rPr>
              <m:t>∣</m:t>
            </m:r>
            <m:r>
              <m:t>η</m:t>
            </m:r>
          </m:e>
        </m:d>
      </m:oMath>
      <w:r>
        <w:t xml:space="preserve">, ose u jepet vetë një prior.</w:t>
      </w:r>
    </w:p>
    <w:p>
      <w:pPr>
        <w:pStyle w:val="ListParagraph"/>
        <w:numPr>
          <w:ilvl w:val="0"/>
          <w:numId w:val="2"/>
        </w:numPr>
        <w:spacing w:after="60"/>
        <w:jc w:val="both"/>
      </w:pPr>
      <w:r>
        <w:rPr>
          <w:b/>
          <w:bCs/>
        </w:rPr>
        <w:t xml:space="preserve">Prior-ët nga të dhëna historike:</w:t>
      </w:r>
      <w:r>
        <w:t xml:space="preserve"> prior-i i fuqisë [K24] ul peshën e të dhënave të vjetra </w:t>
      </w:r>
      <m:oMath>
        <m:sSub>
          <m:e>
            <m:r>
              <m:t>D</m:t>
            </m:r>
          </m:e>
          <m:sub>
            <m:r>
              <m:t>0</m:t>
            </m:r>
          </m:sub>
        </m:sSub>
      </m:oMath>
      <w:r>
        <w:t xml:space="preserve"> me eksponentin </w:t>
      </w:r>
      <m:oMath>
        <m:sSub>
          <m:e>
            <m:r>
              <m:t>a</m:t>
            </m:r>
          </m:e>
          <m:sub>
            <m:r>
              <m:t>0</m:t>
            </m:r>
          </m:sub>
        </m:sSub>
      </m:oMath>
      <w:r>
        <w:t xml:space="preserve">:</w:t>
      </w:r>
    </w:p>
    <w:p>
      <w:pPr>
        <w:pStyle w:val="Equation"/>
      </w:pPr>
      <m:oMathPara>
        <m:oMathParaPr>
          <m:jc m:val="center"/>
        </m:oMathParaPr>
        <m:oMath>
          <m:r>
            <m:t>π</m:t>
          </m:r>
          <m:d>
            <m:dPr>
              <m:begChr m:val="("/>
              <m:sepChr m:val=""/>
              <m:endChr m:val=")"/>
              <m:grow/>
            </m:dPr>
            <m:e>
              <m:r>
                <m:t>θ</m:t>
              </m:r>
              <m:r>
                <m:rPr>
                  <m:sty m:val="p"/>
                </m:rPr>
                <m:t>∣</m:t>
              </m:r>
              <m:sSub>
                <m:e>
                  <m:r>
                    <m:t>D</m:t>
                  </m:r>
                </m:e>
                <m:sub>
                  <m:r>
                    <m:t>0</m:t>
                  </m:r>
                </m:sub>
              </m:sSub>
              <m:r>
                <m:rPr>
                  <m:sty m:val="p"/>
                </m:rPr>
                <m:t>,</m:t>
              </m:r>
              <m:sSub>
                <m:e>
                  <m:r>
                    <m:t>a</m:t>
                  </m:r>
                </m:e>
                <m:sub>
                  <m:r>
                    <m:t>0</m:t>
                  </m:r>
                </m:sub>
              </m:sSub>
            </m:e>
          </m:d>
          <m:r>
            <m:rPr>
              <m:sty m:val="p"/>
            </m:rPr>
            <m:t>∝</m:t>
          </m:r>
          <m:r>
            <m:t>L</m:t>
          </m:r>
          <m:sSup>
            <m:e>
              <m:d>
                <m:dPr>
                  <m:begChr m:val="("/>
                  <m:sepChr m:val=""/>
                  <m:endChr m:val=")"/>
                  <m:grow/>
                </m:dPr>
                <m:e>
                  <m:r>
                    <m:t>θ</m:t>
                  </m:r>
                  <m:r>
                    <m:rPr>
                      <m:sty m:val="p"/>
                    </m:rPr>
                    <m:t>∣</m:t>
                  </m:r>
                  <m:sSub>
                    <m:e>
                      <m:r>
                        <m:t>D</m:t>
                      </m:r>
                    </m:e>
                    <m:sub>
                      <m:r>
                        <m:t>0</m:t>
                      </m:r>
                    </m:sub>
                  </m:sSub>
                </m:e>
              </m:d>
            </m:e>
            <m:sup>
              <m:sSub>
                <m:e>
                  <m:r>
                    <m:t>a</m:t>
                  </m:r>
                </m:e>
                <m:sub>
                  <m:r>
                    <m:t>0</m:t>
                  </m:r>
                </m:sub>
              </m:sSub>
            </m:sup>
          </m:sSup>
          <m:r>
            <m:t> </m:t>
          </m:r>
          <m:sSub>
            <m:e>
              <m:r>
                <m:t>π</m:t>
              </m:r>
            </m:e>
            <m:sub>
              <m:r>
                <m:t>0</m:t>
              </m:r>
            </m:sub>
          </m:sSub>
          <m:d>
            <m:dPr>
              <m:begChr m:val="("/>
              <m:sepChr m:val=""/>
              <m:endChr m:val=")"/>
              <m:grow/>
            </m:dPr>
            <m:e>
              <m:r>
                <m:t>θ</m:t>
              </m:r>
            </m:e>
          </m:d>
          <m:r>
            <m:rPr>
              <m:sty m:val="p"/>
            </m:rPr>
            <m:t>,</m:t>
          </m:r>
          <m:r>
            <m:t>  </m:t>
          </m:r>
          <m:r>
            <m:t>0</m:t>
          </m:r>
          <m:r>
            <m:rPr>
              <m:sty m:val="p"/>
            </m:rPr>
            <m:t>≤</m:t>
          </m:r>
          <m:sSub>
            <m:e>
              <m:r>
                <m:t>a</m:t>
              </m:r>
            </m:e>
            <m:sub>
              <m:r>
                <m:t>0</m:t>
              </m:r>
            </m:sub>
          </m:sSub>
          <m:r>
            <m:rPr>
              <m:sty m:val="p"/>
            </m:rPr>
            <m:t>≤</m:t>
          </m:r>
          <m:r>
            <m:t>1</m:t>
          </m:r>
        </m:oMath>
      </m:oMathPara>
    </w:p>
    <w:p>
      <w:pPr>
        <w:pStyle w:val="Heading3"/>
      </w:pPr>
      <w:r>
        <w:rPr>
          <w:color w:val="1F3864"/>
        </w:rPr>
        <w:t xml:space="preserve">1.11 Teoritë moderne: Bayes i përgjithësuar dhe inferenca pa prior</w:t>
      </w:r>
    </w:p>
    <w:p>
      <w:pPr>
        <w:spacing w:after="120"/>
        <w:jc w:val="both"/>
      </w:pPr>
      <w:r>
        <w:t xml:space="preserve">Dy drejtime moderne e rimendojnë rolin e prior-it. I pari është Bayes-i i përgjithësuar, ku përgjasia zëvendësohet nga një humbje dhe peshohet me </w:t>
      </w:r>
      <m:oMath>
        <m:r>
          <m:t>ω</m:t>
        </m:r>
      </m:oMath>
      <w:r>
        <w:t xml:space="preserve"> [K23]:</w:t>
      </w:r>
    </w:p>
    <w:p>
      <w:pPr>
        <w:pStyle w:val="Equation"/>
      </w:pPr>
      <m:oMathPara>
        <m:oMathParaPr>
          <m:jc m:val="center"/>
        </m:oMathParaPr>
        <m:oMath>
          <m:sSub>
            <m:e>
              <m:r>
                <m:t>π</m:t>
              </m:r>
            </m:e>
            <m:sub>
              <m:r>
                <m:t>ω</m:t>
              </m:r>
            </m:sub>
          </m:sSub>
          <m:d>
            <m:dPr>
              <m:begChr m:val="("/>
              <m:sepChr m:val=""/>
              <m:endChr m:val=")"/>
              <m:grow/>
            </m:dPr>
            <m:e>
              <m:r>
                <m:t>θ</m:t>
              </m:r>
              <m:r>
                <m:rPr>
                  <m:sty m:val="p"/>
                </m:rPr>
                <m:t>∣</m:t>
              </m:r>
              <m:r>
                <m:t>y</m:t>
              </m:r>
            </m:e>
          </m:d>
          <m:r>
            <m:rPr>
              <m:sty m:val="p"/>
            </m:rPr>
            <m:t>∝</m:t>
          </m:r>
          <m:r>
            <m:rPr>
              <m:sty m:val="p"/>
            </m:rPr>
            <m:t>exp</m:t>
          </m:r>
          <m:d>
            <m:dPr>
              <m:begChr m:val="("/>
              <m:sepChr m:val=""/>
              <m:endChr m:val=")"/>
              <m:grow/>
            </m:dPr>
            <m:e>
              <m:r>
                <m:rPr>
                  <m:sty m:val="p"/>
                </m:rPr>
                <m:t>−</m:t>
              </m:r>
              <m:r>
                <m:t>ω</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y</m:t>
                      </m:r>
                    </m:e>
                    <m:sub>
                      <m:r>
                        <m:t>i</m:t>
                      </m:r>
                    </m:sub>
                  </m:sSub>
                </m:e>
              </m:d>
            </m:e>
          </m:d>
          <m:r>
            <m:t>π</m:t>
          </m:r>
          <m:d>
            <m:dPr>
              <m:begChr m:val="("/>
              <m:sepChr m:val=""/>
              <m:endChr m:val=")"/>
              <m:grow/>
            </m:dPr>
            <m:e>
              <m:r>
                <m:t>θ</m:t>
              </m:r>
            </m:e>
          </m:d>
        </m:oMath>
      </m:oMathPara>
    </w:p>
    <w:p>
      <w:pPr>
        <w:spacing w:after="120"/>
        <w:jc w:val="both"/>
      </w:pPr>
      <w:r>
        <w:t xml:space="preserve">I dyti janë aposterioret martingale (O1 në Pjesën II): në vend të një prior-i mbi </w:t>
      </w:r>
      <m:oMath>
        <m:r>
          <m:t>θ</m:t>
        </m:r>
      </m:oMath>
      <w:r>
        <w:t xml:space="preserve">, specifikohet një shpërndarje parashikuese për të dhënat e ardhshme. Të dhënat që mungojnë imputohen me «rimostrim parashikues», dhe pasiguria për </w:t>
      </w:r>
      <m:oMath>
        <m:r>
          <m:t>θ</m:t>
        </m:r>
      </m:oMath>
      <w:r>
        <w:t xml:space="preserve"> del nga shpërndarja e </w:t>
      </w:r>
      <m:oMath>
        <m:r>
          <m:t>θ</m:t>
        </m:r>
        <m:d>
          <m:dPr>
            <m:begChr m:val="("/>
            <m:sepChr m:val=""/>
            <m:endChr m:val=")"/>
            <m:grow/>
          </m:dPr>
          <m:e>
            <m:sSub>
              <m:e>
                <m:r>
                  <m:t>F</m:t>
                </m:r>
              </m:e>
              <m:sub>
                <m:r>
                  <m:rPr>
                    <m:sty m:val="p"/>
                  </m:rPr>
                  <m:t>∞</m:t>
                </m:r>
              </m:sub>
            </m:sSub>
          </m:e>
        </m:d>
      </m:oMath>
      <w:r>
        <w:t xml:space="preserve">. Kështu zgjedhja e prior-it zëvendësohet nga zgjedhja e parashikuesit.</w:t>
      </w:r>
    </w:p>
    <w:p>
      <w:pPr>
        <w:pStyle w:val="Heading3"/>
      </w:pPr>
      <w:r>
        <w:rPr>
          <w:color w:val="1F3864"/>
        </w:rPr>
        <w:t xml:space="preserve">1.12 Prior-i në projektet SWI-Goal-OED dhe Bayes-PDE-FIND</w:t>
      </w:r>
    </w:p>
    <w:p>
      <w:pPr>
        <w:spacing w:after="120"/>
        <w:jc w:val="both"/>
      </w:pPr>
      <w:r>
        <w:t xml:space="preserve">Në SWI-Goal-OED, apriori Gausian i log-përçueshmërisë, i kushtëzuar nga facie-t, përcakton fitimin e pritur të informacionit dhe kufirin e «poolability». README e projektit raporton se EIG-ja me apriori që njeh facie-t (0.595 nats) dhe pa to (0.537 nats) ndryshon rreth 10%. Pra zgjedhja e prior-it ndryshon drejtpërdrejt vendimin se ku të matet. Në Bayes-PDE-FIND, prior-i spike-and-slab vendos cilat terma hyjnë në ekuacion. Të dy projektet janë raste ku prior-i nuk është detaj teknik, por pjesë e vendimit.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Zgjedhja e prior-it të orientohet drejt qëllimit: prior-i të vlerësohet nga ndikimi që ka te madhësia e interesit dhe te dizajni optimal, jo vetëm te parametrat. Kjo çon te dizajni i eksperimenteve robust ndaj një klase prior-ësh </w:t>
      </w:r>
      <m:oMath>
        <m:sSub>
          <m:e>
            <m:r>
              <m:t>Γ</m:t>
            </m:r>
          </m:e>
          <m:sub>
            <m:r>
              <m:t>ε</m:t>
            </m:r>
          </m:sub>
        </m:sSub>
      </m:oMath>
      <w:r>
        <w:t xml:space="preserve">, i propozuar në fund të dokumentit.</w:t>
      </w:r>
    </w:p>
    <w:p>
      <w:pPr>
        <w:spacing w:after="200"/>
      </w:pPr>
    </w:p>
    <w:p>
      <w:pPr>
        <w:pStyle w:val="Heading1"/>
      </w:pPr>
      <w:r>
        <w:rPr>
          <w:color w:val="1F3864"/>
        </w:rPr>
        <w:t xml:space="preserve">2. Metodologjia e kërkimit</w:t>
      </w:r>
    </w:p>
    <w:p>
      <w:pPr>
        <w:spacing w:after="120"/>
        <w:jc w:val="both"/>
      </w:pPr>
      <w:r>
        <w:t xml:space="preserve">Kërkimi mbulon periudhën 1 janar 2020 – 8 tetor 2026. U pranuan vetëm artikuj ku të paktën një autor, në kohën e botimit, ishte i afiliuar me </w:t>
      </w:r>
      <w:r>
        <w:rPr>
          <w:b/>
          <w:bCs/>
        </w:rPr>
        <w:t xml:space="preserve">University of Oxford</w:t>
      </w:r>
      <w:r>
        <w:t xml:space="preserve"> (Mbretëria e Bashkuar) ose me </w:t>
      </w:r>
      <w:r>
        <w:rPr>
          <w:b/>
          <w:bCs/>
        </w:rPr>
        <w:t xml:space="preserve">Harvard University</w:t>
      </w:r>
      <w:r>
        <w:t xml:space="preserve"> (SHBA). Literatura klasike para vitit 2020 përdoret vetëm në Pjesën I.</w:t>
      </w:r>
    </w:p>
    <w:p>
      <w:pPr>
        <w:pStyle w:val="ListParagraph"/>
        <w:numPr>
          <w:ilvl w:val="0"/>
          <w:numId w:val="2"/>
        </w:numPr>
        <w:spacing w:after="60"/>
        <w:jc w:val="both"/>
      </w:pPr>
      <w:r>
        <w:rPr>
          <w:b/>
          <w:bCs/>
        </w:rPr>
        <w:t xml:space="preserve">Temat:</w:t>
      </w:r>
      <w:r>
        <w:t xml:space="preserve"> prior-ë objektivë; prior-ë dobët-informues dhe PC; prior-ë të rrallë dhe tkurrja; prior-ë joparametrikë dhe garancitë e tyre; prior-ë në dimension të pafundëm; prior-ë në mësimin e thellë; prior-ë të mësuar nga të dhënat; empirik-Bayes, evidenca dhe ndjeshmëria; Bayes i përgjithësuar dhe inferenca pa prior; prior-ë nga të dhëna historike; eliçitimi.</w:t>
      </w:r>
    </w:p>
    <w:p>
      <w:pPr>
        <w:pStyle w:val="ListParagraph"/>
        <w:numPr>
          <w:ilvl w:val="0"/>
          <w:numId w:val="2"/>
        </w:numPr>
        <w:spacing w:after="60"/>
        <w:jc w:val="both"/>
      </w:pPr>
      <w:r>
        <w:rPr>
          <w:b/>
          <w:bCs/>
        </w:rPr>
        <w:t xml:space="preserve">Burimet:</w:t>
      </w:r>
      <w:r>
        <w:t xml:space="preserve"> faqet e botuesve (Oxford Academic, Project Euclid, Royal Society, PNAS, De Gruyter, Econometric Society), JMLR, PMLR, NeurIPS, depot institucionale (ORA – Oxford, Harvard DASH), NSF-PAR dhe arXiv.</w:t>
      </w:r>
    </w:p>
    <w:p>
      <w:pPr>
        <w:pStyle w:val="ListParagraph"/>
        <w:numPr>
          <w:ilvl w:val="0"/>
          <w:numId w:val="2"/>
        </w:numPr>
        <w:spacing w:after="60"/>
        <w:jc w:val="both"/>
      </w:pPr>
      <w:r>
        <w:rPr>
          <w:b/>
          <w:bCs/>
        </w:rPr>
        <w:t xml:space="preserve">Kriteret e përfshirjes:</w:t>
      </w:r>
      <w:r>
        <w:t xml:space="preserve"> (i) botim i recensuar në revistë ose në konferencë kryesore; (ii) kontribut i drejtpërdrejtë në zgjedhjen, ndërtimin ose teorinë e prior-it; (iii) përmbajtje matematikore thelbësore; (iv) dhjetë artikuj për secilin universitet; (v) shumëllojshmëri temash, që Pjesa II të mbulojë sa më shumë nga Pjesa I.</w:t>
      </w:r>
    </w:p>
    <w:p>
      <w:pPr>
        <w:pStyle w:val="ListParagraph"/>
        <w:numPr>
          <w:ilvl w:val="0"/>
          <w:numId w:val="2"/>
        </w:numPr>
        <w:spacing w:after="60"/>
        <w:jc w:val="both"/>
      </w:pPr>
      <w:r>
        <w:rPr>
          <w:b/>
          <w:bCs/>
        </w:rPr>
        <w:t xml:space="preserve">Renditja dhe verifikimi:</w:t>
      </w:r>
      <w:r>
        <w:t xml:space="preserve"> brenda çdo universiteti, artikujt renditen sipas afërsisë me temën e zgjedhjes së prior-it (★★★★★ = shumë i afërt). Për çdo referencë u kontrollua të paktën një burim publik në internet.</w:t>
      </w:r>
    </w:p>
    <w:p>
      <w:pPr>
        <w:pStyle w:val="ListParagraph"/>
        <w:numPr>
          <w:ilvl w:val="0"/>
          <w:numId w:val="2"/>
        </w:numPr>
        <w:spacing w:after="60"/>
        <w:jc w:val="both"/>
      </w:pPr>
      <w:r>
        <w:rPr>
          <w:b/>
          <w:bCs/>
        </w:rPr>
        <w:t xml:space="preserve">Ekuacionet:</w:t>
      </w:r>
      <w:r>
        <w:t xml:space="preserve"> ekuacionet e Pjesës I janë formula standarde të literaturës klasike. Për 20 artikujt, ekuacioni kyç është </w:t>
      </w:r>
      <w:r>
        <w:rPr>
          <w:i/>
          <w:iCs/>
        </w:rPr>
        <w:t xml:space="preserve">formulim përfaqësues</w:t>
      </w:r>
      <w:r>
        <w:t xml:space="preserve"> i rezultatit ose i konstruksionit qendror: e përmbledh idenë me shënime të njësuara, por nuk është kopje fjalë për fjalë e një ekuacioni të numëruar në artikull.</w:t>
      </w:r>
    </w:p>
    <w:p>
      <w:pPr>
        <w:pStyle w:val="Heading1"/>
        <w:pageBreakBefore/>
      </w:pPr>
      <w:r>
        <w:rPr>
          <w:color w:val="1F3864"/>
        </w:rPr>
        <w:t xml:space="preserve">3. Tabela përmbledhëse e 20 artikujve</w:t>
      </w:r>
    </w:p>
    <w:p>
      <w:pPr>
        <w:spacing w:after="120"/>
        <w:jc w:val="both"/>
      </w:pPr>
      <w:r>
        <w:t xml:space="preserve">Tabela renditet sipas universitetit (O = Oxford, H = Harvard) dhe, brenda secilit, sipas afërsisë me temën e zgjedhjes së prior-it.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Fong, Holmes &amp; Walker (2023)</w:t>
            </w:r>
          </w:p>
        </w:tc>
        <w:tc>
          <w:tcPr>
            <w:tcW w:type="dxa" w:w="3830"/>
            <w:tcMar>
              <w:top w:type="dxa" w:w="30"/>
              <w:left w:type="dxa" w:w="90"/>
              <w:bottom w:type="dxa" w:w="30"/>
              <w:right w:type="dxa" w:w="90"/>
            </w:tcMar>
            <w:vAlign w:val="top"/>
          </w:tcPr>
          <w:p>
            <w:r>
              <w:rPr>
                <w:sz w:val="16"/>
                <w:szCs w:val="16"/>
              </w:rPr>
              <w:t xml:space="preserve">Martingale posterior distributions</w:t>
            </w:r>
          </w:p>
        </w:tc>
        <w:tc>
          <w:tcPr>
            <w:tcW w:type="dxa" w:w="2030"/>
            <w:tcMar>
              <w:top w:type="dxa" w:w="30"/>
              <w:left w:type="dxa" w:w="90"/>
              <w:bottom w:type="dxa" w:w="30"/>
              <w:right w:type="dxa" w:w="90"/>
            </w:tcMar>
            <w:vAlign w:val="top"/>
          </w:tcPr>
          <w:p>
            <w:r>
              <w:rPr>
                <w:sz w:val="16"/>
                <w:szCs w:val="16"/>
              </w:rPr>
              <w:t xml:space="preserve">J. R. Stat. Soc. B 85(5)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Fong &amp; Holmes (2020)</w:t>
            </w:r>
          </w:p>
        </w:tc>
        <w:tc>
          <w:tcPr>
            <w:tcW w:type="dxa" w:w="3830"/>
            <w:shd w:fill="F7F9FC" w:color="auto" w:val="clear"/>
            <w:tcMar>
              <w:top w:type="dxa" w:w="30"/>
              <w:left w:type="dxa" w:w="90"/>
              <w:bottom w:type="dxa" w:w="30"/>
              <w:right w:type="dxa" w:w="90"/>
            </w:tcMar>
            <w:vAlign w:val="top"/>
          </w:tcPr>
          <w:p>
            <w:r>
              <w:rPr>
                <w:sz w:val="16"/>
                <w:szCs w:val="16"/>
              </w:rPr>
              <w:t xml:space="preserve">On the marginal likelihood and cross-validation</w:t>
            </w:r>
          </w:p>
        </w:tc>
        <w:tc>
          <w:tcPr>
            <w:tcW w:type="dxa" w:w="2030"/>
            <w:shd w:fill="F7F9FC" w:color="auto" w:val="clear"/>
            <w:tcMar>
              <w:top w:type="dxa" w:w="30"/>
              <w:left w:type="dxa" w:w="90"/>
              <w:bottom w:type="dxa" w:w="30"/>
              <w:right w:type="dxa" w:w="90"/>
            </w:tcMar>
            <w:vAlign w:val="top"/>
          </w:tcPr>
          <w:p>
            <w:r>
              <w:rPr>
                <w:sz w:val="16"/>
                <w:szCs w:val="16"/>
              </w:rPr>
              <w:t xml:space="preserve">Biometrika 107(2)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Rousseau &amp; Szabó (2020)</w:t>
            </w:r>
          </w:p>
        </w:tc>
        <w:tc>
          <w:tcPr>
            <w:tcW w:type="dxa" w:w="3830"/>
            <w:tcMar>
              <w:top w:type="dxa" w:w="30"/>
              <w:left w:type="dxa" w:w="90"/>
              <w:bottom w:type="dxa" w:w="30"/>
              <w:right w:type="dxa" w:w="90"/>
            </w:tcMar>
            <w:vAlign w:val="top"/>
          </w:tcPr>
          <w:p>
            <w:r>
              <w:rPr>
                <w:sz w:val="16"/>
                <w:szCs w:val="16"/>
              </w:rPr>
              <w:t xml:space="preserve">Asymptotic frequentist coverage properties of Bayesian credible sets for sieve priors</w:t>
            </w:r>
          </w:p>
        </w:tc>
        <w:tc>
          <w:tcPr>
            <w:tcW w:type="dxa" w:w="2030"/>
            <w:tcMar>
              <w:top w:type="dxa" w:w="30"/>
              <w:left w:type="dxa" w:w="90"/>
              <w:bottom w:type="dxa" w:w="30"/>
              <w:right w:type="dxa" w:w="90"/>
            </w:tcMar>
            <w:vAlign w:val="top"/>
          </w:tcPr>
          <w:p>
            <w:r>
              <w:rPr>
                <w:sz w:val="16"/>
                <w:szCs w:val="16"/>
              </w:rPr>
              <w:t xml:space="preserve">Ann. Stat. 48(4)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Yiu, Fong, Holmes &amp; Rousseau (2025)</w:t>
            </w:r>
          </w:p>
        </w:tc>
        <w:tc>
          <w:tcPr>
            <w:tcW w:type="dxa" w:w="3830"/>
            <w:shd w:fill="F7F9FC" w:color="auto" w:val="clear"/>
            <w:tcMar>
              <w:top w:type="dxa" w:w="30"/>
              <w:left w:type="dxa" w:w="90"/>
              <w:bottom w:type="dxa" w:w="30"/>
              <w:right w:type="dxa" w:w="90"/>
            </w:tcMar>
            <w:vAlign w:val="top"/>
          </w:tcPr>
          <w:p>
            <w:r>
              <w:rPr>
                <w:sz w:val="16"/>
                <w:szCs w:val="16"/>
              </w:rPr>
              <w:t xml:space="preserve">Semiparametric posterior corrections</w:t>
            </w:r>
          </w:p>
        </w:tc>
        <w:tc>
          <w:tcPr>
            <w:tcW w:type="dxa" w:w="2030"/>
            <w:shd w:fill="F7F9FC" w:color="auto" w:val="clear"/>
            <w:tcMar>
              <w:top w:type="dxa" w:w="30"/>
              <w:left w:type="dxa" w:w="90"/>
              <w:bottom w:type="dxa" w:w="30"/>
              <w:right w:type="dxa" w:w="90"/>
            </w:tcMar>
            <w:vAlign w:val="top"/>
          </w:tcPr>
          <w:p>
            <w:r>
              <w:rPr>
                <w:sz w:val="16"/>
                <w:szCs w:val="16"/>
              </w:rPr>
              <w:t xml:space="preserve">J. R. Stat. Soc. B 87(4)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Rosa, Borovitskiy, Terenin &amp; Rousseau (2023)</w:t>
            </w:r>
          </w:p>
        </w:tc>
        <w:tc>
          <w:tcPr>
            <w:tcW w:type="dxa" w:w="3830"/>
            <w:tcMar>
              <w:top w:type="dxa" w:w="30"/>
              <w:left w:type="dxa" w:w="90"/>
              <w:bottom w:type="dxa" w:w="30"/>
              <w:right w:type="dxa" w:w="90"/>
            </w:tcMar>
            <w:vAlign w:val="top"/>
          </w:tcPr>
          <w:p>
            <w:r>
              <w:rPr>
                <w:sz w:val="16"/>
                <w:szCs w:val="16"/>
              </w:rPr>
              <w:t xml:space="preserve">Posterior contraction rates for Matérn Gaussian processes on Riemannian manifolds</w:t>
            </w:r>
          </w:p>
        </w:tc>
        <w:tc>
          <w:tcPr>
            <w:tcW w:type="dxa" w:w="2030"/>
            <w:tcMar>
              <w:top w:type="dxa" w:w="30"/>
              <w:left w:type="dxa" w:w="90"/>
              <w:bottom w:type="dxa" w:w="30"/>
              <w:right w:type="dxa" w:w="90"/>
            </w:tcMar>
            <w:vAlign w:val="top"/>
          </w:tcPr>
          <w:p>
            <w:r>
              <w:rPr>
                <w:sz w:val="16"/>
                <w:szCs w:val="16"/>
              </w:rPr>
              <w:t xml:space="preserve">NeurIPS 36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Azangulov, Smolensky, Terenin &amp; Borovitskiy (2024)</w:t>
            </w:r>
          </w:p>
        </w:tc>
        <w:tc>
          <w:tcPr>
            <w:tcW w:type="dxa" w:w="3830"/>
            <w:shd w:fill="F7F9FC" w:color="auto" w:val="clear"/>
            <w:tcMar>
              <w:top w:type="dxa" w:w="30"/>
              <w:left w:type="dxa" w:w="90"/>
              <w:bottom w:type="dxa" w:w="30"/>
              <w:right w:type="dxa" w:w="90"/>
            </w:tcMar>
            <w:vAlign w:val="top"/>
          </w:tcPr>
          <w:p>
            <w:r>
              <w:rPr>
                <w:sz w:val="16"/>
                <w:szCs w:val="16"/>
              </w:rPr>
              <w:t xml:space="preserve">Stationary kernels and Gaussian processes on Lie groups and their homogeneous spaces I: the compact case</w:t>
            </w:r>
          </w:p>
        </w:tc>
        <w:tc>
          <w:tcPr>
            <w:tcW w:type="dxa" w:w="2030"/>
            <w:shd w:fill="F7F9FC" w:color="auto" w:val="clear"/>
            <w:tcMar>
              <w:top w:type="dxa" w:w="30"/>
              <w:left w:type="dxa" w:w="90"/>
              <w:bottom w:type="dxa" w:w="30"/>
              <w:right w:type="dxa" w:w="90"/>
            </w:tcMar>
            <w:vAlign w:val="top"/>
          </w:tcPr>
          <w:p>
            <w:r>
              <w:rPr>
                <w:sz w:val="16"/>
                <w:szCs w:val="16"/>
              </w:rPr>
              <w:t xml:space="preserve">J. Mach. Learn. Res. 25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Lee, Ayed, Jung, Lee, Yang &amp; Caron (2023)</w:t>
            </w:r>
          </w:p>
        </w:tc>
        <w:tc>
          <w:tcPr>
            <w:tcW w:type="dxa" w:w="3830"/>
            <w:tcMar>
              <w:top w:type="dxa" w:w="30"/>
              <w:left w:type="dxa" w:w="90"/>
              <w:bottom w:type="dxa" w:w="30"/>
              <w:right w:type="dxa" w:w="90"/>
            </w:tcMar>
            <w:vAlign w:val="top"/>
          </w:tcPr>
          <w:p>
            <w:r>
              <w:rPr>
                <w:sz w:val="16"/>
                <w:szCs w:val="16"/>
              </w:rPr>
              <w:t xml:space="preserve">Deep neural networks with dependent weights: Gaussian process mixture limit, heavy tails, sparsity and compressibility</w:t>
            </w:r>
          </w:p>
        </w:tc>
        <w:tc>
          <w:tcPr>
            <w:tcW w:type="dxa" w:w="2030"/>
            <w:tcMar>
              <w:top w:type="dxa" w:w="30"/>
              <w:left w:type="dxa" w:w="90"/>
              <w:bottom w:type="dxa" w:w="30"/>
              <w:right w:type="dxa" w:w="90"/>
            </w:tcMar>
            <w:vAlign w:val="top"/>
          </w:tcPr>
          <w:p>
            <w:r>
              <w:rPr>
                <w:sz w:val="16"/>
                <w:szCs w:val="16"/>
              </w:rPr>
              <w:t xml:space="preserve">J. Mach. Learn. Res. 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O8</w:t>
            </w:r>
          </w:p>
        </w:tc>
        <w:tc>
          <w:tcPr>
            <w:tcW w:type="dxa" w:w="2150"/>
            <w:shd w:fill="F7F9FC" w:color="auto" w:val="clear"/>
            <w:tcMar>
              <w:top w:type="dxa" w:w="30"/>
              <w:left w:type="dxa" w:w="90"/>
              <w:bottom w:type="dxa" w:w="30"/>
              <w:right w:type="dxa" w:w="90"/>
            </w:tcMar>
            <w:vAlign w:val="top"/>
          </w:tcPr>
          <w:p>
            <w:r>
              <w:rPr>
                <w:sz w:val="16"/>
                <w:szCs w:val="16"/>
              </w:rPr>
              <w:t xml:space="preserve">Wild, Hu &amp; Sejdinovic (2022)</w:t>
            </w:r>
          </w:p>
        </w:tc>
        <w:tc>
          <w:tcPr>
            <w:tcW w:type="dxa" w:w="3830"/>
            <w:shd w:fill="F7F9FC" w:color="auto" w:val="clear"/>
            <w:tcMar>
              <w:top w:type="dxa" w:w="30"/>
              <w:left w:type="dxa" w:w="90"/>
              <w:bottom w:type="dxa" w:w="30"/>
              <w:right w:type="dxa" w:w="90"/>
            </w:tcMar>
            <w:vAlign w:val="top"/>
          </w:tcPr>
          <w:p>
            <w:r>
              <w:rPr>
                <w:sz w:val="16"/>
                <w:szCs w:val="16"/>
              </w:rPr>
              <w:t xml:space="preserve">Generalized variational inference in function spaces: Gaussian measures meet Bayesian deep learning</w:t>
            </w:r>
          </w:p>
        </w:tc>
        <w:tc>
          <w:tcPr>
            <w:tcW w:type="dxa" w:w="2030"/>
            <w:shd w:fill="F7F9FC" w:color="auto" w:val="clear"/>
            <w:tcMar>
              <w:top w:type="dxa" w:w="30"/>
              <w:left w:type="dxa" w:w="90"/>
              <w:bottom w:type="dxa" w:w="30"/>
              <w:right w:type="dxa" w:w="90"/>
            </w:tcMar>
            <w:vAlign w:val="top"/>
          </w:tcPr>
          <w:p>
            <w:r>
              <w:rPr>
                <w:sz w:val="16"/>
                <w:szCs w:val="16"/>
              </w:rPr>
              <w:t xml:space="preserve">NeurIPS 35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O9</w:t>
            </w:r>
          </w:p>
        </w:tc>
        <w:tc>
          <w:tcPr>
            <w:tcW w:type="dxa" w:w="2150"/>
            <w:tcMar>
              <w:top w:type="dxa" w:w="30"/>
              <w:left w:type="dxa" w:w="90"/>
              <w:bottom w:type="dxa" w:w="30"/>
              <w:right w:type="dxa" w:w="90"/>
            </w:tcMar>
            <w:vAlign w:val="top"/>
          </w:tcPr>
          <w:p>
            <w:r>
              <w:rPr>
                <w:sz w:val="16"/>
                <w:szCs w:val="16"/>
              </w:rPr>
              <w:t xml:space="preserve">Semenova, Xu, Howes et al. (2022)</w:t>
            </w:r>
          </w:p>
        </w:tc>
        <w:tc>
          <w:tcPr>
            <w:tcW w:type="dxa" w:w="3830"/>
            <w:tcMar>
              <w:top w:type="dxa" w:w="30"/>
              <w:left w:type="dxa" w:w="90"/>
              <w:bottom w:type="dxa" w:w="30"/>
              <w:right w:type="dxa" w:w="90"/>
            </w:tcMar>
            <w:vAlign w:val="top"/>
          </w:tcPr>
          <w:p>
            <w:r>
              <w:rPr>
                <w:sz w:val="16"/>
                <w:szCs w:val="16"/>
              </w:rPr>
              <w:t xml:space="preserve">PriorVAE: encoding spatial priors with variational autoencoders for small-area estimation</w:t>
            </w:r>
          </w:p>
        </w:tc>
        <w:tc>
          <w:tcPr>
            <w:tcW w:type="dxa" w:w="2030"/>
            <w:tcMar>
              <w:top w:type="dxa" w:w="30"/>
              <w:left w:type="dxa" w:w="90"/>
              <w:bottom w:type="dxa" w:w="30"/>
              <w:right w:type="dxa" w:w="90"/>
            </w:tcMar>
            <w:vAlign w:val="top"/>
          </w:tcPr>
          <w:p>
            <w:r>
              <w:rPr>
                <w:sz w:val="16"/>
                <w:szCs w:val="16"/>
              </w:rPr>
              <w:t xml:space="preserve">J. R. Soc. Interface 19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O10</w:t>
            </w:r>
          </w:p>
        </w:tc>
        <w:tc>
          <w:tcPr>
            <w:tcW w:type="dxa" w:w="2150"/>
            <w:shd w:fill="F7F9FC" w:color="auto" w:val="clear"/>
            <w:tcMar>
              <w:top w:type="dxa" w:w="30"/>
              <w:left w:type="dxa" w:w="90"/>
              <w:bottom w:type="dxa" w:w="30"/>
              <w:right w:type="dxa" w:w="90"/>
            </w:tcMar>
            <w:vAlign w:val="top"/>
          </w:tcPr>
          <w:p>
            <w:r>
              <w:rPr>
                <w:sz w:val="16"/>
                <w:szCs w:val="16"/>
              </w:rPr>
              <w:t xml:space="preserve">Carmona &amp; Nicholls (2020)</w:t>
            </w:r>
          </w:p>
        </w:tc>
        <w:tc>
          <w:tcPr>
            <w:tcW w:type="dxa" w:w="3830"/>
            <w:shd w:fill="F7F9FC" w:color="auto" w:val="clear"/>
            <w:tcMar>
              <w:top w:type="dxa" w:w="30"/>
              <w:left w:type="dxa" w:w="90"/>
              <w:bottom w:type="dxa" w:w="30"/>
              <w:right w:type="dxa" w:w="90"/>
            </w:tcMar>
            <w:vAlign w:val="top"/>
          </w:tcPr>
          <w:p>
            <w:r>
              <w:rPr>
                <w:sz w:val="16"/>
                <w:szCs w:val="16"/>
              </w:rPr>
              <w:t xml:space="preserve">Semi-modular inference: enhanced learning in multi-modular models by tempering the influence of components</w:t>
            </w:r>
          </w:p>
        </w:tc>
        <w:tc>
          <w:tcPr>
            <w:tcW w:type="dxa" w:w="2030"/>
            <w:shd w:fill="F7F9FC" w:color="auto" w:val="clear"/>
            <w:tcMar>
              <w:top w:type="dxa" w:w="30"/>
              <w:left w:type="dxa" w:w="90"/>
              <w:bottom w:type="dxa" w:w="30"/>
              <w:right w:type="dxa" w:w="90"/>
            </w:tcMar>
            <w:vAlign w:val="top"/>
          </w:tcPr>
          <w:p>
            <w:r>
              <w:rPr>
                <w:sz w:val="16"/>
                <w:szCs w:val="16"/>
              </w:rPr>
              <w:t xml:space="preserve">AISTATS 2020, PMLR 108</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Huang, Stein, Rubin &amp; Kou (2020)</w:t>
            </w:r>
          </w:p>
        </w:tc>
        <w:tc>
          <w:tcPr>
            <w:tcW w:type="dxa" w:w="3830"/>
            <w:tcMar>
              <w:top w:type="dxa" w:w="30"/>
              <w:left w:type="dxa" w:w="90"/>
              <w:bottom w:type="dxa" w:w="30"/>
              <w:right w:type="dxa" w:w="90"/>
            </w:tcMar>
            <w:vAlign w:val="top"/>
          </w:tcPr>
          <w:p>
            <w:r>
              <w:rPr>
                <w:sz w:val="16"/>
                <w:szCs w:val="16"/>
              </w:rPr>
              <w:t xml:space="preserve">Catalytic prior distributions with application to generalized linear models</w:t>
            </w:r>
          </w:p>
        </w:tc>
        <w:tc>
          <w:tcPr>
            <w:tcW w:type="dxa" w:w="2030"/>
            <w:tcMar>
              <w:top w:type="dxa" w:w="30"/>
              <w:left w:type="dxa" w:w="90"/>
              <w:bottom w:type="dxa" w:w="30"/>
              <w:right w:type="dxa" w:w="90"/>
            </w:tcMar>
            <w:vAlign w:val="top"/>
          </w:tcPr>
          <w:p>
            <w:r>
              <w:rPr>
                <w:sz w:val="16"/>
                <w:szCs w:val="16"/>
              </w:rPr>
              <w:t xml:space="preserve">PNAS 117(22)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Zavatone-Veth &amp; Pehlevan (2021)</w:t>
            </w:r>
          </w:p>
        </w:tc>
        <w:tc>
          <w:tcPr>
            <w:tcW w:type="dxa" w:w="3830"/>
            <w:shd w:fill="F7F9FC" w:color="auto" w:val="clear"/>
            <w:tcMar>
              <w:top w:type="dxa" w:w="30"/>
              <w:left w:type="dxa" w:w="90"/>
              <w:bottom w:type="dxa" w:w="30"/>
              <w:right w:type="dxa" w:w="90"/>
            </w:tcMar>
            <w:vAlign w:val="top"/>
          </w:tcPr>
          <w:p>
            <w:r>
              <w:rPr>
                <w:sz w:val="16"/>
                <w:szCs w:val="16"/>
              </w:rPr>
              <w:t xml:space="preserve">Exact marginal prior distributions of finite Bayesian neural networks</w:t>
            </w:r>
          </w:p>
        </w:tc>
        <w:tc>
          <w:tcPr>
            <w:tcW w:type="dxa" w:w="2030"/>
            <w:shd w:fill="F7F9FC" w:color="auto" w:val="clear"/>
            <w:tcMar>
              <w:top w:type="dxa" w:w="30"/>
              <w:left w:type="dxa" w:w="90"/>
              <w:bottom w:type="dxa" w:w="30"/>
              <w:right w:type="dxa" w:w="90"/>
            </w:tcMar>
            <w:vAlign w:val="top"/>
          </w:tcPr>
          <w:p>
            <w:r>
              <w:rPr>
                <w:sz w:val="16"/>
                <w:szCs w:val="16"/>
              </w:rPr>
              <w:t xml:space="preserve">NeurIPS 34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Miller (2023)</w:t>
            </w:r>
          </w:p>
        </w:tc>
        <w:tc>
          <w:tcPr>
            <w:tcW w:type="dxa" w:w="3830"/>
            <w:tcMar>
              <w:top w:type="dxa" w:w="30"/>
              <w:left w:type="dxa" w:w="90"/>
              <w:bottom w:type="dxa" w:w="30"/>
              <w:right w:type="dxa" w:w="90"/>
            </w:tcMar>
            <w:vAlign w:val="top"/>
          </w:tcPr>
          <w:p>
            <w:r>
              <w:rPr>
                <w:sz w:val="16"/>
                <w:szCs w:val="16"/>
              </w:rPr>
              <w:t xml:space="preserve">Consistency of mixture models with a prior on the number of components</w:t>
            </w:r>
          </w:p>
        </w:tc>
        <w:tc>
          <w:tcPr>
            <w:tcW w:type="dxa" w:w="2030"/>
            <w:tcMar>
              <w:top w:type="dxa" w:w="30"/>
              <w:left w:type="dxa" w:w="90"/>
              <w:bottom w:type="dxa" w:w="30"/>
              <w:right w:type="dxa" w:w="90"/>
            </w:tcMar>
            <w:vAlign w:val="top"/>
          </w:tcPr>
          <w:p>
            <w:r>
              <w:rPr>
                <w:sz w:val="16"/>
                <w:szCs w:val="16"/>
              </w:rPr>
              <w:t xml:space="preserve">Depend. Model. 11(1)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Gong &amp; Meng (2021)</w:t>
            </w:r>
          </w:p>
        </w:tc>
        <w:tc>
          <w:tcPr>
            <w:tcW w:type="dxa" w:w="3830"/>
            <w:shd w:fill="F7F9FC" w:color="auto" w:val="clear"/>
            <w:tcMar>
              <w:top w:type="dxa" w:w="30"/>
              <w:left w:type="dxa" w:w="90"/>
              <w:bottom w:type="dxa" w:w="30"/>
              <w:right w:type="dxa" w:w="90"/>
            </w:tcMar>
            <w:vAlign w:val="top"/>
          </w:tcPr>
          <w:p>
            <w:r>
              <w:rPr>
                <w:sz w:val="16"/>
                <w:szCs w:val="16"/>
              </w:rPr>
              <w:t xml:space="preserve">Judicious judgment meets unsettling updating: Dilation, sure loss and Simpson’s paradox</w:t>
            </w:r>
          </w:p>
        </w:tc>
        <w:tc>
          <w:tcPr>
            <w:tcW w:type="dxa" w:w="2030"/>
            <w:shd w:fill="F7F9FC" w:color="auto" w:val="clear"/>
            <w:tcMar>
              <w:top w:type="dxa" w:w="30"/>
              <w:left w:type="dxa" w:w="90"/>
              <w:bottom w:type="dxa" w:w="30"/>
              <w:right w:type="dxa" w:w="90"/>
            </w:tcMar>
            <w:vAlign w:val="top"/>
          </w:tcPr>
          <w:p>
            <w:r>
              <w:rPr>
                <w:sz w:val="16"/>
                <w:szCs w:val="16"/>
              </w:rPr>
              <w:t xml:space="preserve">Statist. Sci. 36(2)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Yang, Lorch, Graule, Lakkaraju &amp; Doshi-Velez (2020)</w:t>
            </w:r>
          </w:p>
        </w:tc>
        <w:tc>
          <w:tcPr>
            <w:tcW w:type="dxa" w:w="3830"/>
            <w:tcMar>
              <w:top w:type="dxa" w:w="30"/>
              <w:left w:type="dxa" w:w="90"/>
              <w:bottom w:type="dxa" w:w="30"/>
              <w:right w:type="dxa" w:w="90"/>
            </w:tcMar>
            <w:vAlign w:val="top"/>
          </w:tcPr>
          <w:p>
            <w:r>
              <w:rPr>
                <w:sz w:val="16"/>
                <w:szCs w:val="16"/>
              </w:rPr>
              <w:t xml:space="preserve">Incorporating interpretable output constraints in Bayesian neural networks</w:t>
            </w:r>
          </w:p>
        </w:tc>
        <w:tc>
          <w:tcPr>
            <w:tcW w:type="dxa" w:w="2030"/>
            <w:tcMar>
              <w:top w:type="dxa" w:w="30"/>
              <w:left w:type="dxa" w:w="90"/>
              <w:bottom w:type="dxa" w:w="30"/>
              <w:right w:type="dxa" w:w="90"/>
            </w:tcMar>
            <w:vAlign w:val="top"/>
          </w:tcPr>
          <w:p>
            <w:r>
              <w:rPr>
                <w:sz w:val="16"/>
                <w:szCs w:val="16"/>
              </w:rPr>
              <w:t xml:space="preserve">NeurIPS 33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Miller (2021)</w:t>
            </w:r>
          </w:p>
        </w:tc>
        <w:tc>
          <w:tcPr>
            <w:tcW w:type="dxa" w:w="3830"/>
            <w:shd w:fill="F7F9FC" w:color="auto" w:val="clear"/>
            <w:tcMar>
              <w:top w:type="dxa" w:w="30"/>
              <w:left w:type="dxa" w:w="90"/>
              <w:bottom w:type="dxa" w:w="30"/>
              <w:right w:type="dxa" w:w="90"/>
            </w:tcMar>
            <w:vAlign w:val="top"/>
          </w:tcPr>
          <w:p>
            <w:r>
              <w:rPr>
                <w:sz w:val="16"/>
                <w:szCs w:val="16"/>
              </w:rPr>
              <w:t xml:space="preserve">Asymptotic normality, concentration, and coverage of generalized posteriors</w:t>
            </w:r>
          </w:p>
        </w:tc>
        <w:tc>
          <w:tcPr>
            <w:tcW w:type="dxa" w:w="2030"/>
            <w:shd w:fill="F7F9FC" w:color="auto" w:val="clear"/>
            <w:tcMar>
              <w:top w:type="dxa" w:w="30"/>
              <w:left w:type="dxa" w:w="90"/>
              <w:bottom w:type="dxa" w:w="30"/>
              <w:right w:type="dxa" w:w="90"/>
            </w:tcMar>
            <w:vAlign w:val="top"/>
          </w:tcPr>
          <w:p>
            <w:r>
              <w:rPr>
                <w:sz w:val="16"/>
                <w:szCs w:val="16"/>
              </w:rPr>
              <w:t xml:space="preserve">J. Mach. Learn. Res. 22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H7</w:t>
            </w:r>
          </w:p>
        </w:tc>
        <w:tc>
          <w:tcPr>
            <w:tcW w:type="dxa" w:w="2150"/>
            <w:tcMar>
              <w:top w:type="dxa" w:w="30"/>
              <w:left w:type="dxa" w:w="90"/>
              <w:bottom w:type="dxa" w:w="30"/>
              <w:right w:type="dxa" w:w="90"/>
            </w:tcMar>
            <w:vAlign w:val="top"/>
          </w:tcPr>
          <w:p>
            <w:r>
              <w:rPr>
                <w:sz w:val="16"/>
                <w:szCs w:val="16"/>
              </w:rPr>
              <w:t xml:space="preserve">Coker, Bruinsma, Burt, Pan &amp; Doshi-Velez (2022)</w:t>
            </w:r>
          </w:p>
        </w:tc>
        <w:tc>
          <w:tcPr>
            <w:tcW w:type="dxa" w:w="3830"/>
            <w:tcMar>
              <w:top w:type="dxa" w:w="30"/>
              <w:left w:type="dxa" w:w="90"/>
              <w:bottom w:type="dxa" w:w="30"/>
              <w:right w:type="dxa" w:w="90"/>
            </w:tcMar>
            <w:vAlign w:val="top"/>
          </w:tcPr>
          <w:p>
            <w:r>
              <w:rPr>
                <w:sz w:val="16"/>
                <w:szCs w:val="16"/>
              </w:rPr>
              <w:t xml:space="preserve">Wide mean-field Bayesian neural networks ignore the data</w:t>
            </w:r>
          </w:p>
        </w:tc>
        <w:tc>
          <w:tcPr>
            <w:tcW w:type="dxa" w:w="2030"/>
            <w:tcMar>
              <w:top w:type="dxa" w:w="30"/>
              <w:left w:type="dxa" w:w="90"/>
              <w:bottom w:type="dxa" w:w="30"/>
              <w:right w:type="dxa" w:w="90"/>
            </w:tcMar>
            <w:vAlign w:val="top"/>
          </w:tcPr>
          <w:p>
            <w:r>
              <w:rPr>
                <w:sz w:val="16"/>
                <w:szCs w:val="16"/>
              </w:rPr>
              <w:t xml:space="preserve">AISTATS 2022 (PMLR 151)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H8</w:t>
            </w:r>
          </w:p>
        </w:tc>
        <w:tc>
          <w:tcPr>
            <w:tcW w:type="dxa" w:w="2150"/>
            <w:shd w:fill="F7F9FC" w:color="auto" w:val="clear"/>
            <w:tcMar>
              <w:top w:type="dxa" w:w="30"/>
              <w:left w:type="dxa" w:w="90"/>
              <w:bottom w:type="dxa" w:w="30"/>
              <w:right w:type="dxa" w:w="90"/>
            </w:tcMar>
            <w:vAlign w:val="top"/>
          </w:tcPr>
          <w:p>
            <w:r>
              <w:rPr>
                <w:sz w:val="16"/>
                <w:szCs w:val="16"/>
              </w:rPr>
              <w:t xml:space="preserve">Andrews &amp; Mikusheva (2022)</w:t>
            </w:r>
          </w:p>
        </w:tc>
        <w:tc>
          <w:tcPr>
            <w:tcW w:type="dxa" w:w="3830"/>
            <w:shd w:fill="F7F9FC" w:color="auto" w:val="clear"/>
            <w:tcMar>
              <w:top w:type="dxa" w:w="30"/>
              <w:left w:type="dxa" w:w="90"/>
              <w:bottom w:type="dxa" w:w="30"/>
              <w:right w:type="dxa" w:w="90"/>
            </w:tcMar>
            <w:vAlign w:val="top"/>
          </w:tcPr>
          <w:p>
            <w:r>
              <w:rPr>
                <w:sz w:val="16"/>
                <w:szCs w:val="16"/>
              </w:rPr>
              <w:t xml:space="preserve">Optimal decision rules for weak GMM</w:t>
            </w:r>
          </w:p>
        </w:tc>
        <w:tc>
          <w:tcPr>
            <w:tcW w:type="dxa" w:w="2030"/>
            <w:shd w:fill="F7F9FC" w:color="auto" w:val="clear"/>
            <w:tcMar>
              <w:top w:type="dxa" w:w="30"/>
              <w:left w:type="dxa" w:w="90"/>
              <w:bottom w:type="dxa" w:w="30"/>
              <w:right w:type="dxa" w:w="90"/>
            </w:tcMar>
            <w:vAlign w:val="top"/>
          </w:tcPr>
          <w:p>
            <w:r>
              <w:rPr>
                <w:sz w:val="16"/>
                <w:szCs w:val="16"/>
              </w:rPr>
              <w:t xml:space="preserve">Econometrica 90(2)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H9</w:t>
            </w:r>
          </w:p>
        </w:tc>
        <w:tc>
          <w:tcPr>
            <w:tcW w:type="dxa" w:w="2150"/>
            <w:tcMar>
              <w:top w:type="dxa" w:w="30"/>
              <w:left w:type="dxa" w:w="90"/>
              <w:bottom w:type="dxa" w:w="30"/>
              <w:right w:type="dxa" w:w="90"/>
            </w:tcMar>
            <w:vAlign w:val="top"/>
          </w:tcPr>
          <w:p>
            <w:r>
              <w:rPr>
                <w:sz w:val="16"/>
                <w:szCs w:val="16"/>
              </w:rPr>
              <w:t xml:space="preserve">Andrews &amp; Shapiro (2021)</w:t>
            </w:r>
          </w:p>
        </w:tc>
        <w:tc>
          <w:tcPr>
            <w:tcW w:type="dxa" w:w="3830"/>
            <w:tcMar>
              <w:top w:type="dxa" w:w="30"/>
              <w:left w:type="dxa" w:w="90"/>
              <w:bottom w:type="dxa" w:w="30"/>
              <w:right w:type="dxa" w:w="90"/>
            </w:tcMar>
            <w:vAlign w:val="top"/>
          </w:tcPr>
          <w:p>
            <w:r>
              <w:rPr>
                <w:sz w:val="16"/>
                <w:szCs w:val="16"/>
              </w:rPr>
              <w:t xml:space="preserve">A model of scientific communication</w:t>
            </w:r>
          </w:p>
        </w:tc>
        <w:tc>
          <w:tcPr>
            <w:tcW w:type="dxa" w:w="2030"/>
            <w:tcMar>
              <w:top w:type="dxa" w:w="30"/>
              <w:left w:type="dxa" w:w="90"/>
              <w:bottom w:type="dxa" w:w="30"/>
              <w:right w:type="dxa" w:w="90"/>
            </w:tcMar>
            <w:vAlign w:val="top"/>
          </w:tcPr>
          <w:p>
            <w:r>
              <w:rPr>
                <w:sz w:val="16"/>
                <w:szCs w:val="16"/>
              </w:rPr>
              <w:t xml:space="preserve">Econometrica 89(5)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H10</w:t>
            </w:r>
          </w:p>
        </w:tc>
        <w:tc>
          <w:tcPr>
            <w:tcW w:type="dxa" w:w="2150"/>
            <w:shd w:fill="F7F9FC" w:color="auto" w:val="clear"/>
            <w:tcMar>
              <w:top w:type="dxa" w:w="30"/>
              <w:left w:type="dxa" w:w="90"/>
              <w:bottom w:type="dxa" w:w="30"/>
              <w:right w:type="dxa" w:w="90"/>
            </w:tcMar>
            <w:vAlign w:val="top"/>
          </w:tcPr>
          <w:p>
            <w:r>
              <w:rPr>
                <w:sz w:val="16"/>
                <w:szCs w:val="16"/>
              </w:rPr>
              <w:t xml:space="preserve">Mukherjee &amp; Sen (2022)</w:t>
            </w:r>
          </w:p>
        </w:tc>
        <w:tc>
          <w:tcPr>
            <w:tcW w:type="dxa" w:w="3830"/>
            <w:shd w:fill="F7F9FC" w:color="auto" w:val="clear"/>
            <w:tcMar>
              <w:top w:type="dxa" w:w="30"/>
              <w:left w:type="dxa" w:w="90"/>
              <w:bottom w:type="dxa" w:w="30"/>
              <w:right w:type="dxa" w:w="90"/>
            </w:tcMar>
            <w:vAlign w:val="top"/>
          </w:tcPr>
          <w:p>
            <w:r>
              <w:rPr>
                <w:sz w:val="16"/>
                <w:szCs w:val="16"/>
              </w:rPr>
              <w:t xml:space="preserve">Variational inference in high-dimensional linear regression</w:t>
            </w:r>
          </w:p>
        </w:tc>
        <w:tc>
          <w:tcPr>
            <w:tcW w:type="dxa" w:w="2030"/>
            <w:shd w:fill="F7F9FC" w:color="auto" w:val="clear"/>
            <w:tcMar>
              <w:top w:type="dxa" w:w="30"/>
              <w:left w:type="dxa" w:w="90"/>
              <w:bottom w:type="dxa" w:w="30"/>
              <w:right w:type="dxa" w:w="90"/>
            </w:tcMar>
            <w:vAlign w:val="top"/>
          </w:tcPr>
          <w:p>
            <w:r>
              <w:rPr>
                <w:sz w:val="16"/>
                <w:szCs w:val="16"/>
              </w:rPr>
              <w:t xml:space="preserve">J. Mach. Learn. Res. 23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Në Oxford, kërkimi mbi prior-in përqendrohet në Departamentin e Statistikës. Grupi i Chris Holmes e rimendon rolin e prior-it me aposterioret martingale, me lidhjen evidencë–validim i kryqëzuar dhe me korrigjimet gjysmë-parametrike [O1, O2, O4]. Judith Rousseau dhe bashkëpunëtorët japin garanci frekuentiste për prior-ë sieve dhe për prior-ë GP në varietete [O3, O5], ndërsa prior-ët GP invariantë ndaj simetrive ndërtohen në [O6]. Mësimi i thellë bajezian përfaqësohet nga prior-ët me bisht të rëndë të François Caron [O7] dhe nga prior-ët në hapësirën e funksioneve [O8]. Listën e mbyllin prior-ët hapësinorë të mësuar me autoenkoderë [O9] dhe inferenca gjysmë-modulare e Geoff Nicholls [O10].</w:t>
      </w:r>
    </w:p>
    <w:p>
      <w:pPr>
        <w:pStyle w:val="Heading2"/>
        <w:keepNext/>
      </w:pPr>
      <w:r>
        <w:rPr>
          <w:color w:val="002147"/>
        </w:rPr>
        <w:t xml:space="preserve">O1  </w:t>
      </w:r>
      <w:r>
        <w:rPr>
          <w:color w:val="1F3864"/>
        </w:rPr>
        <w:t xml:space="preserve">Martingale posterior distributions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Edwin Fong, Chris Holmes, Stephen G. Walker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vëll. 85(5), f. 1357–1391 (2023); artikull diskutimi i RSS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enxocnbtdczfkhoydsuz">
              <w:r>
                <w:rPr>
                  <w:color w:val="1D4ED8"/>
                  <w:sz w:val="18"/>
                  <w:szCs w:val="18"/>
                  <w:u w:val="single"/>
                </w:rPr>
                <w:t xml:space="preserve">https://doi.org/10.1093/jrsssb/qkad005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Fong, C. Holmes: Department of Statistics, University of Oxford (dhe The Alan Turing Institute); S. G. Walker: University of Texas at Austin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pa prior · shpërndarje parashikuese · martingale · përditësime copula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e vendos pasigurinë statistikore te pjesa e pavëzhguar e popullatës, jo te një prior mbi parametrat. Me teoremën e Doob-it tregohet se imputimi i të dhënave të ardhshme nga parashikuesi bajezian rikthen aposteriorin e zakonshëm. Pastaj çdo rregull parashikues, parashikuesit e të cilit formojnë martingale, përcakton një aposteriori; metoda zbatohet me përditësime copula për vlerësim densiteti, regresion dhe klasifikim.</w:t>
      </w:r>
    </w:p>
    <w:p>
      <w:pPr>
        <w:keepNext/>
        <w:spacing w:after="40" w:before="80"/>
      </w:pPr>
      <w:r>
        <w:rPr>
          <w:b/>
          <w:bCs/>
          <w:color w:val="002147"/>
        </w:rPr>
        <w:t xml:space="preserve">Ekuacioni kyç.</w:t>
      </w:r>
      <w:r>
        <w:rPr>
          <w:i/>
          <w:iCs/>
          <w:color w:val="5B6573"/>
          <w:sz w:val="18"/>
          <w:szCs w:val="18"/>
        </w:rPr>
        <w:t xml:space="preserve">  (formulim përfaqësues i konstruksionit qendror)</w:t>
      </w:r>
    </w:p>
    <w:p>
      <w:pPr>
        <w:pStyle w:val="Equation"/>
      </w:pPr>
      <m:oMathPara>
        <m:oMathParaPr>
          <m:jc m:val="center"/>
        </m:oMathParaPr>
        <m:oMath>
          <m:sSub>
            <m:e>
              <m:r>
                <m:t>Π</m:t>
              </m:r>
            </m:e>
            <m:sub>
              <m:r>
                <m:rPr>
                  <m:sty m:val="p"/>
                </m:rPr>
                <m:t>∞</m:t>
              </m:r>
            </m:sub>
          </m:sSub>
          <m:d>
            <m:dPr>
              <m:begChr m:val="("/>
              <m:sepChr m:val=""/>
              <m:endChr m:val=")"/>
              <m:grow/>
            </m:dPr>
            <m:e>
              <m:r>
                <m:t>θ</m:t>
              </m:r>
              <m:r>
                <m:rPr>
                  <m:sty m:val="p"/>
                </m:rPr>
                <m:t>∈</m:t>
              </m:r>
              <m:r>
                <m:t>A</m:t>
              </m:r>
              <m:r>
                <m:rPr>
                  <m:sty m:val="p"/>
                </m:rPr>
                <m:t>∣</m:t>
              </m:r>
              <m:sSub>
                <m:e>
                  <m:r>
                    <m:t>y</m:t>
                  </m:r>
                </m:e>
                <m:sub>
                  <m:r>
                    <m:t>1</m:t>
                  </m:r>
                  <m:r>
                    <m:rPr>
                      <m:sty m:val="p"/>
                    </m:rPr>
                    <m:t>:</m:t>
                  </m:r>
                  <m:r>
                    <m:t>n</m:t>
                  </m:r>
                </m:sub>
              </m:sSub>
            </m:e>
          </m:d>
          <m:r>
            <m:rPr>
              <m:sty m:val="p"/>
            </m:rPr>
            <m:t>=</m:t>
          </m:r>
          <m:r>
            <m:rPr>
              <m:sty m:val="p"/>
            </m:rPr>
            <m:t>∫</m:t>
          </m:r>
          <m:r>
            <m:rPr>
              <m:scr m:val="double-struck"/>
              <m:sty m:val="p"/>
            </m:rPr>
            <m:t>1</m:t>
          </m:r>
          <m:d>
            <m:dPr>
              <m:begChr m:val="{"/>
              <m:sepChr m:val=""/>
              <m:endChr m:val="}"/>
              <m:grow/>
            </m:dPr>
            <m:e>
              <m:r>
                <m:t>θ</m:t>
              </m:r>
              <m:d>
                <m:dPr>
                  <m:begChr m:val="("/>
                  <m:sepChr m:val=""/>
                  <m:endChr m:val=")"/>
                  <m:grow/>
                </m:dPr>
                <m:e>
                  <m:sSub>
                    <m:e>
                      <m:r>
                        <m:t>P</m:t>
                      </m:r>
                    </m:e>
                    <m:sub>
                      <m:r>
                        <m:rPr>
                          <m:sty m:val="p"/>
                        </m:rPr>
                        <m:t>∞</m:t>
                      </m:r>
                    </m:sub>
                  </m:sSub>
                </m:e>
              </m:d>
              <m:r>
                <m:rPr>
                  <m:sty m:val="p"/>
                </m:rPr>
                <m:t>∈</m:t>
              </m:r>
              <m:r>
                <m:t>A</m:t>
              </m:r>
            </m:e>
          </m:d>
          <m:r>
            <m:rPr>
              <m:sty m:val="p"/>
            </m:rPr>
            <m:t>d</m:t>
          </m:r>
          <m:r>
            <m:t>P</m:t>
          </m:r>
          <m:d>
            <m:dPr>
              <m:begChr m:val="("/>
              <m:sepChr m:val=""/>
              <m:endChr m:val=")"/>
              <m:grow/>
            </m:dPr>
            <m:e>
              <m:sSub>
                <m:e>
                  <m:r>
                    <m:t>y</m:t>
                  </m:r>
                </m:e>
                <m:sub>
                  <m:r>
                    <m:t>n</m:t>
                  </m:r>
                  <m:r>
                    <m:rPr>
                      <m:sty m:val="p"/>
                    </m:rPr>
                    <m:t>+</m:t>
                  </m:r>
                  <m:r>
                    <m:t>1</m:t>
                  </m:r>
                  <m:r>
                    <m:rPr>
                      <m:sty m:val="p"/>
                    </m:rPr>
                    <m:t>:</m:t>
                  </m:r>
                  <m:r>
                    <m:rPr>
                      <m:sty m:val="p"/>
                    </m:rPr>
                    <m:t>∞</m:t>
                  </m:r>
                </m:sub>
              </m:sSub>
              <m:r>
                <m:rPr>
                  <m:sty m:val="p"/>
                </m:rPr>
                <m:t>∣</m:t>
              </m:r>
              <m:sSub>
                <m:e>
                  <m:r>
                    <m:t>y</m:t>
                  </m:r>
                </m:e>
                <m:sub>
                  <m:r>
                    <m:t>1</m:t>
                  </m:r>
                  <m:r>
                    <m:rPr>
                      <m:sty m:val="p"/>
                    </m:rPr>
                    <m:t>:</m:t>
                  </m:r>
                  <m:r>
                    <m:t>n</m:t>
                  </m:r>
                </m:sub>
              </m:sSub>
            </m:e>
          </m:d>
          <m:r>
            <m:rPr>
              <m:sty m:val="p"/>
            </m:rPr>
            <m:t>,</m:t>
          </m:r>
          <m:r>
            <m:t>  </m:t>
          </m:r>
          <m:r>
            <m:rPr>
              <m:scr m:val="double-struck"/>
              <m:sty m:val="p"/>
            </m:rPr>
            <m:t>E</m:t>
          </m:r>
          <m:d>
            <m:dPr>
              <m:begChr m:val="["/>
              <m:sepChr m:val=""/>
              <m:endChr m:val="]"/>
              <m:grow/>
            </m:dPr>
            <m:e>
              <m:sSub>
                <m:e>
                  <m:r>
                    <m:t>P</m:t>
                  </m:r>
                </m:e>
                <m:sub>
                  <m:r>
                    <m:t>i</m:t>
                  </m:r>
                  <m:r>
                    <m:rPr>
                      <m:sty m:val="p"/>
                    </m:rPr>
                    <m:t>+</m:t>
                  </m:r>
                  <m:r>
                    <m:t>1</m:t>
                  </m:r>
                </m:sub>
              </m:sSub>
              <m:d>
                <m:dPr>
                  <m:begChr m:val="("/>
                  <m:sepChr m:val=""/>
                  <m:endChr m:val=")"/>
                  <m:grow/>
                </m:dPr>
                <m:e>
                  <m:r>
                    <m:t>B</m:t>
                  </m:r>
                </m:e>
              </m:d>
              <m:r>
                <m:rPr>
                  <m:sty m:val="p"/>
                </m:rPr>
                <m:t>∣</m:t>
              </m:r>
              <m:sSub>
                <m:e>
                  <m:r>
                    <m:t>y</m:t>
                  </m:r>
                </m:e>
                <m:sub>
                  <m:r>
                    <m:t>1</m:t>
                  </m:r>
                  <m:r>
                    <m:rPr>
                      <m:sty m:val="p"/>
                    </m:rPr>
                    <m:t>:</m:t>
                  </m:r>
                  <m:r>
                    <m:t>i</m:t>
                  </m:r>
                </m:sub>
              </m:sSub>
            </m:e>
          </m:d>
          <m:r>
            <m:rPr>
              <m:sty m:val="p"/>
            </m:rPr>
            <m:t>=</m:t>
          </m:r>
          <m:sSub>
            <m:e>
              <m:r>
                <m:t>P</m:t>
              </m:r>
            </m:e>
            <m:sub>
              <m:r>
                <m:t>i</m:t>
              </m:r>
            </m:sub>
          </m:sSub>
          <m:d>
            <m:dPr>
              <m:begChr m:val="("/>
              <m:sepChr m:val=""/>
              <m:endChr m:val=")"/>
              <m:grow/>
            </m:dPr>
            <m:e>
              <m:r>
                <m:t>B</m:t>
              </m:r>
            </m:e>
          </m:d>
        </m:oMath>
      </m:oMathPara>
    </w:p>
    <w:p>
      <w:pPr>
        <w:spacing w:after="100"/>
        <w:jc w:val="both"/>
      </w:pPr>
      <w:r>
        <w:rPr>
          <w:color w:val="3A4350"/>
          <w:sz w:val="19"/>
          <w:szCs w:val="19"/>
        </w:rPr>
        <w:t xml:space="preserve">ku </w:t>
      </w:r>
      <m:oMath>
        <m:sSub>
          <m:e>
            <m:r>
              <m:t>P</m:t>
            </m:r>
          </m:e>
          <m:sub>
            <m:r>
              <m:t>i</m:t>
            </m:r>
          </m:sub>
        </m:sSub>
      </m:oMath>
      <w:r>
        <w:rPr>
          <w:color w:val="3A4350"/>
          <w:sz w:val="19"/>
          <w:szCs w:val="19"/>
        </w:rPr>
        <w:t xml:space="preserve"> është shpërndarja parashikuese pas </w:t>
      </w:r>
      <m:oMath>
        <m:r>
          <m:t>i</m:t>
        </m:r>
      </m:oMath>
      <w:r>
        <w:rPr>
          <w:color w:val="3A4350"/>
          <w:sz w:val="19"/>
          <w:szCs w:val="19"/>
        </w:rPr>
        <w:t xml:space="preserve"> vëzhgimeve, nga e cila imputohet </w:t>
      </w:r>
      <m:oMath>
        <m:sSub>
          <m:e>
            <m:r>
              <m:t>y</m:t>
            </m:r>
          </m:e>
          <m:sub>
            <m:r>
              <m:t>i</m:t>
            </m:r>
            <m:r>
              <m:rPr>
                <m:sty m:val="p"/>
              </m:rPr>
              <m:t>+</m:t>
            </m:r>
            <m:r>
              <m:t>1</m:t>
            </m:r>
          </m:sub>
        </m:sSub>
        <m:r>
          <m:rPr>
            <m:sty m:val="p"/>
          </m:rPr>
          <m:t>∼</m:t>
        </m:r>
        <m:sSub>
          <m:e>
            <m:r>
              <m:t>P</m:t>
            </m:r>
          </m:e>
          <m:sub>
            <m:r>
              <m:t>i</m:t>
            </m:r>
          </m:sub>
        </m:sSub>
      </m:oMath>
      <w:r>
        <w:rPr>
          <w:color w:val="3A4350"/>
          <w:sz w:val="19"/>
          <w:szCs w:val="19"/>
        </w:rPr>
        <w:t xml:space="preserve">, </w:t>
      </w:r>
      <m:oMath>
        <m:sSub>
          <m:e>
            <m:r>
              <m:t>P</m:t>
            </m:r>
          </m:e>
          <m:sub>
            <m:r>
              <m:rPr>
                <m:sty m:val="p"/>
              </m:rPr>
              <m:t>∞</m:t>
            </m:r>
          </m:sub>
        </m:sSub>
      </m:oMath>
      <w:r>
        <w:rPr>
          <w:color w:val="3A4350"/>
          <w:sz w:val="19"/>
          <w:szCs w:val="19"/>
        </w:rPr>
        <w:t xml:space="preserve"> kufiri i saj pothuajse i sigurt dhe </w:t>
      </w:r>
      <m:oMath>
        <m:r>
          <m:t>θ</m:t>
        </m:r>
        <m:d>
          <m:dPr>
            <m:begChr m:val="("/>
            <m:sepChr m:val=""/>
            <m:endChr m:val=")"/>
            <m:grow/>
          </m:dPr>
          <m:e>
            <m:r>
              <m:rPr>
                <m:sty m:val="p"/>
              </m:rPr>
              <m:t>⋅</m:t>
            </m:r>
          </m:e>
        </m:d>
      </m:oMath>
      <w:r>
        <w:rPr>
          <w:color w:val="3A4350"/>
          <w:sz w:val="19"/>
          <w:szCs w:val="19"/>
        </w:rPr>
        <w:t xml:space="preserve"> funksionali i interesit; kushti i martingales zë vendin e prior-it.</w:t>
      </w:r>
    </w:p>
    <w:p>
      <w:pPr>
        <w:spacing w:after="100" w:before="80"/>
        <w:jc w:val="both"/>
      </w:pPr>
      <w:r>
        <w:rPr>
          <w:b/>
          <w:bCs/>
          <w:color w:val="002147"/>
        </w:rPr>
        <w:t xml:space="preserve">Lidhja me rishikimin. </w:t>
      </w:r>
      <w:r>
        <w:t xml:space="preserve">Është zhvillimi më radikal i seksionit 1.11: zgjedhja e prior-it zëvendësohet nga zgjedhja e shpërndarjes parashikuese. Është alternativë e natyrshme kur një prior mbi parametrat, p.sh. mbi log-përçueshmërinë, nuk mund të eliçitohet bindshëm.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Bayes-i rindërtohet pa prior dhe pa përgjasi: mjafton një rregull parashikues që plotëson kushtin e martingales, dhe pasiguria lind nga të dhënat që mungojnë.</w:t>
      </w:r>
    </w:p>
    <w:p>
      <w:pPr>
        <w:pStyle w:val="Heading2"/>
        <w:keepNext/>
      </w:pPr>
      <w:r>
        <w:rPr>
          <w:color w:val="002147"/>
        </w:rPr>
        <w:t xml:space="preserve">O2  </w:t>
      </w:r>
      <w:r>
        <w:rPr>
          <w:color w:val="1F3864"/>
        </w:rPr>
        <w:t xml:space="preserve">On the marginal likelihood and cross-validation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Edwin Fong, Chris C.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Biometrika, vëll. 107(2), f. 489–496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zwxvs4nfqsqdjebm7e3-">
              <w:r>
                <w:rPr>
                  <w:color w:val="1D4ED8"/>
                  <w:sz w:val="18"/>
                  <w:szCs w:val="18"/>
                  <w:u w:val="single"/>
                </w:rPr>
                <w:t xml:space="preserve">https://doi.org/10.1093/biomet/asz077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Department of Statistics,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evidenca (marginal likelihood) · validim i kryqëzuar · ndjeshmëria ndaj prior-it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tregon se logaritmi i evidencës është i barabartë me validimin e kryqëzuar shterues «leave-p-out» me rezultatin logaritmik parashikues aposteriori, të mbledhur për të gjitha madhësitë </w:t>
      </w:r>
      <m:oMath>
        <m:r>
          <m:t>p</m:t>
        </m:r>
      </m:oMath>
      <w:r>
        <w:t xml:space="preserve">; nën këmbyeshmëri, ky është i vetmi rezultat koherent. Identiteti e shpjegon ndjeshmërinë e evidencës ndaj prior-it: termi me </w:t>
      </w:r>
      <m:oMath>
        <m:r>
          <m:t>p</m:t>
        </m:r>
        <m:r>
          <m:rPr>
            <m:sty m:val="p"/>
          </m:rPr>
          <m:t>=</m:t>
        </m:r>
        <m:r>
          <m:t>n</m:t>
        </m:r>
      </m:oMath>
      <w:r>
        <w:t xml:space="preserve"> i vlerëson të dhënat vetëm me parashikuesin apriori. Autorët propozojnë validim të kryqëzuar kumulativ pas një faze përgatitore.</w:t>
      </w:r>
    </w:p>
    <w:p>
      <w:pPr>
        <w:keepNext/>
        <w:spacing w:after="40" w:before="80"/>
      </w:pPr>
      <w:r>
        <w:rPr>
          <w:b/>
          <w:bCs/>
          <w:color w:val="002147"/>
        </w:rPr>
        <w:t xml:space="preserve">Ekuacioni kyç.</w:t>
      </w:r>
      <w:r>
        <w:rPr>
          <w:i/>
          <w:iCs/>
          <w:color w:val="5B6573"/>
          <w:sz w:val="18"/>
          <w:szCs w:val="18"/>
        </w:rPr>
        <w:t xml:space="preserve">  (formulim përfaqësues i identitetit kryesor)</w:t>
      </w:r>
    </w:p>
    <w:p>
      <w:pPr>
        <w:pStyle w:val="Equation"/>
      </w:pPr>
      <m:oMathPara>
        <m:oMathParaPr>
          <m:jc m:val="center"/>
        </m:oMathParaPr>
        <m:oMath>
          <m:r>
            <m:rPr>
              <m:sty m:val="p"/>
            </m:rPr>
            <m:t>ln</m:t>
          </m:r>
          <m:r>
            <m:t>p</m:t>
          </m:r>
          <m:d>
            <m:dPr>
              <m:begChr m:val="("/>
              <m:sepChr m:val=""/>
              <m:endChr m:val=")"/>
              <m:grow/>
            </m:dPr>
            <m:e>
              <m:sSub>
                <m:e>
                  <m:r>
                    <m:t>y</m:t>
                  </m:r>
                </m:e>
                <m:sub>
                  <m:r>
                    <m:t>1</m:t>
                  </m:r>
                  <m:r>
                    <m:rPr>
                      <m:sty m:val="p"/>
                    </m:rPr>
                    <m:t>:</m:t>
                  </m:r>
                  <m:r>
                    <m:t>n</m:t>
                  </m:r>
                </m:sub>
              </m:sSub>
            </m:e>
          </m:d>
          <m:r>
            <m:rPr>
              <m:sty m:val="p"/>
            </m:rPr>
            <m:t>=</m:t>
          </m:r>
          <m:nary>
            <m:naryPr>
              <m:chr m:val="∑"/>
              <m:limLoc m:val="undOvr"/>
              <m:subHide m:val="off"/>
              <m:supHide m:val="off"/>
            </m:naryPr>
            <m:sub>
              <m:r>
                <m:t>p</m:t>
              </m:r>
              <m:r>
                <m:rPr>
                  <m:sty m:val="p"/>
                </m:rPr>
                <m:t>=</m:t>
              </m:r>
              <m:r>
                <m:t>1</m:t>
              </m:r>
            </m:sub>
            <m:sup>
              <m:r>
                <m:t>n</m:t>
              </m:r>
            </m:sup>
            <m:e>
              <m:sSup>
                <m:e>
                  <m:d>
                    <m:dPr>
                      <m:begChr m:val="("/>
                      <m:sepChr m:val=""/>
                      <m:endChr m:val=")"/>
                      <m:grow/>
                    </m:dPr>
                    <m:e>
                      <m:f>
                        <m:fPr>
                          <m:type m:val="noBar"/>
                        </m:fPr>
                        <m:num>
                          <m:r>
                            <m:t>n</m:t>
                          </m:r>
                        </m:num>
                        <m:den>
                          <m:r>
                            <m:t>p</m:t>
                          </m:r>
                        </m:den>
                      </m:f>
                    </m:e>
                  </m:d>
                </m:e>
                <m:sup>
                  <m:r>
                    <m:rPr>
                      <m:sty m:val="p"/>
                    </m:rPr>
                    <m:t>−</m:t>
                  </m:r>
                  <m:r>
                    <m:t>1</m:t>
                  </m:r>
                </m:sup>
              </m:sSup>
            </m:e>
          </m:nary>
          <m:nary>
            <m:naryPr>
              <m:chr m:val="∑"/>
              <m:limLoc m:val="undOvr"/>
              <m:subHide m:val="off"/>
              <m:supHide m:val="off"/>
            </m:naryPr>
            <m:sub>
              <m:r>
                <m:t>t</m:t>
              </m:r>
              <m:r>
                <m:rPr>
                  <m:sty m:val="p"/>
                </m:rPr>
                <m:t>=</m:t>
              </m:r>
              <m:r>
                <m:t>1</m:t>
              </m:r>
            </m:sub>
            <m:sup>
              <m:d>
                <m:dPr>
                  <m:begChr m:val="("/>
                  <m:sepChr m:val=""/>
                  <m:endChr m:val=")"/>
                  <m:grow/>
                </m:dPr>
                <m:e>
                  <m:f>
                    <m:fPr>
                      <m:type m:val="noBar"/>
                    </m:fPr>
                    <m:num>
                      <m:r>
                        <m:t>n</m:t>
                      </m:r>
                    </m:num>
                    <m:den>
                      <m:r>
                        <m:t>p</m:t>
                      </m:r>
                    </m:den>
                  </m:f>
                </m:e>
              </m:d>
            </m:sup>
            <m:e>
              <m:f>
                <m:fPr>
                  <m:type m:val="bar"/>
                </m:fPr>
                <m:num>
                  <m:r>
                    <m:t>1</m:t>
                  </m:r>
                </m:num>
                <m:den>
                  <m:r>
                    <m:t>p</m:t>
                  </m:r>
                </m:den>
              </m:f>
            </m:e>
          </m:nary>
          <m:nary>
            <m:naryPr>
              <m:chr m:val="∑"/>
              <m:limLoc m:val="undOvr"/>
              <m:subHide m:val="off"/>
              <m:supHide m:val="off"/>
            </m:naryPr>
            <m:sub>
              <m:r>
                <m:t>j</m:t>
              </m:r>
              <m:r>
                <m:rPr>
                  <m:sty m:val="p"/>
                </m:rPr>
                <m:t>=</m:t>
              </m:r>
              <m:r>
                <m:t>1</m:t>
              </m:r>
            </m:sub>
            <m:sup>
              <m:r>
                <m:t>p</m:t>
              </m:r>
            </m:sup>
            <m:e>
              <m:r>
                <m:rPr>
                  <m:sty m:val="p"/>
                </m:rPr>
                <m:t>ln</m:t>
              </m:r>
            </m:e>
          </m:nary>
          <m:r>
            <m:t>p</m:t>
          </m:r>
          <m:d>
            <m:dPr>
              <m:begChr m:val="("/>
              <m:sepChr m:val=""/>
              <m:endChr m:val=")"/>
              <m:grow/>
            </m:dPr>
            <m:e>
              <m:sSubSup>
                <m:e>
                  <m:acc>
                    <m:accPr>
                      <m:chr m:val="̃"/>
                    </m:accPr>
                    <m:e>
                      <m:r>
                        <m:t>y</m:t>
                      </m:r>
                    </m:e>
                  </m:acc>
                </m:e>
                <m:sub>
                  <m:r>
                    <m:t>j</m:t>
                  </m:r>
                </m:sub>
                <m:sup>
                  <m:d>
                    <m:dPr>
                      <m:begChr m:val="("/>
                      <m:sepChr m:val=""/>
                      <m:endChr m:val=")"/>
                      <m:grow/>
                    </m:dPr>
                    <m:e>
                      <m:r>
                        <m:t>t</m:t>
                      </m:r>
                    </m:e>
                  </m:d>
                </m:sup>
              </m:sSubSup>
              <m:r>
                <m:rPr>
                  <m:sty m:val="p"/>
                </m:rPr>
                <m:t>∣</m:t>
              </m:r>
              <m:sSubSup>
                <m:e>
                  <m:r>
                    <m:t>y</m:t>
                  </m:r>
                </m:e>
                <m:sub>
                  <m:r>
                    <m:t>1</m:t>
                  </m:r>
                  <m:r>
                    <m:rPr>
                      <m:sty m:val="p"/>
                    </m:rPr>
                    <m:t>:</m:t>
                  </m:r>
                  <m:r>
                    <m:t>n</m:t>
                  </m:r>
                  <m:r>
                    <m:rPr>
                      <m:sty m:val="p"/>
                    </m:rPr>
                    <m:t>−</m:t>
                  </m:r>
                  <m:r>
                    <m:t>p</m:t>
                  </m:r>
                </m:sub>
                <m:sup>
                  <m:d>
                    <m:dPr>
                      <m:begChr m:val="("/>
                      <m:sepChr m:val=""/>
                      <m:endChr m:val=")"/>
                      <m:grow/>
                    </m:dPr>
                    <m:e>
                      <m:r>
                        <m:t>t</m:t>
                      </m:r>
                    </m:e>
                  </m:d>
                </m:sup>
              </m:sSubSup>
            </m:e>
          </m:d>
        </m:oMath>
      </m:oMathPara>
    </w:p>
    <w:p>
      <w:pPr>
        <w:spacing w:after="100"/>
        <w:jc w:val="both"/>
      </w:pPr>
      <w:r>
        <w:rPr>
          <w:color w:val="3A4350"/>
          <w:sz w:val="19"/>
          <w:szCs w:val="19"/>
        </w:rPr>
        <w:t xml:space="preserve">ku për çdo ndarje </w:t>
      </w:r>
      <m:oMath>
        <m:r>
          <m:t>t</m:t>
        </m:r>
      </m:oMath>
      <w:r>
        <w:rPr>
          <w:color w:val="3A4350"/>
          <w:sz w:val="19"/>
          <w:szCs w:val="19"/>
        </w:rPr>
        <w:t xml:space="preserve"> të të dhënave, </w:t>
      </w:r>
      <m:oMath>
        <m:sSubSup>
          <m:e>
            <m:acc>
              <m:accPr>
                <m:chr m:val="̃"/>
              </m:accPr>
              <m:e>
                <m:r>
                  <m:t>y</m:t>
                </m:r>
              </m:e>
            </m:acc>
          </m:e>
          <m:sub>
            <m:r>
              <m:t>1</m:t>
            </m:r>
            <m:r>
              <m:rPr>
                <m:sty m:val="p"/>
              </m:rPr>
              <m:t>:</m:t>
            </m:r>
            <m:r>
              <m:t>p</m:t>
            </m:r>
          </m:sub>
          <m:sup>
            <m:d>
              <m:dPr>
                <m:begChr m:val="("/>
                <m:sepChr m:val=""/>
                <m:endChr m:val=")"/>
                <m:grow/>
              </m:dPr>
              <m:e>
                <m:r>
                  <m:t>t</m:t>
                </m:r>
              </m:e>
            </m:d>
          </m:sup>
        </m:sSubSup>
      </m:oMath>
      <w:r>
        <w:rPr>
          <w:color w:val="3A4350"/>
          <w:sz w:val="19"/>
          <w:szCs w:val="19"/>
        </w:rPr>
        <w:t xml:space="preserve"> janë pikat e lëna jashtë dhe </w:t>
      </w:r>
      <m:oMath>
        <m:sSubSup>
          <m:e>
            <m:r>
              <m:t>y</m:t>
            </m:r>
          </m:e>
          <m:sub>
            <m:r>
              <m:t>1</m:t>
            </m:r>
            <m:r>
              <m:rPr>
                <m:sty m:val="p"/>
              </m:rPr>
              <m:t>:</m:t>
            </m:r>
            <m:r>
              <m:t>n</m:t>
            </m:r>
            <m:r>
              <m:rPr>
                <m:sty m:val="p"/>
              </m:rPr>
              <m:t>−</m:t>
            </m:r>
            <m:r>
              <m:t>p</m:t>
            </m:r>
          </m:sub>
          <m:sup>
            <m:d>
              <m:dPr>
                <m:begChr m:val="("/>
                <m:sepChr m:val=""/>
                <m:endChr m:val=")"/>
                <m:grow/>
              </m:dPr>
              <m:e>
                <m:r>
                  <m:t>t</m:t>
                </m:r>
              </m:e>
            </m:d>
          </m:sup>
        </m:sSubSup>
      </m:oMath>
      <w:r>
        <w:rPr>
          <w:color w:val="3A4350"/>
          <w:sz w:val="19"/>
          <w:szCs w:val="19"/>
        </w:rPr>
        <w:t xml:space="preserve"> pikat e trajnimit; termi me </w:t>
      </w:r>
      <m:oMath>
        <m:r>
          <m:t>p</m:t>
        </m:r>
        <m:r>
          <m:rPr>
            <m:sty m:val="p"/>
          </m:rPr>
          <m:t>=</m:t>
        </m:r>
        <m:r>
          <m:t>n</m:t>
        </m:r>
      </m:oMath>
      <w:r>
        <w:rPr>
          <w:color w:val="3A4350"/>
          <w:sz w:val="19"/>
          <w:szCs w:val="19"/>
        </w:rPr>
        <w:t xml:space="preserve"> përdor vetëm prior-in.</w:t>
      </w:r>
    </w:p>
    <w:p>
      <w:pPr>
        <w:spacing w:after="100" w:before="80"/>
        <w:jc w:val="both"/>
      </w:pPr>
      <w:r>
        <w:rPr>
          <w:b/>
          <w:bCs/>
          <w:color w:val="002147"/>
        </w:rPr>
        <w:t xml:space="preserve">Lidhja me rishikimin. </w:t>
      </w:r>
      <w:r>
        <w:t xml:space="preserve">Lidhet drejtpërdrejt me seksionin 1.10 dhe me paradoksin e Lindley-t: shpjegon pse evidenca dhe faktorët Bayes reagojnë fort ndaj prior-ëve të paqartë, dhe jep një kriter më pak të ndjeshëm.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Lidhje e saktë midis faktorëve Bayes dhe validimit të kryqëzuar, që jep edhe një ilaç praktik për ndjeshmërinë ndaj prior-it.</w:t>
      </w:r>
    </w:p>
    <w:p>
      <w:pPr>
        <w:pStyle w:val="Heading2"/>
        <w:keepNext/>
      </w:pPr>
      <w:r>
        <w:rPr>
          <w:color w:val="002147"/>
        </w:rPr>
        <w:t xml:space="preserve">O3  </w:t>
      </w:r>
      <w:r>
        <w:rPr>
          <w:color w:val="1F3864"/>
        </w:rPr>
        <w:t xml:space="preserve">Asymptotic frequentist coverage properties of Bayesian credible sets for sieve priors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Judith Rousseau, Botond Szabó</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Annals of Statistics, vëll. 48(4), f. 2155–2179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uth-skogo7pqoyb4cbbk">
              <w:r>
                <w:rPr>
                  <w:color w:val="1D4ED8"/>
                  <w:sz w:val="18"/>
                  <w:szCs w:val="18"/>
                  <w:u w:val="single"/>
                </w:rPr>
                <w:t xml:space="preserve">https://doi.org/10.1214/19-AOS1881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Rousseau: Department of Statistics, University of Oxford; B. Szabó: bashkautor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sieve · mbulimi frekuentist i bashkësive të besueshmërisë · Bayes hierarkik dhe empirik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Bashkësitë e besimit adaptive dhe «të ndershme» janë në përgjithësi të pamundura. Nën një kusht «polished tail», topat e besueshmërisë nga prior-ë sieve (nivel cungimi i rastësishëm plus prior mbi koeficientët) kanë mbulim të ndershëm dhe madhësi adaptive afër optimumit minimax. Rezultati vlen si për zgjedhjen hierarkike ashtu edhe për atë empirik-Bayes të nivelit të cungimit, me shembuj në regresion, vlerësim densiteti dhe klasifikim.</w:t>
      </w:r>
    </w:p>
    <w:p>
      <w:pPr>
        <w:keepNext/>
        <w:spacing w:after="40" w:before="80"/>
      </w:pPr>
      <w:r>
        <w:rPr>
          <w:b/>
          <w:bCs/>
          <w:color w:val="002147"/>
        </w:rPr>
        <w:t xml:space="preserve">Ekuacioni kyç.</w:t>
      </w:r>
      <w:r>
        <w:rPr>
          <w:i/>
          <w:iCs/>
          <w:color w:val="5B6573"/>
          <w:sz w:val="18"/>
          <w:szCs w:val="18"/>
        </w:rPr>
        <w:t xml:space="preserve">  (formulim përfaqësues i prior-it dhe i rezultatit)</w:t>
      </w:r>
    </w:p>
    <w:p>
      <w:pPr>
        <w:pStyle w:val="Equation"/>
      </w:pPr>
      <m:oMathPara>
        <m:oMathParaPr>
          <m:jc m:val="center"/>
        </m:oMathParaPr>
        <m:oMath>
          <m:r>
            <m:t>k</m:t>
          </m:r>
          <m:r>
            <m:rPr>
              <m:sty m:val="p"/>
            </m:rPr>
            <m:t>∼</m:t>
          </m:r>
          <m:sSub>
            <m:e>
              <m:r>
                <m:t>π</m:t>
              </m:r>
            </m:e>
            <m:sub>
              <m:r>
                <m:t>k</m:t>
              </m:r>
            </m:sub>
          </m:sSub>
          <m:r>
            <m:rPr>
              <m:sty m:val="p"/>
            </m:rPr>
            <m:t>,</m:t>
          </m:r>
          <m:r>
            <m:t> </m:t>
          </m:r>
          <m:sSub>
            <m:e>
              <m:r>
                <m:t>θ</m:t>
              </m:r>
            </m:e>
            <m:sub>
              <m:r>
                <m:t>j</m:t>
              </m:r>
            </m:sub>
          </m:sSub>
          <m:r>
            <m:rPr>
              <m:sty m:val="p"/>
            </m:rPr>
            <m:t>∣</m:t>
          </m:r>
          <m:r>
            <m:t>k</m:t>
          </m:r>
          <m:r>
            <m:rPr>
              <m:sty m:val="p"/>
            </m:rPr>
            <m:t>∼</m:t>
          </m:r>
          <m:r>
            <m:t>g</m:t>
          </m:r>
          <m:r>
            <m:t> </m:t>
          </m:r>
          <m:r>
            <m:t> </m:t>
          </m:r>
          <m:d>
            <m:dPr>
              <m:begChr m:val="("/>
              <m:sepChr m:val=""/>
              <m:endChr m:val=")"/>
              <m:grow/>
            </m:dPr>
            <m:e>
              <m:r>
                <m:t>j</m:t>
              </m:r>
              <m:r>
                <m:rPr>
                  <m:sty m:val="p"/>
                </m:rPr>
                <m:t>≤</m:t>
              </m:r>
              <m:r>
                <m:t>k</m:t>
              </m:r>
            </m:e>
          </m:d>
          <m:r>
            <m:rPr>
              <m:sty m:val="p"/>
            </m:rPr>
            <m:t>,</m:t>
          </m:r>
          <m:r>
            <m:t> </m:t>
          </m:r>
          <m:sSub>
            <m:e>
              <m:r>
                <m:t>θ</m:t>
              </m:r>
            </m:e>
            <m:sub>
              <m:r>
                <m:t>j</m:t>
              </m:r>
            </m:sub>
          </m:sSub>
          <m:r>
            <m:rPr>
              <m:sty m:val="p"/>
            </m:rPr>
            <m:t>=</m:t>
          </m:r>
          <m:r>
            <m:t>0</m:t>
          </m:r>
          <m:r>
            <m:t> </m:t>
          </m:r>
          <m:r>
            <m:t> </m:t>
          </m:r>
          <m:d>
            <m:dPr>
              <m:begChr m:val="("/>
              <m:sepChr m:val=""/>
              <m:endChr m:val=")"/>
              <m:grow/>
            </m:dPr>
            <m:e>
              <m:r>
                <m:t>j</m:t>
              </m:r>
              <m:r>
                <m:rPr>
                  <m:sty m:val="p"/>
                </m:rPr>
                <m:t>&gt;</m:t>
              </m:r>
              <m:r>
                <m:t>k</m:t>
              </m:r>
            </m:e>
          </m:d>
          <m:r>
            <m:rPr>
              <m:sty m:val="p"/>
            </m:rPr>
            <m:t>;</m:t>
          </m:r>
          <m:r>
            <m:t>  </m:t>
          </m:r>
          <m:sSub>
            <m:e>
              <m:acc>
                <m:accPr>
                  <m:chr m:val="̂"/>
                </m:accPr>
                <m:e>
                  <m:r>
                    <m:t>C</m:t>
                  </m:r>
                </m:e>
              </m:acc>
            </m:e>
            <m:sub>
              <m:r>
                <m:t>n</m:t>
              </m:r>
            </m:sub>
          </m:sSub>
          <m:r>
            <m:rPr>
              <m:sty m:val="p"/>
            </m:rPr>
            <m:t>=</m:t>
          </m:r>
          <m:d>
            <m:dPr>
              <m:begChr m:val="{"/>
              <m:sepChr m:val=""/>
              <m:endChr m:val="}"/>
              <m:grow/>
            </m:dPr>
            <m:e>
              <m:r>
                <m:t>θ</m:t>
              </m:r>
              <m:r>
                <m:rPr>
                  <m:sty m:val="p"/>
                </m:rPr>
                <m:t>:</m:t>
              </m:r>
              <m:r>
                <m:t> </m:t>
              </m:r>
              <m:sSub>
                <m:e>
                  <m:r>
                    <m:t>d</m:t>
                  </m:r>
                </m:e>
                <m:sub>
                  <m:r>
                    <m:t>n</m:t>
                  </m:r>
                </m:sub>
              </m:sSub>
              <m:d>
                <m:dPr>
                  <m:begChr m:val="("/>
                  <m:sepChr m:val=""/>
                  <m:endChr m:val=")"/>
                  <m:grow/>
                </m:dPr>
                <m:e>
                  <m:r>
                    <m:t>θ</m:t>
                  </m:r>
                  <m:r>
                    <m:rPr>
                      <m:sty m:val="p"/>
                    </m:rPr>
                    <m:t>,</m:t>
                  </m:r>
                  <m:sSub>
                    <m:e>
                      <m:acc>
                        <m:accPr>
                          <m:chr m:val="̂"/>
                        </m:accPr>
                        <m:e>
                          <m:r>
                            <m:t>θ</m:t>
                          </m:r>
                        </m:e>
                      </m:acc>
                    </m:e>
                    <m:sub>
                      <m:r>
                        <m:t>n</m:t>
                      </m:r>
                    </m:sub>
                  </m:sSub>
                </m:e>
              </m:d>
              <m:r>
                <m:rPr>
                  <m:sty m:val="p"/>
                </m:rPr>
                <m:t>≤</m:t>
              </m:r>
              <m:r>
                <m:t>L</m:t>
              </m:r>
              <m:r>
                <m:t> </m:t>
              </m:r>
              <m:sSub>
                <m:e>
                  <m:r>
                    <m:t>r</m:t>
                  </m:r>
                </m:e>
                <m:sub>
                  <m:r>
                    <m:t>n</m:t>
                  </m:r>
                </m:sub>
              </m:sSub>
              <m:d>
                <m:dPr>
                  <m:begChr m:val="("/>
                  <m:sepChr m:val=""/>
                  <m:endChr m:val=")"/>
                  <m:grow/>
                </m:dPr>
                <m:e>
                  <m:r>
                    <m:t>α</m:t>
                  </m:r>
                </m:e>
              </m:d>
            </m:e>
          </m:d>
        </m:oMath>
      </m:oMathPara>
    </w:p>
    <w:p>
      <w:pPr>
        <w:pStyle w:val="Equation"/>
      </w:pPr>
      <m:oMathPara>
        <m:oMathParaPr>
          <m:jc m:val="center"/>
        </m:oMathParaPr>
        <m:oMath>
          <m:r>
            <m:t>Π</m:t>
          </m:r>
          <m:d>
            <m:dPr>
              <m:begChr m:val="("/>
              <m:sepChr m:val=""/>
              <m:endChr m:val=")"/>
              <m:grow/>
            </m:dPr>
            <m:e>
              <m:sSub>
                <m:e>
                  <m:r>
                    <m:t>d</m:t>
                  </m:r>
                </m:e>
                <m:sub>
                  <m:r>
                    <m:t>n</m:t>
                  </m:r>
                </m:sub>
              </m:sSub>
              <m:d>
                <m:dPr>
                  <m:begChr m:val="("/>
                  <m:sepChr m:val=""/>
                  <m:endChr m:val=")"/>
                  <m:grow/>
                </m:dPr>
                <m:e>
                  <m:r>
                    <m:t>θ</m:t>
                  </m:r>
                  <m:r>
                    <m:rPr>
                      <m:sty m:val="p"/>
                    </m:rPr>
                    <m:t>,</m:t>
                  </m:r>
                  <m:sSub>
                    <m:e>
                      <m:acc>
                        <m:accPr>
                          <m:chr m:val="̂"/>
                        </m:accPr>
                        <m:e>
                          <m:r>
                            <m:t>θ</m:t>
                          </m:r>
                        </m:e>
                      </m:acc>
                    </m:e>
                    <m:sub>
                      <m:r>
                        <m:t>n</m:t>
                      </m:r>
                    </m:sub>
                  </m:sSub>
                </m:e>
              </m:d>
              <m:r>
                <m:rPr>
                  <m:sty m:val="p"/>
                </m:rPr>
                <m:t>≤</m:t>
              </m:r>
              <m:sSub>
                <m:e>
                  <m:r>
                    <m:t>r</m:t>
                  </m:r>
                </m:e>
                <m:sub>
                  <m:r>
                    <m:t>n</m:t>
                  </m:r>
                </m:sub>
              </m:sSub>
              <m:d>
                <m:dPr>
                  <m:begChr m:val="("/>
                  <m:sepChr m:val=""/>
                  <m:endChr m:val=")"/>
                  <m:grow/>
                </m:dPr>
                <m:e>
                  <m:r>
                    <m:t>α</m:t>
                  </m:r>
                </m:e>
              </m:d>
              <m:r>
                <m:rPr>
                  <m:sty m:val="p"/>
                </m:rPr>
                <m:t>∣</m:t>
              </m:r>
              <m:r>
                <m:t>Y</m:t>
              </m:r>
            </m:e>
          </m:d>
          <m:r>
            <m:rPr>
              <m:sty m:val="p"/>
            </m:rPr>
            <m:t>=</m:t>
          </m:r>
          <m:r>
            <m:t>1</m:t>
          </m:r>
          <m:r>
            <m:rPr>
              <m:sty m:val="p"/>
            </m:rPr>
            <m:t>−</m:t>
          </m:r>
          <m:r>
            <m:t>α</m:t>
          </m:r>
          <m:r>
            <m:rPr>
              <m:sty m:val="p"/>
            </m:rPr>
            <m:t>,</m:t>
          </m:r>
          <m:r>
            <m:t>  </m:t>
          </m:r>
          <m:limLow>
            <m:e>
              <m:r>
                <m:rPr>
                  <m:sty m:val="p"/>
                </m:rPr>
                <m:t>inf</m:t>
              </m:r>
            </m:e>
            <m:lim>
              <m:sSub>
                <m:e>
                  <m:r>
                    <m:t>θ</m:t>
                  </m:r>
                </m:e>
                <m:sub>
                  <m:r>
                    <m:t>0</m:t>
                  </m:r>
                </m:sub>
              </m:sSub>
              <m:r>
                <m:rPr>
                  <m:sty m:val="p"/>
                </m:rPr>
                <m:t>∈</m:t>
              </m:r>
              <m:sSub>
                <m:e>
                  <m:r>
                    <m:t>Θ</m:t>
                  </m:r>
                </m:e>
                <m:sub>
                  <m:r>
                    <m:rPr>
                      <m:sty m:val="p"/>
                    </m:rPr>
                    <m:t>p</m:t>
                  </m:r>
                  <m:r>
                    <m:rPr>
                      <m:sty m:val="p"/>
                    </m:rPr>
                    <m:t>t</m:t>
                  </m:r>
                </m:sub>
              </m:sSub>
            </m:lim>
          </m:limLow>
          <m:sSub>
            <m:e>
              <m:r>
                <m:t>P</m:t>
              </m:r>
            </m:e>
            <m:sub>
              <m:sSub>
                <m:e>
                  <m:r>
                    <m:t>θ</m:t>
                  </m:r>
                </m:e>
                <m:sub>
                  <m:r>
                    <m:t>0</m:t>
                  </m:r>
                </m:sub>
              </m:sSub>
            </m:sub>
          </m:sSub>
          <m:d>
            <m:dPr>
              <m:begChr m:val="("/>
              <m:sepChr m:val=""/>
              <m:endChr m:val=")"/>
              <m:grow/>
            </m:dPr>
            <m:e>
              <m:sSub>
                <m:e>
                  <m:r>
                    <m:t>θ</m:t>
                  </m:r>
                </m:e>
                <m:sub>
                  <m:r>
                    <m:t>0</m:t>
                  </m:r>
                </m:sub>
              </m:sSub>
              <m:r>
                <m:rPr>
                  <m:sty m:val="p"/>
                </m:rPr>
                <m:t>∈</m:t>
              </m:r>
              <m:sSub>
                <m:e>
                  <m:acc>
                    <m:accPr>
                      <m:chr m:val="̂"/>
                    </m:accPr>
                    <m:e>
                      <m:r>
                        <m:t>C</m:t>
                      </m:r>
                    </m:e>
                  </m:acc>
                </m:e>
                <m:sub>
                  <m:r>
                    <m:t>n</m:t>
                  </m:r>
                </m:sub>
              </m:sSub>
            </m:e>
          </m:d>
          <m:r>
            <m:rPr>
              <m:sty m:val="p"/>
            </m:rPr>
            <m:t>≥</m:t>
          </m:r>
          <m:r>
            <m:t>1</m:t>
          </m:r>
          <m:r>
            <m:rPr>
              <m:sty m:val="p"/>
            </m:rPr>
            <m:t>−</m:t>
          </m:r>
          <m:r>
            <m:t>γ</m:t>
          </m:r>
        </m:oMath>
      </m:oMathPara>
    </w:p>
    <w:p>
      <w:pPr>
        <w:spacing w:after="100"/>
        <w:jc w:val="both"/>
      </w:pPr>
      <w:r>
        <w:rPr>
          <w:color w:val="3A4350"/>
          <w:sz w:val="19"/>
          <w:szCs w:val="19"/>
        </w:rPr>
        <w:t xml:space="preserve">ku </w:t>
      </w:r>
      <m:oMath>
        <m:r>
          <m:t>k</m:t>
        </m:r>
      </m:oMath>
      <w:r>
        <w:rPr>
          <w:color w:val="3A4350"/>
          <w:sz w:val="19"/>
          <w:szCs w:val="19"/>
        </w:rPr>
        <w:t xml:space="preserve"> është niveli i cungimit (sieve), </w:t>
      </w:r>
      <m:oMath>
        <m:r>
          <m:t>g</m:t>
        </m:r>
      </m:oMath>
      <w:r>
        <w:rPr>
          <w:color w:val="3A4350"/>
          <w:sz w:val="19"/>
          <w:szCs w:val="19"/>
        </w:rPr>
        <w:t xml:space="preserve"> prior-i i koeficientëve, </w:t>
      </w:r>
      <m:oMath>
        <m:sSub>
          <m:e>
            <m:acc>
              <m:accPr>
                <m:chr m:val="̂"/>
              </m:accPr>
              <m:e>
                <m:r>
                  <m:t>θ</m:t>
                </m:r>
              </m:e>
            </m:acc>
          </m:e>
          <m:sub>
            <m:r>
              <m:t>n</m:t>
            </m:r>
          </m:sub>
        </m:sSub>
      </m:oMath>
      <w:r>
        <w:rPr>
          <w:color w:val="3A4350"/>
          <w:sz w:val="19"/>
          <w:szCs w:val="19"/>
        </w:rPr>
        <w:t xml:space="preserve"> qendra e topit, </w:t>
      </w:r>
      <m:oMath>
        <m:sSub>
          <m:e>
            <m:r>
              <m:t>r</m:t>
            </m:r>
          </m:e>
          <m:sub>
            <m:r>
              <m:t>n</m:t>
            </m:r>
          </m:sub>
        </m:sSub>
        <m:d>
          <m:dPr>
            <m:begChr m:val="("/>
            <m:sepChr m:val=""/>
            <m:endChr m:val=")"/>
            <m:grow/>
          </m:dPr>
          <m:e>
            <m:r>
              <m:t>α</m:t>
            </m:r>
          </m:e>
        </m:d>
      </m:oMath>
      <w:r>
        <w:rPr>
          <w:color w:val="3A4350"/>
          <w:sz w:val="19"/>
          <w:szCs w:val="19"/>
        </w:rPr>
        <w:t xml:space="preserve"> rrezja e besueshmërisë, </w:t>
      </w:r>
      <m:oMath>
        <m:r>
          <m:t>L</m:t>
        </m:r>
      </m:oMath>
      <w:r>
        <w:rPr>
          <w:color w:val="3A4350"/>
          <w:sz w:val="19"/>
          <w:szCs w:val="19"/>
        </w:rPr>
        <w:t xml:space="preserve"> një faktor zmadhimi dhe </w:t>
      </w:r>
      <m:oMath>
        <m:sSub>
          <m:e>
            <m:r>
              <m:t>Θ</m:t>
            </m:r>
          </m:e>
          <m:sub>
            <m:r>
              <m:rPr>
                <m:sty m:val="p"/>
              </m:rPr>
              <m:t>p</m:t>
            </m:r>
            <m:r>
              <m:rPr>
                <m:sty m:val="p"/>
              </m:rPr>
              <m:t>t</m:t>
            </m:r>
          </m:sub>
        </m:sSub>
      </m:oMath>
      <w:r>
        <w:rPr>
          <w:color w:val="3A4350"/>
          <w:sz w:val="19"/>
          <w:szCs w:val="19"/>
        </w:rPr>
        <w:t xml:space="preserve"> klasa e parametrave që plotësojnë kushtin «polished tail».</w:t>
      </w:r>
    </w:p>
    <w:p>
      <w:pPr>
        <w:spacing w:after="100" w:before="80"/>
        <w:jc w:val="both"/>
      </w:pPr>
      <w:r>
        <w:rPr>
          <w:b/>
          <w:bCs/>
          <w:color w:val="002147"/>
        </w:rPr>
        <w:t xml:space="preserve">Lidhja me rishikimin. </w:t>
      </w:r>
      <w:r>
        <w:t xml:space="preserve">Konkretizon seksionin 1.6: në modelet joparametrike prior-i nuk harrohet, dhe ky artikull tregon kur intervalet bajeziane kanë megjithatë mbulim të saktë frekuentist.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mbulimit të bashkësive të besueshmërisë që shkon përtej modelit Gausian të sekuencave, te përgjasi të përgjithshme dhe prior-ë sieve, si për zgjedhjen hierarkike ashtu edhe për atë empirik-Bayes.</w:t>
      </w:r>
    </w:p>
    <w:p>
      <w:pPr>
        <w:pStyle w:val="Heading2"/>
        <w:keepNext/>
      </w:pPr>
      <w:r>
        <w:rPr>
          <w:color w:val="002147"/>
        </w:rPr>
        <w:t xml:space="preserve">O4  </w:t>
      </w:r>
      <w:r>
        <w:rPr>
          <w:color w:val="1F3864"/>
        </w:rPr>
        <w:t xml:space="preserve">Semiparametric posterior corrections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Andrew Yiu, Edwin Fong, Chris Holmes,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vëll. 87(4), f. 1025–1054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gl8ocfgpjo0r2v4c3dn1">
              <w:r>
                <w:rPr>
                  <w:color w:val="1D4ED8"/>
                  <w:sz w:val="18"/>
                  <w:szCs w:val="18"/>
                  <w:u w:val="single"/>
                </w:rPr>
                <w:t xml:space="preserve">https://doi.org/10.1093/jrsssb/qkaf005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Yiu, C. Holmes, J. Rousseau: Department of Statistics, University of Oxford; E. Fong: bashkautor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korrigjime të aposteriorit · funksionale gjysmë-parametrike · Bernstein–von Mises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Prior-ët joparametrikë mund ta zhvendosin aposteriorin marxhinal të funksionaleve me dimension të ulët, p.sh. të një mesatareje ose të një efekti trajtimi. Çdo mostër e aposteriorit korrigjohet me një hap të vetëm të tipit «one-step», të ndërtuar mbi funksionin efikas të ndikimit dhe të peshuar me bootstrap bajezian. Autorët japin kushte për kalibrim frekuentist të tipit Bernstein–von Mises, me shembuj si densiteti katror i integruar, mesatarja me të dhëna që mungojnë dhe efekti mesatar i trajtimit te të trajtuarit (ATT).</w:t>
      </w:r>
    </w:p>
    <w:p>
      <w:pPr>
        <w:keepNext/>
        <w:spacing w:after="40" w:before="80"/>
      </w:pPr>
      <w:r>
        <w:rPr>
          <w:b/>
          <w:bCs/>
          <w:color w:val="002147"/>
        </w:rPr>
        <w:t xml:space="preserve">Ekuacioni kyç.</w:t>
      </w:r>
      <w:r>
        <w:rPr>
          <w:i/>
          <w:iCs/>
          <w:color w:val="5B6573"/>
          <w:sz w:val="18"/>
          <w:szCs w:val="18"/>
        </w:rPr>
        <w:t xml:space="preserve">  (formulim përfaqësues i korrigjimit)</w:t>
      </w:r>
    </w:p>
    <w:p>
      <w:pPr>
        <w:pStyle w:val="Equation"/>
      </w:pPr>
      <m:oMathPara>
        <m:oMathParaPr>
          <m:jc m:val="center"/>
        </m:oMathParaPr>
        <m:oMath>
          <m:sSup>
            <m:e>
              <m:acc>
                <m:accPr>
                  <m:chr m:val="̃"/>
                </m:accPr>
                <m:e>
                  <m:r>
                    <m:t>χ</m:t>
                  </m:r>
                </m:e>
              </m:acc>
            </m:e>
            <m:sup>
              <m:d>
                <m:dPr>
                  <m:begChr m:val="("/>
                  <m:sepChr m:val=""/>
                  <m:endChr m:val=")"/>
                  <m:grow/>
                </m:dPr>
                <m:e>
                  <m:r>
                    <m:t>b</m:t>
                  </m:r>
                </m:e>
              </m:d>
            </m:sup>
          </m:sSup>
          <m:r>
            <m:rPr>
              <m:sty m:val="p"/>
            </m:rPr>
            <m:t>=</m:t>
          </m:r>
          <m:r>
            <m:t>χ</m:t>
          </m:r>
          <m:d>
            <m:dPr>
              <m:begChr m:val="("/>
              <m:sepChr m:val=""/>
              <m:endChr m:val=")"/>
              <m:grow/>
            </m:dPr>
            <m:e>
              <m:sSup>
                <m:e>
                  <m:r>
                    <m:t>P</m:t>
                  </m:r>
                </m:e>
                <m:sup>
                  <m:d>
                    <m:dPr>
                      <m:begChr m:val="("/>
                      <m:sepChr m:val=""/>
                      <m:endChr m:val=")"/>
                      <m:grow/>
                    </m:dPr>
                    <m:e>
                      <m:r>
                        <m:t>b</m:t>
                      </m:r>
                    </m:e>
                  </m:d>
                </m:sup>
              </m:sSup>
            </m:e>
          </m:d>
          <m:r>
            <m:rPr>
              <m:sty m:val="p"/>
            </m:rPr>
            <m:t>+</m:t>
          </m:r>
          <m:nary>
            <m:naryPr>
              <m:chr m:val="∑"/>
              <m:limLoc m:val="undOvr"/>
              <m:subHide m:val="off"/>
              <m:supHide m:val="off"/>
            </m:naryPr>
            <m:sub>
              <m:r>
                <m:t>i</m:t>
              </m:r>
              <m:r>
                <m:rPr>
                  <m:sty m:val="p"/>
                </m:rPr>
                <m:t>=</m:t>
              </m:r>
              <m:r>
                <m:t>1</m:t>
              </m:r>
            </m:sub>
            <m:sup>
              <m:r>
                <m:t>n</m:t>
              </m:r>
            </m:sup>
            <m:e>
              <m:sSubSup>
                <m:e>
                  <m:r>
                    <m:t>W</m:t>
                  </m:r>
                </m:e>
                <m:sub>
                  <m:r>
                    <m:t>i</m:t>
                  </m:r>
                </m:sub>
                <m:sup>
                  <m:d>
                    <m:dPr>
                      <m:begChr m:val="("/>
                      <m:sepChr m:val=""/>
                      <m:endChr m:val=")"/>
                      <m:grow/>
                    </m:dPr>
                    <m:e>
                      <m:r>
                        <m:t>b</m:t>
                      </m:r>
                    </m:e>
                  </m:d>
                </m:sup>
              </m:sSubSup>
            </m:e>
          </m:nary>
          <m:r>
            <m:t> </m:t>
          </m:r>
          <m:sSub>
            <m:e>
              <m:acc>
                <m:accPr>
                  <m:chr m:val="̇"/>
                </m:accPr>
                <m:e>
                  <m:r>
                    <m:t>χ</m:t>
                  </m:r>
                </m:e>
              </m:acc>
            </m:e>
            <m:sub>
              <m:sSup>
                <m:e>
                  <m:r>
                    <m:t>P</m:t>
                  </m:r>
                </m:e>
                <m:sup>
                  <m:d>
                    <m:dPr>
                      <m:begChr m:val="("/>
                      <m:sepChr m:val=""/>
                      <m:endChr m:val=")"/>
                      <m:grow/>
                    </m:dPr>
                    <m:e>
                      <m:r>
                        <m:t>b</m:t>
                      </m:r>
                    </m:e>
                  </m:d>
                </m:sup>
              </m:sSup>
            </m:sub>
          </m:sSub>
          <m:d>
            <m:dPr>
              <m:begChr m:val="("/>
              <m:sepChr m:val=""/>
              <m:endChr m:val=")"/>
              <m:grow/>
            </m:dPr>
            <m:e>
              <m:sSub>
                <m:e>
                  <m:r>
                    <m:t>Z</m:t>
                  </m:r>
                </m:e>
                <m:sub>
                  <m:r>
                    <m:t>i</m:t>
                  </m:r>
                </m:sub>
              </m:sSub>
            </m:e>
          </m:d>
          <m:r>
            <m:rPr>
              <m:sty m:val="p"/>
            </m:rPr>
            <m:t>,</m:t>
          </m:r>
          <m:r>
            <m:t>  </m:t>
          </m:r>
          <m:sSup>
            <m:e>
              <m:r>
                <m:t>W</m:t>
              </m:r>
            </m:e>
            <m:sup>
              <m:d>
                <m:dPr>
                  <m:begChr m:val="("/>
                  <m:sepChr m:val=""/>
                  <m:endChr m:val=")"/>
                  <m:grow/>
                </m:dPr>
                <m:e>
                  <m:r>
                    <m:t>b</m:t>
                  </m:r>
                </m:e>
              </m:d>
            </m:sup>
          </m:sSup>
          <m:r>
            <m:rPr>
              <m:sty m:val="p"/>
            </m:rPr>
            <m:t>∼</m:t>
          </m:r>
          <m:r>
            <m:rPr>
              <m:sty m:val="p"/>
            </m:rPr>
            <m:t>D</m:t>
          </m:r>
          <m:r>
            <m:rPr>
              <m:sty m:val="p"/>
            </m:rPr>
            <m:t>i</m:t>
          </m:r>
          <m:r>
            <m:rPr>
              <m:sty m:val="p"/>
            </m:rPr>
            <m:t>r</m:t>
          </m:r>
          <m:d>
            <m:dPr>
              <m:begChr m:val="("/>
              <m:sepChr m:val=""/>
              <m:endChr m:val=")"/>
              <m:grow/>
            </m:dPr>
            <m:e>
              <m:r>
                <m:t>1</m:t>
              </m:r>
              <m:r>
                <m:rPr>
                  <m:sty m:val="p"/>
                </m:rPr>
                <m:t>,</m:t>
              </m:r>
              <m:r>
                <m:rPr>
                  <m:sty m:val="p"/>
                </m:rPr>
                <m:t>…</m:t>
              </m:r>
              <m:r>
                <m:rPr>
                  <m:sty m:val="p"/>
                </m:rPr>
                <m:t>,</m:t>
              </m:r>
              <m:r>
                <m:t>1</m:t>
              </m:r>
            </m:e>
          </m:d>
        </m:oMath>
      </m:oMathPara>
    </w:p>
    <w:p>
      <w:pPr>
        <w:spacing w:after="100"/>
        <w:jc w:val="both"/>
      </w:pPr>
      <w:r>
        <w:rPr>
          <w:color w:val="3A4350"/>
          <w:sz w:val="19"/>
          <w:szCs w:val="19"/>
        </w:rPr>
        <w:t xml:space="preserve">ku </w:t>
      </w:r>
      <m:oMath>
        <m:sSup>
          <m:e>
            <m:r>
              <m:t>P</m:t>
            </m:r>
          </m:e>
          <m:sup>
            <m:d>
              <m:dPr>
                <m:begChr m:val="("/>
                <m:sepChr m:val=""/>
                <m:endChr m:val=")"/>
                <m:grow/>
              </m:dPr>
              <m:e>
                <m:r>
                  <m:t>b</m:t>
                </m:r>
              </m:e>
            </m:d>
          </m:sup>
        </m:sSup>
      </m:oMath>
      <w:r>
        <w:rPr>
          <w:color w:val="3A4350"/>
          <w:sz w:val="19"/>
          <w:szCs w:val="19"/>
        </w:rPr>
        <w:t xml:space="preserve"> është mostra e </w:t>
      </w:r>
      <m:oMath>
        <m:r>
          <m:t>b</m:t>
        </m:r>
      </m:oMath>
      <w:r>
        <w:rPr>
          <w:color w:val="3A4350"/>
          <w:sz w:val="19"/>
          <w:szCs w:val="19"/>
        </w:rPr>
        <w:t xml:space="preserve">-të nga aposteriori joparametrik, </w:t>
      </w:r>
      <m:oMath>
        <m:r>
          <m:t>χ</m:t>
        </m:r>
        <m:d>
          <m:dPr>
            <m:begChr m:val="("/>
            <m:sepChr m:val=""/>
            <m:endChr m:val=")"/>
            <m:grow/>
          </m:dPr>
          <m:e>
            <m:r>
              <m:t>P</m:t>
            </m:r>
          </m:e>
        </m:d>
      </m:oMath>
      <w:r>
        <w:rPr>
          <w:color w:val="3A4350"/>
          <w:sz w:val="19"/>
          <w:szCs w:val="19"/>
        </w:rPr>
        <w:t xml:space="preserve"> funksionali i interesit, </w:t>
      </w:r>
      <m:oMath>
        <m:sSub>
          <m:e>
            <m:acc>
              <m:accPr>
                <m:chr m:val="̇"/>
              </m:accPr>
              <m:e>
                <m:r>
                  <m:t>χ</m:t>
                </m:r>
              </m:e>
            </m:acc>
          </m:e>
          <m:sub>
            <m:r>
              <m:t>P</m:t>
            </m:r>
          </m:sub>
        </m:sSub>
      </m:oMath>
      <w:r>
        <w:rPr>
          <w:color w:val="3A4350"/>
          <w:sz w:val="19"/>
          <w:szCs w:val="19"/>
        </w:rPr>
        <w:t xml:space="preserve"> funksioni efikas i ndikimit dhe </w:t>
      </w:r>
      <m:oMath>
        <m:sSup>
          <m:e>
            <m:r>
              <m:t>W</m:t>
            </m:r>
          </m:e>
          <m:sup>
            <m:d>
              <m:dPr>
                <m:begChr m:val="("/>
                <m:sepChr m:val=""/>
                <m:endChr m:val=")"/>
                <m:grow/>
              </m:dPr>
              <m:e>
                <m:r>
                  <m:t>b</m:t>
                </m:r>
              </m:e>
            </m:d>
          </m:sup>
        </m:sSup>
      </m:oMath>
      <w:r>
        <w:rPr>
          <w:color w:val="3A4350"/>
          <w:sz w:val="19"/>
          <w:szCs w:val="19"/>
        </w:rPr>
        <w:t xml:space="preserve"> peshat e bootstrap-it bajezian.</w:t>
      </w:r>
    </w:p>
    <w:p>
      <w:pPr>
        <w:spacing w:after="100" w:before="80"/>
        <w:jc w:val="both"/>
      </w:pPr>
      <w:r>
        <w:rPr>
          <w:b/>
          <w:bCs/>
          <w:color w:val="002147"/>
        </w:rPr>
        <w:t xml:space="preserve">Lidhja me rishikimin. </w:t>
      </w:r>
      <w:r>
        <w:t xml:space="preserve">Trajton një problem të seksionit 1.6 nga ana praktike: kur prior-i joparametrik nuk «harrohet» për një funksional, korrigjimi e heq zhvendosjen e rendit të parë pa ndryshuar vetë prior-in.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hap i lirë pas-përpunimi që heq zhvendosjen e rendit të parë të shkaktuar nga prior-i, duke i dhënë aposteriorit garanci frekuentiste për funksionalet.</w:t>
      </w:r>
    </w:p>
    <w:p>
      <w:pPr>
        <w:pStyle w:val="Heading2"/>
        <w:keepNext/>
      </w:pPr>
      <w:r>
        <w:rPr>
          <w:color w:val="002147"/>
        </w:rPr>
        <w:t xml:space="preserve">O5  </w:t>
      </w:r>
      <w:r>
        <w:rPr>
          <w:color w:val="1F3864"/>
        </w:rPr>
        <w:t xml:space="preserve">Posterior contraction rates for Matérn Gaussian processes on Riemannian manifolds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Paul Rosa, Viacheslav Borovitskiy, Alexander Terenin,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zoi2ltgpvcuf0vvoq0z2">
              <w:r>
                <w:rPr>
                  <w:color w:val="1D4ED8"/>
                  <w:sz w:val="18"/>
                  <w:szCs w:val="18"/>
                  <w:u w:val="single"/>
                </w:rPr>
                <w:t xml:space="preserve">proceedings.neurips.cc (NeurIPS 2023)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Rosa, J. Rousseau: Department of Statistics, University of Oxford; V. Borovitskiy, A. Terenin: bashkautorë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GP Matérn në varietete · shkallë tkurrjeje · gjeometri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Prior-ët GP Matérn të brendshëm (</w:t>
      </w:r>
      <w:r>
        <w:rPr>
          <w:i/>
          <w:iCs/>
        </w:rPr>
        <w:t xml:space="preserve">intrinsic</w:t>
      </w:r>
      <w:r>
        <w:t xml:space="preserve">) mbi varietete kompakte Riemann-iane arrijnë shkallë optimale tkurrjeje të aposteriorit. Prior-ët e jashtëm, procese Matérn Euklidiane të kufizuara në varietet, arrijnë të njëjtat shkallë kur lëmueshmëria përputhet. Megjithatë, eksperimentet me mostra të vogla favorizojnë prior-ët e brendshëm.</w:t>
      </w:r>
    </w:p>
    <w:p>
      <w:pPr>
        <w:keepNext/>
        <w:spacing w:after="40" w:before="80"/>
      </w:pPr>
      <w:r>
        <w:rPr>
          <w:b/>
          <w:bCs/>
          <w:color w:val="002147"/>
        </w:rPr>
        <w:t xml:space="preserve">Ekuacioni kyç.</w:t>
      </w:r>
      <w:r>
        <w:rPr>
          <w:i/>
          <w:iCs/>
          <w:color w:val="5B6573"/>
          <w:sz w:val="18"/>
          <w:szCs w:val="18"/>
        </w:rPr>
        <w:t xml:space="preserve">  (formulim përfaqësues i prior-it dhe i shkallës)</w:t>
      </w:r>
    </w:p>
    <w:p>
      <w:pPr>
        <w:pStyle w:val="Equation"/>
      </w:pPr>
      <m:oMathPara>
        <m:oMathParaPr>
          <m:jc m:val="center"/>
        </m:oMathParaPr>
        <m:oMath>
          <m:sSub>
            <m:e>
              <m:r>
                <m:t>k</m:t>
              </m:r>
            </m:e>
            <m:sub>
              <m:r>
                <m:t>ν</m:t>
              </m:r>
            </m:sub>
          </m:sSub>
          <m:d>
            <m:dPr>
              <m:begChr m:val="("/>
              <m:sepChr m:val=""/>
              <m:endChr m:val=")"/>
              <m:grow/>
            </m:dPr>
            <m:e>
              <m:r>
                <m:t>x</m:t>
              </m:r>
              <m:r>
                <m:rPr>
                  <m:sty m:val="p"/>
                </m:rPr>
                <m:t>,</m:t>
              </m:r>
              <m:r>
                <m:t>x</m:t>
              </m:r>
              <m:r>
                <m:rPr>
                  <m:sty m:val="p"/>
                </m:rPr>
                <m:t>′</m:t>
              </m:r>
            </m:e>
          </m:d>
          <m:r>
            <m:rPr>
              <m:sty m:val="p"/>
            </m:rPr>
            <m:t>∝</m:t>
          </m:r>
          <m:nary>
            <m:naryPr>
              <m:chr m:val="∑"/>
              <m:limLoc m:val="undOvr"/>
              <m:subHide m:val="off"/>
              <m:supHide m:val="on"/>
            </m:naryPr>
            <m:sub>
              <m:r>
                <m:t>j</m:t>
              </m:r>
            </m:sub>
            <m:sup>
              <m:r>
                <m:t>​</m:t>
              </m:r>
            </m:sup>
            <m:e>
              <m:sSup>
                <m:e>
                  <m:d>
                    <m:dPr>
                      <m:begChr m:val="("/>
                      <m:sepChr m:val=""/>
                      <m:endChr m:val=")"/>
                      <m:grow/>
                    </m:dPr>
                    <m:e>
                      <m:f>
                        <m:fPr>
                          <m:type m:val="bar"/>
                        </m:fPr>
                        <m:num>
                          <m:r>
                            <m:t>2</m:t>
                          </m:r>
                          <m:r>
                            <m:t>ν</m:t>
                          </m:r>
                        </m:num>
                        <m:den>
                          <m:sSup>
                            <m:e>
                              <m:r>
                                <m:t>κ</m:t>
                              </m:r>
                            </m:e>
                            <m:sup>
                              <m:r>
                                <m:t>2</m:t>
                              </m:r>
                            </m:sup>
                          </m:sSup>
                        </m:den>
                      </m:f>
                      <m:r>
                        <m:rPr>
                          <m:sty m:val="p"/>
                        </m:rPr>
                        <m:t>+</m:t>
                      </m:r>
                      <m:sSub>
                        <m:e>
                          <m:r>
                            <m:t>λ</m:t>
                          </m:r>
                        </m:e>
                        <m:sub>
                          <m:r>
                            <m:t>j</m:t>
                          </m:r>
                        </m:sub>
                      </m:sSub>
                    </m:e>
                  </m:d>
                </m:e>
                <m:sup>
                  <m:r>
                    <m:rPr>
                      <m:sty m:val="p"/>
                    </m:rPr>
                    <m:t>−</m:t>
                  </m:r>
                  <m:r>
                    <m:t>ν</m:t>
                  </m:r>
                  <m:r>
                    <m:rPr>
                      <m:sty m:val="p"/>
                    </m:rPr>
                    <m:t>−</m:t>
                  </m:r>
                  <m:f>
                    <m:fPr>
                      <m:type m:val="bar"/>
                    </m:fPr>
                    <m:num>
                      <m:r>
                        <m:t>d</m:t>
                      </m:r>
                    </m:num>
                    <m:den>
                      <m:r>
                        <m:t>2</m:t>
                      </m:r>
                    </m:den>
                  </m:f>
                </m:sup>
              </m:sSup>
            </m:e>
          </m:nary>
          <m:sSub>
            <m:e>
              <m:r>
                <m:t>f</m:t>
              </m:r>
            </m:e>
            <m:sub>
              <m:r>
                <m:t>j</m:t>
              </m:r>
            </m:sub>
          </m:sSub>
          <m:d>
            <m:dPr>
              <m:begChr m:val="("/>
              <m:sepChr m:val=""/>
              <m:endChr m:val=")"/>
              <m:grow/>
            </m:dPr>
            <m:e>
              <m:r>
                <m:t>x</m:t>
              </m:r>
            </m:e>
          </m:d>
          <m:r>
            <m:t> </m:t>
          </m:r>
          <m:sSub>
            <m:e>
              <m:r>
                <m:t>f</m:t>
              </m:r>
            </m:e>
            <m:sub>
              <m:r>
                <m:t>j</m:t>
              </m:r>
            </m:sub>
          </m:sSub>
          <m:d>
            <m:dPr>
              <m:begChr m:val="("/>
              <m:sepChr m:val=""/>
              <m:endChr m:val=")"/>
              <m:grow/>
            </m:dPr>
            <m:e>
              <m:r>
                <m:t>x</m:t>
              </m:r>
              <m:r>
                <m:rPr>
                  <m:sty m:val="p"/>
                </m:rPr>
                <m:t>′</m:t>
              </m:r>
            </m:e>
          </m:d>
          <m:r>
            <m:rPr>
              <m:sty m:val="p"/>
            </m:rPr>
            <m:t>,</m:t>
          </m:r>
          <m:r>
            <m:t>  </m:t>
          </m:r>
          <m:sSub>
            <m:e>
              <m:r>
                <m:t>ε</m:t>
              </m:r>
            </m:e>
            <m:sub>
              <m:r>
                <m:t>n</m:t>
              </m:r>
            </m:sub>
          </m:sSub>
          <m:r>
            <m:rPr>
              <m:sty m:val="p"/>
            </m:rPr>
            <m:t>=</m:t>
          </m:r>
          <m:sSup>
            <m:e>
              <m:r>
                <m:t>n</m:t>
              </m:r>
            </m:e>
            <m:sup>
              <m:r>
                <m:rPr>
                  <m:sty m:val="p"/>
                </m:rPr>
                <m:t>−</m:t>
              </m:r>
              <m:f>
                <m:fPr>
                  <m:type m:val="bar"/>
                </m:fPr>
                <m:num>
                  <m:r>
                    <m:rPr>
                      <m:sty m:val="p"/>
                    </m:rPr>
                    <m:t>min</m:t>
                  </m:r>
                  <m:d>
                    <m:dPr>
                      <m:begChr m:val="("/>
                      <m:sepChr m:val=""/>
                      <m:endChr m:val=")"/>
                      <m:grow/>
                    </m:dPr>
                    <m:e>
                      <m:r>
                        <m:t>β</m:t>
                      </m:r>
                      <m:r>
                        <m:rPr>
                          <m:sty m:val="p"/>
                        </m:rPr>
                        <m:t>,</m:t>
                      </m:r>
                      <m:r>
                        <m:t>ν</m:t>
                      </m:r>
                    </m:e>
                  </m:d>
                </m:num>
                <m:den>
                  <m:r>
                    <m:t>2</m:t>
                  </m:r>
                  <m:r>
                    <m:t>ν</m:t>
                  </m:r>
                  <m:r>
                    <m:rPr>
                      <m:sty m:val="p"/>
                    </m:rPr>
                    <m:t>+</m:t>
                  </m:r>
                  <m:r>
                    <m:t>d</m:t>
                  </m:r>
                </m:den>
              </m:f>
            </m:sup>
          </m:sSup>
        </m:oMath>
      </m:oMathPara>
    </w:p>
    <w:p>
      <w:pPr>
        <w:spacing w:after="100"/>
        <w:jc w:val="both"/>
      </w:pPr>
      <w:r>
        <w:rPr>
          <w:color w:val="3A4350"/>
          <w:sz w:val="19"/>
          <w:szCs w:val="19"/>
        </w:rPr>
        <w:t xml:space="preserve">ku </w:t>
      </w:r>
      <m:oMath>
        <m:d>
          <m:dPr>
            <m:begChr m:val="("/>
            <m:sepChr m:val=""/>
            <m:endChr m:val=")"/>
            <m:grow/>
          </m:dPr>
          <m:e>
            <m:sSub>
              <m:e>
                <m:r>
                  <m:t>λ</m:t>
                </m:r>
              </m:e>
              <m:sub>
                <m:r>
                  <m:t>j</m:t>
                </m:r>
              </m:sub>
            </m:sSub>
            <m:r>
              <m:rPr>
                <m:sty m:val="p"/>
              </m:rPr>
              <m:t>,</m:t>
            </m:r>
            <m:sSub>
              <m:e>
                <m:r>
                  <m:t>f</m:t>
                </m:r>
              </m:e>
              <m:sub>
                <m:r>
                  <m:t>j</m:t>
                </m:r>
              </m:sub>
            </m:sSub>
          </m:e>
        </m:d>
      </m:oMath>
      <w:r>
        <w:rPr>
          <w:color w:val="3A4350"/>
          <w:sz w:val="19"/>
          <w:szCs w:val="19"/>
        </w:rPr>
        <w:t xml:space="preserve"> janë vlerat dhe funksionet vetjake të operatorit Laplace–Beltrami, </w:t>
      </w:r>
      <m:oMath>
        <m:r>
          <m:t>d</m:t>
        </m:r>
      </m:oMath>
      <w:r>
        <w:rPr>
          <w:color w:val="3A4350"/>
          <w:sz w:val="19"/>
          <w:szCs w:val="19"/>
        </w:rPr>
        <w:t xml:space="preserve"> dimensioni i varietetit, </w:t>
      </w:r>
      <m:oMath>
        <m:r>
          <m:t>ν</m:t>
        </m:r>
      </m:oMath>
      <w:r>
        <w:rPr>
          <w:color w:val="3A4350"/>
          <w:sz w:val="19"/>
          <w:szCs w:val="19"/>
        </w:rPr>
        <w:t xml:space="preserve"> lëmueshmëria e prior-it dhe </w:t>
      </w:r>
      <m:oMath>
        <m:r>
          <m:t>β</m:t>
        </m:r>
      </m:oMath>
      <w:r>
        <w:rPr>
          <w:color w:val="3A4350"/>
          <w:sz w:val="19"/>
          <w:szCs w:val="19"/>
        </w:rPr>
        <w:t xml:space="preserve"> lëmueshmëria e funksionit të vërtetë.</w:t>
      </w:r>
    </w:p>
    <w:p>
      <w:pPr>
        <w:spacing w:after="100" w:before="80"/>
        <w:jc w:val="both"/>
      </w:pPr>
      <w:r>
        <w:rPr>
          <w:b/>
          <w:bCs/>
          <w:color w:val="002147"/>
        </w:rPr>
        <w:t xml:space="preserve">Lidhja me rishikimin. </w:t>
      </w:r>
      <w:r>
        <w:t xml:space="preserve">Ilustron seksionet 1.6–1.7: lëmueshmëria </w:t>
      </w:r>
      <m:oMath>
        <m:r>
          <m:t>ν</m:t>
        </m:r>
      </m:oMath>
      <w:r>
        <w:t xml:space="preserve"> e prior-it Matérn përcakton shkallën e mësimit, dhe artikulli tregon si ndërtohet ky prior në gjeometri jo-Euklidiane, p.sh. mbi sipërfaqe ose rrjete.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shkallëve të tkurrjes për prior-ë GP që respektojnë gjeometrinë e hapësirës, me krahasim të rreptë midis prior-ëve të brendshëm dhe të jashtëm.</w:t>
      </w:r>
    </w:p>
    <w:p>
      <w:pPr>
        <w:pStyle w:val="Heading2"/>
        <w:keepNext/>
      </w:pPr>
      <w:r>
        <w:rPr>
          <w:color w:val="002147"/>
        </w:rPr>
        <w:t xml:space="preserve">O6  </w:t>
      </w:r>
      <w:r>
        <w:rPr>
          <w:color w:val="1F3864"/>
        </w:rPr>
        <w:t xml:space="preserve">Stationary kernels and Gaussian processes on Lie groups and their homogeneous spaces I: the compact case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Iskander Azangulov, Andrei Smolensky, Alexander Terenin, Viacheslav Borovitskiy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25(280), f. 1–52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35oazvlo9tyv9mpn5-df">
              <w:r>
                <w:rPr>
                  <w:color w:val="1D4ED8"/>
                  <w:sz w:val="18"/>
                  <w:szCs w:val="18"/>
                  <w:u w:val="single"/>
                </w:rPr>
                <w:t xml:space="preserve">jmlr.org (JMLR 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 Azangulov: University of Oxford (dhe St Petersburg State University); bashkautorët: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invariantë ndaj simetrive · GP në grupe Lie · teoria e përfaqësimeve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Invarianca ndaj simetrive trajtohet si informacion apriori, duke dhënë prior-ë GP stacionarë mbi grupe Lie kompakte dhe hapësirat e tyre homogjene. Teoria e përfaqësimeve i karakterizon bërthamat invariante dhe lejon llogaritjen e bërthamave Matérn dhe të nxehtësisë. Mostrimi nga prior-i dhe nga aposteriori bëhet praktik në softuer standard GP.</w:t>
      </w:r>
    </w:p>
    <w:p>
      <w:pPr>
        <w:keepNext/>
        <w:spacing w:after="40" w:before="80"/>
      </w:pPr>
      <w:r>
        <w:rPr>
          <w:b/>
          <w:bCs/>
          <w:color w:val="002147"/>
        </w:rPr>
        <w:t xml:space="preserve">Ekuacioni kyç.</w:t>
      </w:r>
      <w:r>
        <w:rPr>
          <w:i/>
          <w:iCs/>
          <w:color w:val="5B6573"/>
          <w:sz w:val="18"/>
          <w:szCs w:val="18"/>
        </w:rPr>
        <w:t xml:space="preserve">  (formulim përfaqësues i bërthamës invariante)</w:t>
      </w:r>
    </w:p>
    <w:p>
      <w:pPr>
        <w:pStyle w:val="Equation"/>
      </w:pPr>
      <m:oMathPara>
        <m:oMathParaPr>
          <m:jc m:val="center"/>
        </m:oMathParaPr>
        <m:oMath>
          <m:r>
            <m:t>k</m:t>
          </m:r>
          <m:d>
            <m:dPr>
              <m:begChr m:val="("/>
              <m:sepChr m:val=""/>
              <m:endChr m:val=")"/>
              <m:grow/>
            </m:dPr>
            <m:e>
              <m:r>
                <m:t>g</m:t>
              </m:r>
              <m:r>
                <m:rPr>
                  <m:sty m:val="p"/>
                </m:rPr>
                <m:t>,</m:t>
              </m:r>
              <m:r>
                <m:t>h</m:t>
              </m:r>
            </m:e>
          </m:d>
          <m:r>
            <m:rPr>
              <m:sty m:val="p"/>
            </m:rPr>
            <m:t>=</m:t>
          </m:r>
          <m:nary>
            <m:naryPr>
              <m:chr m:val="∑"/>
              <m:limLoc m:val="undOvr"/>
              <m:subHide m:val="off"/>
              <m:supHide m:val="on"/>
            </m:naryPr>
            <m:sub>
              <m:r>
                <m:t>π</m:t>
              </m:r>
            </m:sub>
            <m:sup>
              <m:r>
                <m:t>​</m:t>
              </m:r>
            </m:sup>
            <m:e>
              <m:sSub>
                <m:e>
                  <m:r>
                    <m:t>a</m:t>
                  </m:r>
                </m:e>
                <m:sub>
                  <m:r>
                    <m:t>π</m:t>
                  </m:r>
                </m:sub>
              </m:sSub>
            </m:e>
          </m:nary>
          <m:r>
            <m:t> </m:t>
          </m:r>
          <m:sSub>
            <m:e>
              <m:r>
                <m:t>d</m:t>
              </m:r>
            </m:e>
            <m:sub>
              <m:r>
                <m:t>π</m:t>
              </m:r>
            </m:sub>
          </m:sSub>
          <m:r>
            <m:t> </m:t>
          </m:r>
          <m:r>
            <m:rPr>
              <m:sty m:val="p"/>
            </m:rPr>
            <m:t>R</m:t>
          </m:r>
          <m:r>
            <m:rPr>
              <m:sty m:val="p"/>
            </m:rPr>
            <m:t>e</m:t>
          </m:r>
          <m:r>
            <m:t> </m:t>
          </m:r>
          <m:sSub>
            <m:e>
              <m:r>
                <m:t>χ</m:t>
              </m:r>
            </m:e>
            <m:sub>
              <m:r>
                <m:t>π</m:t>
              </m:r>
            </m:sub>
          </m:sSub>
          <m:d>
            <m:dPr>
              <m:begChr m:val="("/>
              <m:sepChr m:val=""/>
              <m:endChr m:val=")"/>
              <m:grow/>
            </m:dPr>
            <m:e>
              <m:sSup>
                <m:e>
                  <m:r>
                    <m:t>h</m:t>
                  </m:r>
                </m:e>
                <m:sup>
                  <m:r>
                    <m:rPr>
                      <m:sty m:val="p"/>
                    </m:rPr>
                    <m:t>−</m:t>
                  </m:r>
                  <m:r>
                    <m:t>1</m:t>
                  </m:r>
                </m:sup>
              </m:sSup>
              <m:r>
                <m:t>g</m:t>
              </m:r>
            </m:e>
          </m:d>
          <m:r>
            <m:rPr>
              <m:sty m:val="p"/>
            </m:rPr>
            <m:t>,</m:t>
          </m:r>
          <m:r>
            <m:t>  </m:t>
          </m:r>
          <m:sSub>
            <m:e>
              <m:r>
                <m:t>a</m:t>
              </m:r>
            </m:e>
            <m:sub>
              <m:r>
                <m:t>π</m:t>
              </m:r>
            </m:sub>
          </m:sSub>
          <m:r>
            <m:rPr>
              <m:sty m:val="p"/>
            </m:rPr>
            <m:t>≥</m:t>
          </m:r>
          <m:r>
            <m:t>0</m:t>
          </m:r>
          <m:r>
            <m:rPr>
              <m:sty m:val="p"/>
            </m:rPr>
            <m:t>,</m:t>
          </m:r>
          <m:r>
            <m:t>  </m:t>
          </m:r>
          <m:sSub>
            <m:e>
              <m:r>
                <m:t>a</m:t>
              </m:r>
            </m:e>
            <m:sub>
              <m:r>
                <m:t>π</m:t>
              </m:r>
            </m:sub>
          </m:sSub>
          <m:r>
            <m:rPr>
              <m:sty m:val="p"/>
            </m:rPr>
            <m:t>∝</m:t>
          </m:r>
          <m:sSup>
            <m:e>
              <m:d>
                <m:dPr>
                  <m:begChr m:val="("/>
                  <m:sepChr m:val=""/>
                  <m:endChr m:val=")"/>
                  <m:grow/>
                </m:dPr>
                <m:e>
                  <m:f>
                    <m:fPr>
                      <m:type m:val="bar"/>
                    </m:fPr>
                    <m:num>
                      <m:r>
                        <m:t>2</m:t>
                      </m:r>
                      <m:r>
                        <m:t>ν</m:t>
                      </m:r>
                    </m:num>
                    <m:den>
                      <m:sSup>
                        <m:e>
                          <m:r>
                            <m:t>κ</m:t>
                          </m:r>
                        </m:e>
                        <m:sup>
                          <m:r>
                            <m:t>2</m:t>
                          </m:r>
                        </m:sup>
                      </m:sSup>
                    </m:den>
                  </m:f>
                  <m:r>
                    <m:rPr>
                      <m:sty m:val="p"/>
                    </m:rPr>
                    <m:t>+</m:t>
                  </m:r>
                  <m:sSub>
                    <m:e>
                      <m:r>
                        <m:t>λ</m:t>
                      </m:r>
                    </m:e>
                    <m:sub>
                      <m:r>
                        <m:t>π</m:t>
                      </m:r>
                    </m:sub>
                  </m:sSub>
                </m:e>
              </m:d>
            </m:e>
            <m:sup>
              <m:r>
                <m:rPr>
                  <m:sty m:val="p"/>
                </m:rPr>
                <m:t>−</m:t>
              </m:r>
              <m:r>
                <m:t>ν</m:t>
              </m:r>
              <m:r>
                <m:rPr>
                  <m:sty m:val="p"/>
                </m:rPr>
                <m:t>−</m:t>
              </m:r>
              <m:f>
                <m:fPr>
                  <m:type m:val="bar"/>
                </m:fPr>
                <m:num>
                  <m:r>
                    <m:t>d</m:t>
                  </m:r>
                </m:num>
                <m:den>
                  <m:r>
                    <m:t>2</m:t>
                  </m:r>
                </m:den>
              </m:f>
            </m:sup>
          </m:sSup>
        </m:oMath>
      </m:oMathPara>
    </w:p>
    <w:p>
      <w:pPr>
        <w:spacing w:after="100"/>
        <w:jc w:val="both"/>
      </w:pPr>
      <w:r>
        <w:rPr>
          <w:color w:val="3A4350"/>
          <w:sz w:val="19"/>
          <w:szCs w:val="19"/>
        </w:rPr>
        <w:t xml:space="preserve">ku shuma shkon mbi përfaqësimet e pareduktueshme </w:t>
      </w:r>
      <m:oMath>
        <m:r>
          <m:t>π</m:t>
        </m:r>
      </m:oMath>
      <w:r>
        <w:rPr>
          <w:color w:val="3A4350"/>
          <w:sz w:val="19"/>
          <w:szCs w:val="19"/>
        </w:rPr>
        <w:t xml:space="preserve"> të grupit (këtu </w:t>
      </w:r>
      <m:oMath>
        <m:r>
          <m:t>π</m:t>
        </m:r>
      </m:oMath>
      <w:r>
        <w:rPr>
          <w:color w:val="3A4350"/>
          <w:sz w:val="19"/>
          <w:szCs w:val="19"/>
        </w:rPr>
        <w:t xml:space="preserve"> nuk është prior), me dimension </w:t>
      </w:r>
      <m:oMath>
        <m:sSub>
          <m:e>
            <m:r>
              <m:t>d</m:t>
            </m:r>
          </m:e>
          <m:sub>
            <m:r>
              <m:t>π</m:t>
            </m:r>
          </m:sub>
        </m:sSub>
      </m:oMath>
      <w:r>
        <w:rPr>
          <w:color w:val="3A4350"/>
          <w:sz w:val="19"/>
          <w:szCs w:val="19"/>
        </w:rPr>
        <w:t xml:space="preserve">, karakter </w:t>
      </w:r>
      <m:oMath>
        <m:sSub>
          <m:e>
            <m:r>
              <m:t>χ</m:t>
            </m:r>
          </m:e>
          <m:sub>
            <m:r>
              <m:t>π</m:t>
            </m:r>
          </m:sub>
        </m:sSub>
      </m:oMath>
      <w:r>
        <w:rPr>
          <w:color w:val="3A4350"/>
          <w:sz w:val="19"/>
          <w:szCs w:val="19"/>
        </w:rPr>
        <w:t xml:space="preserve"> dhe vlerë vetjake </w:t>
      </w:r>
      <m:oMath>
        <m:sSub>
          <m:e>
            <m:r>
              <m:t>λ</m:t>
            </m:r>
          </m:e>
          <m:sub>
            <m:r>
              <m:t>π</m:t>
            </m:r>
          </m:sub>
        </m:sSub>
      </m:oMath>
      <w:r>
        <w:rPr>
          <w:color w:val="3A4350"/>
          <w:sz w:val="19"/>
          <w:szCs w:val="19"/>
        </w:rPr>
        <w:t xml:space="preserve"> të Laplasianit; koeficientët </w:t>
      </w:r>
      <m:oMath>
        <m:sSub>
          <m:e>
            <m:r>
              <m:t>a</m:t>
            </m:r>
          </m:e>
          <m:sub>
            <m:r>
              <m:t>π</m:t>
            </m:r>
          </m:sub>
        </m:sSub>
      </m:oMath>
      <w:r>
        <w:rPr>
          <w:color w:val="3A4350"/>
          <w:sz w:val="19"/>
          <w:szCs w:val="19"/>
        </w:rPr>
        <w:t xml:space="preserve"> përcaktojnë llojin e prior-it, Matérn ose nxehtësi.</w:t>
      </w:r>
    </w:p>
    <w:p>
      <w:pPr>
        <w:spacing w:after="100" w:before="80"/>
        <w:jc w:val="both"/>
      </w:pPr>
      <w:r>
        <w:rPr>
          <w:b/>
          <w:bCs/>
          <w:color w:val="002147"/>
        </w:rPr>
        <w:t xml:space="preserve">Lidhja me rishikimin. </w:t>
      </w:r>
      <w:r>
        <w:t xml:space="preserve">Zbaton idenë e seksionit 1.3 se invarianca është parim objektiv për ndërtimin e prior-it, por tani për prior-ë mbi funksione në hapësira me simetri, si rrotullimet dhe sferat.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Ndërtim konstruktiv i prior-ëve GP invariantë në hapësira jo-Euklidiane, që e kthen simetrinë fizike në strukturë të saktë të prior-it.</w:t>
      </w:r>
    </w:p>
    <w:p>
      <w:pPr>
        <w:pStyle w:val="Heading2"/>
        <w:keepNext/>
      </w:pPr>
      <w:r>
        <w:rPr>
          <w:color w:val="002147"/>
        </w:rPr>
        <w:t xml:space="preserve">O7  </w:t>
      </w:r>
      <w:r>
        <w:rPr>
          <w:color w:val="1F3864"/>
        </w:rPr>
        <w:t xml:space="preserve">Deep neural networks with dependent weights: Gaussian process mixture limit, heavy tails, sparsity and compressibility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Hoil Lee, Fadhel Ayed, Paul Jung, Juho Lee, Hongseok Yang, François Caron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24(289), f. 1–78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rmkiupuvs0n3vmmqxclf">
              <w:r>
                <w:rPr>
                  <w:color w:val="1D4ED8"/>
                  <w:sz w:val="18"/>
                  <w:szCs w:val="18"/>
                  <w:u w:val="single"/>
                </w:rPr>
                <w:t xml:space="preserve">jmlr.org (JMLR 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F. Caron: Department of Statistics, University of Oxford; bashkautorët: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mbi peshat me bisht të rëndë · kufiri me gjerësi të pafundme · rrallësi dhe kompresueshmëri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Çdo njësi e fshehur merr një variancë të rastësishme jonegative që e ndajnë peshat e saj dalëse, gjë që i bën peshat të varura. Në kufirin me gjerësi të pafundme, çdo shtresë përshkruhet nga një skalar dhe një masë Lévy; kur masa Lévy nuk është zero, del një përzierje procesesh Gausiane me bisht të rëndë në vend të NNGP-së standarde. Shumë prior-ë rrallësie janë raste të veçanta, dhe artikulli jep asimptotikën e kompresueshmërisë dhe të gabimit të krasitjes.</w:t>
      </w:r>
    </w:p>
    <w:p>
      <w:pPr>
        <w:keepNext/>
        <w:spacing w:after="40" w:before="80"/>
      </w:pPr>
      <w:r>
        <w:rPr>
          <w:b/>
          <w:bCs/>
          <w:color w:val="002147"/>
        </w:rPr>
        <w:t xml:space="preserve">Ekuacioni kyç.</w:t>
      </w:r>
      <w:r>
        <w:rPr>
          <w:i/>
          <w:iCs/>
          <w:color w:val="5B6573"/>
          <w:sz w:val="18"/>
          <w:szCs w:val="18"/>
        </w:rPr>
        <w:t xml:space="preserve">  (formulim përfaqësues i prior-it dhe i kufirit)</w:t>
      </w:r>
    </w:p>
    <w:p>
      <w:pPr>
        <w:pStyle w:val="Equation"/>
      </w:pPr>
      <m:oMathPara>
        <m:oMathParaPr>
          <m:jc m:val="center"/>
        </m:oMathParaPr>
        <m:oMath>
          <m:sSubSup>
            <m:e>
              <m:r>
                <m:t>W</m:t>
              </m:r>
            </m:e>
            <m:sub>
              <m:r>
                <m:t>j</m:t>
              </m:r>
              <m:r>
                <m:t>k</m:t>
              </m:r>
            </m:sub>
            <m:sup>
              <m:d>
                <m:dPr>
                  <m:begChr m:val="("/>
                  <m:sepChr m:val=""/>
                  <m:endChr m:val=")"/>
                  <m:grow/>
                </m:dPr>
                <m:e>
                  <m:r>
                    <m:t>l</m:t>
                  </m:r>
                </m:e>
              </m:d>
            </m:sup>
          </m:sSubSup>
          <m:r>
            <m:rPr>
              <m:sty m:val="p"/>
            </m:rPr>
            <m:t>=</m:t>
          </m:r>
          <m:sSub>
            <m:e>
              <m:r>
                <m:t>σ</m:t>
              </m:r>
            </m:e>
            <m:sub>
              <m:r>
                <m:t>w</m:t>
              </m:r>
            </m:sub>
          </m:sSub>
          <m:rad>
            <m:radPr>
              <m:degHide m:val="on"/>
            </m:radPr>
            <m:deg/>
            <m:e>
              <m:sSubSup>
                <m:e>
                  <m:r>
                    <m:t>λ</m:t>
                  </m:r>
                </m:e>
                <m:sub>
                  <m:r>
                    <m:t>n</m:t>
                  </m:r>
                  <m:r>
                    <m:rPr>
                      <m:sty m:val="p"/>
                    </m:rPr>
                    <m:t>,</m:t>
                  </m:r>
                  <m:r>
                    <m:t>k</m:t>
                  </m:r>
                </m:sub>
                <m:sup>
                  <m:d>
                    <m:dPr>
                      <m:begChr m:val="("/>
                      <m:sepChr m:val=""/>
                      <m:endChr m:val=")"/>
                      <m:grow/>
                    </m:dPr>
                    <m:e>
                      <m:r>
                        <m:t>l</m:t>
                      </m:r>
                      <m:r>
                        <m:rPr>
                          <m:sty m:val="p"/>
                        </m:rPr>
                        <m:t>−</m:t>
                      </m:r>
                      <m:r>
                        <m:t>1</m:t>
                      </m:r>
                    </m:e>
                  </m:d>
                </m:sup>
              </m:sSubSup>
            </m:e>
          </m:rad>
          <m:r>
            <m:t> </m:t>
          </m:r>
          <m:sSub>
            <m:e>
              <m:r>
                <m:t>ε</m:t>
              </m:r>
            </m:e>
            <m:sub>
              <m:r>
                <m:t>j</m:t>
              </m:r>
              <m:r>
                <m:t>k</m:t>
              </m:r>
            </m:sub>
          </m:sSub>
          <m:r>
            <m:rPr>
              <m:sty m:val="p"/>
            </m:rPr>
            <m:t>,</m:t>
          </m:r>
          <m:r>
            <m:t>  </m:t>
          </m:r>
          <m:nary>
            <m:naryPr>
              <m:chr m:val="∑"/>
              <m:limLoc m:val="undOvr"/>
              <m:subHide m:val="off"/>
              <m:supHide m:val="on"/>
            </m:naryPr>
            <m:sub>
              <m:r>
                <m:t>k</m:t>
              </m:r>
              <m:r>
                <m:rPr>
                  <m:sty m:val="p"/>
                </m:rPr>
                <m:t>≤</m:t>
              </m:r>
              <m:r>
                <m:t>n</m:t>
              </m:r>
            </m:sub>
            <m:sup>
              <m:r>
                <m:t>​</m:t>
              </m:r>
            </m:sup>
            <m:e>
              <m:sSubSup>
                <m:e>
                  <m:r>
                    <m:t>λ</m:t>
                  </m:r>
                </m:e>
                <m:sub>
                  <m:r>
                    <m:t>n</m:t>
                  </m:r>
                  <m:r>
                    <m:rPr>
                      <m:sty m:val="p"/>
                    </m:rPr>
                    <m:t>,</m:t>
                  </m:r>
                  <m:r>
                    <m:t>k</m:t>
                  </m:r>
                </m:sub>
                <m:sup>
                  <m:d>
                    <m:dPr>
                      <m:begChr m:val="("/>
                      <m:sepChr m:val=""/>
                      <m:endChr m:val=")"/>
                      <m:grow/>
                    </m:dPr>
                    <m:e>
                      <m:r>
                        <m:t>l</m:t>
                      </m:r>
                    </m:e>
                  </m:d>
                </m:sup>
              </m:sSubSup>
            </m:e>
          </m:nary>
          <m:r>
            <m:t> </m:t>
          </m:r>
          <m:r>
            <m:rPr>
              <m:sty m:val="p"/>
            </m:rPr>
            <m:t>⇒</m:t>
          </m:r>
          <m:r>
            <m:t> </m:t>
          </m:r>
          <m:r>
            <m:rPr>
              <m:sty m:val="p"/>
            </m:rPr>
            <m:t>I</m:t>
          </m:r>
          <m:r>
            <m:rPr>
              <m:sty m:val="p"/>
            </m:rPr>
            <m:t>D</m:t>
          </m:r>
          <m:d>
            <m:dPr>
              <m:begChr m:val="("/>
              <m:sepChr m:val=""/>
              <m:endChr m:val=")"/>
              <m:grow/>
            </m:dPr>
            <m:e>
              <m:sSub>
                <m:e>
                  <m:r>
                    <m:t>a</m:t>
                  </m:r>
                </m:e>
                <m:sub>
                  <m:r>
                    <m:t>l</m:t>
                  </m:r>
                </m:sub>
              </m:sSub>
              <m:r>
                <m:rPr>
                  <m:sty m:val="p"/>
                </m:rPr>
                <m:t>,</m:t>
              </m:r>
              <m:sSub>
                <m:e>
                  <m:r>
                    <m:t>ν</m:t>
                  </m:r>
                </m:e>
                <m:sub>
                  <m:r>
                    <m:t>l</m:t>
                  </m:r>
                </m:sub>
              </m:sSub>
            </m:e>
          </m:d>
          <m:r>
            <m:rPr>
              <m:sty m:val="p"/>
            </m:rPr>
            <m:t>,</m:t>
          </m:r>
          <m:r>
            <m:t>  </m:t>
          </m:r>
          <m:r>
            <m:t>f</m:t>
          </m:r>
          <m:r>
            <m:rPr>
              <m:sty m:val="p"/>
            </m:rPr>
            <m:t>∣</m:t>
          </m:r>
          <m:r>
            <m:t>Λ</m:t>
          </m:r>
          <m:r>
            <m:rPr>
              <m:sty m:val="p"/>
            </m:rPr>
            <m:t>∼</m:t>
          </m:r>
          <m:r>
            <m:rPr>
              <m:scr m:val="script"/>
              <m:sty m:val="p"/>
            </m:rPr>
            <m:t>G</m:t>
          </m:r>
          <m:r>
            <m:rPr>
              <m:scr m:val="script"/>
              <m:sty m:val="p"/>
            </m:rPr>
            <m:t>P</m:t>
          </m:r>
          <m:d>
            <m:dPr>
              <m:begChr m:val="("/>
              <m:sepChr m:val=""/>
              <m:endChr m:val=")"/>
              <m:grow/>
            </m:dPr>
            <m:e>
              <m:r>
                <m:t>0</m:t>
              </m:r>
              <m:r>
                <m:rPr>
                  <m:sty m:val="p"/>
                </m:rPr>
                <m:t>,</m:t>
              </m:r>
              <m:sSub>
                <m:e>
                  <m:r>
                    <m:t>K</m:t>
                  </m:r>
                </m:e>
                <m:sub>
                  <m:r>
                    <m:t>Λ</m:t>
                  </m:r>
                </m:sub>
              </m:sSub>
            </m:e>
          </m:d>
        </m:oMath>
      </m:oMathPara>
    </w:p>
    <w:p>
      <w:pPr>
        <w:spacing w:after="100"/>
        <w:jc w:val="both"/>
      </w:pPr>
      <w:r>
        <w:rPr>
          <w:color w:val="3A4350"/>
          <w:sz w:val="19"/>
          <w:szCs w:val="19"/>
        </w:rPr>
        <w:t xml:space="preserve">ku </w:t>
      </w:r>
      <m:oMath>
        <m:sSubSup>
          <m:e>
            <m:r>
              <m:t>λ</m:t>
            </m:r>
          </m:e>
          <m:sub>
            <m:r>
              <m:t>n</m:t>
            </m:r>
            <m:r>
              <m:rPr>
                <m:sty m:val="p"/>
              </m:rPr>
              <m:t>,</m:t>
            </m:r>
            <m:r>
              <m:t>k</m:t>
            </m:r>
          </m:sub>
          <m:sup>
            <m:d>
              <m:dPr>
                <m:begChr m:val="("/>
                <m:sepChr m:val=""/>
                <m:endChr m:val=")"/>
                <m:grow/>
              </m:dPr>
              <m:e>
                <m:r>
                  <m:t>l</m:t>
                </m:r>
              </m:e>
            </m:d>
          </m:sup>
        </m:sSubSup>
        <m:r>
          <m:rPr>
            <m:sty m:val="p"/>
          </m:rPr>
          <m:t>≥</m:t>
        </m:r>
        <m:r>
          <m:t>0</m:t>
        </m:r>
      </m:oMath>
      <w:r>
        <w:rPr>
          <w:color w:val="3A4350"/>
          <w:sz w:val="19"/>
          <w:szCs w:val="19"/>
        </w:rPr>
        <w:t xml:space="preserve"> janë variancat e rastësishme të njësive të fshehura, </w:t>
      </w:r>
      <m:oMath>
        <m:sSub>
          <m:e>
            <m:r>
              <m:t>ε</m:t>
            </m:r>
          </m:e>
          <m:sub>
            <m:r>
              <m:t>j</m:t>
            </m:r>
            <m:r>
              <m:t>k</m:t>
            </m:r>
          </m:sub>
        </m:sSub>
      </m:oMath>
      <w:r>
        <w:rPr>
          <w:color w:val="3A4350"/>
          <w:sz w:val="19"/>
          <w:szCs w:val="19"/>
        </w:rPr>
        <w:t xml:space="preserve"> zhurmë Gausiane dhe </w:t>
      </w:r>
      <m:oMath>
        <m:r>
          <m:rPr>
            <m:sty m:val="p"/>
          </m:rPr>
          <m:t>I</m:t>
        </m:r>
        <m:r>
          <m:rPr>
            <m:sty m:val="p"/>
          </m:rPr>
          <m:t>D</m:t>
        </m:r>
        <m:d>
          <m:dPr>
            <m:begChr m:val="("/>
            <m:sepChr m:val=""/>
            <m:endChr m:val=")"/>
            <m:grow/>
          </m:dPr>
          <m:e>
            <m:sSub>
              <m:e>
                <m:r>
                  <m:t>a</m:t>
                </m:r>
              </m:e>
              <m:sub>
                <m:r>
                  <m:t>l</m:t>
                </m:r>
              </m:sub>
            </m:sSub>
            <m:r>
              <m:rPr>
                <m:sty m:val="p"/>
              </m:rPr>
              <m:t>,</m:t>
            </m:r>
            <m:sSub>
              <m:e>
                <m:r>
                  <m:t>ν</m:t>
                </m:r>
              </m:e>
              <m:sub>
                <m:r>
                  <m:t>l</m:t>
                </m:r>
              </m:sub>
            </m:sSub>
          </m:e>
        </m:d>
      </m:oMath>
      <w:r>
        <w:rPr>
          <w:color w:val="3A4350"/>
          <w:sz w:val="19"/>
          <w:szCs w:val="19"/>
        </w:rPr>
        <w:t xml:space="preserve"> një shpërndarje pafundësisht e ndashme me masë Lévy </w:t>
      </w:r>
      <m:oMath>
        <m:sSub>
          <m:e>
            <m:r>
              <m:t>ν</m:t>
            </m:r>
          </m:e>
          <m:sub>
            <m:r>
              <m:t>l</m:t>
            </m:r>
          </m:sub>
        </m:sSub>
      </m:oMath>
      <w:r>
        <w:rPr>
          <w:color w:val="3A4350"/>
          <w:sz w:val="19"/>
          <w:szCs w:val="19"/>
        </w:rPr>
        <w:t xml:space="preserve">; kur </w:t>
      </w:r>
      <m:oMath>
        <m:sSub>
          <m:e>
            <m:r>
              <m:t>ν</m:t>
            </m:r>
          </m:e>
          <m:sub>
            <m:r>
              <m:t>l</m:t>
            </m:r>
          </m:sub>
        </m:sSub>
        <m:r>
          <m:rPr>
            <m:sty m:val="p"/>
          </m:rPr>
          <m:t>=</m:t>
        </m:r>
        <m:r>
          <m:t>0</m:t>
        </m:r>
      </m:oMath>
      <w:r>
        <w:rPr>
          <w:color w:val="3A4350"/>
          <w:sz w:val="19"/>
          <w:szCs w:val="19"/>
        </w:rPr>
        <w:t xml:space="preserve"> rikthehet NNGP-ja e zakonshme.</w:t>
      </w:r>
    </w:p>
    <w:p>
      <w:pPr>
        <w:spacing w:after="100" w:before="80"/>
        <w:jc w:val="both"/>
      </w:pPr>
      <w:r>
        <w:rPr>
          <w:b/>
          <w:bCs/>
          <w:color w:val="002147"/>
        </w:rPr>
        <w:t xml:space="preserve">Lidhja me rishikimin. </w:t>
      </w:r>
      <w:r>
        <w:t xml:space="preserve">Shtrin seksionin 1.8: prior-ët me bisht të rëndë mbi peshat çojnë në përzierje procesesh Gausiane, jo në NNGP-në klasike, dhe lidhen me prior-ët e tkurrjes të seksionit 1.5.</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Lidh prior-ët e tipit tkurrje mbi peshat me kufij Lévy dhe me kompresueshmërinë e rrjetit, duke shpjeguar teorikisht pse disa prior-ë lejojnë krasitje (</w:t>
      </w:r>
      <w:r>
        <w:rPr>
          <w:i/>
          <w:iCs/>
        </w:rPr>
        <w:t xml:space="preserve">pruning</w:t>
      </w:r>
      <w:r>
        <w:t xml:space="preserve">) pa humbje të madhe.</w:t>
      </w:r>
    </w:p>
    <w:p>
      <w:pPr>
        <w:pStyle w:val="Heading2"/>
        <w:keepNext/>
      </w:pPr>
      <w:r>
        <w:rPr>
          <w:color w:val="002147"/>
        </w:rPr>
        <w:t xml:space="preserve">O8  </w:t>
      </w:r>
      <w:r>
        <w:rPr>
          <w:color w:val="1F3864"/>
        </w:rPr>
        <w:t xml:space="preserve">Generalized variational inference in function spaces: Gaussian measures meet Bayesian deep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Veit David Wild, Robert Hu, Dino Sejdinovic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f. 3716–3730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o9yyt8eyaqzjecp7jw9r">
              <w:r>
                <w:rPr>
                  <w:color w:val="1D4ED8"/>
                  <w:sz w:val="18"/>
                  <w:szCs w:val="18"/>
                  <w:u w:val="single"/>
                </w:rPr>
                <w:t xml:space="preserve">proceedings.neurips.cc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V. D. Wild: Department of Statistics, University of Oxford; R. Hu, D. Sejdinovic: puna u krye kryesisht në Oxford Statistics (sipas shënimit në artikull)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GP në hapësirën e funksioneve · masa Gausiane · Bayes i përgjithësuar me distancën Wasserstein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Inferenca variacionale në hapësirën e funksioneve me prior-ë GP vuan nga patologji të divergjencës KL, që mund të bëhet e pafundme midis masave Gausiane. Artikulli përdor inferencë variacionale të përgjithësuar me distancën Wasserstein-2 midis masave Gausiane në </w:t>
      </w:r>
      <m:oMath>
        <m:sSup>
          <m:e>
            <m:r>
              <m:t>L</m:t>
            </m:r>
          </m:e>
          <m:sup>
            <m:r>
              <m:t>2</m:t>
            </m:r>
          </m:sup>
        </m:sSup>
      </m:oMath>
      <w:r>
        <w:t xml:space="preserve">. Rrjetet e thella shërbejnë si mesatare variacionale, duke bashkuar prior-ët GP me fleksibilitetin e mësimit të thellë.</w:t>
      </w:r>
    </w:p>
    <w:p>
      <w:pPr>
        <w:keepNext/>
        <w:spacing w:after="40" w:before="80"/>
      </w:pPr>
      <w:r>
        <w:rPr>
          <w:b/>
          <w:bCs/>
          <w:color w:val="002147"/>
        </w:rPr>
        <w:t xml:space="preserve">Ekuacioni kyç.</w:t>
      </w:r>
      <w:r>
        <w:rPr>
          <w:i/>
          <w:iCs/>
          <w:color w:val="5B6573"/>
          <w:sz w:val="18"/>
          <w:szCs w:val="18"/>
        </w:rPr>
        <w:t xml:space="preserve">  (formulim përfaqësues i objektivit)</w:t>
      </w:r>
    </w:p>
    <w:p>
      <w:pPr>
        <w:pStyle w:val="Equation"/>
      </w:pPr>
      <m:oMathPara>
        <m:oMathParaPr>
          <m:jc m:val="center"/>
        </m:oMathParaPr>
        <m:oMath>
          <m:limLow>
            <m:e>
              <m:r>
                <m:rPr>
                  <m:sty m:val="p"/>
                </m:rPr>
                <m:t>min</m:t>
              </m:r>
            </m:e>
            <m:lim>
              <m:r>
                <m:t>Q</m:t>
              </m:r>
            </m:lim>
          </m:limLow>
          <m:r>
            <m:t> </m:t>
          </m:r>
          <m:r>
            <m:rPr>
              <m:sty m:val="p"/>
            </m:rPr>
            <m:t>−</m:t>
          </m:r>
          <m:sSub>
            <m:e>
              <m:r>
                <m:rPr>
                  <m:scr m:val="double-struck"/>
                  <m:sty m:val="p"/>
                </m:rPr>
                <m:t>E</m:t>
              </m:r>
            </m:e>
            <m:sub>
              <m:r>
                <m:t>Q</m:t>
              </m:r>
            </m:sub>
          </m:sSub>
          <m:nary>
            <m:naryPr>
              <m:chr m:val="∑"/>
              <m:limLoc m:val="undOvr"/>
              <m:subHide m:val="off"/>
              <m:supHide m:val="off"/>
            </m:naryPr>
            <m:sub>
              <m:r>
                <m:t>i</m:t>
              </m:r>
              <m:r>
                <m:rPr>
                  <m:sty m:val="p"/>
                </m:rPr>
                <m:t>=</m:t>
              </m:r>
              <m:r>
                <m:t>1</m:t>
              </m:r>
            </m:sub>
            <m:sup>
              <m:r>
                <m:t>n</m:t>
              </m:r>
            </m:sup>
            <m:e>
              <m:r>
                <m:rPr>
                  <m:sty m:val="p"/>
                </m:rPr>
                <m:t>ln</m:t>
              </m:r>
            </m:e>
          </m:nary>
          <m:r>
            <m:t>p</m:t>
          </m:r>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r>
            <m:rPr>
              <m:sty m:val="p"/>
            </m:rPr>
            <m:t>+</m:t>
          </m:r>
          <m:sSubSup>
            <m:e>
              <m:r>
                <m:t>W</m:t>
              </m:r>
            </m:e>
            <m:sub>
              <m:r>
                <m:t>2</m:t>
              </m:r>
            </m:sub>
            <m:sup>
              <m:r>
                <m:t>2</m:t>
              </m:r>
            </m:sup>
          </m:sSubSup>
          <m:d>
            <m:dPr>
              <m:begChr m:val="("/>
              <m:sepChr m:val=""/>
              <m:endChr m:val=")"/>
              <m:grow/>
            </m:dPr>
            <m:e>
              <m:r>
                <m:t>Q</m:t>
              </m:r>
              <m:r>
                <m:rPr>
                  <m:sty m:val="p"/>
                </m:rPr>
                <m:t>,</m:t>
              </m:r>
              <m:r>
                <m:t>P</m:t>
              </m:r>
            </m:e>
          </m:d>
        </m:oMath>
      </m:oMathPara>
    </w:p>
    <w:p>
      <w:pPr>
        <w:pStyle w:val="Equation"/>
      </w:pPr>
      <m:oMathPara>
        <m:oMathParaPr>
          <m:jc m:val="center"/>
        </m:oMathParaPr>
        <m:oMath>
          <m:sSubSup>
            <m:e>
              <m:r>
                <m:t>W</m:t>
              </m:r>
            </m:e>
            <m:sub>
              <m:r>
                <m:t>2</m:t>
              </m:r>
            </m:sub>
            <m:sup>
              <m:r>
                <m:t>2</m:t>
              </m:r>
            </m:sup>
          </m:sSubSup>
          <m:d>
            <m:dPr>
              <m:begChr m:val="("/>
              <m:sepChr m:val=""/>
              <m:endChr m:val=")"/>
              <m:grow/>
            </m:dPr>
            <m:e>
              <m:r>
                <m:t>Q</m:t>
              </m:r>
              <m:r>
                <m:rPr>
                  <m:sty m:val="p"/>
                </m:rPr>
                <m:t>,</m:t>
              </m:r>
              <m:r>
                <m:t>P</m:t>
              </m:r>
            </m:e>
          </m:d>
          <m:r>
            <m:rPr>
              <m:sty m:val="p"/>
            </m:rPr>
            <m:t>=</m:t>
          </m:r>
          <m:sSup>
            <m:e>
              <m:d>
                <m:dPr>
                  <m:begChr m:val="∥"/>
                  <m:sepChr m:val=""/>
                  <m:endChr m:val="∥"/>
                  <m:grow/>
                </m:dPr>
                <m:e>
                  <m:sSub>
                    <m:e>
                      <m:r>
                        <m:t>m</m:t>
                      </m:r>
                    </m:e>
                    <m:sub>
                      <m:r>
                        <m:t>P</m:t>
                      </m:r>
                    </m:sub>
                  </m:sSub>
                  <m:r>
                    <m:rPr>
                      <m:sty m:val="p"/>
                    </m:rPr>
                    <m:t>−</m:t>
                  </m:r>
                  <m:sSub>
                    <m:e>
                      <m:r>
                        <m:t>m</m:t>
                      </m:r>
                    </m:e>
                    <m:sub>
                      <m:r>
                        <m:t>Q</m:t>
                      </m:r>
                    </m:sub>
                  </m:sSub>
                </m:e>
              </m:d>
            </m:e>
            <m:sup>
              <m:r>
                <m:t>2</m:t>
              </m:r>
            </m:sup>
          </m:sSup>
          <m:r>
            <m:rPr>
              <m:sty m:val="p"/>
            </m:rPr>
            <m:t>+</m:t>
          </m:r>
          <m:r>
            <m:rPr>
              <m:sty m:val="p"/>
            </m:rPr>
            <m:t>t</m:t>
          </m:r>
          <m:r>
            <m:rPr>
              <m:sty m:val="p"/>
            </m:rPr>
            <m:t>r</m:t>
          </m:r>
          <m:r>
            <m:t> </m:t>
          </m:r>
          <m:sSub>
            <m:e>
              <m:r>
                <m:t>C</m:t>
              </m:r>
            </m:e>
            <m:sub>
              <m:r>
                <m:t>P</m:t>
              </m:r>
            </m:sub>
          </m:sSub>
          <m:r>
            <m:rPr>
              <m:sty m:val="p"/>
            </m:rPr>
            <m:t>+</m:t>
          </m:r>
          <m:r>
            <m:rPr>
              <m:sty m:val="p"/>
            </m:rPr>
            <m:t>t</m:t>
          </m:r>
          <m:r>
            <m:rPr>
              <m:sty m:val="p"/>
            </m:rPr>
            <m:t>r</m:t>
          </m:r>
          <m:r>
            <m:t> </m:t>
          </m:r>
          <m:sSub>
            <m:e>
              <m:r>
                <m:t>C</m:t>
              </m:r>
            </m:e>
            <m:sub>
              <m:r>
                <m:t>Q</m:t>
              </m:r>
            </m:sub>
          </m:sSub>
          <m:r>
            <m:rPr>
              <m:sty m:val="p"/>
            </m:rPr>
            <m:t>−</m:t>
          </m:r>
          <m:r>
            <m:t>2</m:t>
          </m:r>
          <m:r>
            <m:t> </m:t>
          </m:r>
          <m:r>
            <m:rPr>
              <m:sty m:val="p"/>
            </m:rPr>
            <m:t>t</m:t>
          </m:r>
          <m:r>
            <m:rPr>
              <m:sty m:val="p"/>
            </m:rPr>
            <m:t>r</m:t>
          </m:r>
          <m:sSup>
            <m:e>
              <m:d>
                <m:dPr>
                  <m:begChr m:val="("/>
                  <m:sepChr m:val=""/>
                  <m:endChr m:val=")"/>
                  <m:grow/>
                </m:dPr>
                <m:e>
                  <m:sSubSup>
                    <m:e>
                      <m:r>
                        <m:t>C</m:t>
                      </m:r>
                    </m:e>
                    <m:sub>
                      <m:r>
                        <m:t>P</m:t>
                      </m:r>
                    </m:sub>
                    <m:sup>
                      <m:r>
                        <m:t>1</m:t>
                      </m:r>
                      <m:r>
                        <m:rPr>
                          <m:sty m:val="p"/>
                        </m:rPr>
                        <m:t>/</m:t>
                      </m:r>
                      <m:r>
                        <m:t>2</m:t>
                      </m:r>
                    </m:sup>
                  </m:sSubSup>
                  <m:sSub>
                    <m:e>
                      <m:r>
                        <m:t>C</m:t>
                      </m:r>
                    </m:e>
                    <m:sub>
                      <m:r>
                        <m:t>Q</m:t>
                      </m:r>
                    </m:sub>
                  </m:sSub>
                  <m:sSubSup>
                    <m:e>
                      <m:r>
                        <m:t>C</m:t>
                      </m:r>
                    </m:e>
                    <m:sub>
                      <m:r>
                        <m:t>P</m:t>
                      </m:r>
                    </m:sub>
                    <m:sup>
                      <m:r>
                        <m:t>1</m:t>
                      </m:r>
                      <m:r>
                        <m:rPr>
                          <m:sty m:val="p"/>
                        </m:rPr>
                        <m:t>/</m:t>
                      </m:r>
                      <m:r>
                        <m:t>2</m:t>
                      </m:r>
                    </m:sup>
                  </m:sSubSup>
                </m:e>
              </m:d>
            </m:e>
            <m:sup>
              <m:r>
                <m:t>1</m:t>
              </m:r>
              <m:r>
                <m:rPr>
                  <m:sty m:val="p"/>
                </m:rPr>
                <m:t>/</m:t>
              </m:r>
              <m:r>
                <m:t>2</m:t>
              </m:r>
            </m:sup>
          </m:sSup>
        </m:oMath>
      </m:oMathPara>
    </w:p>
    <w:p>
      <w:pPr>
        <w:spacing w:after="100"/>
        <w:jc w:val="both"/>
      </w:pPr>
      <w:r>
        <w:rPr>
          <w:color w:val="3A4350"/>
          <w:sz w:val="19"/>
          <w:szCs w:val="19"/>
        </w:rPr>
        <w:t xml:space="preserve">ku </w:t>
      </w:r>
      <m:oMath>
        <m:r>
          <m:t>P</m:t>
        </m:r>
        <m:r>
          <m:rPr>
            <m:sty m:val="p"/>
          </m:rPr>
          <m:t>=</m:t>
        </m:r>
        <m:r>
          <m:rPr>
            <m:scr m:val="script"/>
            <m:sty m:val="p"/>
          </m:rPr>
          <m:t>N</m:t>
        </m:r>
        <m:d>
          <m:dPr>
            <m:begChr m:val="("/>
            <m:sepChr m:val=""/>
            <m:endChr m:val=")"/>
            <m:grow/>
          </m:dPr>
          <m:e>
            <m:sSub>
              <m:e>
                <m:r>
                  <m:t>m</m:t>
                </m:r>
              </m:e>
              <m:sub>
                <m:r>
                  <m:t>P</m:t>
                </m:r>
              </m:sub>
            </m:sSub>
            <m:r>
              <m:rPr>
                <m:sty m:val="p"/>
              </m:rPr>
              <m:t>,</m:t>
            </m:r>
            <m:sSub>
              <m:e>
                <m:r>
                  <m:t>C</m:t>
                </m:r>
              </m:e>
              <m:sub>
                <m:r>
                  <m:t>P</m:t>
                </m:r>
              </m:sub>
            </m:sSub>
          </m:e>
        </m:d>
      </m:oMath>
      <w:r>
        <w:rPr>
          <w:color w:val="3A4350"/>
          <w:sz w:val="19"/>
          <w:szCs w:val="19"/>
        </w:rPr>
        <w:t xml:space="preserve"> është prior-i GP si masë Gausiane në </w:t>
      </w:r>
      <m:oMath>
        <m:sSup>
          <m:e>
            <m:r>
              <m:t>L</m:t>
            </m:r>
          </m:e>
          <m:sup>
            <m:r>
              <m:t>2</m:t>
            </m:r>
          </m:sup>
        </m:sSup>
      </m:oMath>
      <w:r>
        <w:rPr>
          <w:color w:val="3A4350"/>
          <w:sz w:val="19"/>
          <w:szCs w:val="19"/>
        </w:rPr>
        <w:t xml:space="preserve">, </w:t>
      </w:r>
      <m:oMath>
        <m:r>
          <m:t>Q</m:t>
        </m:r>
        <m:r>
          <m:rPr>
            <m:sty m:val="p"/>
          </m:rPr>
          <m:t>=</m:t>
        </m:r>
        <m:r>
          <m:rPr>
            <m:scr m:val="script"/>
            <m:sty m:val="p"/>
          </m:rPr>
          <m:t>N</m:t>
        </m:r>
        <m:d>
          <m:dPr>
            <m:begChr m:val="("/>
            <m:sepChr m:val=""/>
            <m:endChr m:val=")"/>
            <m:grow/>
          </m:dPr>
          <m:e>
            <m:sSub>
              <m:e>
                <m:r>
                  <m:t>m</m:t>
                </m:r>
              </m:e>
              <m:sub>
                <m:r>
                  <m:t>Q</m:t>
                </m:r>
              </m:sub>
            </m:sSub>
            <m:r>
              <m:rPr>
                <m:sty m:val="p"/>
              </m:rPr>
              <m:t>,</m:t>
            </m:r>
            <m:sSub>
              <m:e>
                <m:r>
                  <m:t>C</m:t>
                </m:r>
              </m:e>
              <m:sub>
                <m:r>
                  <m:t>Q</m:t>
                </m:r>
              </m:sub>
            </m:sSub>
          </m:e>
        </m:d>
      </m:oMath>
      <w:r>
        <w:rPr>
          <w:color w:val="3A4350"/>
          <w:sz w:val="19"/>
          <w:szCs w:val="19"/>
        </w:rPr>
        <w:t xml:space="preserve"> aposteriori variacional me mesatare nga rrjeti neural, dhe </w:t>
      </w:r>
      <m:oMath>
        <m:sSub>
          <m:e>
            <m:r>
              <m:t>W</m:t>
            </m:r>
          </m:e>
          <m:sub>
            <m:r>
              <m:t>2</m:t>
            </m:r>
          </m:sub>
        </m:sSub>
      </m:oMath>
      <w:r>
        <w:rPr>
          <w:color w:val="3A4350"/>
          <w:sz w:val="19"/>
          <w:szCs w:val="19"/>
        </w:rPr>
        <w:t xml:space="preserve"> distanca Wasserstein-2 që zëvendëson divergjencën KL.</w:t>
      </w:r>
    </w:p>
    <w:p>
      <w:pPr>
        <w:spacing w:after="100" w:before="80"/>
        <w:jc w:val="both"/>
      </w:pPr>
      <w:r>
        <w:rPr>
          <w:b/>
          <w:bCs/>
          <w:color w:val="002147"/>
        </w:rPr>
        <w:t xml:space="preserve">Lidhja me rishikimin. </w:t>
      </w:r>
      <w:r>
        <w:t xml:space="preserve">Bashkon seksionet 1.7, 1.8 dhe 1.11: prior-i është masë Gausiane në dimension të pafundëm, rrjeti neural jep fleksibilitet, dhe Bayes-i i përgjithësuar shmang patologjitë e KL-së.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Zëvendësimi i KL-së me Wasserstein-2 i bën prior-ët GP të përdorshëm për rrjete të thella, pa problemet e singularitetit midis masave Gausiane.</w:t>
      </w:r>
    </w:p>
    <w:p>
      <w:pPr>
        <w:pStyle w:val="Heading2"/>
        <w:keepNext/>
      </w:pPr>
      <w:r>
        <w:rPr>
          <w:color w:val="002147"/>
        </w:rPr>
        <w:t xml:space="preserve">O9  </w:t>
      </w:r>
      <w:r>
        <w:rPr>
          <w:color w:val="1F3864"/>
        </w:rPr>
        <w:t xml:space="preserve">PriorVAE: encoding spatial priors with variational autoencoders for small-area estimation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Elizaveta Semenova, Yidan Xu, Adam Howes, Theo Rashid, Samir Bhatt, Swapnil Mishra, Seth Flaxman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Society Interface, vëll. 19(191), art. 20220094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bdbycobke1mbmtz0qig3">
              <w:r>
                <w:rPr>
                  <w:color w:val="1D4ED8"/>
                  <w:sz w:val="18"/>
                  <w:szCs w:val="18"/>
                  <w:u w:val="single"/>
                </w:rPr>
                <w:t xml:space="preserve">https://doi.org/10.1098/rsif.2022.0094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(afiliacioni i parë në artikull; E. Semenova, S. Flaxman); bashkautorë nga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të mësuar · autoenkoder variacional · prior-ë hapësinorë GP · vlerësim në zona të vogla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Një autoenkoder variacional (VAE) trajnohet mbi mostra nga një klasë prior-ësh GP mbi njësi hapësinore reale. Dekoderi i tij zëvendëson pastaj GP-në si prior i lirë dhe i mësuar brenda MCMC-së. Inferenca për vlerësimin në zona të vogla bëhet e shpejtë dhe e saktë.</w:t>
      </w:r>
    </w:p>
    <w:p>
      <w:pPr>
        <w:keepNext/>
        <w:spacing w:after="40" w:before="80"/>
      </w:pPr>
      <w:r>
        <w:rPr>
          <w:b/>
          <w:bCs/>
          <w:color w:val="002147"/>
        </w:rPr>
        <w:t xml:space="preserve">Ekuacioni kyç.</w:t>
      </w:r>
      <w:r>
        <w:rPr>
          <w:i/>
          <w:iCs/>
          <w:color w:val="5B6573"/>
          <w:sz w:val="18"/>
          <w:szCs w:val="18"/>
        </w:rPr>
        <w:t xml:space="preserve">  (formulim përfaqësues i konstruksionit)</w:t>
      </w:r>
    </w:p>
    <w:p>
      <w:pPr>
        <w:pStyle w:val="Equation"/>
      </w:pPr>
      <m:oMathPara>
        <m:oMathParaPr>
          <m:jc m:val="center"/>
        </m:oMathParaPr>
        <m:oMath>
          <m:sSup>
            <m:e>
              <m:r>
                <m:t>f</m:t>
              </m:r>
            </m:e>
            <m:sup>
              <m:d>
                <m:dPr>
                  <m:begChr m:val="("/>
                  <m:sepChr m:val=""/>
                  <m:endChr m:val=")"/>
                  <m:grow/>
                </m:dPr>
                <m:e>
                  <m:r>
                    <m:t>s</m:t>
                  </m:r>
                </m:e>
              </m:d>
            </m:sup>
          </m:sSup>
          <m:r>
            <m:rPr>
              <m:sty m:val="p"/>
            </m:rPr>
            <m:t>∼</m:t>
          </m:r>
          <m:r>
            <m:rPr>
              <m:scr m:val="script"/>
              <m:sty m:val="p"/>
            </m:rPr>
            <m:t>G</m:t>
          </m:r>
          <m:r>
            <m:rPr>
              <m:scr m:val="script"/>
              <m:sty m:val="p"/>
            </m:rPr>
            <m:t>P</m:t>
          </m:r>
          <m:d>
            <m:dPr>
              <m:begChr m:val="("/>
              <m:sepChr m:val=""/>
              <m:endChr m:val=")"/>
              <m:grow/>
            </m:dPr>
            <m:e>
              <m:r>
                <m:t>0</m:t>
              </m:r>
              <m:r>
                <m:rPr>
                  <m:sty m:val="p"/>
                </m:rPr>
                <m:t>,</m:t>
              </m:r>
              <m:sSub>
                <m:e>
                  <m:r>
                    <m:t>k</m:t>
                  </m:r>
                </m:e>
                <m:sub>
                  <m:r>
                    <m:t>ϑ</m:t>
                  </m:r>
                </m:sub>
              </m:sSub>
            </m:e>
          </m:d>
          <m:r>
            <m:t> </m:t>
          </m:r>
          <m:r>
            <m:rPr>
              <m:sty m:val="p"/>
            </m:rPr>
            <m:t>→</m:t>
          </m:r>
          <m:r>
            <m:t> </m:t>
          </m:r>
          <m:d>
            <m:dPr>
              <m:begChr m:val="("/>
              <m:sepChr m:val=""/>
              <m:endChr m:val=")"/>
              <m:grow/>
            </m:dPr>
            <m:e>
              <m:sSub>
                <m:e>
                  <m:r>
                    <m:t>q</m:t>
                  </m:r>
                </m:e>
                <m:sub>
                  <m:r>
                    <m:t>ϕ</m:t>
                  </m:r>
                </m:sub>
              </m:sSub>
              <m:r>
                <m:rPr>
                  <m:sty m:val="p"/>
                </m:rPr>
                <m:t>,</m:t>
              </m:r>
              <m:sSub>
                <m:e>
                  <m:r>
                    <m:t>d</m:t>
                  </m:r>
                </m:e>
                <m:sub>
                  <m:r>
                    <m:t>ψ</m:t>
                  </m:r>
                </m:sub>
              </m:sSub>
            </m:e>
          </m:d>
          <m:r>
            <m:rPr>
              <m:sty m:val="p"/>
            </m:rPr>
            <m:t>;</m:t>
          </m:r>
          <m:r>
            <m:t>  </m:t>
          </m:r>
          <m:r>
            <m:t>f</m:t>
          </m:r>
          <m:r>
            <m:rPr>
              <m:sty m:val="p"/>
            </m:rPr>
            <m:t>=</m:t>
          </m:r>
          <m:sSub>
            <m:e>
              <m:r>
                <m:t>d</m:t>
              </m:r>
            </m:e>
            <m:sub>
              <m:r>
                <m:t>ψ</m:t>
              </m:r>
            </m:sub>
          </m:sSub>
          <m:d>
            <m:dPr>
              <m:begChr m:val="("/>
              <m:sepChr m:val=""/>
              <m:endChr m:val=")"/>
              <m:grow/>
            </m:dPr>
            <m:e>
              <m:r>
                <m:t>z</m:t>
              </m:r>
            </m:e>
          </m:d>
          <m:r>
            <m:rPr>
              <m:sty m:val="p"/>
            </m:rPr>
            <m:t>,</m:t>
          </m:r>
          <m:r>
            <m:t> </m:t>
          </m:r>
          <m:r>
            <m:t>z</m:t>
          </m:r>
          <m:r>
            <m:rPr>
              <m:sty m:val="p"/>
            </m:rPr>
            <m:t>∼</m:t>
          </m:r>
          <m:r>
            <m:rPr>
              <m:scr m:val="script"/>
              <m:sty m:val="p"/>
            </m:rPr>
            <m:t>N</m:t>
          </m:r>
          <m:d>
            <m:dPr>
              <m:begChr m:val="("/>
              <m:sepChr m:val=""/>
              <m:endChr m:val=")"/>
              <m:grow/>
            </m:dPr>
            <m:e>
              <m:r>
                <m:t>0</m:t>
              </m:r>
              <m:r>
                <m:rPr>
                  <m:sty m:val="p"/>
                </m:rPr>
                <m:t>,</m:t>
              </m:r>
              <m:r>
                <m:t>I</m:t>
              </m:r>
            </m:e>
          </m:d>
          <m:r>
            <m:rPr>
              <m:sty m:val="p"/>
            </m:rPr>
            <m:t>,</m:t>
          </m:r>
          <m:r>
            <m:t> </m:t>
          </m:r>
          <m:sSub>
            <m:e>
              <m:r>
                <m:t>y</m:t>
              </m:r>
            </m:e>
            <m:sub>
              <m:r>
                <m:t>i</m:t>
              </m:r>
            </m:sub>
          </m:sSub>
          <m:r>
            <m:rPr>
              <m:sty m:val="p"/>
            </m:rPr>
            <m:t>∼</m:t>
          </m:r>
          <m:r>
            <m:t>p</m:t>
          </m:r>
          <m:d>
            <m:dPr>
              <m:begChr m:val="("/>
              <m:sepChr m:val=""/>
              <m:endChr m:val=")"/>
              <m:grow/>
            </m:dPr>
            <m:e>
              <m:sSub>
                <m:e>
                  <m:r>
                    <m:t>y</m:t>
                  </m:r>
                </m:e>
                <m:sub>
                  <m:r>
                    <m:t>i</m:t>
                  </m:r>
                </m:sub>
              </m:sSub>
              <m:r>
                <m:rPr>
                  <m:sty m:val="p"/>
                </m:rPr>
                <m:t>∣</m:t>
              </m:r>
              <m:sSub>
                <m:e>
                  <m:r>
                    <m:t>f</m:t>
                  </m:r>
                </m:e>
                <m:sub>
                  <m:r>
                    <m:t>i</m:t>
                  </m:r>
                </m:sub>
              </m:sSub>
            </m:e>
          </m:d>
        </m:oMath>
      </m:oMathPara>
    </w:p>
    <w:p>
      <w:pPr>
        <w:spacing w:after="100"/>
        <w:jc w:val="both"/>
      </w:pPr>
      <w:r>
        <w:rPr>
          <w:color w:val="3A4350"/>
          <w:sz w:val="19"/>
          <w:szCs w:val="19"/>
        </w:rPr>
        <w:t xml:space="preserve">ku </w:t>
      </w:r>
      <m:oMath>
        <m:sSup>
          <m:e>
            <m:r>
              <m:t>f</m:t>
            </m:r>
          </m:e>
          <m:sup>
            <m:d>
              <m:dPr>
                <m:begChr m:val="("/>
                <m:sepChr m:val=""/>
                <m:endChr m:val=")"/>
                <m:grow/>
              </m:dPr>
              <m:e>
                <m:r>
                  <m:t>s</m:t>
                </m:r>
              </m:e>
            </m:d>
          </m:sup>
        </m:sSup>
      </m:oMath>
      <w:r>
        <w:rPr>
          <w:color w:val="3A4350"/>
          <w:sz w:val="19"/>
          <w:szCs w:val="19"/>
        </w:rPr>
        <w:t xml:space="preserve"> janë mostra nga klasa e prior-ëve GP mbi njësitë hapësinore, me të cilat trajnohen enkoderi </w:t>
      </w:r>
      <m:oMath>
        <m:sSub>
          <m:e>
            <m:r>
              <m:t>q</m:t>
            </m:r>
          </m:e>
          <m:sub>
            <m:r>
              <m:t>ϕ</m:t>
            </m:r>
          </m:sub>
        </m:sSub>
      </m:oMath>
      <w:r>
        <w:rPr>
          <w:color w:val="3A4350"/>
          <w:sz w:val="19"/>
          <w:szCs w:val="19"/>
        </w:rPr>
        <w:t xml:space="preserve"> dhe dekoderi </w:t>
      </w:r>
      <m:oMath>
        <m:sSub>
          <m:e>
            <m:r>
              <m:t>d</m:t>
            </m:r>
          </m:e>
          <m:sub>
            <m:r>
              <m:t>ψ</m:t>
            </m:r>
          </m:sub>
        </m:sSub>
      </m:oMath>
      <w:r>
        <w:rPr>
          <w:color w:val="3A4350"/>
          <w:sz w:val="19"/>
          <w:szCs w:val="19"/>
        </w:rPr>
        <w:t xml:space="preserve"> i VAE-së; pas trajnimit, dekoderi me hyrje Gausiane </w:t>
      </w:r>
      <m:oMath>
        <m:r>
          <m:t>z</m:t>
        </m:r>
      </m:oMath>
      <w:r>
        <w:rPr>
          <w:color w:val="3A4350"/>
          <w:sz w:val="19"/>
          <w:szCs w:val="19"/>
        </w:rPr>
        <w:t xml:space="preserve"> zëvendëson GP-në si prior brenda MCMC-së.</w:t>
      </w:r>
    </w:p>
    <w:p>
      <w:pPr>
        <w:spacing w:after="100" w:before="80"/>
        <w:jc w:val="both"/>
      </w:pPr>
      <w:r>
        <w:rPr>
          <w:b/>
          <w:bCs/>
          <w:color w:val="002147"/>
        </w:rPr>
        <w:t xml:space="preserve">Lidhja me rishikimin. </w:t>
      </w:r>
      <w:r>
        <w:t xml:space="preserve">Shembull konkret i seksionit 1.9: një prior i strukturuar dhe i shtrenjtë ngjeshet në një prior gjenerues me dimension të ulët, gjë që e bën inferencën shumë më të shpejtë.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Prior-i hapësinor «mësohet një herë» dhe ripërdoret: një prior GP i kushtueshëm ngjeshet në një dekoder të vogël, dhe inferenca bajeziane mbi harta të mëdha bëhet e shpejtë.</w:t>
      </w:r>
    </w:p>
    <w:p>
      <w:pPr>
        <w:pStyle w:val="Heading2"/>
        <w:keepNext/>
      </w:pPr>
      <w:r>
        <w:rPr>
          <w:color w:val="002147"/>
        </w:rPr>
        <w:t xml:space="preserve">O10  </w:t>
      </w:r>
      <w:r>
        <w:rPr>
          <w:color w:val="1F3864"/>
        </w:rPr>
        <w:t xml:space="preserve">Semi-modular inference: enhanced learning in multi-modular models by tempering the influence of components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 U. Carmona, Geoff K. Nicholls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23rd International Conference on Artificial Intelligence and Statistics (AISTATS 2020), PMLR 108, f. 4226–4235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5kx5jsxr_aechmsxio3k">
              <w:r>
                <w:rPr>
                  <w:color w:val="1D4ED8"/>
                  <w:sz w:val="18"/>
                  <w:szCs w:val="18"/>
                  <w:u w:val="single"/>
                </w:rPr>
                <w:t xml:space="preserve">proceedings.mlr.press (AISTATS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Department of Statistics,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modulare · «cut» · temperim i përgjasisë · Bayes i përgjithësuar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Një modul i keq-specifikuar e prish inferencën bajeziane të plotë, ndërsa «prerja» e lidhjes (</w:t>
      </w:r>
      <w:r>
        <w:rPr>
          <w:i/>
          <w:iCs/>
        </w:rPr>
        <w:t xml:space="preserve">cut</w:t>
      </w:r>
      <w:r>
        <w:t xml:space="preserve">) humb informacion. Inferenca gjysmë-modulare ndërmjetëson midis tyre duke temperuar përgjasinë e modulit të dyshimtë. Parametri i temperimit </w:t>
      </w:r>
      <m:oMath>
        <m:r>
          <m:t>η</m:t>
        </m:r>
      </m:oMath>
      <w:r>
        <w:t xml:space="preserve"> zgjidhet me një kriter parashikues; metoda ilustrohet në benchmark-e dhe në të dhëna arkeologjike.</w:t>
      </w:r>
    </w:p>
    <w:p>
      <w:pPr>
        <w:keepNext/>
        <w:spacing w:after="40" w:before="80"/>
      </w:pPr>
      <w:r>
        <w:rPr>
          <w:b/>
          <w:bCs/>
          <w:color w:val="002147"/>
        </w:rPr>
        <w:t xml:space="preserve">Ekuacioni kyç.</w:t>
      </w:r>
      <w:r>
        <w:rPr>
          <w:i/>
          <w:iCs/>
          <w:color w:val="5B6573"/>
          <w:sz w:val="18"/>
          <w:szCs w:val="18"/>
        </w:rPr>
        <w:t xml:space="preserve">  (formulim përfaqësues i aposteriorit gjysmë-modular)</w:t>
      </w:r>
    </w:p>
    <w:p>
      <w:pPr>
        <w:pStyle w:val="Equation"/>
      </w:pPr>
      <m:oMathPara>
        <m:oMathParaPr>
          <m:jc m:val="center"/>
        </m:oMathParaPr>
        <m:oMath>
          <m:sSub>
            <m:e>
              <m:r>
                <m:t>p</m:t>
              </m:r>
            </m:e>
            <m:sub>
              <m:r>
                <m:rPr>
                  <m:sty m:val="p"/>
                </m:rPr>
                <m:t>s</m:t>
              </m:r>
              <m:r>
                <m:rPr>
                  <m:sty m:val="p"/>
                </m:rPr>
                <m:t>m</m:t>
              </m:r>
              <m:r>
                <m:rPr>
                  <m:sty m:val="p"/>
                </m:rPr>
                <m:t>i</m:t>
              </m:r>
              <m:r>
                <m:rPr>
                  <m:sty m:val="p"/>
                </m:rPr>
                <m:t>,</m:t>
              </m:r>
              <m:r>
                <m:t>η</m:t>
              </m:r>
            </m:sub>
          </m:sSub>
          <m:r>
            <m:rPr>
              <m:sty m:val="p"/>
            </m:rPr>
            <m:t>=</m:t>
          </m:r>
          <m:sSub>
            <m:e>
              <m:r>
                <m:t>p</m:t>
              </m:r>
            </m:e>
            <m:sub>
              <m:r>
                <m:rPr>
                  <m:sty m:val="p"/>
                </m:rPr>
                <m:t>p</m:t>
              </m:r>
              <m:r>
                <m:rPr>
                  <m:sty m:val="p"/>
                </m:rPr>
                <m:t>o</m:t>
              </m:r>
              <m:r>
                <m:rPr>
                  <m:sty m:val="p"/>
                </m:rPr>
                <m:t>w</m:t>
              </m:r>
              <m:r>
                <m:rPr>
                  <m:sty m:val="p"/>
                </m:rPr>
                <m:t>,</m:t>
              </m:r>
              <m:r>
                <m:t>η</m:t>
              </m:r>
            </m:sub>
          </m:sSub>
          <m:d>
            <m:dPr>
              <m:begChr m:val="("/>
              <m:sepChr m:val=""/>
              <m:endChr m:val=")"/>
              <m:grow/>
            </m:dPr>
            <m:e>
              <m:r>
                <m:t>φ</m:t>
              </m:r>
              <m:r>
                <m:rPr>
                  <m:sty m:val="p"/>
                </m:rPr>
                <m:t>,</m:t>
              </m:r>
              <m:acc>
                <m:accPr>
                  <m:chr m:val="̃"/>
                </m:accPr>
                <m:e>
                  <m:r>
                    <m:t>θ</m:t>
                  </m:r>
                </m:e>
              </m:acc>
              <m:r>
                <m:rPr>
                  <m:sty m:val="p"/>
                </m:rPr>
                <m:t>∣</m:t>
              </m:r>
              <m:r>
                <m:t>Y</m:t>
              </m:r>
              <m:r>
                <m:rPr>
                  <m:sty m:val="p"/>
                </m:rPr>
                <m:t>,</m:t>
              </m:r>
              <m:r>
                <m:t>Z</m:t>
              </m:r>
            </m:e>
          </m:d>
          <m:r>
            <m:t> </m:t>
          </m:r>
          <m:r>
            <m:t>p</m:t>
          </m:r>
          <m:d>
            <m:dPr>
              <m:begChr m:val="("/>
              <m:sepChr m:val=""/>
              <m:endChr m:val=")"/>
              <m:grow/>
            </m:dPr>
            <m:e>
              <m:r>
                <m:t>θ</m:t>
              </m:r>
              <m:r>
                <m:rPr>
                  <m:sty m:val="p"/>
                </m:rPr>
                <m:t>∣</m:t>
              </m:r>
              <m:r>
                <m:t>Y</m:t>
              </m:r>
              <m:r>
                <m:rPr>
                  <m:sty m:val="p"/>
                </m:rPr>
                <m:t>,</m:t>
              </m:r>
              <m:r>
                <m:t>φ</m:t>
              </m:r>
            </m:e>
          </m:d>
          <m:r>
            <m:rPr>
              <m:sty m:val="p"/>
            </m:rPr>
            <m:t>,</m:t>
          </m:r>
          <m:r>
            <m:t>  </m:t>
          </m:r>
          <m:sSub>
            <m:e>
              <m:r>
                <m:t>p</m:t>
              </m:r>
            </m:e>
            <m:sub>
              <m:r>
                <m:rPr>
                  <m:sty m:val="p"/>
                </m:rPr>
                <m:t>p</m:t>
              </m:r>
              <m:r>
                <m:rPr>
                  <m:sty m:val="p"/>
                </m:rPr>
                <m:t>o</m:t>
              </m:r>
              <m:r>
                <m:rPr>
                  <m:sty m:val="p"/>
                </m:rPr>
                <m:t>w</m:t>
              </m:r>
              <m:r>
                <m:rPr>
                  <m:sty m:val="p"/>
                </m:rPr>
                <m:t>,</m:t>
              </m:r>
              <m:r>
                <m:t>η</m:t>
              </m:r>
            </m:sub>
          </m:sSub>
          <m:r>
            <m:rPr>
              <m:sty m:val="p"/>
            </m:rPr>
            <m:t>∝</m:t>
          </m:r>
          <m:r>
            <m:t>p</m:t>
          </m:r>
          <m:d>
            <m:dPr>
              <m:begChr m:val="("/>
              <m:sepChr m:val=""/>
              <m:endChr m:val=")"/>
              <m:grow/>
            </m:dPr>
            <m:e>
              <m:r>
                <m:t>φ</m:t>
              </m:r>
              <m:r>
                <m:rPr>
                  <m:sty m:val="p"/>
                </m:rPr>
                <m:t>,</m:t>
              </m:r>
              <m:acc>
                <m:accPr>
                  <m:chr m:val="̃"/>
                </m:accPr>
                <m:e>
                  <m:r>
                    <m:t>θ</m:t>
                  </m:r>
                </m:e>
              </m:acc>
            </m:e>
          </m:d>
          <m:r>
            <m:t>p</m:t>
          </m:r>
          <m:d>
            <m:dPr>
              <m:begChr m:val="("/>
              <m:sepChr m:val=""/>
              <m:endChr m:val=")"/>
              <m:grow/>
            </m:dPr>
            <m:e>
              <m:r>
                <m:t>Z</m:t>
              </m:r>
              <m:r>
                <m:rPr>
                  <m:sty m:val="p"/>
                </m:rPr>
                <m:t>∣</m:t>
              </m:r>
              <m:r>
                <m:t>φ</m:t>
              </m:r>
            </m:e>
          </m:d>
          <m:r>
            <m:t>p</m:t>
          </m:r>
          <m:sSup>
            <m:e>
              <m:d>
                <m:dPr>
                  <m:begChr m:val="("/>
                  <m:sepChr m:val=""/>
                  <m:endChr m:val=")"/>
                  <m:grow/>
                </m:dPr>
                <m:e>
                  <m:r>
                    <m:t>Y</m:t>
                  </m:r>
                  <m:r>
                    <m:rPr>
                      <m:sty m:val="p"/>
                    </m:rPr>
                    <m:t>∣</m:t>
                  </m:r>
                  <m:r>
                    <m:t>φ</m:t>
                  </m:r>
                  <m:r>
                    <m:rPr>
                      <m:sty m:val="p"/>
                    </m:rPr>
                    <m:t>,</m:t>
                  </m:r>
                  <m:acc>
                    <m:accPr>
                      <m:chr m:val="̃"/>
                    </m:accPr>
                    <m:e>
                      <m:r>
                        <m:t>θ</m:t>
                      </m:r>
                    </m:e>
                  </m:acc>
                </m:e>
              </m:d>
            </m:e>
            <m:sup>
              <m:r>
                <m:t>η</m:t>
              </m:r>
            </m:sup>
          </m:sSup>
        </m:oMath>
      </m:oMathPara>
    </w:p>
    <w:p>
      <w:pPr>
        <w:spacing w:after="100"/>
        <w:jc w:val="both"/>
      </w:pPr>
      <w:r>
        <w:rPr>
          <w:color w:val="3A4350"/>
          <w:sz w:val="19"/>
          <w:szCs w:val="19"/>
        </w:rPr>
        <w:t xml:space="preserve">ku </w:t>
      </w:r>
      <m:oMath>
        <m:r>
          <m:t>φ</m:t>
        </m:r>
      </m:oMath>
      <w:r>
        <w:rPr>
          <w:color w:val="3A4350"/>
          <w:sz w:val="19"/>
          <w:szCs w:val="19"/>
        </w:rPr>
        <w:t xml:space="preserve"> janë parametrat e përbashkët, </w:t>
      </w:r>
      <m:oMath>
        <m:r>
          <m:t>θ</m:t>
        </m:r>
      </m:oMath>
      <w:r>
        <w:rPr>
          <w:color w:val="3A4350"/>
          <w:sz w:val="19"/>
          <w:szCs w:val="19"/>
        </w:rPr>
        <w:t xml:space="preserve"> dhe kopja </w:t>
      </w:r>
      <m:oMath>
        <m:acc>
          <m:accPr>
            <m:chr m:val="̃"/>
          </m:accPr>
          <m:e>
            <m:r>
              <m:t>θ</m:t>
            </m:r>
          </m:e>
        </m:acc>
      </m:oMath>
      <w:r>
        <w:rPr>
          <w:color w:val="3A4350"/>
          <w:sz w:val="19"/>
          <w:szCs w:val="19"/>
        </w:rPr>
        <w:t xml:space="preserve"> parametrat e modulit të dyshimtë, </w:t>
      </w:r>
      <m:oMath>
        <m:r>
          <m:t>Z</m:t>
        </m:r>
      </m:oMath>
      <w:r>
        <w:rPr>
          <w:color w:val="3A4350"/>
          <w:sz w:val="19"/>
          <w:szCs w:val="19"/>
        </w:rPr>
        <w:t xml:space="preserve"> dhe </w:t>
      </w:r>
      <m:oMath>
        <m:r>
          <m:t>Y</m:t>
        </m:r>
      </m:oMath>
      <w:r>
        <w:rPr>
          <w:color w:val="3A4350"/>
          <w:sz w:val="19"/>
          <w:szCs w:val="19"/>
        </w:rPr>
        <w:t xml:space="preserve"> të dhënat e dy moduleve; </w:t>
      </w:r>
      <m:oMath>
        <m:r>
          <m:t>η</m:t>
        </m:r>
        <m:r>
          <m:rPr>
            <m:sty m:val="p"/>
          </m:rPr>
          <m:t>=</m:t>
        </m:r>
        <m:r>
          <m:t>0</m:t>
        </m:r>
      </m:oMath>
      <w:r>
        <w:rPr>
          <w:color w:val="3A4350"/>
          <w:sz w:val="19"/>
          <w:szCs w:val="19"/>
        </w:rPr>
        <w:t xml:space="preserve"> jep aposteriorin «cut», </w:t>
      </w:r>
      <m:oMath>
        <m:r>
          <m:t>η</m:t>
        </m:r>
        <m:r>
          <m:rPr>
            <m:sty m:val="p"/>
          </m:rPr>
          <m:t>=</m:t>
        </m:r>
        <m:r>
          <m:t>1</m:t>
        </m:r>
      </m:oMath>
      <w:r>
        <w:rPr>
          <w:color w:val="3A4350"/>
          <w:sz w:val="19"/>
          <w:szCs w:val="19"/>
        </w:rPr>
        <w:t xml:space="preserve"> Bayes-in e plotë.</w:t>
      </w:r>
    </w:p>
    <w:p>
      <w:pPr>
        <w:spacing w:after="100" w:before="80"/>
        <w:jc w:val="both"/>
      </w:pPr>
      <w:r>
        <w:rPr>
          <w:b/>
          <w:bCs/>
          <w:color w:val="002147"/>
        </w:rPr>
        <w:t xml:space="preserve">Lidhja me rishikimin. </w:t>
      </w:r>
      <w:r>
        <w:t xml:space="preserve">E përgjithëson idenë e prior-it të fuqisë nga seksioni 1.10 (të dhëna historike me peshë </w:t>
      </w:r>
      <m:oMath>
        <m:sSub>
          <m:e>
            <m:r>
              <m:t>a</m:t>
            </m:r>
          </m:e>
          <m:sub>
            <m:r>
              <m:t>0</m:t>
            </m:r>
          </m:sub>
        </m:sSub>
      </m:oMath>
      <w:r>
        <w:t xml:space="preserve">) te modulet e një modeli: eksponenti </w:t>
      </w:r>
      <m:oMath>
        <m:r>
          <m:t>η</m:t>
        </m:r>
      </m:oMath>
      <w:r>
        <w:t xml:space="preserve"> rregullon sa ndikon një komponent i dyshimtë.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Kontroll i vazhdueshëm, me kriter parashikues, i ndikimit të çdo moduli te parametrat e përbashkët, në vend të zgjedhjes binare midis Bayes-it të plotë dhe «cut»-it.</w:t>
      </w:r>
    </w:p>
    <w:p>
      <w:pPr>
        <w:pStyle w:val="Heading1"/>
        <w:pageBreakBefore/>
      </w:pPr>
      <w:r>
        <w:rPr>
          <w:color w:val="A51C30"/>
        </w:rPr>
        <w:t xml:space="preserve">5. Harvard University</w:t>
      </w:r>
    </w:p>
    <w:p>
      <w:pPr>
        <w:spacing w:after="120"/>
        <w:jc w:val="both"/>
      </w:pPr>
      <w:r>
        <w:t xml:space="preserve">Në Harvard, kërkimi mbi prior-in kalon nëpër disa departamente. Nga Departamenti i Statistikës vijnë prior-ët katalitikë të S. C. Kou dhe D. B. Rubin [H1], prior-ët e pasaktë dhe rregullat e përditësimit të Xiao-Li Meng [H4] dhe teoria e mean-field-it me prior-ë produkt e Subhabrata Sen [H10]. Jeffrey Miller (Biostatistika, Chan School) jep garanci për prior-in mbi numrin e komponentëve dhe për aposteriorët e përgjithësuar [H3, H6]. Nga fizika dhe SEAS vijnë prior-ët e saktë të rrjeteve me gjerësi të fundme (C. Pehlevan) [H2] dhe dy punime të grupit të Finale Doshi-Velez mbi prior-ët në rrjete neurale [H5, H7]. Nga Departamenti i Ekonomisë, Isaiah Andrews sjell prior-ët GP në teorinë e vendimeve dhe komunikimin me audienca që kanë prior-ë të ndryshëm [H8, H9].</w:t>
      </w:r>
    </w:p>
    <w:p>
      <w:pPr>
        <w:pStyle w:val="Heading2"/>
        <w:keepNext/>
      </w:pPr>
      <w:r>
        <w:rPr>
          <w:color w:val="A51C30"/>
        </w:rPr>
        <w:t xml:space="preserve">H1  </w:t>
      </w:r>
      <w:r>
        <w:rPr>
          <w:color w:val="1F3864"/>
        </w:rPr>
        <w:t xml:space="preserve">Catalytic prior distributions with application to generalized linear models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Dongming Huang, Nathan Stein, Donald B. Rubin, S. C. Kou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vëll. 117(22), f. 12004–12010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ibittfb2iyswkqmzssym">
              <w:r>
                <w:rPr>
                  <w:color w:val="1D4ED8"/>
                  <w:sz w:val="18"/>
                  <w:szCs w:val="18"/>
                  <w:u w:val="single"/>
                </w:rPr>
                <w:t xml:space="preserve">https://doi.org/10.1073/pnas.1920913117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Huang, D. B. Rubin, S. C. Kou: Department of Statistics, Harvard University (D. B. Rubin edhe me afiliacione të tjera); N. Stein: Spotify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dobët-informues nga të dhëna sintetike · stabilizim i modeleve komplekse · GLM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Prior-i «katalitik» stabilizon një model kompleks, p.sh. një GLM me shumë kovariata, duke e tërhequr drejt një modeli më të thjeshtë. Ndërtohet nga </w:t>
      </w:r>
      <m:oMath>
        <m:r>
          <m:t>M</m:t>
        </m:r>
      </m:oMath>
      <w:r>
        <w:t xml:space="preserve"> të dhëna sintetike të gjeneruara nga shpërndarja parashikuese e modelit të thjeshtë, me peshë totale </w:t>
      </w:r>
      <m:oMath>
        <m:r>
          <m:t>τ</m:t>
        </m:r>
      </m:oMath>
      <w:r>
        <w:t xml:space="preserve"> që luan rolin e një madhësie efektive të mostrës apriori. Artikulli jep rregulla për zgjedhjen e </w:t>
      </w:r>
      <m:oMath>
        <m:r>
          <m:t>τ</m:t>
        </m:r>
      </m:oMath>
      <w:r>
        <w:t xml:space="preserve">; në simulime, vlerësuesi bajezian me këtë prior e kalon vlerësuesin e përgjasisë maksimale të modelit kompleks në parashikim dhe në mbulimin e intervaleve.</w:t>
      </w:r>
    </w:p>
    <w:p>
      <w:pPr>
        <w:keepNext/>
        <w:spacing w:after="40" w:before="80"/>
      </w:pPr>
      <w:r>
        <w:rPr>
          <w:b/>
          <w:bCs/>
          <w:color w:val="A51C30"/>
        </w:rPr>
        <w:t xml:space="preserve">Ekuacioni kyç.</w:t>
      </w:r>
      <w:r>
        <w:rPr>
          <w:i/>
          <w:iCs/>
          <w:color w:val="5B6573"/>
          <w:sz w:val="18"/>
          <w:szCs w:val="18"/>
        </w:rPr>
        <w:t xml:space="preserve">  (formulim përfaqësues i përkufizimit dhe i kufirit për popullatën)</w:t>
      </w:r>
    </w:p>
    <w:p>
      <w:pPr>
        <w:pStyle w:val="Equation"/>
      </w:pPr>
      <m:oMathPara>
        <m:oMathParaPr>
          <m:jc m:val="center"/>
        </m:oMathParaPr>
        <m:oMath>
          <m:sSub>
            <m:e>
              <m:r>
                <m:t>π</m:t>
              </m:r>
            </m:e>
            <m:sub>
              <m:r>
                <m:rPr>
                  <m:sty m:val="p"/>
                </m:rPr>
                <m:t>c</m:t>
              </m:r>
              <m:r>
                <m:rPr>
                  <m:sty m:val="p"/>
                </m:rPr>
                <m:t>a</m:t>
              </m:r>
              <m:r>
                <m:rPr>
                  <m:sty m:val="p"/>
                </m:rPr>
                <m:t>t</m:t>
              </m:r>
            </m:sub>
          </m:sSub>
          <m:d>
            <m:dPr>
              <m:begChr m:val="("/>
              <m:sepChr m:val=""/>
              <m:endChr m:val=")"/>
              <m:grow/>
            </m:dPr>
            <m:e>
              <m:r>
                <m:t>θ</m:t>
              </m:r>
              <m:r>
                <m:rPr>
                  <m:sty m:val="p"/>
                </m:rPr>
                <m:t>∣</m:t>
              </m:r>
              <m:r>
                <m:t>τ</m:t>
              </m:r>
            </m:e>
          </m:d>
          <m:r>
            <m:rPr>
              <m:sty m:val="p"/>
            </m:rPr>
            <m:t>∝</m:t>
          </m:r>
          <m:sSup>
            <m:e>
              <m:d>
                <m:dPr>
                  <m:begChr m:val="["/>
                  <m:sepChr m:val=""/>
                  <m:endChr m:val="]"/>
                  <m:grow/>
                </m:dPr>
                <m:e>
                  <m:nary>
                    <m:naryPr>
                      <m:chr m:val="∏"/>
                      <m:limLoc m:val="undOvr"/>
                      <m:subHide m:val="off"/>
                      <m:supHide m:val="off"/>
                    </m:naryPr>
                    <m:sub>
                      <m:r>
                        <m:t>i</m:t>
                      </m:r>
                      <m:r>
                        <m:rPr>
                          <m:sty m:val="p"/>
                        </m:rPr>
                        <m:t>=</m:t>
                      </m:r>
                      <m:r>
                        <m:t>1</m:t>
                      </m:r>
                    </m:sub>
                    <m:sup>
                      <m:r>
                        <m:t>M</m:t>
                      </m:r>
                    </m:sup>
                    <m:e>
                      <m:r>
                        <m:t>f</m:t>
                      </m:r>
                    </m:e>
                  </m:nary>
                  <m:d>
                    <m:dPr>
                      <m:begChr m:val="("/>
                      <m:sepChr m:val=""/>
                      <m:endChr m:val=")"/>
                      <m:grow/>
                    </m:dPr>
                    <m:e>
                      <m:sSubSup>
                        <m:e>
                          <m:r>
                            <m:t>Y</m:t>
                          </m:r>
                        </m:e>
                        <m:sub>
                          <m:r>
                            <m:t>i</m:t>
                          </m:r>
                        </m:sub>
                        <m:sup>
                          <m:r>
                            <m:rPr>
                              <m:sty m:val="p"/>
                            </m:rPr>
                            <m:t>*</m:t>
                          </m:r>
                        </m:sup>
                      </m:sSubSup>
                      <m:r>
                        <m:rPr>
                          <m:sty m:val="p"/>
                        </m:rPr>
                        <m:t>∣</m:t>
                      </m:r>
                      <m:sSubSup>
                        <m:e>
                          <m:r>
                            <m:t>X</m:t>
                          </m:r>
                        </m:e>
                        <m:sub>
                          <m:r>
                            <m:t>i</m:t>
                          </m:r>
                        </m:sub>
                        <m:sup>
                          <m:r>
                            <m:rPr>
                              <m:sty m:val="p"/>
                            </m:rPr>
                            <m:t>*</m:t>
                          </m:r>
                        </m:sup>
                      </m:sSubSup>
                      <m:r>
                        <m:rPr>
                          <m:sty m:val="p"/>
                        </m:rPr>
                        <m:t>,</m:t>
                      </m:r>
                      <m:r>
                        <m:t>θ</m:t>
                      </m:r>
                    </m:e>
                  </m:d>
                </m:e>
              </m:d>
            </m:e>
            <m:sup>
              <m:r>
                <m:t>τ</m:t>
              </m:r>
              <m:r>
                <m:rPr>
                  <m:sty m:val="p"/>
                </m:rPr>
                <m:t>/</m:t>
              </m:r>
              <m:r>
                <m:t>M</m:t>
              </m:r>
            </m:sup>
          </m:sSup>
          <m:r>
            <m:rPr>
              <m:sty m:val="p"/>
            </m:rPr>
            <m:t>,</m:t>
          </m:r>
          <m:r>
            <m:t>  </m:t>
          </m:r>
          <m:r>
            <m:t>π</m:t>
          </m:r>
          <m:d>
            <m:dPr>
              <m:begChr m:val="("/>
              <m:sepChr m:val=""/>
              <m:endChr m:val=")"/>
              <m:grow/>
            </m:dPr>
            <m:e>
              <m:r>
                <m:t>θ</m:t>
              </m:r>
              <m:r>
                <m:rPr>
                  <m:sty m:val="p"/>
                </m:rPr>
                <m:t>∣</m:t>
              </m:r>
              <m:r>
                <m:rPr>
                  <m:scr m:val="script"/>
                  <m:sty m:val="p"/>
                </m:rPr>
                <m:t>D</m:t>
              </m:r>
            </m:e>
          </m:d>
          <m:r>
            <m:rPr>
              <m:sty m:val="p"/>
            </m:rPr>
            <m:t>∝</m:t>
          </m:r>
          <m:nary>
            <m:naryPr>
              <m:chr m:val="∏"/>
              <m:limLoc m:val="undOvr"/>
              <m:subHide m:val="off"/>
              <m:supHide m:val="off"/>
            </m:naryPr>
            <m:sub>
              <m:r>
                <m:t>i</m:t>
              </m:r>
              <m:r>
                <m:rPr>
                  <m:sty m:val="p"/>
                </m:rPr>
                <m:t>=</m:t>
              </m:r>
              <m:r>
                <m:t>1</m:t>
              </m:r>
            </m:sub>
            <m:sup>
              <m:r>
                <m:t>n</m:t>
              </m:r>
            </m:sup>
            <m:e>
              <m:r>
                <m:t>f</m:t>
              </m:r>
            </m:e>
          </m:nary>
          <m:d>
            <m:dPr>
              <m:begChr m:val="("/>
              <m:sepChr m:val=""/>
              <m:endChr m:val=")"/>
              <m:grow/>
            </m:dPr>
            <m:e>
              <m:sSub>
                <m:e>
                  <m:r>
                    <m:t>Y</m:t>
                  </m:r>
                </m:e>
                <m:sub>
                  <m:r>
                    <m:t>i</m:t>
                  </m:r>
                </m:sub>
              </m:sSub>
              <m:r>
                <m:rPr>
                  <m:sty m:val="p"/>
                </m:rPr>
                <m:t>∣</m:t>
              </m:r>
              <m:sSub>
                <m:e>
                  <m:r>
                    <m:t>X</m:t>
                  </m:r>
                </m:e>
                <m:sub>
                  <m:r>
                    <m:t>i</m:t>
                  </m:r>
                </m:sub>
              </m:sSub>
              <m:r>
                <m:rPr>
                  <m:sty m:val="p"/>
                </m:rPr>
                <m:t>,</m:t>
              </m:r>
              <m:r>
                <m:t>θ</m:t>
              </m:r>
            </m:e>
          </m:d>
          <m:r>
            <m:t> </m:t>
          </m:r>
          <m:sSub>
            <m:e>
              <m:r>
                <m:t>π</m:t>
              </m:r>
            </m:e>
            <m:sub>
              <m:r>
                <m:rPr>
                  <m:sty m:val="p"/>
                </m:rPr>
                <m:t>c</m:t>
              </m:r>
              <m:r>
                <m:rPr>
                  <m:sty m:val="p"/>
                </m:rPr>
                <m:t>a</m:t>
              </m:r>
              <m:r>
                <m:rPr>
                  <m:sty m:val="p"/>
                </m:rPr>
                <m:t>t</m:t>
              </m:r>
            </m:sub>
          </m:sSub>
          <m:d>
            <m:dPr>
              <m:begChr m:val="("/>
              <m:sepChr m:val=""/>
              <m:endChr m:val=")"/>
              <m:grow/>
            </m:dPr>
            <m:e>
              <m:r>
                <m:t>θ</m:t>
              </m:r>
              <m:r>
                <m:rPr>
                  <m:sty m:val="p"/>
                </m:rPr>
                <m:t>∣</m:t>
              </m:r>
              <m:r>
                <m:t>τ</m:t>
              </m:r>
            </m:e>
          </m:d>
        </m:oMath>
      </m:oMathPara>
    </w:p>
    <w:p>
      <w:pPr>
        <w:pStyle w:val="Equation"/>
      </w:pPr>
      <m:oMathPara>
        <m:oMathParaPr>
          <m:jc m:val="center"/>
        </m:oMathParaPr>
        <m:oMath>
          <m:r>
            <m:t>M</m:t>
          </m:r>
          <m:r>
            <m:rPr>
              <m:sty m:val="p"/>
            </m:rPr>
            <m:t>→</m:t>
          </m:r>
          <m:r>
            <m:rPr>
              <m:sty m:val="p"/>
            </m:rPr>
            <m:t>∞</m:t>
          </m:r>
          <m:r>
            <m:rPr>
              <m:sty m:val="p"/>
            </m:rPr>
            <m:t>:</m:t>
          </m:r>
          <m:r>
            <m:t>  </m:t>
          </m:r>
          <m:sSub>
            <m:e>
              <m:r>
                <m:t>π</m:t>
              </m:r>
            </m:e>
            <m:sub>
              <m:r>
                <m:rPr>
                  <m:sty m:val="p"/>
                </m:rPr>
                <m:t>c</m:t>
              </m:r>
              <m:r>
                <m:rPr>
                  <m:sty m:val="p"/>
                </m:rPr>
                <m:t>a</m:t>
              </m:r>
              <m:r>
                <m:rPr>
                  <m:sty m:val="p"/>
                </m:rPr>
                <m:t>t</m:t>
              </m:r>
            </m:sub>
          </m:sSub>
          <m:d>
            <m:dPr>
              <m:begChr m:val="("/>
              <m:sepChr m:val=""/>
              <m:endChr m:val=")"/>
              <m:grow/>
            </m:dPr>
            <m:e>
              <m:r>
                <m:t>θ</m:t>
              </m:r>
              <m:r>
                <m:rPr>
                  <m:sty m:val="p"/>
                </m:rPr>
                <m:t>∣</m:t>
              </m:r>
              <m:r>
                <m:t>τ</m:t>
              </m:r>
            </m:e>
          </m:d>
          <m:r>
            <m:rPr>
              <m:sty m:val="p"/>
            </m:rPr>
            <m:t>∝</m:t>
          </m:r>
          <m:r>
            <m:rPr>
              <m:sty m:val="p"/>
            </m:rPr>
            <m:t>exp</m:t>
          </m:r>
          <m:d>
            <m:dPr>
              <m:begChr m:val="("/>
              <m:sepChr m:val=""/>
              <m:endChr m:val=")"/>
              <m:grow/>
            </m:dPr>
            <m:e>
              <m:r>
                <m:t>τ</m:t>
              </m:r>
              <m:r>
                <m:t> </m:t>
              </m:r>
              <m:sSub>
                <m:e>
                  <m:r>
                    <m:rPr>
                      <m:scr m:val="double-struck"/>
                      <m:sty m:val="p"/>
                    </m:rPr>
                    <m:t>E</m:t>
                  </m:r>
                </m:e>
                <m:sub>
                  <m:d>
                    <m:dPr>
                      <m:begChr m:val="("/>
                      <m:sepChr m:val=""/>
                      <m:endChr m:val=")"/>
                      <m:grow/>
                    </m:dPr>
                    <m:e>
                      <m:sSup>
                        <m:e>
                          <m:r>
                            <m:t>X</m:t>
                          </m:r>
                        </m:e>
                        <m:sup>
                          <m:r>
                            <m:rPr>
                              <m:sty m:val="p"/>
                            </m:rPr>
                            <m:t>*</m:t>
                          </m:r>
                        </m:sup>
                      </m:sSup>
                      <m:r>
                        <m:rPr>
                          <m:sty m:val="p"/>
                        </m:rPr>
                        <m:t>,</m:t>
                      </m:r>
                      <m:sSup>
                        <m:e>
                          <m:r>
                            <m:t>Y</m:t>
                          </m:r>
                        </m:e>
                        <m:sup>
                          <m:r>
                            <m:rPr>
                              <m:sty m:val="p"/>
                            </m:rPr>
                            <m:t>*</m:t>
                          </m:r>
                        </m:sup>
                      </m:sSup>
                    </m:e>
                  </m:d>
                </m:sub>
              </m:sSub>
              <m:d>
                <m:dPr>
                  <m:begChr m:val="["/>
                  <m:sepChr m:val=""/>
                  <m:endChr m:val="]"/>
                  <m:grow/>
                </m:dPr>
                <m:e>
                  <m:r>
                    <m:rPr>
                      <m:sty m:val="p"/>
                    </m:rPr>
                    <m:t>ln</m:t>
                  </m:r>
                  <m:r>
                    <m:t>f</m:t>
                  </m:r>
                  <m:d>
                    <m:dPr>
                      <m:begChr m:val="("/>
                      <m:sepChr m:val=""/>
                      <m:endChr m:val=")"/>
                      <m:grow/>
                    </m:dPr>
                    <m:e>
                      <m:sSup>
                        <m:e>
                          <m:r>
                            <m:t>Y</m:t>
                          </m:r>
                        </m:e>
                        <m:sup>
                          <m:r>
                            <m:rPr>
                              <m:sty m:val="p"/>
                            </m:rPr>
                            <m:t>*</m:t>
                          </m:r>
                        </m:sup>
                      </m:sSup>
                      <m:r>
                        <m:rPr>
                          <m:sty m:val="p"/>
                        </m:rPr>
                        <m:t>∣</m:t>
                      </m:r>
                      <m:sSup>
                        <m:e>
                          <m:r>
                            <m:t>X</m:t>
                          </m:r>
                        </m:e>
                        <m:sup>
                          <m:r>
                            <m:rPr>
                              <m:sty m:val="p"/>
                            </m:rPr>
                            <m:t>*</m:t>
                          </m:r>
                        </m:sup>
                      </m:sSup>
                      <m:r>
                        <m:rPr>
                          <m:sty m:val="p"/>
                        </m:rPr>
                        <m:t>,</m:t>
                      </m:r>
                      <m:r>
                        <m:t>θ</m:t>
                      </m:r>
                    </m:e>
                  </m:d>
                </m:e>
              </m:d>
            </m:e>
          </m:d>
        </m:oMath>
      </m:oMathPara>
    </w:p>
    <w:p>
      <w:pPr>
        <w:spacing w:after="100"/>
        <w:jc w:val="both"/>
      </w:pPr>
      <w:r>
        <w:rPr>
          <w:color w:val="3A4350"/>
          <w:sz w:val="19"/>
          <w:szCs w:val="19"/>
        </w:rPr>
        <w:t xml:space="preserve">ku </w:t>
      </w:r>
      <m:oMath>
        <m:d>
          <m:dPr>
            <m:begChr m:val="("/>
            <m:sepChr m:val=""/>
            <m:endChr m:val=")"/>
            <m:grow/>
          </m:dPr>
          <m:e>
            <m:sSubSup>
              <m:e>
                <m:r>
                  <m:t>X</m:t>
                </m:r>
              </m:e>
              <m:sub>
                <m:r>
                  <m:t>i</m:t>
                </m:r>
              </m:sub>
              <m:sup>
                <m:r>
                  <m:rPr>
                    <m:sty m:val="p"/>
                  </m:rPr>
                  <m:t>*</m:t>
                </m:r>
              </m:sup>
            </m:sSubSup>
            <m:r>
              <m:rPr>
                <m:sty m:val="p"/>
              </m:rPr>
              <m:t>,</m:t>
            </m:r>
            <m:sSubSup>
              <m:e>
                <m:r>
                  <m:t>Y</m:t>
                </m:r>
              </m:e>
              <m:sub>
                <m:r>
                  <m:t>i</m:t>
                </m:r>
              </m:sub>
              <m:sup>
                <m:r>
                  <m:rPr>
                    <m:sty m:val="p"/>
                  </m:rPr>
                  <m:t>*</m:t>
                </m:r>
              </m:sup>
            </m:sSubSup>
          </m:e>
        </m:d>
      </m:oMath>
      <w:r>
        <w:rPr>
          <w:color w:val="3A4350"/>
          <w:sz w:val="19"/>
          <w:szCs w:val="19"/>
        </w:rPr>
        <w:t xml:space="preserve"> janë </w:t>
      </w:r>
      <m:oMath>
        <m:r>
          <m:t>M</m:t>
        </m:r>
      </m:oMath>
      <w:r>
        <w:rPr>
          <w:color w:val="3A4350"/>
          <w:sz w:val="19"/>
          <w:szCs w:val="19"/>
        </w:rPr>
        <w:t xml:space="preserve"> pika sintetike: </w:t>
      </w:r>
      <m:oMath>
        <m:sSup>
          <m:e>
            <m:r>
              <m:t>X</m:t>
            </m:r>
          </m:e>
          <m:sup>
            <m:r>
              <m:rPr>
                <m:sty m:val="p"/>
              </m:rPr>
              <m:t>*</m:t>
            </m:r>
          </m:sup>
        </m:sSup>
      </m:oMath>
      <w:r>
        <w:rPr>
          <w:color w:val="3A4350"/>
          <w:sz w:val="19"/>
          <w:szCs w:val="19"/>
        </w:rPr>
        <w:t xml:space="preserve"> merret nga kovariatat e vëzhguara dhe </w:t>
      </w:r>
      <m:oMath>
        <m:sSup>
          <m:e>
            <m:r>
              <m:t>Y</m:t>
            </m:r>
          </m:e>
          <m:sup>
            <m:r>
              <m:rPr>
                <m:sty m:val="p"/>
              </m:rPr>
              <m:t>*</m:t>
            </m:r>
          </m:sup>
        </m:sSup>
      </m:oMath>
      <w:r>
        <w:rPr>
          <w:color w:val="3A4350"/>
          <w:sz w:val="19"/>
          <w:szCs w:val="19"/>
        </w:rPr>
        <w:t xml:space="preserve"> nga modeli i thjeshtë i përshtatur; </w:t>
      </w:r>
      <m:oMath>
        <m:r>
          <m:t>τ</m:t>
        </m:r>
      </m:oMath>
      <w:r>
        <w:rPr>
          <w:color w:val="3A4350"/>
          <w:sz w:val="19"/>
          <w:szCs w:val="19"/>
        </w:rPr>
        <w:t xml:space="preserve"> është pesha totale e prior-it. Kufiri për </w:t>
      </w:r>
      <m:oMath>
        <m:r>
          <m:t>M</m:t>
        </m:r>
        <m:r>
          <m:rPr>
            <m:sty m:val="p"/>
          </m:rPr>
          <m:t>→</m:t>
        </m:r>
        <m:r>
          <m:rPr>
            <m:sty m:val="p"/>
          </m:rPr>
          <m:t>∞</m:t>
        </m:r>
      </m:oMath>
      <w:r>
        <w:rPr>
          <w:color w:val="3A4350"/>
          <w:sz w:val="19"/>
          <w:szCs w:val="19"/>
        </w:rPr>
        <w:t xml:space="preserve"> del nga ligji i numrave të mëdhenj dhe e tregon prior-in si «përgjasi të pritur» të modelit të thjeshtë.</w:t>
      </w:r>
    </w:p>
    <w:p>
      <w:pPr>
        <w:spacing w:after="100" w:before="80"/>
        <w:jc w:val="both"/>
      </w:pPr>
      <w:r>
        <w:rPr>
          <w:b/>
          <w:bCs/>
          <w:color w:val="A51C30"/>
        </w:rPr>
        <w:t xml:space="preserve">Lidhja me rishikimin. </w:t>
      </w:r>
      <w:r>
        <w:t xml:space="preserve">Është një prior dobët-informues i ndërtuar me të dhëna (seksionet 1.4 dhe 1.10): ashtu si prior-i PC, tërheq drejt një modeli bazë, por këtu tërheqja bëhet në hapësirën e të dhënave dhe forca e saj </w:t>
      </w:r>
      <m:oMath>
        <m:r>
          <m:t>τ</m:t>
        </m:r>
      </m:oMath>
      <w:r>
        <w:t xml:space="preserve"> ka kuptim të qartë si numër vëzhgimesh.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Prior-i specifikohet përmes të dhënave të imagjinuara, jo përmes parametrave: edhe për modele me shumë parametra, «sa besoj modelin e thjeshtë» shprehet me një numër të vetëm, </w:t>
      </w:r>
      <m:oMath>
        <m:r>
          <m:t>τ</m:t>
        </m:r>
      </m:oMath>
      <w:r>
        <w:t xml:space="preserve">.</w:t>
      </w:r>
    </w:p>
    <w:p>
      <w:pPr>
        <w:pStyle w:val="Heading2"/>
        <w:keepNext/>
      </w:pPr>
      <w:r>
        <w:rPr>
          <w:color w:val="A51C30"/>
        </w:rPr>
        <w:t xml:space="preserve">H2  </w:t>
      </w:r>
      <w:r>
        <w:rPr>
          <w:color w:val="1F3864"/>
        </w:rPr>
        <w:t xml:space="preserve">Exact marginal prior distributions of finite Bayesian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Jacob A. Zavatone-Veth, Cengiz Pehlevan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m4dbu7wdy0_0z4ignpgl">
              <w:r>
                <w:rPr>
                  <w:color w:val="1D4ED8"/>
                  <w:sz w:val="18"/>
                  <w:szCs w:val="18"/>
                  <w:u w:val="single"/>
                </w:rPr>
                <w:t xml:space="preserve">proceedings.neurips.cc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A. Zavatone-Veth: Department of Physics, Harvard University; C. Pehlevan: John A. Paulson School of Engineering and Applied Sciences,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në rrjete neurale me gjerësi të fundme · shpërndarje të sakta · përzierje shkallësh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Artikulli llogarit saktësisht, pa përafrime perturbative, prior-in që lind mbi daljen e një rrjeti neural të plotë me gjerësi të fundme dhe pesha Gausiane i.i.d., në një hyrje të vetme. Për rrjetet lineare të thella ky prior shprehet me funksionin G të Meijer-it; për rrjetet ReLU, si shumë e ponderuar e prior-ëve të rrjeteve lineare me gjerësi më të vogla. Prior-i Gausian (NNGP) del vetëm në kufirin e gjerësisë së pafundme; në gjerësi të fundme ai është përzierje shkallësh me bisht më të rëndë.</w:t>
      </w:r>
    </w:p>
    <w:p>
      <w:pPr>
        <w:keepNext/>
        <w:spacing w:after="40" w:before="80"/>
      </w:pPr>
      <w:r>
        <w:rPr>
          <w:b/>
          <w:bCs/>
          <w:color w:val="A51C30"/>
        </w:rPr>
        <w:t xml:space="preserve">Ekuacioni kyç.</w:t>
      </w:r>
      <w:r>
        <w:rPr>
          <w:i/>
          <w:iCs/>
          <w:color w:val="5B6573"/>
          <w:sz w:val="18"/>
          <w:szCs w:val="18"/>
        </w:rPr>
        <w:t xml:space="preserve">  (formulim përfaqësues për rrjetin linear të thellë)</w:t>
      </w:r>
    </w:p>
    <w:p>
      <w:pPr>
        <w:pStyle w:val="Equation"/>
      </w:pPr>
      <m:oMathPara>
        <m:oMathParaPr>
          <m:jc m:val="center"/>
        </m:oMathParaPr>
        <m:oMath>
          <m:r>
            <m:t>f</m:t>
          </m:r>
          <m:d>
            <m:dPr>
              <m:begChr m:val="("/>
              <m:sepChr m:val=""/>
              <m:endChr m:val=")"/>
              <m:grow/>
            </m:dPr>
            <m:e>
              <m:r>
                <m:t>x</m:t>
              </m:r>
            </m:e>
          </m:d>
          <m:limUpp>
            <m:e>
              <m:r>
                <m:rPr>
                  <m:sty m:val="p"/>
                </m:rPr>
                <m:t>=</m:t>
              </m:r>
            </m:e>
            <m:lim>
              <m:r>
                <m:t>d</m:t>
              </m:r>
            </m:lim>
          </m:limUpp>
          <m:sSub>
            <m:e>
              <m:r>
                <m:t>σ</m:t>
              </m:r>
            </m:e>
            <m:sub>
              <m:r>
                <m:t>x</m:t>
              </m:r>
            </m:sub>
          </m:sSub>
          <m:r>
            <m:t> </m:t>
          </m:r>
          <m:sSub>
            <m:e>
              <m:r>
                <m:t>ξ</m:t>
              </m:r>
            </m:e>
            <m:sub>
              <m:r>
                <m:t>0</m:t>
              </m:r>
            </m:sub>
          </m:sSub>
          <m:nary>
            <m:naryPr>
              <m:chr m:val="∏"/>
              <m:limLoc m:val="undOvr"/>
              <m:subHide m:val="off"/>
              <m:supHide m:val="off"/>
            </m:naryPr>
            <m:sub>
              <m:r>
                <m:rPr>
                  <m:sty m:val="p"/>
                </m:rPr>
                <m:t>ℓ</m:t>
              </m:r>
              <m:r>
                <m:rPr>
                  <m:sty m:val="p"/>
                </m:rPr>
                <m:t>=</m:t>
              </m:r>
              <m:r>
                <m:t>1</m:t>
              </m:r>
            </m:sub>
            <m:sup>
              <m:r>
                <m:t>L</m:t>
              </m:r>
            </m:sup>
            <m:e>
              <m:rad>
                <m:radPr>
                  <m:degHide m:val="on"/>
                </m:radPr>
                <m:deg/>
                <m:e>
                  <m:f>
                    <m:fPr>
                      <m:type m:val="bar"/>
                    </m:fPr>
                    <m:num>
                      <m:sSubSup>
                        <m:e>
                          <m:r>
                            <m:t>χ</m:t>
                          </m:r>
                        </m:e>
                        <m:sub>
                          <m:sSub>
                            <m:e>
                              <m:r>
                                <m:t>n</m:t>
                              </m:r>
                            </m:e>
                            <m:sub>
                              <m:r>
                                <m:rPr>
                                  <m:sty m:val="p"/>
                                </m:rPr>
                                <m:t>ℓ</m:t>
                              </m:r>
                            </m:sub>
                          </m:sSub>
                        </m:sub>
                        <m:sup>
                          <m:r>
                            <m:t>2</m:t>
                          </m:r>
                        </m:sup>
                      </m:sSubSup>
                    </m:num>
                    <m:den>
                      <m:sSub>
                        <m:e>
                          <m:r>
                            <m:t>n</m:t>
                          </m:r>
                        </m:e>
                        <m:sub>
                          <m:r>
                            <m:rPr>
                              <m:sty m:val="p"/>
                            </m:rPr>
                            <m:t>ℓ</m:t>
                          </m:r>
                        </m:sub>
                      </m:sSub>
                    </m:den>
                  </m:f>
                </m:e>
              </m:rad>
            </m:e>
          </m:nary>
          <m:r>
            <m:rPr>
              <m:sty m:val="p"/>
            </m:rPr>
            <m:t>,</m:t>
          </m:r>
          <m:r>
            <m:t>  </m:t>
          </m:r>
          <m:r>
            <m:t>p</m:t>
          </m:r>
          <m:d>
            <m:dPr>
              <m:begChr m:val="("/>
              <m:sepChr m:val=""/>
              <m:endChr m:val=")"/>
              <m:grow/>
            </m:dPr>
            <m:e>
              <m:r>
                <m:t>f</m:t>
              </m:r>
            </m:e>
          </m:d>
          <m:r>
            <m:rPr>
              <m:sty m:val="p"/>
            </m:rPr>
            <m:t>=</m:t>
          </m:r>
          <m:f>
            <m:fPr>
              <m:type m:val="bar"/>
            </m:fPr>
            <m:num>
              <m:r>
                <m:t>1</m:t>
              </m:r>
            </m:num>
            <m:den>
              <m:rad>
                <m:radPr>
                  <m:degHide m:val="on"/>
                </m:radPr>
                <m:deg/>
                <m:e>
                  <m:r>
                    <m:t>π</m:t>
                  </m:r>
                  <m:r>
                    <m:t>c</m:t>
                  </m:r>
                </m:e>
              </m:rad>
              <m:r>
                <m:t> </m:t>
              </m:r>
              <m:nary>
                <m:naryPr>
                  <m:chr m:val="∏"/>
                  <m:limLoc m:val="undOvr"/>
                  <m:subHide m:val="off"/>
                  <m:supHide m:val="off"/>
                </m:naryPr>
                <m:sub>
                  <m:r>
                    <m:rPr>
                      <m:sty m:val="p"/>
                    </m:rPr>
                    <m:t>ℓ</m:t>
                  </m:r>
                  <m:r>
                    <m:rPr>
                      <m:sty m:val="p"/>
                    </m:rPr>
                    <m:t>=</m:t>
                  </m:r>
                  <m:r>
                    <m:t>1</m:t>
                  </m:r>
                </m:sub>
                <m:sup>
                  <m:r>
                    <m:t>L</m:t>
                  </m:r>
                </m:sup>
                <m:e>
                  <m:r>
                    <m:t>Γ</m:t>
                  </m:r>
                </m:e>
              </m:nary>
              <m:d>
                <m:dPr>
                  <m:begChr m:val="("/>
                  <m:sepChr m:val=""/>
                  <m:endChr m:val=")"/>
                  <m:grow/>
                </m:dPr>
                <m:e>
                  <m:f>
                    <m:fPr>
                      <m:type m:val="bar"/>
                    </m:fPr>
                    <m:num>
                      <m:sSub>
                        <m:e>
                          <m:r>
                            <m:t>n</m:t>
                          </m:r>
                        </m:e>
                        <m:sub>
                          <m:r>
                            <m:rPr>
                              <m:sty m:val="p"/>
                            </m:rPr>
                            <m:t>ℓ</m:t>
                          </m:r>
                        </m:sub>
                      </m:sSub>
                    </m:num>
                    <m:den>
                      <m:r>
                        <m:t>2</m:t>
                      </m:r>
                    </m:den>
                  </m:f>
                </m:e>
              </m:d>
            </m:den>
          </m:f>
          <m:r>
            <m:t> </m:t>
          </m:r>
          <m:sSubSup>
            <m:e>
              <m:r>
                <m:t>G</m:t>
              </m:r>
            </m:e>
            <m:sub>
              <m:r>
                <m:t>0</m:t>
              </m:r>
              <m:r>
                <m:rPr>
                  <m:sty m:val="p"/>
                </m:rPr>
                <m:t>,</m:t>
              </m:r>
              <m:r>
                <m:t> </m:t>
              </m:r>
              <m:r>
                <m:t>L</m:t>
              </m:r>
              <m:r>
                <m:rPr>
                  <m:sty m:val="p"/>
                </m:rPr>
                <m:t>+</m:t>
              </m:r>
              <m:r>
                <m:t>1</m:t>
              </m:r>
            </m:sub>
            <m:sup>
              <m:r>
                <m:t>L</m:t>
              </m:r>
              <m:r>
                <m:rPr>
                  <m:sty m:val="p"/>
                </m:rPr>
                <m:t>+</m:t>
              </m:r>
              <m:r>
                <m:t>1</m:t>
              </m:r>
              <m:r>
                <m:rPr>
                  <m:sty m:val="p"/>
                </m:rPr>
                <m:t>,</m:t>
              </m:r>
              <m:r>
                <m:t> </m:t>
              </m:r>
              <m:r>
                <m:t>0</m:t>
              </m:r>
            </m:sup>
          </m:sSubSup>
          <m:d>
            <m:dPr>
              <m:begChr m:val="("/>
              <m:sepChr m:val=""/>
              <m:endChr m:val=")"/>
              <m:grow/>
            </m:dPr>
            <m:e>
              <m:f>
                <m:fPr>
                  <m:type m:val="bar"/>
                </m:fPr>
                <m:num>
                  <m:sSup>
                    <m:e>
                      <m:r>
                        <m:t>f</m:t>
                      </m:r>
                    </m:e>
                    <m:sup>
                      <m:r>
                        <m:t>2</m:t>
                      </m:r>
                    </m:sup>
                  </m:sSup>
                </m:num>
                <m:den>
                  <m:r>
                    <m:t>c</m:t>
                  </m:r>
                </m:den>
              </m:f>
              <m:r>
                <m:t> </m:t>
              </m:r>
              <m:r>
                <m:rPr>
                  <m:sty m:val="p"/>
                </m:rPr>
                <m:t>|</m:t>
              </m:r>
              <m:r>
                <m:t> </m:t>
              </m:r>
              <m:r>
                <m:t>0</m:t>
              </m:r>
              <m:r>
                <m:rPr>
                  <m:sty m:val="p"/>
                </m:rPr>
                <m:t>,</m:t>
              </m:r>
              <m:f>
                <m:fPr>
                  <m:type m:val="bar"/>
                </m:fPr>
                <m:num>
                  <m:sSub>
                    <m:e>
                      <m:r>
                        <m:t>n</m:t>
                      </m:r>
                    </m:e>
                    <m:sub>
                      <m:r>
                        <m:t>1</m:t>
                      </m:r>
                    </m:sub>
                  </m:sSub>
                  <m:r>
                    <m:rPr>
                      <m:sty m:val="p"/>
                    </m:rPr>
                    <m:t>−</m:t>
                  </m:r>
                  <m:r>
                    <m:t>1</m:t>
                  </m:r>
                </m:num>
                <m:den>
                  <m:r>
                    <m:t>2</m:t>
                  </m:r>
                </m:den>
              </m:f>
              <m:r>
                <m:rPr>
                  <m:sty m:val="p"/>
                </m:rPr>
                <m:t>,</m:t>
              </m:r>
              <m:r>
                <m:rPr>
                  <m:sty m:val="p"/>
                </m:rPr>
                <m:t>…</m:t>
              </m:r>
              <m:r>
                <m:rPr>
                  <m:sty m:val="p"/>
                </m:rPr>
                <m:t>,</m:t>
              </m:r>
              <m:f>
                <m:fPr>
                  <m:type m:val="bar"/>
                </m:fPr>
                <m:num>
                  <m:sSub>
                    <m:e>
                      <m:r>
                        <m:t>n</m:t>
                      </m:r>
                    </m:e>
                    <m:sub>
                      <m:r>
                        <m:t>L</m:t>
                      </m:r>
                    </m:sub>
                  </m:sSub>
                  <m:r>
                    <m:rPr>
                      <m:sty m:val="p"/>
                    </m:rPr>
                    <m:t>−</m:t>
                  </m:r>
                  <m:r>
                    <m:t>1</m:t>
                  </m:r>
                </m:num>
                <m:den>
                  <m:r>
                    <m:t>2</m:t>
                  </m:r>
                </m:den>
              </m:f>
            </m:e>
          </m:d>
        </m:oMath>
      </m:oMathPara>
    </w:p>
    <w:p>
      <w:pPr>
        <w:spacing w:after="100"/>
        <w:jc w:val="both"/>
      </w:pPr>
      <w:r>
        <w:rPr>
          <w:color w:val="3A4350"/>
          <w:sz w:val="19"/>
          <w:szCs w:val="19"/>
        </w:rPr>
        <w:t xml:space="preserve">ku </w:t>
      </w:r>
      <m:oMath>
        <m:sSub>
          <m:e>
            <m:r>
              <m:t>n</m:t>
            </m:r>
          </m:e>
          <m:sub>
            <m:r>
              <m:rPr>
                <m:sty m:val="p"/>
              </m:rPr>
              <m:t>ℓ</m:t>
            </m:r>
          </m:sub>
        </m:sSub>
      </m:oMath>
      <w:r>
        <w:rPr>
          <w:color w:val="3A4350"/>
          <w:sz w:val="19"/>
          <w:szCs w:val="19"/>
        </w:rPr>
        <w:t xml:space="preserve"> janë gjerësitë e shtresave të fshehura, </w:t>
      </w:r>
      <m:oMath>
        <m:sSub>
          <m:e>
            <m:r>
              <m:t>ξ</m:t>
            </m:r>
          </m:e>
          <m:sub>
            <m:r>
              <m:t>0</m:t>
            </m:r>
          </m:sub>
        </m:sSub>
        <m:r>
          <m:rPr>
            <m:sty m:val="p"/>
          </m:rPr>
          <m:t>∼</m:t>
        </m:r>
        <m:r>
          <m:rPr>
            <m:scr m:val="script"/>
            <m:sty m:val="p"/>
          </m:rPr>
          <m:t>N</m:t>
        </m:r>
        <m:d>
          <m:dPr>
            <m:begChr m:val="("/>
            <m:sepChr m:val=""/>
            <m:endChr m:val=")"/>
            <m:grow/>
          </m:dPr>
          <m:e>
            <m:r>
              <m:t>0</m:t>
            </m:r>
            <m:r>
              <m:rPr>
                <m:sty m:val="p"/>
              </m:rPr>
              <m:t>,</m:t>
            </m:r>
            <m:r>
              <m:t>1</m:t>
            </m:r>
          </m:e>
        </m:d>
      </m:oMath>
      <w:r>
        <w:rPr>
          <w:color w:val="3A4350"/>
          <w:sz w:val="19"/>
          <w:szCs w:val="19"/>
        </w:rPr>
        <w:t xml:space="preserve"> dhe </w:t>
      </w:r>
      <m:oMath>
        <m:sSubSup>
          <m:e>
            <m:r>
              <m:t>χ</m:t>
            </m:r>
          </m:e>
          <m:sub>
            <m:sSub>
              <m:e>
                <m:r>
                  <m:t>n</m:t>
                </m:r>
              </m:e>
              <m:sub>
                <m:r>
                  <m:rPr>
                    <m:sty m:val="p"/>
                  </m:rPr>
                  <m:t>ℓ</m:t>
                </m:r>
              </m:sub>
            </m:sSub>
          </m:sub>
          <m:sup>
            <m:r>
              <m:t>2</m:t>
            </m:r>
          </m:sup>
        </m:sSubSup>
      </m:oMath>
      <w:r>
        <w:rPr>
          <w:color w:val="3A4350"/>
          <w:sz w:val="19"/>
          <w:szCs w:val="19"/>
        </w:rPr>
        <w:t xml:space="preserve"> të pavarura, </w:t>
      </w:r>
      <m:oMath>
        <m:sSubSup>
          <m:e>
            <m:r>
              <m:t>σ</m:t>
            </m:r>
          </m:e>
          <m:sub>
            <m:r>
              <m:t>x</m:t>
            </m:r>
          </m:sub>
          <m:sup>
            <m:r>
              <m:t>2</m:t>
            </m:r>
          </m:sup>
        </m:sSubSup>
      </m:oMath>
      <w:r>
        <w:rPr>
          <w:color w:val="3A4350"/>
          <w:sz w:val="19"/>
          <w:szCs w:val="19"/>
        </w:rPr>
        <w:t xml:space="preserve"> varianca apriori e daljes në hyrjen </w:t>
      </w:r>
      <m:oMath>
        <m:r>
          <m:t>x</m:t>
        </m:r>
      </m:oMath>
      <w:r>
        <w:rPr>
          <w:color w:val="3A4350"/>
          <w:sz w:val="19"/>
          <w:szCs w:val="19"/>
        </w:rPr>
        <w:t xml:space="preserve">, </w:t>
      </w:r>
      <m:oMath>
        <m:r>
          <m:t>c</m:t>
        </m:r>
        <m:r>
          <m:rPr>
            <m:sty m:val="p"/>
          </m:rPr>
          <m:t>=</m:t>
        </m:r>
        <m:r>
          <m:t>2</m:t>
        </m:r>
        <m:sSubSup>
          <m:e>
            <m:r>
              <m:t>σ</m:t>
            </m:r>
          </m:e>
          <m:sub>
            <m:r>
              <m:t>x</m:t>
            </m:r>
          </m:sub>
          <m:sup>
            <m:r>
              <m:t>2</m:t>
            </m:r>
          </m:sup>
        </m:sSubSup>
        <m:nary>
          <m:naryPr>
            <m:chr m:val="∏"/>
            <m:limLoc m:val="undOvr"/>
            <m:subHide m:val="off"/>
            <m:supHide m:val="on"/>
          </m:naryPr>
          <m:sub>
            <m:r>
              <m:rPr>
                <m:sty m:val="p"/>
              </m:rPr>
              <m:t>ℓ</m:t>
            </m:r>
          </m:sub>
          <m:sup>
            <m:r>
              <m:t>​</m:t>
            </m:r>
          </m:sup>
          <m:e>
            <m:d>
              <m:dPr>
                <m:begChr m:val="("/>
                <m:sepChr m:val=""/>
                <m:endChr m:val=")"/>
                <m:grow/>
              </m:dPr>
              <m:e>
                <m:r>
                  <m:t>2</m:t>
                </m:r>
                <m:r>
                  <m:rPr>
                    <m:sty m:val="p"/>
                  </m:rPr>
                  <m:t>/</m:t>
                </m:r>
                <m:sSub>
                  <m:e>
                    <m:r>
                      <m:t>n</m:t>
                    </m:r>
                  </m:e>
                  <m:sub>
                    <m:r>
                      <m:rPr>
                        <m:sty m:val="p"/>
                      </m:rPr>
                      <m:t>ℓ</m:t>
                    </m:r>
                  </m:sub>
                </m:sSub>
              </m:e>
            </m:d>
          </m:e>
        </m:nary>
      </m:oMath>
      <w:r>
        <w:rPr>
          <w:color w:val="3A4350"/>
          <w:sz w:val="19"/>
          <w:szCs w:val="19"/>
        </w:rPr>
        <w:t xml:space="preserve"> dhe </w:t>
      </w:r>
      <m:oMath>
        <m:r>
          <m:t>G</m:t>
        </m:r>
      </m:oMath>
      <w:r>
        <w:rPr>
          <w:color w:val="3A4350"/>
          <w:sz w:val="19"/>
          <w:szCs w:val="19"/>
        </w:rPr>
        <w:t xml:space="preserve"> funksioni G i Meijer-it. Për </w:t>
      </w:r>
      <m:oMath>
        <m:r>
          <m:t>L</m:t>
        </m:r>
        <m:r>
          <m:rPr>
            <m:sty m:val="p"/>
          </m:rPr>
          <m:t>=</m:t>
        </m:r>
        <m:r>
          <m:t>0</m:t>
        </m:r>
      </m:oMath>
      <w:r>
        <w:rPr>
          <w:color w:val="3A4350"/>
          <w:sz w:val="19"/>
          <w:szCs w:val="19"/>
        </w:rPr>
        <w:t xml:space="preserve"> formula jep </w:t>
      </w:r>
      <m:oMath>
        <m:r>
          <m:rPr>
            <m:scr m:val="script"/>
            <m:sty m:val="p"/>
          </m:rPr>
          <m:t>N</m:t>
        </m:r>
        <m:d>
          <m:dPr>
            <m:begChr m:val="("/>
            <m:sepChr m:val=""/>
            <m:endChr m:val=")"/>
            <m:grow/>
          </m:dPr>
          <m:e>
            <m:r>
              <m:t>0</m:t>
            </m:r>
            <m:r>
              <m:rPr>
                <m:sty m:val="p"/>
              </m:rPr>
              <m:t>,</m:t>
            </m:r>
            <m:sSubSup>
              <m:e>
                <m:r>
                  <m:t>σ</m:t>
                </m:r>
              </m:e>
              <m:sub>
                <m:r>
                  <m:t>x</m:t>
                </m:r>
              </m:sub>
              <m:sup>
                <m:r>
                  <m:t>2</m:t>
                </m:r>
              </m:sup>
            </m:sSubSup>
          </m:e>
        </m:d>
      </m:oMath>
      <w:r>
        <w:rPr>
          <w:color w:val="3A4350"/>
          <w:sz w:val="19"/>
          <w:szCs w:val="19"/>
        </w:rPr>
        <w:t xml:space="preserve">, ndërsa për </w:t>
      </w:r>
      <m:oMath>
        <m:sSub>
          <m:e>
            <m:r>
              <m:t>n</m:t>
            </m:r>
          </m:e>
          <m:sub>
            <m:r>
              <m:rPr>
                <m:sty m:val="p"/>
              </m:rPr>
              <m:t>ℓ</m:t>
            </m:r>
          </m:sub>
        </m:sSub>
        <m:r>
          <m:rPr>
            <m:sty m:val="p"/>
          </m:rPr>
          <m:t>→</m:t>
        </m:r>
        <m:r>
          <m:rPr>
            <m:sty m:val="p"/>
          </m:rPr>
          <m:t>∞</m:t>
        </m:r>
      </m:oMath>
      <w:r>
        <w:rPr>
          <w:color w:val="3A4350"/>
          <w:sz w:val="19"/>
          <w:szCs w:val="19"/>
        </w:rPr>
        <w:t xml:space="preserve"> kthehet te NNGP-ja.</w:t>
      </w:r>
    </w:p>
    <w:p>
      <w:pPr>
        <w:spacing w:after="100" w:before="80"/>
        <w:jc w:val="both"/>
      </w:pPr>
      <w:r>
        <w:rPr>
          <w:b/>
          <w:bCs/>
          <w:color w:val="A51C30"/>
        </w:rPr>
        <w:t xml:space="preserve">Lidhja me rishikimin. </w:t>
      </w:r>
      <w:r>
        <w:t xml:space="preserve">Plotëson seksionin 1.8: tregon me saktësi sa larg është prior-i i vërtetë i një rrjeti real nga përafrimi NNGP i Neal-it [K16], pra pse prior-i mbi peshat nuk është i njëjtë me prior-in mbi funksionet.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Prior-i i plotë i një rrjeti me gjerësi të fundme jepet në formë të mbyllur, gjë që lejon studim të saktë të bishtave, të rrallësisë së daljeve dhe të ndikimit të arkitekturës te prior-i.</w:t>
      </w:r>
    </w:p>
    <w:p>
      <w:pPr>
        <w:pStyle w:val="Heading2"/>
        <w:keepNext/>
      </w:pPr>
      <w:r>
        <w:rPr>
          <w:color w:val="A51C30"/>
        </w:rPr>
        <w:t xml:space="preserve">H3  </w:t>
      </w:r>
      <w:r>
        <w:rPr>
          <w:color w:val="1F3864"/>
        </w:rPr>
        <w:t xml:space="preserve">Consistency of mixture models with a prior on the number of components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Dependence Modeling, vëll. 11(1), f. 1–9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wrc2wbslgntzbw3xtgfm">
              <w:r>
                <w:rPr>
                  <w:color w:val="1D4ED8"/>
                  <w:sz w:val="18"/>
                  <w:szCs w:val="18"/>
                  <w:u w:val="single"/>
                </w:rPr>
                <w:t xml:space="preserve">https://doi.org/10.1515/demo-2022-0150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Biostatistics, Harvard T.H. Chan School of Public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 mbi numrin e komponentëve · përzierje të fundme · konsistenca e aposteriorit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Kur të dhënat vijnë nga një përzierje e fundme brenda familjes së supozuar, aposteriori i një modeli me prior eksplicit mbi numrin e komponentëve </w:t>
      </w:r>
      <m:oMath>
        <m:r>
          <m:t>K</m:t>
        </m:r>
      </m:oMath>
      <w:r>
        <w:t xml:space="preserve"> përqendrohet te </w:t>
      </w:r>
      <m:oMath>
        <m:r>
          <m:t>K</m:t>
        </m:r>
      </m:oMath>
      <w:r>
        <w:t xml:space="preserve">-ja e vërtetë, te peshat dhe te parametrat e komponentëve, deri në rinumërim. Prova mbështetet te teorema e Doob-it: konsistenca vlen për vlera parametrash me probabilitet apriori një dhe, për prior-ët e zakonshëm, për pothuajse të gjitha vlerat në kuptimin e Lebesgue-it. Rezultati e justifikon prior-in mbi </w:t>
      </w:r>
      <m:oMath>
        <m:r>
          <m:t>K</m:t>
        </m:r>
      </m:oMath>
      <w:r>
        <w:t xml:space="preserve">, ndryshe nga përzierjet me proces Dirichlet.</w:t>
      </w:r>
    </w:p>
    <w:p>
      <w:pPr>
        <w:keepNext/>
        <w:spacing w:after="40" w:before="80"/>
      </w:pPr>
      <w:r>
        <w:rPr>
          <w:b/>
          <w:bCs/>
          <w:color w:val="A51C30"/>
        </w:rPr>
        <w:t xml:space="preserve">Ekuacioni kyç.</w:t>
      </w:r>
      <w:r>
        <w:rPr>
          <w:i/>
          <w:iCs/>
          <w:color w:val="5B6573"/>
          <w:sz w:val="18"/>
          <w:szCs w:val="18"/>
        </w:rPr>
        <w:t xml:space="preserve">  (formulim përfaqësues i modelit dhe i rezultatit)</w:t>
      </w:r>
    </w:p>
    <w:p>
      <w:pPr>
        <w:pStyle w:val="Equation"/>
      </w:pPr>
      <m:oMathPara>
        <m:oMathParaPr>
          <m:jc m:val="center"/>
        </m:oMathParaPr>
        <m:oMath>
          <m:r>
            <m:t>K</m:t>
          </m:r>
          <m:r>
            <m:rPr>
              <m:sty m:val="p"/>
            </m:rPr>
            <m:t>∼</m:t>
          </m:r>
          <m:sSub>
            <m:e>
              <m:r>
                <m:t>p</m:t>
              </m:r>
            </m:e>
            <m:sub>
              <m:r>
                <m:t>K</m:t>
              </m:r>
            </m:sub>
          </m:sSub>
          <m:r>
            <m:rPr>
              <m:sty m:val="p"/>
            </m:rPr>
            <m:t>,</m:t>
          </m:r>
          <m:r>
            <m:t> </m:t>
          </m:r>
          <m:r>
            <m:rPr>
              <m:sty m:val="b"/>
            </m:rPr>
            <m:t>w</m:t>
          </m:r>
          <m:r>
            <m:rPr>
              <m:sty m:val="p"/>
            </m:rPr>
            <m:t>∣</m:t>
          </m:r>
          <m:r>
            <m:t>K</m:t>
          </m:r>
          <m:r>
            <m:rPr>
              <m:sty m:val="p"/>
            </m:rPr>
            <m:t>∼</m:t>
          </m:r>
          <m:sSub>
            <m:e>
              <m:r>
                <m:rPr>
                  <m:sty m:val="p"/>
                </m:rPr>
                <m:t>D</m:t>
              </m:r>
              <m:r>
                <m:rPr>
                  <m:sty m:val="p"/>
                </m:rPr>
                <m:t>i</m:t>
              </m:r>
              <m:r>
                <m:rPr>
                  <m:sty m:val="p"/>
                </m:rPr>
                <m:t>r</m:t>
              </m:r>
            </m:e>
            <m:sub>
              <m:r>
                <m:t>K</m:t>
              </m:r>
            </m:sub>
          </m:sSub>
          <m:d>
            <m:dPr>
              <m:begChr m:val="("/>
              <m:sepChr m:val=""/>
              <m:endChr m:val=")"/>
              <m:grow/>
            </m:dPr>
            <m:e>
              <m:r>
                <m:t>γ</m:t>
              </m:r>
            </m:e>
          </m:d>
          <m:r>
            <m:rPr>
              <m:sty m:val="p"/>
            </m:rPr>
            <m:t>,</m:t>
          </m:r>
          <m:r>
            <m:t> </m:t>
          </m:r>
          <m:sSub>
            <m:e>
              <m:r>
                <m:t>θ</m:t>
              </m:r>
            </m:e>
            <m:sub>
              <m:r>
                <m:t>1</m:t>
              </m:r>
              <m:r>
                <m:rPr>
                  <m:sty m:val="p"/>
                </m:rPr>
                <m:t>:</m:t>
              </m:r>
              <m:r>
                <m:t>K</m:t>
              </m:r>
            </m:sub>
          </m:sSub>
          <m:limUpp>
            <m:e>
              <m:r>
                <m:rPr>
                  <m:sty m:val="p"/>
                </m:rPr>
                <m:t>∼</m:t>
              </m:r>
            </m:e>
            <m:lim>
              <m:r>
                <m:rPr>
                  <m:sty m:val="p"/>
                </m:rPr>
                <m:t>i</m:t>
              </m:r>
              <m:r>
                <m:rPr>
                  <m:sty m:val="p"/>
                </m:rPr>
                <m:t>i</m:t>
              </m:r>
              <m:r>
                <m:rPr>
                  <m:sty m:val="p"/>
                </m:rPr>
                <m:t>d</m:t>
              </m:r>
            </m:lim>
          </m:limUpp>
          <m:r>
            <m:t>H</m:t>
          </m:r>
          <m:r>
            <m:rPr>
              <m:sty m:val="p"/>
            </m:rPr>
            <m:t>;</m:t>
          </m:r>
          <m:r>
            <m:t>  </m:t>
          </m:r>
          <m:sSub>
            <m:e>
              <m:r>
                <m:t>X</m:t>
              </m:r>
            </m:e>
            <m:sub>
              <m:r>
                <m:t>1</m:t>
              </m:r>
              <m:r>
                <m:rPr>
                  <m:sty m:val="p"/>
                </m:rPr>
                <m:t>:</m:t>
              </m:r>
              <m:r>
                <m:t>n</m:t>
              </m:r>
            </m:sub>
          </m:sSub>
          <m:limUpp>
            <m:e>
              <m:r>
                <m:rPr>
                  <m:sty m:val="p"/>
                </m:rPr>
                <m:t>∼</m:t>
              </m:r>
            </m:e>
            <m:lim>
              <m:r>
                <m:rPr>
                  <m:sty m:val="p"/>
                </m:rPr>
                <m:t>i</m:t>
              </m:r>
              <m:r>
                <m:rPr>
                  <m:sty m:val="p"/>
                </m:rPr>
                <m:t>i</m:t>
              </m:r>
              <m:r>
                <m:rPr>
                  <m:sty m:val="p"/>
                </m:rPr>
                <m:t>d</m:t>
              </m:r>
            </m:lim>
          </m:limUpp>
          <m:nary>
            <m:naryPr>
              <m:chr m:val="∑"/>
              <m:limLoc m:val="undOvr"/>
              <m:subHide m:val="off"/>
              <m:supHide m:val="off"/>
            </m:naryPr>
            <m:sub>
              <m:r>
                <m:t>k</m:t>
              </m:r>
              <m:r>
                <m:rPr>
                  <m:sty m:val="p"/>
                </m:rPr>
                <m:t>=</m:t>
              </m:r>
              <m:r>
                <m:t>1</m:t>
              </m:r>
            </m:sub>
            <m:sup>
              <m:sSub>
                <m:e>
                  <m:r>
                    <m:t>K</m:t>
                  </m:r>
                </m:e>
                <m:sub>
                  <m:r>
                    <m:t>0</m:t>
                  </m:r>
                </m:sub>
              </m:sSub>
            </m:sup>
            <m:e>
              <m:sSub>
                <m:e>
                  <m:r>
                    <m:t>w</m:t>
                  </m:r>
                </m:e>
                <m:sub>
                  <m:r>
                    <m:t>0</m:t>
                  </m:r>
                  <m:r>
                    <m:t>k</m:t>
                  </m:r>
                </m:sub>
              </m:sSub>
            </m:e>
          </m:nary>
          <m:r>
            <m:t> </m:t>
          </m:r>
          <m:sSub>
            <m:e>
              <m:r>
                <m:t>f</m:t>
              </m:r>
            </m:e>
            <m:sub>
              <m:sSub>
                <m:e>
                  <m:r>
                    <m:t>θ</m:t>
                  </m:r>
                </m:e>
                <m:sub>
                  <m:r>
                    <m:t>0</m:t>
                  </m:r>
                  <m:r>
                    <m:t>k</m:t>
                  </m:r>
                </m:sub>
              </m:sSub>
            </m:sub>
          </m:sSub>
          <m:r>
            <m:t> </m:t>
          </m:r>
          <m:r>
            <m:rPr>
              <m:sty m:val="p"/>
            </m:rPr>
            <m:t>⇒</m:t>
          </m:r>
          <m:r>
            <m:t> </m:t>
          </m:r>
          <m:r>
            <m:t>Π</m:t>
          </m:r>
          <m:d>
            <m:dPr>
              <m:begChr m:val="("/>
              <m:sepChr m:val=""/>
              <m:endChr m:val=")"/>
              <m:grow/>
            </m:dPr>
            <m:e>
              <m:r>
                <m:t>K</m:t>
              </m:r>
              <m:r>
                <m:rPr>
                  <m:sty m:val="p"/>
                </m:rPr>
                <m:t>=</m:t>
              </m:r>
              <m:sSub>
                <m:e>
                  <m:r>
                    <m:t>K</m:t>
                  </m:r>
                </m:e>
                <m:sub>
                  <m:r>
                    <m:t>0</m:t>
                  </m:r>
                </m:sub>
              </m:sSub>
              <m:r>
                <m:rPr>
                  <m:sty m:val="p"/>
                </m:rPr>
                <m:t>∣</m:t>
              </m:r>
              <m:sSub>
                <m:e>
                  <m:r>
                    <m:t>X</m:t>
                  </m:r>
                </m:e>
                <m:sub>
                  <m:r>
                    <m:t>1</m:t>
                  </m:r>
                  <m:r>
                    <m:rPr>
                      <m:sty m:val="p"/>
                    </m:rPr>
                    <m:t>:</m:t>
                  </m:r>
                  <m:r>
                    <m:t>n</m:t>
                  </m:r>
                </m:sub>
              </m:sSub>
            </m:e>
          </m:d>
          <m:limUpp>
            <m:e>
              <m:r>
                <m:rPr>
                  <m:sty m:val="p"/>
                </m:rPr>
                <m:t>→</m:t>
              </m:r>
            </m:e>
            <m:lim>
              <m:r>
                <m:rPr>
                  <m:sty m:val="p"/>
                </m:rPr>
                <m:t>a</m:t>
              </m:r>
              <m:r>
                <m:rPr>
                  <m:sty m:val="p"/>
                </m:rPr>
                <m:t>.</m:t>
              </m:r>
              <m:r>
                <m:rPr>
                  <m:sty m:val="p"/>
                </m:rPr>
                <m:t>s</m:t>
              </m:r>
              <m:r>
                <m:rPr>
                  <m:sty m:val="p"/>
                </m:rPr>
                <m:t>.</m:t>
              </m:r>
            </m:lim>
          </m:limUpp>
          <m:r>
            <m:t>1</m:t>
          </m:r>
        </m:oMath>
      </m:oMathPara>
    </w:p>
    <w:p>
      <w:pPr>
        <w:spacing w:after="100"/>
        <w:jc w:val="both"/>
      </w:pPr>
      <w:r>
        <w:rPr>
          <w:color w:val="3A4350"/>
          <w:sz w:val="19"/>
          <w:szCs w:val="19"/>
        </w:rPr>
        <w:t xml:space="preserve">ku </w:t>
      </w:r>
      <m:oMath>
        <m:sSub>
          <m:e>
            <m:r>
              <m:t>p</m:t>
            </m:r>
          </m:e>
          <m:sub>
            <m:r>
              <m:t>K</m:t>
            </m:r>
          </m:sub>
        </m:sSub>
      </m:oMath>
      <w:r>
        <w:rPr>
          <w:color w:val="3A4350"/>
          <w:sz w:val="19"/>
          <w:szCs w:val="19"/>
        </w:rPr>
        <w:t xml:space="preserve"> është prior-i mbi numrin e komponentëve, </w:t>
      </w:r>
      <m:oMath>
        <m:sSub>
          <m:e>
            <m:r>
              <m:rPr>
                <m:sty m:val="p"/>
              </m:rPr>
              <m:t>D</m:t>
            </m:r>
            <m:r>
              <m:rPr>
                <m:sty m:val="p"/>
              </m:rPr>
              <m:t>i</m:t>
            </m:r>
            <m:r>
              <m:rPr>
                <m:sty m:val="p"/>
              </m:rPr>
              <m:t>r</m:t>
            </m:r>
          </m:e>
          <m:sub>
            <m:r>
              <m:t>K</m:t>
            </m:r>
          </m:sub>
        </m:sSub>
        <m:d>
          <m:dPr>
            <m:begChr m:val="("/>
            <m:sepChr m:val=""/>
            <m:endChr m:val=")"/>
            <m:grow/>
          </m:dPr>
          <m:e>
            <m:r>
              <m:t>γ</m:t>
            </m:r>
          </m:e>
        </m:d>
      </m:oMath>
      <w:r>
        <w:rPr>
          <w:color w:val="3A4350"/>
          <w:sz w:val="19"/>
          <w:szCs w:val="19"/>
        </w:rPr>
        <w:t xml:space="preserve"> prior-i Dirichlet mbi peshat, </w:t>
      </w:r>
      <m:oMath>
        <m:r>
          <m:t>H</m:t>
        </m:r>
      </m:oMath>
      <w:r>
        <w:rPr>
          <w:color w:val="3A4350"/>
          <w:sz w:val="19"/>
          <w:szCs w:val="19"/>
        </w:rPr>
        <w:t xml:space="preserve"> prior-i bazë i parametrave dhe </w:t>
      </w:r>
      <m:oMath>
        <m:d>
          <m:dPr>
            <m:begChr m:val="("/>
            <m:sepChr m:val=""/>
            <m:endChr m:val=")"/>
            <m:grow/>
          </m:dPr>
          <m:e>
            <m:sSub>
              <m:e>
                <m:r>
                  <m:t>K</m:t>
                </m:r>
              </m:e>
              <m:sub>
                <m:r>
                  <m:t>0</m:t>
                </m:r>
              </m:sub>
            </m:sSub>
            <m:r>
              <m:rPr>
                <m:sty m:val="p"/>
              </m:rPr>
              <m:t>,</m:t>
            </m:r>
            <m:sSub>
              <m:e>
                <m:r>
                  <m:rPr>
                    <m:sty m:val="b"/>
                  </m:rPr>
                  <m:t>w</m:t>
                </m:r>
              </m:e>
              <m:sub>
                <m:r>
                  <m:t>0</m:t>
                </m:r>
              </m:sub>
            </m:sSub>
            <m:r>
              <m:rPr>
                <m:sty m:val="p"/>
              </m:rPr>
              <m:t>,</m:t>
            </m:r>
            <m:sSub>
              <m:e>
                <m:r>
                  <m:t>θ</m:t>
                </m:r>
              </m:e>
              <m:sub>
                <m:r>
                  <m:t>0</m:t>
                </m:r>
              </m:sub>
            </m:sSub>
          </m:e>
        </m:d>
      </m:oMath>
      <w:r>
        <w:rPr>
          <w:color w:val="3A4350"/>
          <w:sz w:val="19"/>
          <w:szCs w:val="19"/>
        </w:rPr>
        <w:t xml:space="preserve"> vlerat e vërteta; rezultati supozon model të specifikuar saktë.</w:t>
      </w:r>
    </w:p>
    <w:p>
      <w:pPr>
        <w:spacing w:after="100" w:before="80"/>
        <w:jc w:val="both"/>
      </w:pPr>
      <w:r>
        <w:rPr>
          <w:b/>
          <w:bCs/>
          <w:color w:val="A51C30"/>
        </w:rPr>
        <w:t xml:space="preserve">Lidhja me rishikimin. </w:t>
      </w:r>
      <w:r>
        <w:t xml:space="preserve">I përket seksionit 1.6: zgjedhja midis një prior-i eksplicit mbi </w:t>
      </w:r>
      <m:oMath>
        <m:r>
          <m:t>K</m:t>
        </m:r>
      </m:oMath>
      <w:r>
        <w:t xml:space="preserve"> dhe një prior-i joparametrik (DP) ndryshon përgjigjen për pyetjen «sa grupe ka?». Në SWI-Goal-OED kjo është pyetja sa facie duhen në prior-in e log-përçueshmërisë.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Garanci e thjeshtë dhe e përgjithshme se prior-i mbi numrin e komponentëve e mëson </w:t>
      </w:r>
      <m:oMath>
        <m:r>
          <m:t>K</m:t>
        </m:r>
      </m:oMath>
      <w:r>
        <w:t xml:space="preserve">-në e vërtetë, që e bën këtë zgjedhje prior-i të mbrojtshme kur numri i grupeve ka kuptim fizik.</w:t>
      </w:r>
    </w:p>
    <w:p>
      <w:pPr>
        <w:pStyle w:val="Heading2"/>
        <w:keepNext/>
      </w:pPr>
      <w:r>
        <w:rPr>
          <w:color w:val="A51C30"/>
        </w:rPr>
        <w:t xml:space="preserve">H4  </w:t>
      </w:r>
      <w:r>
        <w:rPr>
          <w:color w:val="1F3864"/>
        </w:rPr>
        <w:t xml:space="preserve">Judicious judgment meets unsettling updating: Dilation, sure loss and Simpson’s paradox</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Ruobin Gong, Xiao-Li Meng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Statistical Science, vëll. 36(2), f. 169–190 (2021); artikull diskutimi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00hsdv0mhgniwlasuopl">
              <w:r>
                <w:rPr>
                  <w:color w:val="1D4ED8"/>
                  <w:sz w:val="18"/>
                  <w:szCs w:val="18"/>
                  <w:u w:val="single"/>
                </w:rPr>
                <w:t xml:space="preserve">https://doi.org/10.1214/19-STS765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X.-L. Meng: Department of Statistics, Harvard University; R. Gong: Rutgers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të pasaktë (bashkësi prior-ësh) · rregulla përditësimi · dilatim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Kur prior-i nuk jepet si një shpërndarje e vetme, por si një bashkësi shpërndarjesh, rregulli i përditësimit nuk është më unik: Bayes-i i përgjithësuar, rregulli i Dempster-it dhe ai gjeometrik japin përfundime të ndryshme. Artikulli tregon se mund të ndodhin dilatimi, kontraktimi dhe humbja e sigurt, dukuri që nuk ndodhin kurrë me një prior të vetëm të përditësuar me Bayes. Bayes-i i përgjithësuar dilaton më lehtë, gjë që autorët e interpretojnë si një formë mbipërshtatjeje; paradoksi i Simpson-it rishpjegohet si përdorim i nënkuptuar i dy rregullave të agregimit.</w:t>
      </w:r>
    </w:p>
    <w:p>
      <w:pPr>
        <w:keepNext/>
        <w:spacing w:after="40" w:before="80"/>
      </w:pPr>
      <w:r>
        <w:rPr>
          <w:b/>
          <w:bCs/>
          <w:color w:val="A51C30"/>
        </w:rPr>
        <w:t xml:space="preserve">Ekuacioni kyç.</w:t>
      </w:r>
      <w:r>
        <w:rPr>
          <w:i/>
          <w:iCs/>
          <w:color w:val="5B6573"/>
          <w:sz w:val="18"/>
          <w:szCs w:val="18"/>
        </w:rPr>
        <w:t xml:space="preserve">  (përkufizime standarde të përdorura në artikull)</w:t>
      </w:r>
    </w:p>
    <w:p>
      <w:pPr>
        <w:pStyle w:val="Equation"/>
      </w:pPr>
      <m:oMathPara>
        <m:oMathParaPr>
          <m:jc m:val="center"/>
        </m:oMathParaPr>
        <m:oMath>
          <m:bar>
            <m:barPr>
              <m:pos m:val="top"/>
            </m:barPr>
            <m:e>
              <m:r>
                <m:t>P</m:t>
              </m:r>
            </m:e>
          </m:bar>
          <m:d>
            <m:dPr>
              <m:begChr m:val="("/>
              <m:sepChr m:val=""/>
              <m:endChr m:val=")"/>
              <m:grow/>
            </m:dPr>
            <m:e>
              <m:r>
                <m:t>A</m:t>
              </m:r>
              <m:r>
                <m:rPr>
                  <m:sty m:val="p"/>
                </m:rPr>
                <m:t>∣</m:t>
              </m:r>
              <m:r>
                <m:t>B</m:t>
              </m:r>
            </m:e>
          </m:d>
          <m:r>
            <m:rPr>
              <m:sty m:val="p"/>
            </m:rPr>
            <m:t>=</m:t>
          </m:r>
          <m:limLow>
            <m:e>
              <m:r>
                <m:rPr>
                  <m:sty m:val="p"/>
                </m:rPr>
                <m:t>sup</m:t>
              </m:r>
            </m:e>
            <m:lim>
              <m:r>
                <m:t>π</m:t>
              </m:r>
              <m:r>
                <m:rPr>
                  <m:sty m:val="p"/>
                </m:rPr>
                <m:t>∈</m:t>
              </m:r>
              <m:r>
                <m:t>Π</m:t>
              </m:r>
            </m:lim>
          </m:limLow>
          <m:f>
            <m:fPr>
              <m:type m:val="bar"/>
            </m:fPr>
            <m:num>
              <m:r>
                <m:t>π</m:t>
              </m:r>
              <m:d>
                <m:dPr>
                  <m:begChr m:val="("/>
                  <m:sepChr m:val=""/>
                  <m:endChr m:val=")"/>
                  <m:grow/>
                </m:dPr>
                <m:e>
                  <m:r>
                    <m:t>A</m:t>
                  </m:r>
                  <m:r>
                    <m:rPr>
                      <m:sty m:val="p"/>
                    </m:rPr>
                    <m:t>∩</m:t>
                  </m:r>
                  <m:r>
                    <m:t>B</m:t>
                  </m:r>
                </m:e>
              </m:d>
            </m:num>
            <m:den>
              <m:r>
                <m:t>π</m:t>
              </m:r>
              <m:d>
                <m:dPr>
                  <m:begChr m:val="("/>
                  <m:sepChr m:val=""/>
                  <m:endChr m:val=")"/>
                  <m:grow/>
                </m:dPr>
                <m:e>
                  <m:r>
                    <m:t>B</m:t>
                  </m:r>
                </m:e>
              </m:d>
            </m:den>
          </m:f>
          <m:r>
            <m:rPr>
              <m:sty m:val="p"/>
            </m:rPr>
            <m:t>,</m:t>
          </m:r>
          <m:r>
            <m:t>  </m:t>
          </m:r>
          <m:r>
            <m:rPr>
              <m:nor/>
            </m:rPr>
            <m:t>dilatim:</m:t>
          </m:r>
          <m:r>
            <m:t> </m:t>
          </m:r>
          <m:bar>
            <m:barPr>
              <m:pos m:val="bot"/>
            </m:barPr>
            <m:e>
              <m:r>
                <m:t>P</m:t>
              </m:r>
            </m:e>
          </m:bar>
          <m:d>
            <m:dPr>
              <m:begChr m:val="("/>
              <m:sepChr m:val=""/>
              <m:endChr m:val=")"/>
              <m:grow/>
            </m:dPr>
            <m:e>
              <m:r>
                <m:t>A</m:t>
              </m:r>
              <m:r>
                <m:rPr>
                  <m:sty m:val="p"/>
                </m:rPr>
                <m:t>∣</m:t>
              </m:r>
              <m:r>
                <m:t>B</m:t>
              </m:r>
            </m:e>
          </m:d>
          <m:r>
            <m:rPr>
              <m:sty m:val="p"/>
            </m:rPr>
            <m:t>&lt;</m:t>
          </m:r>
          <m:bar>
            <m:barPr>
              <m:pos m:val="bot"/>
            </m:barPr>
            <m:e>
              <m:r>
                <m:t>P</m:t>
              </m:r>
            </m:e>
          </m:bar>
          <m:d>
            <m:dPr>
              <m:begChr m:val="("/>
              <m:sepChr m:val=""/>
              <m:endChr m:val=")"/>
              <m:grow/>
            </m:dPr>
            <m:e>
              <m:r>
                <m:t>A</m:t>
              </m:r>
            </m:e>
          </m:d>
          <m:r>
            <m:rPr>
              <m:sty m:val="p"/>
            </m:rPr>
            <m:t>≤</m:t>
          </m:r>
          <m:bar>
            <m:barPr>
              <m:pos m:val="top"/>
            </m:barPr>
            <m:e>
              <m:r>
                <m:t>P</m:t>
              </m:r>
            </m:e>
          </m:bar>
          <m:d>
            <m:dPr>
              <m:begChr m:val="("/>
              <m:sepChr m:val=""/>
              <m:endChr m:val=")"/>
              <m:grow/>
            </m:dPr>
            <m:e>
              <m:r>
                <m:t>A</m:t>
              </m:r>
            </m:e>
          </m:d>
          <m:r>
            <m:rPr>
              <m:sty m:val="p"/>
            </m:rPr>
            <m:t>&lt;</m:t>
          </m:r>
          <m:bar>
            <m:barPr>
              <m:pos m:val="top"/>
            </m:barPr>
            <m:e>
              <m:r>
                <m:t>P</m:t>
              </m:r>
            </m:e>
          </m:bar>
          <m:d>
            <m:dPr>
              <m:begChr m:val="("/>
              <m:sepChr m:val=""/>
              <m:endChr m:val=")"/>
              <m:grow/>
            </m:dPr>
            <m:e>
              <m:r>
                <m:t>A</m:t>
              </m:r>
              <m:r>
                <m:rPr>
                  <m:sty m:val="p"/>
                </m:rPr>
                <m:t>∣</m:t>
              </m:r>
              <m:r>
                <m:t>B</m:t>
              </m:r>
            </m:e>
          </m:d>
          <m:r>
            <m:t> </m:t>
          </m:r>
          <m:r>
            <m:rPr>
              <m:sty m:val="p"/>
            </m:rPr>
            <m:t>∀</m:t>
          </m:r>
          <m:r>
            <m:t>B</m:t>
          </m:r>
          <m:r>
            <m:rPr>
              <m:sty m:val="p"/>
            </m:rPr>
            <m:t>∈</m:t>
          </m:r>
          <m:r>
            <m:rPr>
              <m:scr m:val="script"/>
              <m:sty m:val="p"/>
            </m:rPr>
            <m:t>B</m:t>
          </m:r>
        </m:oMath>
      </m:oMathPara>
    </w:p>
    <w:p>
      <w:pPr>
        <w:spacing w:after="100"/>
        <w:jc w:val="both"/>
      </w:pPr>
      <w:r>
        <w:rPr>
          <w:color w:val="3A4350"/>
          <w:sz w:val="19"/>
          <w:szCs w:val="19"/>
        </w:rPr>
        <w:t xml:space="preserve">ku </w:t>
      </w:r>
      <m:oMath>
        <m:r>
          <m:t>Π</m:t>
        </m:r>
      </m:oMath>
      <w:r>
        <w:rPr>
          <w:color w:val="3A4350"/>
          <w:sz w:val="19"/>
          <w:szCs w:val="19"/>
        </w:rPr>
        <w:t xml:space="preserve"> është bashkësia (kredale) e prior-ëve, </w:t>
      </w:r>
      <m:oMath>
        <m:bar>
          <m:barPr>
            <m:pos m:val="bot"/>
          </m:barPr>
          <m:e>
            <m:r>
              <m:t>P</m:t>
            </m:r>
          </m:e>
        </m:bar>
      </m:oMath>
      <w:r>
        <w:rPr>
          <w:color w:val="3A4350"/>
          <w:sz w:val="19"/>
          <w:szCs w:val="19"/>
        </w:rPr>
        <w:t xml:space="preserve"> dhe </w:t>
      </w:r>
      <m:oMath>
        <m:bar>
          <m:barPr>
            <m:pos m:val="top"/>
          </m:barPr>
          <m:e>
            <m:r>
              <m:t>P</m:t>
            </m:r>
          </m:e>
        </m:bar>
      </m:oMath>
      <w:r>
        <w:rPr>
          <w:color w:val="3A4350"/>
          <w:sz w:val="19"/>
          <w:szCs w:val="19"/>
        </w:rPr>
        <w:t xml:space="preserve"> probabilitetet e poshtme dhe të sipërme, dhe </w:t>
      </w:r>
      <m:oMath>
        <m:r>
          <m:rPr>
            <m:scr m:val="script"/>
            <m:sty m:val="p"/>
          </m:rPr>
          <m:t>B</m:t>
        </m:r>
      </m:oMath>
      <w:r>
        <w:rPr>
          <w:color w:val="3A4350"/>
          <w:sz w:val="19"/>
          <w:szCs w:val="19"/>
        </w:rPr>
        <w:t xml:space="preserve"> një ndarje e hapësirës së të dhënave. Dilatimi do të thotë që, çfarëdo vlere të marrin të dhënat, intervali i probabilitetit për </w:t>
      </w:r>
      <m:oMath>
        <m:r>
          <m:t>A</m:t>
        </m:r>
      </m:oMath>
      <w:r>
        <w:rPr>
          <w:color w:val="3A4350"/>
          <w:sz w:val="19"/>
          <w:szCs w:val="19"/>
        </w:rPr>
        <w:t xml:space="preserve"> zgjerohet.</w:t>
      </w:r>
    </w:p>
    <w:p>
      <w:pPr>
        <w:spacing w:after="100" w:before="80"/>
        <w:jc w:val="both"/>
      </w:pPr>
      <w:r>
        <w:rPr>
          <w:b/>
          <w:bCs/>
          <w:color w:val="A51C30"/>
        </w:rPr>
        <w:t xml:space="preserve">Lidhja me rishikimin. </w:t>
      </w:r>
      <w:r>
        <w:t xml:space="preserve">Thellon seksionin 1.10 mbi qëndrueshmërinë: klasat </w:t>
      </w:r>
      <m:oMath>
        <m:sSub>
          <m:e>
            <m:r>
              <m:t>Γ</m:t>
            </m:r>
          </m:e>
          <m:sub>
            <m:r>
              <m:t>ε</m:t>
            </m:r>
          </m:sub>
        </m:sSub>
      </m:oMath>
      <w:r>
        <w:t xml:space="preserve"> të Berger-it [K13] janë bashkësi prior-ësh, dhe ky artikull tregon se mënyra si përditësohen ato është vetë një zgjedhje me pasoja.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Analizë sistematike e asaj që ndodh pas të dhënave kur prior-i është i pasaktë: jo vetëm sa i gjerë është intervali, por edhe nëse të dhënat mund ta zgjerojnë atë.</w:t>
      </w:r>
    </w:p>
    <w:p>
      <w:pPr>
        <w:pStyle w:val="Heading2"/>
        <w:keepNext/>
      </w:pPr>
      <w:r>
        <w:rPr>
          <w:color w:val="A51C30"/>
        </w:rPr>
        <w:t xml:space="preserve">H5  </w:t>
      </w:r>
      <w:r>
        <w:rPr>
          <w:color w:val="1F3864"/>
        </w:rPr>
        <w:t xml:space="preserve">Incorporating interpretable output constraints in Bayesian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Wanqian Yang, Lars Lorch, Moritz A. Graule, Himabindu Lakkaraju, Finale Doshi-Velez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f. 12721–12731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o9czxpxtsplzxbzltk5i">
              <w:r>
                <w:rPr>
                  <w:color w:val="1D4ED8"/>
                  <w:sz w:val="18"/>
                  <w:szCs w:val="18"/>
                  <w:u w:val="single"/>
                </w:rPr>
                <w:t xml:space="preserve">proceedings.neurips.cc (NeurIPS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W. Yang, M. A. Graule, H. Lakkaraju, F. Doshi-Velez: Harvard University (SEAS dhe Harvard Business School); L. Lorch: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me kufizime në dalje · njohuri ekspertësh · prior-ë funksionalë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OC-BNN është një prior mbi peshat e rrjetit që kodon kufizime të interpretueshme mbi daljet, p.sh. njohuri ekspertësh, kërkesa sigurie ose drejtësie: në një rajon të hyrjeve, daljet duhet të bien në një bashkësi të lejuar. Prior-i ruan kuantifikimin bajezian të pasigurisë dhe punon me metoda inference «kuti e zezë»; ka edhe një variant të amortizuar për shumë detyra. Eksperimentet përfshijnë të dhëna nga shëndetësia, drejtësia penale dhe vlerësimi i kredisë.</w:t>
      </w:r>
    </w:p>
    <w:p>
      <w:pPr>
        <w:keepNext/>
        <w:spacing w:after="40" w:before="80"/>
      </w:pPr>
      <w:r>
        <w:rPr>
          <w:b/>
          <w:bCs/>
          <w:color w:val="A51C30"/>
        </w:rPr>
        <w:t xml:space="preserve">Ekuacioni kyç.</w:t>
      </w:r>
      <w:r>
        <w:rPr>
          <w:i/>
          <w:iCs/>
          <w:color w:val="5B6573"/>
          <w:sz w:val="18"/>
          <w:szCs w:val="18"/>
        </w:rPr>
        <w:t xml:space="preserve">  (formulim përfaqësues i prior-it)</w:t>
      </w:r>
    </w:p>
    <w:p>
      <w:pPr>
        <w:pStyle w:val="Equation"/>
      </w:pPr>
      <m:oMathPara>
        <m:oMathParaPr>
          <m:jc m:val="center"/>
        </m:oMathParaPr>
        <m:oMath>
          <m:sSub>
            <m:e>
              <m:r>
                <m:t>p</m:t>
              </m:r>
            </m:e>
            <m:sub>
              <m:r>
                <m:rPr>
                  <m:scr m:val="script"/>
                  <m:sty m:val="p"/>
                </m:rPr>
                <m:t>C</m:t>
              </m:r>
            </m:sub>
          </m:sSub>
          <m:d>
            <m:dPr>
              <m:begChr m:val="("/>
              <m:sepChr m:val=""/>
              <m:endChr m:val=")"/>
              <m:grow/>
            </m:dPr>
            <m:e>
              <m:r>
                <m:t>W</m:t>
              </m:r>
            </m:e>
          </m:d>
          <m:r>
            <m:rPr>
              <m:sty m:val="p"/>
            </m:rPr>
            <m:t>∝</m:t>
          </m:r>
          <m:r>
            <m:t>p</m:t>
          </m:r>
          <m:d>
            <m:dPr>
              <m:begChr m:val="("/>
              <m:sepChr m:val=""/>
              <m:endChr m:val=")"/>
              <m:grow/>
            </m:dPr>
            <m:e>
              <m:r>
                <m:t>W</m:t>
              </m:r>
            </m:e>
          </m:d>
          <m:nary>
            <m:naryPr>
              <m:chr m:val="∏"/>
              <m:limLoc m:val="undOvr"/>
              <m:subHide m:val="off"/>
              <m:supHide m:val="on"/>
            </m:naryPr>
            <m:sub>
              <m:r>
                <m:t>x</m:t>
              </m:r>
              <m:r>
                <m:rPr>
                  <m:sty m:val="p"/>
                </m:rPr>
                <m:t>∈</m:t>
              </m:r>
              <m:sSub>
                <m:e>
                  <m:r>
                    <m:rPr>
                      <m:scr m:val="script"/>
                      <m:sty m:val="p"/>
                    </m:rPr>
                    <m:t>C</m:t>
                  </m:r>
                </m:e>
                <m:sub>
                  <m:r>
                    <m:t>x</m:t>
                  </m:r>
                </m:sub>
              </m:sSub>
            </m:sub>
            <m:sup>
              <m:r>
                <m:t>​</m:t>
              </m:r>
            </m:sup>
            <m:e>
              <m:sSub>
                <m:e>
                  <m:r>
                    <m:rPr>
                      <m:scr m:val="script"/>
                      <m:sty m:val="p"/>
                    </m:rPr>
                    <m:t>D</m:t>
                  </m:r>
                </m:e>
                <m:sub>
                  <m:r>
                    <m:rPr>
                      <m:scr m:val="script"/>
                      <m:sty m:val="p"/>
                    </m:rPr>
                    <m:t>C</m:t>
                  </m:r>
                </m:sub>
              </m:sSub>
            </m:e>
          </m:nary>
          <m:d>
            <m:dPr>
              <m:begChr m:val="("/>
              <m:sepChr m:val=""/>
              <m:endChr m:val=")"/>
              <m:grow/>
            </m:dPr>
            <m:e>
              <m:sSub>
                <m:e>
                  <m:r>
                    <m:t>f</m:t>
                  </m:r>
                </m:e>
                <m:sub>
                  <m:r>
                    <m:t>W</m:t>
                  </m:r>
                </m:sub>
              </m:sSub>
              <m:d>
                <m:dPr>
                  <m:begChr m:val="("/>
                  <m:sepChr m:val=""/>
                  <m:endChr m:val=")"/>
                  <m:grow/>
                </m:dPr>
                <m:e>
                  <m:r>
                    <m:t>x</m:t>
                  </m:r>
                </m:e>
              </m:d>
            </m:e>
          </m:d>
          <m:r>
            <m:rPr>
              <m:sty m:val="p"/>
            </m:rPr>
            <m:t>,</m:t>
          </m:r>
          <m:r>
            <m:t>  </m:t>
          </m:r>
          <m:r>
            <m:t>p</m:t>
          </m:r>
          <m:d>
            <m:dPr>
              <m:begChr m:val="("/>
              <m:sepChr m:val=""/>
              <m:endChr m:val=")"/>
              <m:grow/>
            </m:dPr>
            <m:e>
              <m:r>
                <m:t>W</m:t>
              </m:r>
              <m:r>
                <m:rPr>
                  <m:sty m:val="p"/>
                </m:rPr>
                <m:t>∣</m:t>
              </m:r>
              <m:r>
                <m:rPr>
                  <m:scr m:val="script"/>
                  <m:sty m:val="p"/>
                </m:rPr>
                <m:t>D</m:t>
              </m:r>
            </m:e>
          </m:d>
          <m:r>
            <m:rPr>
              <m:sty m:val="p"/>
            </m:rPr>
            <m:t>∝</m:t>
          </m:r>
          <m:sSub>
            <m:e>
              <m:r>
                <m:t>p</m:t>
              </m:r>
            </m:e>
            <m:sub>
              <m:r>
                <m:rPr>
                  <m:scr m:val="script"/>
                  <m:sty m:val="p"/>
                </m:rPr>
                <m:t>C</m:t>
              </m:r>
            </m:sub>
          </m:sSub>
          <m:d>
            <m:dPr>
              <m:begChr m:val="("/>
              <m:sepChr m:val=""/>
              <m:endChr m:val=")"/>
              <m:grow/>
            </m:dPr>
            <m:e>
              <m:r>
                <m:t>W</m:t>
              </m:r>
            </m:e>
          </m:d>
          <m:nary>
            <m:naryPr>
              <m:chr m:val="∏"/>
              <m:limLoc m:val="undOvr"/>
              <m:subHide m:val="off"/>
              <m:supHide m:val="off"/>
            </m:naryPr>
            <m:sub>
              <m:r>
                <m:t>i</m:t>
              </m:r>
              <m:r>
                <m:rPr>
                  <m:sty m:val="p"/>
                </m:rPr>
                <m:t>=</m:t>
              </m:r>
              <m:r>
                <m:t>1</m:t>
              </m:r>
            </m:sub>
            <m:sup>
              <m:r>
                <m:t>n</m:t>
              </m:r>
            </m:sup>
            <m:e>
              <m:r>
                <m:t>p</m:t>
              </m:r>
            </m:e>
          </m:nary>
          <m:d>
            <m:dPr>
              <m:begChr m:val="("/>
              <m:sepChr m:val=""/>
              <m:endChr m:val=")"/>
              <m:grow/>
            </m:dPr>
            <m:e>
              <m:sSub>
                <m:e>
                  <m:r>
                    <m:t>y</m:t>
                  </m:r>
                </m:e>
                <m:sub>
                  <m:r>
                    <m:t>i</m:t>
                  </m:r>
                </m:sub>
              </m:sSub>
              <m:r>
                <m:rPr>
                  <m:sty m:val="p"/>
                </m:rPr>
                <m:t>∣</m:t>
              </m:r>
              <m:sSub>
                <m:e>
                  <m:r>
                    <m:t>f</m:t>
                  </m:r>
                </m:e>
                <m:sub>
                  <m:r>
                    <m:t>W</m:t>
                  </m:r>
                </m:sub>
              </m:sSub>
              <m:d>
                <m:dPr>
                  <m:begChr m:val="("/>
                  <m:sepChr m:val=""/>
                  <m:endChr m:val=")"/>
                  <m:grow/>
                </m:dPr>
                <m:e>
                  <m:sSub>
                    <m:e>
                      <m:r>
                        <m:t>x</m:t>
                      </m:r>
                    </m:e>
                    <m:sub>
                      <m:r>
                        <m:t>i</m:t>
                      </m:r>
                    </m:sub>
                  </m:sSub>
                </m:e>
              </m:d>
            </m:e>
          </m:d>
        </m:oMath>
      </m:oMathPara>
    </w:p>
    <w:p>
      <w:pPr>
        <w:spacing w:after="100"/>
        <w:jc w:val="both"/>
      </w:pPr>
      <w:r>
        <w:rPr>
          <w:color w:val="3A4350"/>
          <w:sz w:val="19"/>
          <w:szCs w:val="19"/>
        </w:rPr>
        <w:t xml:space="preserve">ku </w:t>
      </w:r>
      <m:oMath>
        <m:r>
          <m:t>p</m:t>
        </m:r>
        <m:d>
          <m:dPr>
            <m:begChr m:val="("/>
            <m:sepChr m:val=""/>
            <m:endChr m:val=")"/>
            <m:grow/>
          </m:dPr>
          <m:e>
            <m:r>
              <m:t>W</m:t>
            </m:r>
          </m:e>
        </m:d>
      </m:oMath>
      <w:r>
        <w:rPr>
          <w:color w:val="3A4350"/>
          <w:sz w:val="19"/>
          <w:szCs w:val="19"/>
        </w:rPr>
        <w:t xml:space="preserve"> është prior-i bazë Gausian mbi peshat, </w:t>
      </w:r>
      <m:oMath>
        <m:sSub>
          <m:e>
            <m:r>
              <m:rPr>
                <m:scr m:val="script"/>
                <m:sty m:val="p"/>
              </m:rPr>
              <m:t>C</m:t>
            </m:r>
          </m:e>
          <m:sub>
            <m:r>
              <m:t>x</m:t>
            </m:r>
          </m:sub>
        </m:sSub>
      </m:oMath>
      <w:r>
        <w:rPr>
          <w:color w:val="3A4350"/>
          <w:sz w:val="19"/>
          <w:szCs w:val="19"/>
        </w:rPr>
        <w:t xml:space="preserve"> rajoni i hyrjeve ku vlen kufizimi dhe </w:t>
      </w:r>
      <m:oMath>
        <m:sSub>
          <m:e>
            <m:r>
              <m:rPr>
                <m:scr m:val="script"/>
                <m:sty m:val="p"/>
              </m:rPr>
              <m:t>D</m:t>
            </m:r>
          </m:e>
          <m:sub>
            <m:r>
              <m:rPr>
                <m:scr m:val="script"/>
                <m:sty m:val="p"/>
              </m:rPr>
              <m:t>C</m:t>
            </m:r>
          </m:sub>
        </m:sSub>
      </m:oMath>
      <w:r>
        <w:rPr>
          <w:color w:val="3A4350"/>
          <w:sz w:val="19"/>
          <w:szCs w:val="19"/>
        </w:rPr>
        <w:t xml:space="preserve"> një funksion që favorizon daljet e lejuara ose penalizon shkeljet.</w:t>
      </w:r>
    </w:p>
    <w:p>
      <w:pPr>
        <w:spacing w:after="100" w:before="80"/>
        <w:jc w:val="both"/>
      </w:pPr>
      <w:r>
        <w:rPr>
          <w:b/>
          <w:bCs/>
          <w:color w:val="A51C30"/>
        </w:rPr>
        <w:t xml:space="preserve">Lidhja me rishikimin. </w:t>
      </w:r>
      <w:r>
        <w:t xml:space="preserve">Është zbatim i drejtpërdrejtë i idesë së seksionit 1.8: njohuria vendoset te funksioni </w:t>
      </w:r>
      <m:oMath>
        <m:sSub>
          <m:e>
            <m:r>
              <m:t>f</m:t>
            </m:r>
          </m:e>
          <m:sub>
            <m:r>
              <m:t>W</m:t>
            </m:r>
          </m:sub>
        </m:sSub>
      </m:oMath>
      <w:r>
        <w:t xml:space="preserve">, jo te peshat. Në hidrogjeologji, kufizime të tilla do të ishin p.sh. kufijtë fizikë të përçueshmërisë ose monotonia e përqendrimit të kripës me largësinë nga deti.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Njohuria e ekspertit përkthehet drejtpërdrejt në prior mbi daljet e rrjetit, pa pasur nevojë të kuptohet çfarë do të thotë ajo për miliona pesha.</w:t>
      </w:r>
    </w:p>
    <w:p>
      <w:pPr>
        <w:pStyle w:val="Heading2"/>
        <w:keepNext/>
      </w:pPr>
      <w:r>
        <w:rPr>
          <w:color w:val="A51C30"/>
        </w:rPr>
        <w:t xml:space="preserve">H6  </w:t>
      </w:r>
      <w:r>
        <w:rPr>
          <w:color w:val="1F3864"/>
        </w:rPr>
        <w:t xml:space="preserve">Asymptotic normality, concentration, and coverage of generalized posteriors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22(168), f. 1–53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9icxoo8c-bw542qegwn9">
              <w:r>
                <w:rPr>
                  <w:color w:val="1D4ED8"/>
                  <w:sz w:val="18"/>
                  <w:szCs w:val="18"/>
                  <w:u w:val="single"/>
                </w:rPr>
                <w:t xml:space="preserve">jmlr.org/papers/v22/20-469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Biostatistics, Harvard T.H. Chan School of Public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aposteriorë të përgjithësuar · Bernstein–von Mises · mbulim frekuentist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Artikulli jep kushte të përgjithshme dhe të thjeshta që garantojnë përqendrimin, normalitetin asimptotik (një rezultat i tipit Bernstein–von Mises) dhe vlefshmërinë e përafrimit Laplace për aposteriorë të përgjithësuar, ku përgjasia zëvendësohet nga një funksion objektiv. Jepen edhe kushte për mbulimin frekuentist asimptotikisht të saktë, dhe tregohet se shumë aposteriorë të përgjithësuar të përdorur në praktikë nuk e kanë këtë veti. Shembujt përfshijnë pseudo-përgjasi, përgjasinë e pjesshme të Cox-it dhe vlerësues robustë të vendndodhjes; specifikimi i gabuar i modelit lejohet.</w:t>
      </w:r>
    </w:p>
    <w:p>
      <w:pPr>
        <w:keepNext/>
        <w:spacing w:after="40" w:before="80"/>
      </w:pPr>
      <w:r>
        <w:rPr>
          <w:b/>
          <w:bCs/>
          <w:color w:val="A51C30"/>
        </w:rPr>
        <w:t xml:space="preserve">Ekuacioni kyç.</w:t>
      </w:r>
      <w:r>
        <w:rPr>
          <w:i/>
          <w:iCs/>
          <w:color w:val="5B6573"/>
          <w:sz w:val="18"/>
          <w:szCs w:val="18"/>
        </w:rPr>
        <w:t xml:space="preserve">  (përkufizimi (siç jepet në artikull) dhe formulim përfaqësues i rezultatit)</w:t>
      </w:r>
    </w:p>
    <w:p>
      <w:pPr>
        <w:pStyle w:val="Equation"/>
      </w:pPr>
      <m:oMathPara>
        <m:oMathParaPr>
          <m:jc m:val="center"/>
        </m:oMathParaPr>
        <m:oMath>
          <m:sSub>
            <m:e>
              <m:r>
                <m:t>π</m:t>
              </m:r>
            </m:e>
            <m:sub>
              <m:r>
                <m:t>n</m:t>
              </m:r>
            </m:sub>
          </m:sSub>
          <m:d>
            <m:dPr>
              <m:begChr m:val="("/>
              <m:sepChr m:val=""/>
              <m:endChr m:val=")"/>
              <m:grow/>
            </m:dPr>
            <m:e>
              <m:r>
                <m:t>θ</m:t>
              </m:r>
            </m:e>
          </m:d>
          <m:r>
            <m:rPr>
              <m:sty m:val="p"/>
            </m:rPr>
            <m:t>∝</m:t>
          </m:r>
          <m:sSup>
            <m:e>
              <m:r>
                <m:t>e</m:t>
              </m:r>
            </m:e>
            <m:sup>
              <m:r>
                <m:rPr>
                  <m:sty m:val="p"/>
                </m:rPr>
                <m:t>−</m:t>
              </m:r>
              <m:r>
                <m:t>n</m:t>
              </m:r>
              <m:sSub>
                <m:e>
                  <m:r>
                    <m:t>f</m:t>
                  </m:r>
                </m:e>
                <m:sub>
                  <m:r>
                    <m:t>n</m:t>
                  </m:r>
                </m:sub>
              </m:sSub>
              <m:d>
                <m:dPr>
                  <m:begChr m:val="("/>
                  <m:sepChr m:val=""/>
                  <m:endChr m:val=")"/>
                  <m:grow/>
                </m:dPr>
                <m:e>
                  <m:r>
                    <m:t>θ</m:t>
                  </m:r>
                </m:e>
              </m:d>
            </m:sup>
          </m:sSup>
          <m:r>
            <m:t> </m:t>
          </m:r>
          <m:r>
            <m:t>π</m:t>
          </m:r>
          <m:d>
            <m:dPr>
              <m:begChr m:val="("/>
              <m:sepChr m:val=""/>
              <m:endChr m:val=")"/>
              <m:grow/>
            </m:dPr>
            <m:e>
              <m:r>
                <m:t>θ</m:t>
              </m:r>
            </m:e>
          </m:d>
          <m:r>
            <m:rPr>
              <m:sty m:val="p"/>
            </m:rPr>
            <m:t>,</m:t>
          </m:r>
          <m:r>
            <m:t>  </m:t>
          </m:r>
          <m:r>
            <m:rPr>
              <m:sty m:val="p"/>
            </m:rPr>
            <m:t>∫</m:t>
          </m:r>
          <m:d>
            <m:dPr>
              <m:begChr m:val="|"/>
              <m:sepChr m:val=""/>
              <m:endChr m:val="|"/>
              <m:grow/>
            </m:dPr>
            <m:e>
              <m:sSub>
                <m:e>
                  <m:r>
                    <m:t>π</m:t>
                  </m:r>
                </m:e>
                <m:sub>
                  <m:r>
                    <m:t>n</m:t>
                  </m:r>
                </m:sub>
              </m:sSub>
              <m:d>
                <m:dPr>
                  <m:begChr m:val="("/>
                  <m:sepChr m:val=""/>
                  <m:endChr m:val=")"/>
                  <m:grow/>
                </m:dPr>
                <m:e>
                  <m:r>
                    <m:t>θ</m:t>
                  </m:r>
                </m:e>
              </m:d>
              <m:r>
                <m:rPr>
                  <m:sty m:val="p"/>
                </m:rPr>
                <m:t>−</m:t>
              </m:r>
              <m:r>
                <m:rPr>
                  <m:scr m:val="script"/>
                  <m:sty m:val="p"/>
                </m:rPr>
                <m:t>N</m:t>
              </m:r>
              <m:d>
                <m:dPr>
                  <m:begChr m:val="("/>
                  <m:sepChr m:val=""/>
                  <m:endChr m:val=")"/>
                  <m:grow/>
                </m:dPr>
                <m:e>
                  <m:r>
                    <m:t>θ</m:t>
                  </m:r>
                  <m:r>
                    <m:rPr>
                      <m:sty m:val="p"/>
                    </m:rPr>
                    <m:t>∣</m:t>
                  </m:r>
                  <m:sSub>
                    <m:e>
                      <m:r>
                        <m:t>θ</m:t>
                      </m:r>
                    </m:e>
                    <m:sub>
                      <m:r>
                        <m:t>n</m:t>
                      </m:r>
                    </m:sub>
                  </m:sSub>
                  <m:r>
                    <m:rPr>
                      <m:sty m:val="p"/>
                    </m:rPr>
                    <m:t>,</m:t>
                  </m:r>
                  <m:sSup>
                    <m:e>
                      <m:d>
                        <m:dPr>
                          <m:begChr m:val="("/>
                          <m:sepChr m:val=""/>
                          <m:endChr m:val=")"/>
                          <m:grow/>
                        </m:dPr>
                        <m:e>
                          <m:r>
                            <m:t>n</m:t>
                          </m:r>
                          <m:sSub>
                            <m:e>
                              <m:r>
                                <m:t>H</m:t>
                              </m:r>
                            </m:e>
                            <m:sub>
                              <m:r>
                                <m:t>0</m:t>
                              </m:r>
                            </m:sub>
                          </m:sSub>
                        </m:e>
                      </m:d>
                    </m:e>
                    <m:sup>
                      <m:r>
                        <m:rPr>
                          <m:sty m:val="p"/>
                        </m:rPr>
                        <m:t>−</m:t>
                      </m:r>
                      <m:r>
                        <m:t>1</m:t>
                      </m:r>
                    </m:sup>
                  </m:sSup>
                </m:e>
              </m:d>
            </m:e>
          </m:d>
          <m:r>
            <m:rPr>
              <m:sty m:val="p"/>
            </m:rPr>
            <m:t>d</m:t>
          </m:r>
          <m:r>
            <m:t>θ</m:t>
          </m:r>
          <m:r>
            <m:t> </m:t>
          </m:r>
          <m:r>
            <m:rPr>
              <m:sty m:val="p"/>
            </m:rPr>
            <m:t>→</m:t>
          </m:r>
          <m:r>
            <m:t> </m:t>
          </m:r>
          <m:r>
            <m:t>0</m:t>
          </m:r>
        </m:oMath>
      </m:oMathPara>
    </w:p>
    <w:p>
      <w:pPr>
        <w:spacing w:after="100"/>
        <w:jc w:val="both"/>
      </w:pPr>
      <w:r>
        <w:rPr>
          <w:color w:val="3A4350"/>
          <w:sz w:val="19"/>
          <w:szCs w:val="19"/>
        </w:rPr>
        <w:t xml:space="preserve">ku </w:t>
      </w:r>
      <m:oMath>
        <m:sSub>
          <m:e>
            <m:r>
              <m:t>f</m:t>
            </m:r>
          </m:e>
          <m:sub>
            <m:r>
              <m:t>n</m:t>
            </m:r>
          </m:sub>
        </m:sSub>
      </m:oMath>
      <w:r>
        <w:rPr>
          <w:color w:val="3A4350"/>
          <w:sz w:val="19"/>
          <w:szCs w:val="19"/>
        </w:rPr>
        <w:t xml:space="preserve"> është funksioni objektiv (p.sh. log-përgjasia negative mesatare), </w:t>
      </w:r>
      <m:oMath>
        <m:sSub>
          <m:e>
            <m:r>
              <m:t>θ</m:t>
            </m:r>
          </m:e>
          <m:sub>
            <m:r>
              <m:t>n</m:t>
            </m:r>
          </m:sub>
        </m:sSub>
      </m:oMath>
      <w:r>
        <w:rPr>
          <w:color w:val="3A4350"/>
          <w:sz w:val="19"/>
          <w:szCs w:val="19"/>
        </w:rPr>
        <w:t xml:space="preserve"> minimizuesi i tij dhe </w:t>
      </w:r>
      <m:oMath>
        <m:sSub>
          <m:e>
            <m:r>
              <m:t>H</m:t>
            </m:r>
          </m:e>
          <m:sub>
            <m:r>
              <m:t>0</m:t>
            </m:r>
          </m:sub>
        </m:sSub>
      </m:oMath>
      <w:r>
        <w:rPr>
          <w:color w:val="3A4350"/>
          <w:sz w:val="19"/>
          <w:szCs w:val="19"/>
        </w:rPr>
        <w:t xml:space="preserve"> Hessiani i kufirit të </w:t>
      </w:r>
      <m:oMath>
        <m:sSub>
          <m:e>
            <m:r>
              <m:t>f</m:t>
            </m:r>
          </m:e>
          <m:sub>
            <m:r>
              <m:t>n</m:t>
            </m:r>
          </m:sub>
        </m:sSub>
      </m:oMath>
      <w:r>
        <w:rPr>
          <w:color w:val="3A4350"/>
          <w:sz w:val="19"/>
          <w:szCs w:val="19"/>
        </w:rPr>
        <w:t xml:space="preserve"> në </w:t>
      </w:r>
      <m:oMath>
        <m:sSub>
          <m:e>
            <m:r>
              <m:t>θ</m:t>
            </m:r>
          </m:e>
          <m:sub>
            <m:r>
              <m:t>0</m:t>
            </m:r>
          </m:sub>
        </m:sSub>
      </m:oMath>
      <w:r>
        <w:rPr>
          <w:color w:val="3A4350"/>
          <w:sz w:val="19"/>
          <w:szCs w:val="19"/>
        </w:rPr>
        <w:t xml:space="preserve">. Mbulimi i bashkësive të besueshmërisë është asimptotikisht i saktë kur </w:t>
      </w:r>
      <m:oMath>
        <m:rad>
          <m:radPr>
            <m:degHide m:val="on"/>
          </m:radPr>
          <m:deg/>
          <m:e>
            <m:r>
              <m:t>n</m:t>
            </m:r>
          </m:e>
        </m:rad>
        <m:r>
          <m:t> </m:t>
        </m:r>
        <m:r>
          <m:rPr>
            <m:sty m:val="p"/>
          </m:rPr>
          <m:t>∇</m:t>
        </m:r>
        <m:sSub>
          <m:e>
            <m:r>
              <m:t>f</m:t>
            </m:r>
          </m:e>
          <m:sub>
            <m:r>
              <m:t>n</m:t>
            </m:r>
          </m:sub>
        </m:sSub>
        <m:d>
          <m:dPr>
            <m:begChr m:val="("/>
            <m:sepChr m:val=""/>
            <m:endChr m:val=")"/>
            <m:grow/>
          </m:dPr>
          <m:e>
            <m:sSub>
              <m:e>
                <m:r>
                  <m:t>θ</m:t>
                </m:r>
              </m:e>
              <m:sub>
                <m:r>
                  <m:t>0</m:t>
                </m:r>
              </m:sub>
            </m:sSub>
          </m:e>
        </m:d>
        <m:r>
          <m:rPr>
            <m:sty m:val="p"/>
          </m:rPr>
          <m:t>⇒</m:t>
        </m:r>
        <m:r>
          <m:rPr>
            <m:scr m:val="script"/>
            <m:sty m:val="p"/>
          </m:rPr>
          <m:t>N</m:t>
        </m:r>
        <m:d>
          <m:dPr>
            <m:begChr m:val="("/>
            <m:sepChr m:val=""/>
            <m:endChr m:val=")"/>
            <m:grow/>
          </m:dPr>
          <m:e>
            <m:r>
              <m:t>0</m:t>
            </m:r>
            <m:r>
              <m:rPr>
                <m:sty m:val="p"/>
              </m:rPr>
              <m:t>,</m:t>
            </m:r>
            <m:sSub>
              <m:e>
                <m:r>
                  <m:t>H</m:t>
                </m:r>
              </m:e>
              <m:sub>
                <m:r>
                  <m:t>0</m:t>
                </m:r>
              </m:sub>
            </m:sSub>
          </m:e>
        </m:d>
      </m:oMath>
      <w:r>
        <w:rPr>
          <w:color w:val="3A4350"/>
          <w:sz w:val="19"/>
          <w:szCs w:val="19"/>
        </w:rPr>
        <w:t xml:space="preserve">; përndryshe, varianca e vërtetë është ajo «sanduiç», </w:t>
      </w:r>
      <m:oMath>
        <m:sSubSup>
          <m:e>
            <m:r>
              <m:t>H</m:t>
            </m:r>
          </m:e>
          <m:sub>
            <m:r>
              <m:t>0</m:t>
            </m:r>
          </m:sub>
          <m:sup>
            <m:r>
              <m:rPr>
                <m:sty m:val="p"/>
              </m:rPr>
              <m:t>−</m:t>
            </m:r>
            <m:r>
              <m:t>1</m:t>
            </m:r>
          </m:sup>
        </m:sSubSup>
        <m:r>
          <m:t>Σ</m:t>
        </m:r>
        <m:sSubSup>
          <m:e>
            <m:r>
              <m:t>H</m:t>
            </m:r>
          </m:e>
          <m:sub>
            <m:r>
              <m:t>0</m:t>
            </m:r>
          </m:sub>
          <m:sup>
            <m:r>
              <m:rPr>
                <m:sty m:val="p"/>
              </m:rPr>
              <m:t>−</m:t>
            </m:r>
            <m:r>
              <m:t>1</m:t>
            </m:r>
          </m:sup>
        </m:sSubSup>
      </m:oMath>
      <w:r>
        <w:rPr>
          <w:color w:val="3A4350"/>
          <w:sz w:val="19"/>
          <w:szCs w:val="19"/>
        </w:rPr>
        <w:t xml:space="preserve">.</w:t>
      </w:r>
    </w:p>
    <w:p>
      <w:pPr>
        <w:spacing w:after="100" w:before="80"/>
        <w:jc w:val="both"/>
      </w:pPr>
      <w:r>
        <w:rPr>
          <w:b/>
          <w:bCs/>
          <w:color w:val="A51C30"/>
        </w:rPr>
        <w:t xml:space="preserve">Lidhja me rishikimin. </w:t>
      </w:r>
      <w:r>
        <w:t xml:space="preserve">Jep themelin teorik për Bayes-in e përgjithësuar të seksionit 1.11: prior-i </w:t>
      </w:r>
      <m:oMath>
        <m:r>
          <m:t>π</m:t>
        </m:r>
        <m:d>
          <m:dPr>
            <m:begChr m:val="("/>
            <m:sepChr m:val=""/>
            <m:endChr m:val=")"/>
            <m:grow/>
          </m:dPr>
          <m:e>
            <m:r>
              <m:t>θ</m:t>
            </m:r>
          </m:e>
        </m:d>
      </m:oMath>
      <w:r>
        <w:t xml:space="preserve"> harrohet asimptotikisht edhe këtu, por pesha </w:t>
      </w:r>
      <m:oMath>
        <m:r>
          <m:t>ω</m:t>
        </m:r>
      </m:oMath>
      <w:r>
        <w:t xml:space="preserve"> e humbjes (këtu e përfshirë te </w:t>
      </w:r>
      <m:oMath>
        <m:sSub>
          <m:e>
            <m:r>
              <m:t>f</m:t>
            </m:r>
          </m:e>
          <m:sub>
            <m:r>
              <m:t>n</m:t>
            </m:r>
          </m:sub>
        </m:sSub>
      </m:oMath>
      <w:r>
        <w:t xml:space="preserve">) përcakton nëse intervalet kanë mbulimin e duhur.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Kushte të verifikueshme, në një vend të vetëm, për BvM dhe për mbulim të saktë të aposteriorëve të përgjithësuar, me paralajmërim të qartë se kalibrimi nuk vjen automatikisht.</w:t>
      </w:r>
    </w:p>
    <w:p>
      <w:pPr>
        <w:pStyle w:val="Heading2"/>
        <w:keepNext/>
      </w:pPr>
      <w:r>
        <w:rPr>
          <w:color w:val="A51C30"/>
        </w:rPr>
        <w:t xml:space="preserve">H7  </w:t>
      </w:r>
      <w:r>
        <w:rPr>
          <w:color w:val="1F3864"/>
        </w:rPr>
        <w:t xml:space="preserve">Wide mean-field Bayesian neural networks ignore the data</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Beau Coker, Wessel P. Bruinsma, David R. Burt, Weiwei Pan, Finale Doshi-Velez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25th International Conference on Artificial Intelligence and Statistics (AISTATS 2022), PMLR 151, f. 5276–5333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4qivzpfhosdcwa1b6diy">
              <w:r>
                <w:rPr>
                  <w:color w:val="1D4ED8"/>
                  <w:sz w:val="18"/>
                  <w:szCs w:val="18"/>
                  <w:u w:val="single"/>
                </w:rPr>
                <w:t xml:space="preserve">proceedings.mlr.press/v151/coker22a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 Coker, W. Pan, F. Doshi-Velez: Harvard University; W. P. Bruinsma, D. R. Burt: University of Cambridge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prior-i kundrejt përgjasisë · inferencë variacionale mean-field · gjerësi e madhe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Për rrjete me funksione aktivizimi tek dhe përgjasi Gausiane me variancë të fiksuar, aposteriori optimal mean-field i rrjetit tenton drejt prior-it kur gjerësia rritet: termi KL ndaj prior-it e mund termin e përgjasisë dhe parashikimi «injoron të dhënat». Autorët vërejnë se kufijtë e tyre janë të gjerë për konfigurime tipike dhe se rezultati nuk vlen domosdoshmërisht për aktivizime jo-teke. Mësimi kryesor: prior-i dhe metoda e përafrimit duhen zgjedhur bashkë.</w:t>
      </w:r>
    </w:p>
    <w:p>
      <w:pPr>
        <w:keepNext/>
        <w:spacing w:after="40" w:before="80"/>
      </w:pPr>
      <w:r>
        <w:rPr>
          <w:b/>
          <w:bCs/>
          <w:color w:val="A51C30"/>
        </w:rPr>
        <w:t xml:space="preserve">Ekuacioni kyç.</w:t>
      </w:r>
      <w:r>
        <w:rPr>
          <w:i/>
          <w:iCs/>
          <w:color w:val="5B6573"/>
          <w:sz w:val="18"/>
          <w:szCs w:val="18"/>
        </w:rPr>
        <w:t xml:space="preserve">  (formulim përfaqësues i rezultatit)</w:t>
      </w:r>
    </w:p>
    <w:p>
      <w:pPr>
        <w:pStyle w:val="Equation"/>
      </w:pPr>
      <m:oMathPara>
        <m:oMathParaPr>
          <m:jc m:val="center"/>
        </m:oMathParaPr>
        <m:oMath>
          <m:sSubSup>
            <m:e>
              <m:r>
                <m:t>q</m:t>
              </m:r>
            </m:e>
            <m:sub>
              <m:r>
                <m:t>M</m:t>
              </m:r>
            </m:sub>
            <m:sup>
              <m:r>
                <m:rPr>
                  <m:sty m:val="p"/>
                </m:rPr>
                <m:t>⋆</m:t>
              </m:r>
            </m:sup>
          </m:sSubSup>
          <m:r>
            <m:rPr>
              <m:sty m:val="p"/>
            </m:rPr>
            <m:t>=</m:t>
          </m:r>
          <m:limLow>
            <m:e>
              <m:r>
                <m:rPr>
                  <m:sty m:val="p"/>
                </m:rPr>
                <m:t>arg max</m:t>
              </m:r>
            </m:e>
            <m:lim>
              <m:r>
                <m:t>q</m:t>
              </m:r>
              <m:r>
                <m:rPr>
                  <m:sty m:val="p"/>
                </m:rPr>
                <m:t>∈</m:t>
              </m:r>
              <m:sSub>
                <m:e>
                  <m:r>
                    <m:rPr>
                      <m:scr m:val="script"/>
                      <m:sty m:val="p"/>
                    </m:rPr>
                    <m:t>Q</m:t>
                  </m:r>
                </m:e>
                <m:sub>
                  <m:r>
                    <m:rPr>
                      <m:sty m:val="p"/>
                    </m:rPr>
                    <m:t>M</m:t>
                  </m:r>
                  <m:r>
                    <m:rPr>
                      <m:sty m:val="p"/>
                    </m:rPr>
                    <m:t>F</m:t>
                  </m:r>
                </m:sub>
              </m:sSub>
            </m:lim>
          </m:limLow>
          <m:d>
            <m:dPr>
              <m:begChr m:val="{"/>
              <m:sepChr m:val=""/>
              <m:endChr m:val="}"/>
              <m:grow/>
            </m:dPr>
            <m:e>
              <m:sSub>
                <m:e>
                  <m:r>
                    <m:rPr>
                      <m:scr m:val="double-struck"/>
                      <m:sty m:val="p"/>
                    </m:rPr>
                    <m:t>E</m:t>
                  </m:r>
                </m:e>
                <m:sub>
                  <m:r>
                    <m:t>q</m:t>
                  </m:r>
                </m:sub>
              </m:sSub>
              <m:d>
                <m:dPr>
                  <m:begChr m:val="["/>
                  <m:sepChr m:val=""/>
                  <m:endChr m:val="]"/>
                  <m:grow/>
                </m:dPr>
                <m:e>
                  <m:r>
                    <m:rPr>
                      <m:sty m:val="p"/>
                    </m:rPr>
                    <m:t>ln</m:t>
                  </m:r>
                  <m:r>
                    <m:t>p</m:t>
                  </m:r>
                  <m:d>
                    <m:dPr>
                      <m:begChr m:val="("/>
                      <m:sepChr m:val=""/>
                      <m:endChr m:val=")"/>
                      <m:grow/>
                    </m:dPr>
                    <m:e>
                      <m:r>
                        <m:rPr>
                          <m:scr m:val="script"/>
                          <m:sty m:val="p"/>
                        </m:rPr>
                        <m:t>D</m:t>
                      </m:r>
                      <m:r>
                        <m:rPr>
                          <m:sty m:val="p"/>
                        </m:rPr>
                        <m:t>∣</m:t>
                      </m:r>
                      <m:r>
                        <m:t>θ</m:t>
                      </m:r>
                    </m:e>
                  </m:d>
                </m:e>
              </m:d>
              <m:r>
                <m:rPr>
                  <m:sty m:val="p"/>
                </m:rPr>
                <m:t>−</m:t>
              </m:r>
              <m:sSub>
                <m:e>
                  <m:r>
                    <m:t>D</m:t>
                  </m:r>
                </m:e>
                <m:sub>
                  <m:r>
                    <m:rPr>
                      <m:sty m:val="p"/>
                    </m:rPr>
                    <m:t>K</m:t>
                  </m:r>
                  <m:r>
                    <m:rPr>
                      <m:sty m:val="p"/>
                    </m:rPr>
                    <m:t>L</m:t>
                  </m:r>
                </m:sub>
              </m:sSub>
              <m:d>
                <m:dPr>
                  <m:begChr m:val="("/>
                  <m:sepChr m:val=""/>
                  <m:endChr m:val=")"/>
                  <m:grow/>
                </m:dPr>
                <m:e>
                  <m:r>
                    <m:t>q</m:t>
                  </m:r>
                  <m:r>
                    <m:t> </m:t>
                  </m:r>
                  <m:r>
                    <m:rPr>
                      <m:sty m:val="p"/>
                    </m:rPr>
                    <m:t>‖</m:t>
                  </m:r>
                  <m:r>
                    <m:t> </m:t>
                  </m:r>
                  <m:sSub>
                    <m:e>
                      <m:r>
                        <m:t>p</m:t>
                      </m:r>
                    </m:e>
                    <m:sub>
                      <m:r>
                        <m:t>M</m:t>
                      </m:r>
                    </m:sub>
                  </m:sSub>
                </m:e>
              </m:d>
            </m:e>
          </m:d>
          <m:r>
            <m:rPr>
              <m:sty m:val="p"/>
            </m:rPr>
            <m:t>,</m:t>
          </m:r>
          <m:r>
            <m:t>  </m:t>
          </m:r>
          <m:sSub>
            <m:e>
              <m:r>
                <m:rPr>
                  <m:scr m:val="double-struck"/>
                  <m:sty m:val="p"/>
                </m:rPr>
                <m:t>E</m:t>
              </m:r>
            </m:e>
            <m:sub>
              <m:sSubSup>
                <m:e>
                  <m:r>
                    <m:t>q</m:t>
                  </m:r>
                </m:e>
                <m:sub>
                  <m:r>
                    <m:t>M</m:t>
                  </m:r>
                </m:sub>
                <m:sup>
                  <m:r>
                    <m:rPr>
                      <m:sty m:val="p"/>
                    </m:rPr>
                    <m:t>⋆</m:t>
                  </m:r>
                </m:sup>
              </m:sSubSup>
            </m:sub>
          </m:sSub>
          <m:d>
            <m:dPr>
              <m:begChr m:val="["/>
              <m:sepChr m:val=""/>
              <m:endChr m:val="]"/>
              <m:grow/>
            </m:dPr>
            <m:e>
              <m:sSub>
                <m:e>
                  <m:r>
                    <m:t>f</m:t>
                  </m:r>
                </m:e>
                <m:sub>
                  <m:r>
                    <m:t>θ</m:t>
                  </m:r>
                </m:sub>
              </m:sSub>
              <m:d>
                <m:dPr>
                  <m:begChr m:val="("/>
                  <m:sepChr m:val=""/>
                  <m:endChr m:val=")"/>
                  <m:grow/>
                </m:dPr>
                <m:e>
                  <m:r>
                    <m:t>x</m:t>
                  </m:r>
                </m:e>
              </m:d>
            </m:e>
          </m:d>
          <m:limLow>
            <m:e>
              <m:r>
                <m:rPr>
                  <m:sty m:val="p"/>
                </m:rPr>
                <m:t>→</m:t>
              </m:r>
            </m:e>
            <m:lim>
              <m:r>
                <m:t>M</m:t>
              </m:r>
              <m:r>
                <m:rPr>
                  <m:sty m:val="p"/>
                </m:rPr>
                <m:t>→</m:t>
              </m:r>
              <m:r>
                <m:rPr>
                  <m:sty m:val="p"/>
                </m:rPr>
                <m:t>∞</m:t>
              </m:r>
            </m:lim>
          </m:limLow>
          <m:sSub>
            <m:e>
              <m:r>
                <m:rPr>
                  <m:scr m:val="double-struck"/>
                  <m:sty m:val="p"/>
                </m:rPr>
                <m:t>E</m:t>
              </m:r>
            </m:e>
            <m:sub>
              <m:sSub>
                <m:e>
                  <m:r>
                    <m:t>p</m:t>
                  </m:r>
                </m:e>
                <m:sub>
                  <m:r>
                    <m:t>M</m:t>
                  </m:r>
                </m:sub>
              </m:sSub>
            </m:sub>
          </m:sSub>
          <m:d>
            <m:dPr>
              <m:begChr m:val="["/>
              <m:sepChr m:val=""/>
              <m:endChr m:val="]"/>
              <m:grow/>
            </m:dPr>
            <m:e>
              <m:sSub>
                <m:e>
                  <m:r>
                    <m:t>f</m:t>
                  </m:r>
                </m:e>
                <m:sub>
                  <m:r>
                    <m:t>θ</m:t>
                  </m:r>
                </m:sub>
              </m:sSub>
              <m:d>
                <m:dPr>
                  <m:begChr m:val="("/>
                  <m:sepChr m:val=""/>
                  <m:endChr m:val=")"/>
                  <m:grow/>
                </m:dPr>
                <m:e>
                  <m:r>
                    <m:t>x</m:t>
                  </m:r>
                </m:e>
              </m:d>
            </m:e>
          </m:d>
          <m:r>
            <m:rPr>
              <m:sty m:val="p"/>
            </m:rPr>
            <m:t>=</m:t>
          </m:r>
          <m:r>
            <m:t>0</m:t>
          </m:r>
        </m:oMath>
      </m:oMathPara>
    </w:p>
    <w:p>
      <w:pPr>
        <w:spacing w:after="100"/>
        <w:jc w:val="both"/>
      </w:pPr>
      <w:r>
        <w:rPr>
          <w:color w:val="3A4350"/>
          <w:sz w:val="19"/>
          <w:szCs w:val="19"/>
        </w:rPr>
        <w:t xml:space="preserve">ku </w:t>
      </w:r>
      <m:oMath>
        <m:r>
          <m:t>M</m:t>
        </m:r>
      </m:oMath>
      <w:r>
        <w:rPr>
          <w:color w:val="3A4350"/>
          <w:sz w:val="19"/>
          <w:szCs w:val="19"/>
        </w:rPr>
        <w:t xml:space="preserve"> është gjerësia e shtresës së fshehur, </w:t>
      </w:r>
      <m:oMath>
        <m:sSub>
          <m:e>
            <m:r>
              <m:t>p</m:t>
            </m:r>
          </m:e>
          <m:sub>
            <m:r>
              <m:t>M</m:t>
            </m:r>
          </m:sub>
        </m:sSub>
      </m:oMath>
      <w:r>
        <w:rPr>
          <w:color w:val="3A4350"/>
          <w:sz w:val="19"/>
          <w:szCs w:val="19"/>
        </w:rPr>
        <w:t xml:space="preserve"> prior-i Gausian mbi peshat, </w:t>
      </w:r>
      <m:oMath>
        <m:sSub>
          <m:e>
            <m:r>
              <m:rPr>
                <m:scr m:val="script"/>
                <m:sty m:val="p"/>
              </m:rPr>
              <m:t>Q</m:t>
            </m:r>
          </m:e>
          <m:sub>
            <m:r>
              <m:rPr>
                <m:sty m:val="p"/>
              </m:rPr>
              <m:t>M</m:t>
            </m:r>
            <m:r>
              <m:rPr>
                <m:sty m:val="p"/>
              </m:rPr>
              <m:t>F</m:t>
            </m:r>
          </m:sub>
        </m:sSub>
      </m:oMath>
      <w:r>
        <w:rPr>
          <w:color w:val="3A4350"/>
          <w:sz w:val="19"/>
          <w:szCs w:val="19"/>
        </w:rPr>
        <w:t xml:space="preserve"> familja e shpërndarjeve të faktorizuara (mean-field) dhe </w:t>
      </w:r>
      <m:oMath>
        <m:sSub>
          <m:e>
            <m:r>
              <m:t>f</m:t>
            </m:r>
          </m:e>
          <m:sub>
            <m:r>
              <m:t>θ</m:t>
            </m:r>
          </m:sub>
        </m:sSub>
        <m:d>
          <m:dPr>
            <m:begChr m:val="("/>
            <m:sepChr m:val=""/>
            <m:endChr m:val=")"/>
            <m:grow/>
          </m:dPr>
          <m:e>
            <m:r>
              <m:t>x</m:t>
            </m:r>
          </m:e>
        </m:d>
      </m:oMath>
      <w:r>
        <w:rPr>
          <w:color w:val="3A4350"/>
          <w:sz w:val="19"/>
          <w:szCs w:val="19"/>
        </w:rPr>
        <w:t xml:space="preserve"> dalja e rrjetit.</w:t>
      </w:r>
    </w:p>
    <w:p>
      <w:pPr>
        <w:spacing w:after="100" w:before="80"/>
        <w:jc w:val="both"/>
      </w:pPr>
      <w:r>
        <w:rPr>
          <w:b/>
          <w:bCs/>
          <w:color w:val="A51C30"/>
        </w:rPr>
        <w:t xml:space="preserve">Lidhja me rishikimin. </w:t>
      </w:r>
      <w:r>
        <w:t xml:space="preserve">Plotëson seksionin 1.8 me një paralajmërim: i njëjti prior që në kufirin NNGP jep një GP të arsyeshëm, në inferencën mean-field mund të dominojë plotësisht të dhënat. Zgjedhja e prior-it nuk mund të ndahet nga algoritmi i inferencës.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Provë e rreptë e një patologjie të njohur vetëm empirikisht: në gjerësi të madhe, VI mean-field e kthen aposteriorin te prior-i.</w:t>
      </w:r>
    </w:p>
    <w:p>
      <w:pPr>
        <w:pStyle w:val="Heading2"/>
        <w:keepNext/>
      </w:pPr>
      <w:r>
        <w:rPr>
          <w:color w:val="A51C30"/>
        </w:rPr>
        <w:t xml:space="preserve">H8  </w:t>
      </w:r>
      <w:r>
        <w:rPr>
          <w:color w:val="1F3864"/>
        </w:rPr>
        <w:t xml:space="preserve">Optimal decision rules for weak GMM</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Isaiah Andrews, Anna Mikusheva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90(2), f. 715–748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lmsfki5knugequ__pbko">
              <w:r>
                <w:rPr>
                  <w:color w:val="1D4ED8"/>
                  <w:sz w:val="18"/>
                  <w:szCs w:val="18"/>
                  <w:u w:val="single"/>
                </w:rPr>
                <w:t xml:space="preserve">https://doi.org/10.3982/ECTA18678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 Andrews: Department of Economics, Harvard University (dhe NBER); A. Mikusheva: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GP mbi funksione shqetësuese · teori vendimesh · prior-ë difuzë · quasi-Bayes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Në modelet GMM me identifikim të dobët, eksperimenti kufi përmban një funksion mesatar shqetësues me dimension të pafundëm. Autorët vendosin mbi të një klasë prior-ësh Gausianë (procese Gausiane) dhe karakterizojnë rregullat optimale të vendimit. Kur varianca e prior-it rritet, këto rregulla konvergjojnë te procedurat quasi-Bayes, të cilat rekomandohen kur identifikimi është i dyshimtë; ndërtohen edhe teste dhe bashkësi besimi të vlefshme për çdo forcë identifikimi.</w:t>
      </w:r>
    </w:p>
    <w:p>
      <w:pPr>
        <w:keepNext/>
        <w:spacing w:after="40" w:before="80"/>
      </w:pPr>
      <w:r>
        <w:rPr>
          <w:b/>
          <w:bCs/>
          <w:color w:val="A51C30"/>
        </w:rPr>
        <w:t xml:space="preserve">Ekuacioni kyç.</w:t>
      </w:r>
      <w:r>
        <w:rPr>
          <w:i/>
          <w:iCs/>
          <w:color w:val="5B6573"/>
          <w:sz w:val="18"/>
          <w:szCs w:val="18"/>
        </w:rPr>
        <w:t xml:space="preserve">  (formulim përfaqësues i eksperimentit kufi dhe i kufirit të prior-it difuz)</w:t>
      </w:r>
    </w:p>
    <w:p>
      <w:pPr>
        <w:pStyle w:val="Equation"/>
      </w:pPr>
      <m:oMathPara>
        <m:oMathParaPr>
          <m:jc m:val="center"/>
        </m:oMathParaPr>
        <m:oMath>
          <m:r>
            <m:t>g</m:t>
          </m:r>
          <m:d>
            <m:dPr>
              <m:begChr m:val="("/>
              <m:sepChr m:val=""/>
              <m:endChr m:val=")"/>
              <m:grow/>
            </m:dPr>
            <m:e>
              <m:r>
                <m:rPr>
                  <m:sty m:val="p"/>
                </m:rPr>
                <m:t>⋅</m:t>
              </m:r>
            </m:e>
          </m:d>
          <m:r>
            <m:rPr>
              <m:sty m:val="p"/>
            </m:rPr>
            <m:t>=</m:t>
          </m:r>
          <m:r>
            <m:t>m</m:t>
          </m:r>
          <m:d>
            <m:dPr>
              <m:begChr m:val="("/>
              <m:sepChr m:val=""/>
              <m:endChr m:val=")"/>
              <m:grow/>
            </m:dPr>
            <m:e>
              <m:r>
                <m:rPr>
                  <m:sty m:val="p"/>
                </m:rPr>
                <m:t>⋅</m:t>
              </m:r>
            </m:e>
          </m:d>
          <m:r>
            <m:rPr>
              <m:sty m:val="p"/>
            </m:rPr>
            <m:t>+</m:t>
          </m:r>
          <m:r>
            <m:t>G</m:t>
          </m:r>
          <m:d>
            <m:dPr>
              <m:begChr m:val="("/>
              <m:sepChr m:val=""/>
              <m:endChr m:val=")"/>
              <m:grow/>
            </m:dPr>
            <m:e>
              <m:r>
                <m:rPr>
                  <m:sty m:val="p"/>
                </m:rPr>
                <m:t>⋅</m:t>
              </m:r>
            </m:e>
          </m:d>
          <m:r>
            <m:rPr>
              <m:sty m:val="p"/>
            </m:rPr>
            <m:t>,</m:t>
          </m:r>
          <m:r>
            <m:t> </m:t>
          </m:r>
          <m:r>
            <m:t>G</m:t>
          </m:r>
          <m:r>
            <m:rPr>
              <m:sty m:val="p"/>
            </m:rPr>
            <m:t>∼</m:t>
          </m:r>
          <m:r>
            <m:rPr>
              <m:scr m:val="script"/>
              <m:sty m:val="p"/>
            </m:rPr>
            <m:t>G</m:t>
          </m:r>
          <m:r>
            <m:rPr>
              <m:scr m:val="script"/>
              <m:sty m:val="p"/>
            </m:rPr>
            <m:t>P</m:t>
          </m:r>
          <m:d>
            <m:dPr>
              <m:begChr m:val="("/>
              <m:sepChr m:val=""/>
              <m:endChr m:val=")"/>
              <m:grow/>
            </m:dPr>
            <m:e>
              <m:r>
                <m:t>0</m:t>
              </m:r>
              <m:r>
                <m:rPr>
                  <m:sty m:val="p"/>
                </m:rPr>
                <m:t>,</m:t>
              </m:r>
              <m:r>
                <m:t>Σ</m:t>
              </m:r>
            </m:e>
          </m:d>
          <m:r>
            <m:rPr>
              <m:sty m:val="p"/>
            </m:rPr>
            <m:t>,</m:t>
          </m:r>
          <m:r>
            <m:t> </m:t>
          </m:r>
          <m:r>
            <m:t>m</m:t>
          </m:r>
          <m:d>
            <m:dPr>
              <m:begChr m:val="("/>
              <m:sepChr m:val=""/>
              <m:endChr m:val=")"/>
              <m:grow/>
            </m:dPr>
            <m:e>
              <m:sSub>
                <m:e>
                  <m:r>
                    <m:t>θ</m:t>
                  </m:r>
                </m:e>
                <m:sub>
                  <m:r>
                    <m:t>0</m:t>
                  </m:r>
                </m:sub>
              </m:sSub>
            </m:e>
          </m:d>
          <m:r>
            <m:rPr>
              <m:sty m:val="p"/>
            </m:rPr>
            <m:t>=</m:t>
          </m:r>
          <m:r>
            <m:t>0</m:t>
          </m:r>
          <m:r>
            <m:rPr>
              <m:sty m:val="p"/>
            </m:rPr>
            <m:t>,</m:t>
          </m:r>
          <m:r>
            <m:t> </m:t>
          </m:r>
          <m:r>
            <m:t>m</m:t>
          </m:r>
          <m:r>
            <m:rPr>
              <m:sty m:val="p"/>
            </m:rPr>
            <m:t>∣</m:t>
          </m:r>
          <m:sSub>
            <m:e>
              <m:r>
                <m:t>θ</m:t>
              </m:r>
            </m:e>
            <m:sub>
              <m:r>
                <m:t>0</m:t>
              </m:r>
            </m:sub>
          </m:sSub>
          <m:r>
            <m:rPr>
              <m:sty m:val="p"/>
            </m:rPr>
            <m:t>∼</m:t>
          </m:r>
          <m:r>
            <m:rPr>
              <m:scr m:val="script"/>
              <m:sty m:val="p"/>
            </m:rPr>
            <m:t>G</m:t>
          </m:r>
          <m:r>
            <m:rPr>
              <m:scr m:val="script"/>
              <m:sty m:val="p"/>
            </m:rPr>
            <m:t>P</m:t>
          </m:r>
          <m:d>
            <m:dPr>
              <m:begChr m:val="("/>
              <m:sepChr m:val=""/>
              <m:endChr m:val=")"/>
              <m:grow/>
            </m:dPr>
            <m:e>
              <m:r>
                <m:t>0</m:t>
              </m:r>
              <m:r>
                <m:rPr>
                  <m:sty m:val="p"/>
                </m:rPr>
                <m:t>,</m:t>
              </m:r>
              <m:r>
                <m:t>λ</m:t>
              </m:r>
              <m:r>
                <m:t> </m:t>
              </m:r>
              <m:sSub>
                <m:e>
                  <m:r>
                    <m:t>Ω</m:t>
                  </m:r>
                </m:e>
                <m:sub>
                  <m:sSub>
                    <m:e>
                      <m:r>
                        <m:t>θ</m:t>
                      </m:r>
                    </m:e>
                    <m:sub>
                      <m:r>
                        <m:t>0</m:t>
                      </m:r>
                    </m:sub>
                  </m:sSub>
                </m:sub>
              </m:sSub>
            </m:e>
          </m:d>
          <m:r>
            <m:rPr>
              <m:sty m:val="p"/>
            </m:rPr>
            <m:t>;</m:t>
          </m:r>
          <m:r>
            <m:t>  </m:t>
          </m:r>
          <m:r>
            <m:t>λ</m:t>
          </m:r>
          <m:r>
            <m:rPr>
              <m:sty m:val="p"/>
            </m:rPr>
            <m:t>→</m:t>
          </m:r>
          <m:r>
            <m:rPr>
              <m:sty m:val="p"/>
            </m:rPr>
            <m:t>∞</m:t>
          </m:r>
          <m:r>
            <m:rPr>
              <m:sty m:val="p"/>
            </m:rPr>
            <m:t>:</m:t>
          </m:r>
          <m:r>
            <m:t> </m:t>
          </m:r>
          <m:r>
            <m:t> </m:t>
          </m:r>
          <m:r>
            <m:t>π</m:t>
          </m:r>
          <m:d>
            <m:dPr>
              <m:begChr m:val="("/>
              <m:sepChr m:val=""/>
              <m:endChr m:val=")"/>
              <m:grow/>
            </m:dPr>
            <m:e>
              <m:r>
                <m:t>θ</m:t>
              </m:r>
              <m:r>
                <m:rPr>
                  <m:sty m:val="p"/>
                </m:rPr>
                <m:t>∣</m:t>
              </m:r>
              <m:r>
                <m:t>g</m:t>
              </m:r>
            </m:e>
          </m:d>
          <m:r>
            <m:rPr>
              <m:sty m:val="p"/>
            </m:rPr>
            <m:t>∝</m:t>
          </m:r>
          <m:r>
            <m:t>π</m:t>
          </m:r>
          <m:d>
            <m:dPr>
              <m:begChr m:val="("/>
              <m:sepChr m:val=""/>
              <m:endChr m:val=")"/>
              <m:grow/>
            </m:dPr>
            <m:e>
              <m:r>
                <m:t>θ</m:t>
              </m:r>
            </m:e>
          </m:d>
          <m:r>
            <m:t> </m:t>
          </m:r>
          <m:sSup>
            <m:e>
              <m:r>
                <m:t>e</m:t>
              </m:r>
            </m:e>
            <m:sup>
              <m:r>
                <m:rPr>
                  <m:sty m:val="p"/>
                </m:rPr>
                <m:t>−</m:t>
              </m:r>
              <m:f>
                <m:fPr>
                  <m:type m:val="bar"/>
                </m:fPr>
                <m:num>
                  <m:r>
                    <m:t>1</m:t>
                  </m:r>
                </m:num>
                <m:den>
                  <m:r>
                    <m:t>2</m:t>
                  </m:r>
                </m:den>
              </m:f>
              <m:r>
                <m:t>g</m:t>
              </m:r>
              <m:sSup>
                <m:e>
                  <m:d>
                    <m:dPr>
                      <m:begChr m:val="("/>
                      <m:sepChr m:val=""/>
                      <m:endChr m:val=")"/>
                      <m:grow/>
                    </m:dPr>
                    <m:e>
                      <m:r>
                        <m:t>θ</m:t>
                      </m:r>
                    </m:e>
                  </m:d>
                </m:e>
                <m:sup>
                  <m:r>
                    <m:rPr>
                      <m:sty m:val="p"/>
                    </m:rPr>
                    <m:t>⊤</m:t>
                  </m:r>
                </m:sup>
              </m:sSup>
              <m:r>
                <m:t>Σ</m:t>
              </m:r>
              <m:sSup>
                <m:e>
                  <m:d>
                    <m:dPr>
                      <m:begChr m:val="("/>
                      <m:sepChr m:val=""/>
                      <m:endChr m:val=")"/>
                      <m:grow/>
                    </m:dPr>
                    <m:e>
                      <m:r>
                        <m:t>θ</m:t>
                      </m:r>
                      <m:r>
                        <m:rPr>
                          <m:sty m:val="p"/>
                        </m:rPr>
                        <m:t>,</m:t>
                      </m:r>
                      <m:r>
                        <m:t>θ</m:t>
                      </m:r>
                    </m:e>
                  </m:d>
                </m:e>
                <m:sup>
                  <m:r>
                    <m:rPr>
                      <m:sty m:val="p"/>
                    </m:rPr>
                    <m:t>−</m:t>
                  </m:r>
                  <m:r>
                    <m:t>1</m:t>
                  </m:r>
                </m:sup>
              </m:sSup>
              <m:r>
                <m:t>g</m:t>
              </m:r>
              <m:d>
                <m:dPr>
                  <m:begChr m:val="("/>
                  <m:sepChr m:val=""/>
                  <m:endChr m:val=")"/>
                  <m:grow/>
                </m:dPr>
                <m:e>
                  <m:r>
                    <m:t>θ</m:t>
                  </m:r>
                </m:e>
              </m:d>
            </m:sup>
          </m:sSup>
        </m:oMath>
      </m:oMathPara>
    </w:p>
    <w:p>
      <w:pPr>
        <w:spacing w:after="100"/>
        <w:jc w:val="both"/>
      </w:pPr>
      <w:r>
        <w:rPr>
          <w:color w:val="3A4350"/>
          <w:sz w:val="19"/>
          <w:szCs w:val="19"/>
        </w:rPr>
        <w:t xml:space="preserve">ku </w:t>
      </w:r>
      <m:oMath>
        <m:r>
          <m:t>g</m:t>
        </m:r>
      </m:oMath>
      <w:r>
        <w:rPr>
          <w:color w:val="3A4350"/>
          <w:sz w:val="19"/>
          <w:szCs w:val="19"/>
        </w:rPr>
        <w:t xml:space="preserve"> është procesi i momenteve, </w:t>
      </w:r>
      <m:oMath>
        <m:r>
          <m:t>m</m:t>
        </m:r>
      </m:oMath>
      <w:r>
        <w:rPr>
          <w:color w:val="3A4350"/>
          <w:sz w:val="19"/>
          <w:szCs w:val="19"/>
        </w:rPr>
        <w:t xml:space="preserve"> pjesa shqetësuese e mesatares, </w:t>
      </w:r>
      <m:oMath>
        <m:sSub>
          <m:e>
            <m:r>
              <m:t>Ω</m:t>
            </m:r>
          </m:e>
          <m:sub>
            <m:r>
              <m:t>θ</m:t>
            </m:r>
          </m:sub>
        </m:sSub>
      </m:oMath>
      <w:r>
        <w:rPr>
          <w:color w:val="3A4350"/>
          <w:sz w:val="19"/>
          <w:szCs w:val="19"/>
        </w:rPr>
        <w:t xml:space="preserve"> një kovariancë që respekton kushtin </w:t>
      </w:r>
      <m:oMath>
        <m:r>
          <m:t>m</m:t>
        </m:r>
        <m:d>
          <m:dPr>
            <m:begChr m:val="("/>
            <m:sepChr m:val=""/>
            <m:endChr m:val=")"/>
            <m:grow/>
          </m:dPr>
          <m:e>
            <m:r>
              <m:t>θ</m:t>
            </m:r>
          </m:e>
        </m:d>
        <m:r>
          <m:rPr>
            <m:sty m:val="p"/>
          </m:rPr>
          <m:t>=</m:t>
        </m:r>
        <m:r>
          <m:t>0</m:t>
        </m:r>
      </m:oMath>
      <w:r>
        <w:rPr>
          <w:color w:val="3A4350"/>
          <w:sz w:val="19"/>
          <w:szCs w:val="19"/>
        </w:rPr>
        <w:t xml:space="preserve"> dhe </w:t>
      </w:r>
      <m:oMath>
        <m:r>
          <m:t>λ</m:t>
        </m:r>
      </m:oMath>
      <w:r>
        <w:rPr>
          <w:color w:val="3A4350"/>
          <w:sz w:val="19"/>
          <w:szCs w:val="19"/>
        </w:rPr>
        <w:t xml:space="preserve"> varianca e prior-it. Kufiri jepet deri në një faktor që varet vetëm nga </w:t>
      </w:r>
      <m:oMath>
        <m:r>
          <m:t>θ</m:t>
        </m:r>
      </m:oMath>
      <w:r>
        <w:rPr>
          <w:color w:val="3A4350"/>
          <w:sz w:val="19"/>
          <w:szCs w:val="19"/>
        </w:rPr>
        <w:t xml:space="preserve"> dhe mund të përfshihet te prior-i.</w:t>
      </w:r>
    </w:p>
    <w:p>
      <w:pPr>
        <w:spacing w:after="100" w:before="80"/>
        <w:jc w:val="both"/>
      </w:pPr>
      <w:r>
        <w:rPr>
          <w:b/>
          <w:bCs/>
          <w:color w:val="A51C30"/>
        </w:rPr>
        <w:t xml:space="preserve">Lidhja me rishikimin. </w:t>
      </w:r>
      <w:r>
        <w:t xml:space="preserve">Lidh seksionet 1.7 dhe 1.10: një prior GP mbi një funksion të panjohur dhe kufiri i tij difuz (</w:t>
      </w:r>
      <m:oMath>
        <m:r>
          <m:t>λ</m:t>
        </m:r>
        <m:r>
          <m:rPr>
            <m:sty m:val="p"/>
          </m:rPr>
          <m:t>→</m:t>
        </m:r>
        <m:r>
          <m:rPr>
            <m:sty m:val="p"/>
          </m:rPr>
          <m:t>∞</m:t>
        </m:r>
      </m:oMath>
      <w:r>
        <w:t xml:space="preserve">) japin procedura të mbrojtshme edhe kur prior-i nuk mund të eliçitohet. Është e njëjta logjikë si te prior-ët në dimension të pafundëm për problemet inverse.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Justifikim vendimor i procedurave quasi-Bayes: ato dalin si kufi i rregullave Bayes optimale me prior GP difuz, jo si zgjidhje ad hoc.</w:t>
      </w:r>
    </w:p>
    <w:p>
      <w:pPr>
        <w:pStyle w:val="Heading2"/>
        <w:keepNext/>
      </w:pPr>
      <w:r>
        <w:rPr>
          <w:color w:val="A51C30"/>
        </w:rPr>
        <w:t xml:space="preserve">H9  </w:t>
      </w:r>
      <w:r>
        <w:rPr>
          <w:color w:val="1F3864"/>
        </w:rPr>
        <w:t xml:space="preserve">A model of scientific communication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Isaiah Andrews, Jesse M. Shapiro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89(5), f. 2117–2142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53ddlcg7k5z3rfxfjy6ww">
              <w:r>
                <w:rPr>
                  <w:color w:val="1D4ED8"/>
                  <w:sz w:val="18"/>
                  <w:szCs w:val="18"/>
                  <w:u w:val="single"/>
                </w:rPr>
                <w:t xml:space="preserve">https://doi.org/10.3982/ECTA18155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 Andrews: Department of Economics, Harvard University (dhe NBER); J. M. Shapiro: Brown University (në kohën e botimit)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audiencë me prior-ë të ndryshëm · rrezik komunikimi · rregulla minimaks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Një studiues u raporton rezultatet një audience, anëtarët e së cilës kanë prior-ë dhe funksione humbjeje të ndryshme dhe veprojnë mbi bazën e raportit. Vlera e raportit matet me «rrezikun e komunikimit», pra me humbjen që pësojnë vetë anëtarët e audiencës pasi përditësojnë prior-ët e tyre, dhe jo si në teorinë klasike, ku raporti trajtohet si vendim. Artikulli tregon se, për një klasë konvekse prior-ësh, rregullat optimale në rastin më të keq mbeten të tilla edhe nën rrezikun e komunikimit, por rregullat Bayes me prior me mbështetje të plotë mund të bëhen të dominuara.</w:t>
      </w:r>
    </w:p>
    <w:p>
      <w:pPr>
        <w:keepNext/>
        <w:spacing w:after="40" w:before="80"/>
      </w:pPr>
      <w:r>
        <w:rPr>
          <w:b/>
          <w:bCs/>
          <w:color w:val="A51C30"/>
        </w:rPr>
        <w:t xml:space="preserve">Ekuacioni kyç.</w:t>
      </w:r>
      <w:r>
        <w:rPr>
          <w:i/>
          <w:iCs/>
          <w:color w:val="5B6573"/>
          <w:sz w:val="18"/>
          <w:szCs w:val="18"/>
        </w:rPr>
        <w:t xml:space="preserve">  (formulim përfaqësues i rrezikut të komunikimit)</w:t>
      </w:r>
    </w:p>
    <w:p>
      <w:pPr>
        <w:pStyle w:val="Equation"/>
      </w:pPr>
      <m:oMathPara>
        <m:oMathParaPr>
          <m:jc m:val="center"/>
        </m:oMathParaPr>
        <m:oMath>
          <m:sSub>
            <m:e>
              <m:r>
                <m:t>d</m:t>
              </m:r>
            </m:e>
            <m:sub>
              <m:r>
                <m:t>c</m:t>
              </m:r>
            </m:sub>
          </m:sSub>
          <m:d>
            <m:dPr>
              <m:begChr m:val="("/>
              <m:sepChr m:val=""/>
              <m:endChr m:val=")"/>
              <m:grow/>
            </m:dPr>
            <m:e>
              <m:r>
                <m:t>r</m:t>
              </m:r>
            </m:e>
          </m:d>
          <m:r>
            <m:rPr>
              <m:sty m:val="p"/>
            </m:rPr>
            <m:t>∈</m:t>
          </m:r>
          <m:limLow>
            <m:e>
              <m:r>
                <m:rPr>
                  <m:sty m:val="p"/>
                </m:rPr>
                <m:t>arg min</m:t>
              </m:r>
            </m:e>
            <m:lim>
              <m:r>
                <m:t>d</m:t>
              </m:r>
            </m:lim>
          </m:limLow>
          <m:r>
            <m:t> </m:t>
          </m:r>
          <m:sSub>
            <m:e>
              <m:r>
                <m:rPr>
                  <m:scr m:val="double-struck"/>
                  <m:sty m:val="p"/>
                </m:rPr>
                <m:t>E</m:t>
              </m:r>
            </m:e>
            <m:sub>
              <m:sSub>
                <m:e>
                  <m:r>
                    <m:t>π</m:t>
                  </m:r>
                </m:e>
                <m:sub>
                  <m:r>
                    <m:t>c</m:t>
                  </m:r>
                </m:sub>
              </m:sSub>
            </m:sub>
          </m:sSub>
          <m:d>
            <m:dPr>
              <m:begChr m:val="["/>
              <m:sepChr m:val=""/>
              <m:endChr m:val="]"/>
              <m:grow/>
            </m:dPr>
            <m:e>
              <m:sSub>
                <m:e>
                  <m:r>
                    <m:t>L</m:t>
                  </m:r>
                </m:e>
                <m:sub>
                  <m:r>
                    <m:t>c</m:t>
                  </m:r>
                </m:sub>
              </m:sSub>
              <m:d>
                <m:dPr>
                  <m:begChr m:val="("/>
                  <m:sepChr m:val=""/>
                  <m:endChr m:val=")"/>
                  <m:grow/>
                </m:dPr>
                <m:e>
                  <m:r>
                    <m:t>d</m:t>
                  </m:r>
                  <m:r>
                    <m:rPr>
                      <m:sty m:val="p"/>
                    </m:rPr>
                    <m:t>,</m:t>
                  </m:r>
                  <m:r>
                    <m:t>θ</m:t>
                  </m:r>
                </m:e>
              </m:d>
              <m:r>
                <m:rPr>
                  <m:sty m:val="p"/>
                </m:rPr>
                <m:t>∣</m:t>
              </m:r>
              <m:r>
                <m:t>ρ</m:t>
              </m:r>
              <m:d>
                <m:dPr>
                  <m:begChr m:val="("/>
                  <m:sepChr m:val=""/>
                  <m:endChr m:val=")"/>
                  <m:grow/>
                </m:dPr>
                <m:e>
                  <m:r>
                    <m:t>X</m:t>
                  </m:r>
                </m:e>
              </m:d>
              <m:r>
                <m:rPr>
                  <m:sty m:val="p"/>
                </m:rPr>
                <m:t>=</m:t>
              </m:r>
              <m:r>
                <m:t>r</m:t>
              </m:r>
            </m:e>
          </m:d>
          <m:r>
            <m:rPr>
              <m:sty m:val="p"/>
            </m:rPr>
            <m:t>,</m:t>
          </m:r>
          <m:r>
            <m:t>  </m:t>
          </m:r>
          <m:sSub>
            <m:e>
              <m:r>
                <m:t>R</m:t>
              </m:r>
            </m:e>
            <m:sub>
              <m:r>
                <m:t>c</m:t>
              </m:r>
            </m:sub>
          </m:sSub>
          <m:d>
            <m:dPr>
              <m:begChr m:val="("/>
              <m:sepChr m:val=""/>
              <m:endChr m:val=")"/>
              <m:grow/>
            </m:dPr>
            <m:e>
              <m:r>
                <m:t>ρ</m:t>
              </m:r>
            </m:e>
          </m:d>
          <m:r>
            <m:rPr>
              <m:sty m:val="p"/>
            </m:rPr>
            <m:t>=</m:t>
          </m:r>
          <m:sSub>
            <m:e>
              <m:r>
                <m:rPr>
                  <m:scr m:val="double-struck"/>
                  <m:sty m:val="p"/>
                </m:rPr>
                <m:t>E</m:t>
              </m:r>
            </m:e>
            <m:sub>
              <m:sSub>
                <m:e>
                  <m:r>
                    <m:t>π</m:t>
                  </m:r>
                </m:e>
                <m:sub>
                  <m:r>
                    <m:t>c</m:t>
                  </m:r>
                </m:sub>
              </m:sSub>
            </m:sub>
          </m:sSub>
          <m:d>
            <m:dPr>
              <m:begChr m:val="["/>
              <m:sepChr m:val=""/>
              <m:endChr m:val="]"/>
              <m:grow/>
            </m:dPr>
            <m:e>
              <m:sSub>
                <m:e>
                  <m:r>
                    <m:t>L</m:t>
                  </m:r>
                </m:e>
                <m:sub>
                  <m:r>
                    <m:t>c</m:t>
                  </m:r>
                </m:sub>
              </m:sSub>
              <m:d>
                <m:dPr>
                  <m:begChr m:val="("/>
                  <m:sepChr m:val=""/>
                  <m:endChr m:val=")"/>
                  <m:grow/>
                </m:dPr>
                <m:e>
                  <m:sSub>
                    <m:e>
                      <m:r>
                        <m:t>d</m:t>
                      </m:r>
                    </m:e>
                    <m:sub>
                      <m:r>
                        <m:t>c</m:t>
                      </m:r>
                    </m:sub>
                  </m:sSub>
                  <m:d>
                    <m:dPr>
                      <m:begChr m:val="("/>
                      <m:sepChr m:val=""/>
                      <m:endChr m:val=")"/>
                      <m:grow/>
                    </m:dPr>
                    <m:e>
                      <m:r>
                        <m:t>ρ</m:t>
                      </m:r>
                      <m:d>
                        <m:dPr>
                          <m:begChr m:val="("/>
                          <m:sepChr m:val=""/>
                          <m:endChr m:val=")"/>
                          <m:grow/>
                        </m:dPr>
                        <m:e>
                          <m:r>
                            <m:t>X</m:t>
                          </m:r>
                        </m:e>
                      </m:d>
                    </m:e>
                  </m:d>
                  <m:r>
                    <m:rPr>
                      <m:sty m:val="p"/>
                    </m:rPr>
                    <m:t>,</m:t>
                  </m:r>
                  <m:r>
                    <m:t>θ</m:t>
                  </m:r>
                </m:e>
              </m:d>
            </m:e>
          </m:d>
          <m:r>
            <m:rPr>
              <m:sty m:val="p"/>
            </m:rPr>
            <m:t>,</m:t>
          </m:r>
          <m:r>
            <m:t>  </m:t>
          </m:r>
          <m:sSup>
            <m:e>
              <m:r>
                <m:t>ρ</m:t>
              </m:r>
            </m:e>
            <m:sup>
              <m:r>
                <m:rPr>
                  <m:sty m:val="p"/>
                </m:rPr>
                <m:t>⋆</m:t>
              </m:r>
            </m:sup>
          </m:sSup>
          <m:r>
            <m:rPr>
              <m:sty m:val="p"/>
            </m:rPr>
            <m:t>∈</m:t>
          </m:r>
          <m:limLow>
            <m:e>
              <m:r>
                <m:rPr>
                  <m:sty m:val="p"/>
                </m:rPr>
                <m:t>arg min</m:t>
              </m:r>
            </m:e>
            <m:lim>
              <m:r>
                <m:t>ρ</m:t>
              </m:r>
            </m:lim>
          </m:limLow>
          <m:r>
            <m:t> </m:t>
          </m:r>
          <m:limLow>
            <m:e>
              <m:r>
                <m:rPr>
                  <m:sty m:val="p"/>
                </m:rPr>
                <m:t>max</m:t>
              </m:r>
            </m:e>
            <m:lim>
              <m:r>
                <m:t>c</m:t>
              </m:r>
              <m:r>
                <m:rPr>
                  <m:sty m:val="p"/>
                </m:rPr>
                <m:t>∈</m:t>
              </m:r>
              <m:r>
                <m:rPr>
                  <m:scr m:val="script"/>
                  <m:sty m:val="p"/>
                </m:rPr>
                <m:t>C</m:t>
              </m:r>
            </m:lim>
          </m:limLow>
          <m:sSub>
            <m:e>
              <m:r>
                <m:t>R</m:t>
              </m:r>
            </m:e>
            <m:sub>
              <m:r>
                <m:t>c</m:t>
              </m:r>
            </m:sub>
          </m:sSub>
          <m:d>
            <m:dPr>
              <m:begChr m:val="("/>
              <m:sepChr m:val=""/>
              <m:endChr m:val=")"/>
              <m:grow/>
            </m:dPr>
            <m:e>
              <m:r>
                <m:t>ρ</m:t>
              </m:r>
            </m:e>
          </m:d>
        </m:oMath>
      </m:oMathPara>
    </w:p>
    <w:p>
      <w:pPr>
        <w:spacing w:after="100"/>
        <w:jc w:val="both"/>
      </w:pPr>
      <w:r>
        <w:rPr>
          <w:color w:val="3A4350"/>
          <w:sz w:val="19"/>
          <w:szCs w:val="19"/>
        </w:rPr>
        <w:t xml:space="preserve">ku </w:t>
      </w:r>
      <m:oMath>
        <m:r>
          <m:t>ρ</m:t>
        </m:r>
      </m:oMath>
      <w:r>
        <w:rPr>
          <w:color w:val="3A4350"/>
          <w:sz w:val="19"/>
          <w:szCs w:val="19"/>
        </w:rPr>
        <w:t xml:space="preserve"> është rregulli i raportimit, </w:t>
      </w:r>
      <m:oMath>
        <m:sSub>
          <m:e>
            <m:r>
              <m:t>π</m:t>
            </m:r>
          </m:e>
          <m:sub>
            <m:r>
              <m:t>c</m:t>
            </m:r>
          </m:sub>
        </m:sSub>
      </m:oMath>
      <w:r>
        <w:rPr>
          <w:color w:val="3A4350"/>
          <w:sz w:val="19"/>
          <w:szCs w:val="19"/>
        </w:rPr>
        <w:t xml:space="preserve"> dhe </w:t>
      </w:r>
      <m:oMath>
        <m:sSub>
          <m:e>
            <m:r>
              <m:t>L</m:t>
            </m:r>
          </m:e>
          <m:sub>
            <m:r>
              <m:t>c</m:t>
            </m:r>
          </m:sub>
        </m:sSub>
      </m:oMath>
      <w:r>
        <w:rPr>
          <w:color w:val="3A4350"/>
          <w:sz w:val="19"/>
          <w:szCs w:val="19"/>
        </w:rPr>
        <w:t xml:space="preserve"> prior-i dhe humbja e anëtarit </w:t>
      </w:r>
      <m:oMath>
        <m:r>
          <m:t>c</m:t>
        </m:r>
      </m:oMath>
      <w:r>
        <w:rPr>
          <w:color w:val="3A4350"/>
          <w:sz w:val="19"/>
          <w:szCs w:val="19"/>
        </w:rPr>
        <w:t xml:space="preserve"> të audiencës, </w:t>
      </w:r>
      <m:oMath>
        <m:sSub>
          <m:e>
            <m:r>
              <m:t>d</m:t>
            </m:r>
          </m:e>
          <m:sub>
            <m:r>
              <m:t>c</m:t>
            </m:r>
          </m:sub>
        </m:sSub>
        <m:d>
          <m:dPr>
            <m:begChr m:val="("/>
            <m:sepChr m:val=""/>
            <m:endChr m:val=")"/>
            <m:grow/>
          </m:dPr>
          <m:e>
            <m:r>
              <m:t>r</m:t>
            </m:r>
          </m:e>
        </m:d>
      </m:oMath>
      <w:r>
        <w:rPr>
          <w:color w:val="3A4350"/>
          <w:sz w:val="19"/>
          <w:szCs w:val="19"/>
        </w:rPr>
        <w:t xml:space="preserve"> veprimi i tij optimal pas raportit </w:t>
      </w:r>
      <m:oMath>
        <m:r>
          <m:t>r</m:t>
        </m:r>
      </m:oMath>
      <w:r>
        <w:rPr>
          <w:color w:val="3A4350"/>
          <w:sz w:val="19"/>
          <w:szCs w:val="19"/>
        </w:rPr>
        <w:t xml:space="preserve"> dhe </w:t>
      </w:r>
      <m:oMath>
        <m:r>
          <m:rPr>
            <m:scr m:val="script"/>
            <m:sty m:val="p"/>
          </m:rPr>
          <m:t>C</m:t>
        </m:r>
      </m:oMath>
      <w:r>
        <w:rPr>
          <w:color w:val="3A4350"/>
          <w:sz w:val="19"/>
          <w:szCs w:val="19"/>
        </w:rPr>
        <w:t xml:space="preserve"> bashkësia e anëtarëve; kriteri minimaks është një nga kriteret e analizuara në artikull.</w:t>
      </w:r>
    </w:p>
    <w:p>
      <w:pPr>
        <w:spacing w:after="100" w:before="80"/>
        <w:jc w:val="both"/>
      </w:pPr>
      <w:r>
        <w:rPr>
          <w:b/>
          <w:bCs/>
          <w:color w:val="A51C30"/>
        </w:rPr>
        <w:t xml:space="preserve">Lidhja me rishikimin. </w:t>
      </w:r>
      <w:r>
        <w:t xml:space="preserve">I jep seksionit 1.10 një kënd të ri: kur rezultatet do t’u shërbejnë njerëzve me prior-ë të ndryshëm, pyetja nuk është «cili prior?», por «cili raport funksionon mirë për të gjithë prior-ët e arsyeshëm?». Kjo është logjika e dizajnit robust të propozuar në seksionin 7.</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Zgjedhja e prior-it zhvendoset nga studiuesi te audienca: raporti optimal përcaktohet nga humbjet e atyre që e përdorin, me prior-ët e tyre.</w:t>
      </w:r>
    </w:p>
    <w:p>
      <w:pPr>
        <w:pStyle w:val="Heading2"/>
        <w:keepNext/>
      </w:pPr>
      <w:r>
        <w:rPr>
          <w:color w:val="A51C30"/>
        </w:rPr>
        <w:t xml:space="preserve">H10  </w:t>
      </w:r>
      <w:r>
        <w:rPr>
          <w:color w:val="1F3864"/>
        </w:rPr>
        <w:t xml:space="preserve">Variational inference in high-dimensional linear regression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Sumit Mukherjee, Subhabrata 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23(304), f. 1–56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dgktva-25gyvzszcn__s">
              <w:r>
                <w:rPr>
                  <w:color w:val="1D4ED8"/>
                  <w:sz w:val="18"/>
                  <w:szCs w:val="18"/>
                  <w:u w:val="single"/>
                </w:rPr>
                <w:t xml:space="preserve">jmlr.org/papers/v23/21-0696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Sen: Department of Statistics, Harvard University; S. Mukherjee: Columbia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prior-ë produkt (i.i.d.) · regresion me dimension të lartë · mean-field · devijime të mëdha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Artikulli studion regresionin linear bajezian me shumë kovariata dhe prior produkt mbi koeficientët, p.sh. prior-ë tkurrjeje të pavarur. Me teorinë e devijimeve të mëdha jolineare jep kushte të mjaftueshme që përafrimi naive mean-field të jetë i saktë në rendin e parë për logaritmin e konstantes normalizuese. Nën një kusht ndarjeje, problemi variacional përkatës ka një optimizues të vetëm, i cili përshkruan sjelljen e aposteriorit.</w:t>
      </w:r>
    </w:p>
    <w:p>
      <w:pPr>
        <w:keepNext/>
        <w:spacing w:after="40" w:before="80"/>
      </w:pPr>
      <w:r>
        <w:rPr>
          <w:b/>
          <w:bCs/>
          <w:color w:val="A51C30"/>
        </w:rPr>
        <w:t xml:space="preserve">Ekuacioni kyç.</w:t>
      </w:r>
      <w:r>
        <w:rPr>
          <w:i/>
          <w:iCs/>
          <w:color w:val="5B6573"/>
          <w:sz w:val="18"/>
          <w:szCs w:val="18"/>
        </w:rPr>
        <w:t xml:space="preserve">  (formulim përfaqësues i rezultatit kryesor)</w:t>
      </w:r>
    </w:p>
    <w:p>
      <w:pPr>
        <w:pStyle w:val="Equation"/>
      </w:pPr>
      <m:oMathPara>
        <m:oMathParaPr>
          <m:jc m:val="center"/>
        </m:oMathParaPr>
        <m:oMath>
          <m:r>
            <m:rPr>
              <m:sty m:val="p"/>
            </m:rPr>
            <m:t>ln</m:t>
          </m:r>
          <m:sSub>
            <m:e>
              <m:r>
                <m:t>Z</m:t>
              </m:r>
            </m:e>
            <m:sub>
              <m:r>
                <m:t>p</m:t>
              </m:r>
            </m:sub>
          </m:sSub>
          <m:r>
            <m:rPr>
              <m:sty m:val="p"/>
            </m:rPr>
            <m:t>=</m:t>
          </m:r>
          <m:limLow>
            <m:e>
              <m:r>
                <m:rPr>
                  <m:sty m:val="p"/>
                </m:rPr>
                <m:t>sup</m:t>
              </m:r>
            </m:e>
            <m:lim>
              <m:r>
                <m:t>Q</m:t>
              </m:r>
              <m:r>
                <m:rPr>
                  <m:sty m:val="p"/>
                </m:rPr>
                <m:t>=</m:t>
              </m:r>
              <m:sSub>
                <m:e>
                  <m:r>
                    <m:rPr>
                      <m:sty m:val="p"/>
                    </m:rPr>
                    <m:t>⊗</m:t>
                  </m:r>
                </m:e>
                <m:sub>
                  <m:r>
                    <m:t>i</m:t>
                  </m:r>
                </m:sub>
              </m:sSub>
              <m:sSub>
                <m:e>
                  <m:r>
                    <m:t>Q</m:t>
                  </m:r>
                </m:e>
                <m:sub>
                  <m:r>
                    <m:t>i</m:t>
                  </m:r>
                </m:sub>
              </m:sSub>
            </m:lim>
          </m:limLow>
          <m:d>
            <m:dPr>
              <m:begChr m:val="{"/>
              <m:sepChr m:val=""/>
              <m:endChr m:val="}"/>
              <m:grow/>
            </m:dPr>
            <m:e>
              <m:r>
                <m:rPr>
                  <m:sty m:val="p"/>
                </m:rPr>
                <m:t>−</m:t>
              </m:r>
              <m:f>
                <m:fPr>
                  <m:type m:val="bar"/>
                </m:fPr>
                <m:num>
                  <m:r>
                    <m:t>1</m:t>
                  </m:r>
                </m:num>
                <m:den>
                  <m:r>
                    <m:t>2</m:t>
                  </m:r>
                  <m:sSup>
                    <m:e>
                      <m:r>
                        <m:t>σ</m:t>
                      </m:r>
                    </m:e>
                    <m:sup>
                      <m:r>
                        <m:t>2</m:t>
                      </m:r>
                    </m:sup>
                  </m:sSup>
                </m:den>
              </m:f>
              <m:r>
                <m:t> </m:t>
              </m:r>
              <m:sSub>
                <m:e>
                  <m:r>
                    <m:rPr>
                      <m:scr m:val="double-struck"/>
                      <m:sty m:val="p"/>
                    </m:rPr>
                    <m:t>E</m:t>
                  </m:r>
                </m:e>
                <m:sub>
                  <m:r>
                    <m:t>Q</m:t>
                  </m:r>
                </m:sub>
              </m:sSub>
              <m:sSup>
                <m:e>
                  <m:d>
                    <m:dPr>
                      <m:begChr m:val="∥"/>
                      <m:sepChr m:val=""/>
                      <m:endChr m:val="∥"/>
                      <m:grow/>
                    </m:dPr>
                    <m:e>
                      <m:r>
                        <m:t>y</m:t>
                      </m:r>
                      <m:r>
                        <m:rPr>
                          <m:sty m:val="p"/>
                        </m:rPr>
                        <m:t>−</m:t>
                      </m:r>
                      <m:r>
                        <m:t>X</m:t>
                      </m:r>
                      <m:r>
                        <m:t>β</m:t>
                      </m:r>
                    </m:e>
                  </m:d>
                </m:e>
                <m:sup>
                  <m:r>
                    <m:t>2</m:t>
                  </m:r>
                </m:sup>
              </m:sSup>
              <m:r>
                <m:rPr>
                  <m:sty m:val="p"/>
                </m:rPr>
                <m:t>−</m:t>
              </m:r>
              <m:nary>
                <m:naryPr>
                  <m:chr m:val="∑"/>
                  <m:limLoc m:val="undOvr"/>
                  <m:subHide m:val="off"/>
                  <m:supHide m:val="off"/>
                </m:naryPr>
                <m:sub>
                  <m:r>
                    <m:t>i</m:t>
                  </m:r>
                  <m:r>
                    <m:rPr>
                      <m:sty m:val="p"/>
                    </m:rPr>
                    <m:t>=</m:t>
                  </m:r>
                  <m:r>
                    <m:t>1</m:t>
                  </m:r>
                </m:sub>
                <m:sup>
                  <m:r>
                    <m:t>p</m:t>
                  </m:r>
                </m:sup>
                <m:e>
                  <m:sSub>
                    <m:e>
                      <m:r>
                        <m:t>D</m:t>
                      </m:r>
                    </m:e>
                    <m:sub>
                      <m:r>
                        <m:rPr>
                          <m:sty m:val="p"/>
                        </m:rPr>
                        <m:t>K</m:t>
                      </m:r>
                      <m:r>
                        <m:rPr>
                          <m:sty m:val="p"/>
                        </m:rPr>
                        <m:t>L</m:t>
                      </m:r>
                    </m:sub>
                  </m:sSub>
                </m:e>
              </m:nary>
              <m:d>
                <m:dPr>
                  <m:begChr m:val="("/>
                  <m:sepChr m:val=""/>
                  <m:endChr m:val=")"/>
                  <m:grow/>
                </m:dPr>
                <m:e>
                  <m:sSub>
                    <m:e>
                      <m:r>
                        <m:t>Q</m:t>
                      </m:r>
                    </m:e>
                    <m:sub>
                      <m:r>
                        <m:t>i</m:t>
                      </m:r>
                    </m:sub>
                  </m:sSub>
                  <m:r>
                    <m:t> </m:t>
                  </m:r>
                  <m:r>
                    <m:rPr>
                      <m:sty m:val="p"/>
                    </m:rPr>
                    <m:t>‖</m:t>
                  </m:r>
                  <m:r>
                    <m:t> </m:t>
                  </m:r>
                  <m:r>
                    <m:t>π</m:t>
                  </m:r>
                </m:e>
              </m:d>
            </m:e>
          </m:d>
          <m:r>
            <m:rPr>
              <m:sty m:val="p"/>
            </m:rPr>
            <m:t>+</m:t>
          </m:r>
          <m:r>
            <m:t>o</m:t>
          </m:r>
          <m:d>
            <m:dPr>
              <m:begChr m:val="("/>
              <m:sepChr m:val=""/>
              <m:endChr m:val=")"/>
              <m:grow/>
            </m:dPr>
            <m:e>
              <m:r>
                <m:t>p</m:t>
              </m:r>
            </m:e>
          </m:d>
          <m:r>
            <m:rPr>
              <m:sty m:val="p"/>
            </m:rPr>
            <m:t>,</m:t>
          </m:r>
          <m:r>
            <m:t>  </m:t>
          </m:r>
          <m:sSub>
            <m:e>
              <m:r>
                <m:t>β</m:t>
              </m:r>
            </m:e>
            <m:sub>
              <m:r>
                <m:t>i</m:t>
              </m:r>
            </m:sub>
          </m:sSub>
          <m:limUpp>
            <m:e>
              <m:r>
                <m:rPr>
                  <m:sty m:val="p"/>
                </m:rPr>
                <m:t>∼</m:t>
              </m:r>
            </m:e>
            <m:lim>
              <m:r>
                <m:rPr>
                  <m:sty m:val="p"/>
                </m:rPr>
                <m:t>i</m:t>
              </m:r>
              <m:r>
                <m:rPr>
                  <m:sty m:val="p"/>
                </m:rPr>
                <m:t>i</m:t>
              </m:r>
              <m:r>
                <m:rPr>
                  <m:sty m:val="p"/>
                </m:rPr>
                <m:t>d</m:t>
              </m:r>
            </m:lim>
          </m:limUpp>
          <m:r>
            <m:t>π</m:t>
          </m:r>
        </m:oMath>
      </m:oMathPara>
    </w:p>
    <w:p>
      <w:pPr>
        <w:spacing w:after="100"/>
        <w:jc w:val="both"/>
      </w:pPr>
      <w:r>
        <w:rPr>
          <w:color w:val="3A4350"/>
          <w:sz w:val="19"/>
          <w:szCs w:val="19"/>
        </w:rPr>
        <w:t xml:space="preserve">ku </w:t>
      </w:r>
      <m:oMath>
        <m:sSub>
          <m:e>
            <m:r>
              <m:t>Z</m:t>
            </m:r>
          </m:e>
          <m:sub>
            <m:r>
              <m:t>p</m:t>
            </m:r>
          </m:sub>
        </m:sSub>
        <m:r>
          <m:rPr>
            <m:sty m:val="p"/>
          </m:rPr>
          <m:t>=</m:t>
        </m:r>
        <m:r>
          <m:rPr>
            <m:sty m:val="p"/>
          </m:rPr>
          <m:t>∫</m:t>
        </m:r>
        <m:sSup>
          <m:e>
            <m:r>
              <m:t>e</m:t>
            </m:r>
          </m:e>
          <m:sup>
            <m:r>
              <m:rPr>
                <m:sty m:val="p"/>
              </m:rPr>
              <m:t>−</m:t>
            </m:r>
            <m:r>
              <m:rPr>
                <m:sty m:val="p"/>
              </m:rPr>
              <m:t>∥</m:t>
            </m:r>
            <m:r>
              <m:t>y</m:t>
            </m:r>
            <m:r>
              <m:rPr>
                <m:sty m:val="p"/>
              </m:rPr>
              <m:t>−</m:t>
            </m:r>
            <m:r>
              <m:t>X</m:t>
            </m:r>
            <m:r>
              <m:t>β</m:t>
            </m:r>
            <m:sSup>
              <m:e>
                <m:r>
                  <m:rPr>
                    <m:sty m:val="p"/>
                  </m:rPr>
                  <m:t>∥</m:t>
                </m:r>
              </m:e>
              <m:sup>
                <m:r>
                  <m:t>2</m:t>
                </m:r>
              </m:sup>
            </m:sSup>
            <m:r>
              <m:rPr>
                <m:sty m:val="p"/>
              </m:rPr>
              <m:t>/</m:t>
            </m:r>
            <m:d>
              <m:dPr>
                <m:begChr m:val="("/>
                <m:sepChr m:val=""/>
                <m:endChr m:val=")"/>
                <m:grow/>
              </m:dPr>
              <m:e>
                <m:r>
                  <m:t>2</m:t>
                </m:r>
                <m:sSup>
                  <m:e>
                    <m:r>
                      <m:t>σ</m:t>
                    </m:r>
                  </m:e>
                  <m:sup>
                    <m:r>
                      <m:t>2</m:t>
                    </m:r>
                  </m:sup>
                </m:sSup>
              </m:e>
            </m:d>
          </m:sup>
        </m:sSup>
        <m:nary>
          <m:naryPr>
            <m:chr m:val="∏"/>
            <m:limLoc m:val="undOvr"/>
            <m:subHide m:val="off"/>
            <m:supHide m:val="on"/>
          </m:naryPr>
          <m:sub>
            <m:r>
              <m:t>i</m:t>
            </m:r>
          </m:sub>
          <m:sup>
            <m:r>
              <m:t>​</m:t>
            </m:r>
          </m:sup>
          <m:e>
            <m:r>
              <m:t>π</m:t>
            </m:r>
          </m:e>
        </m:nary>
        <m:d>
          <m:dPr>
            <m:begChr m:val="("/>
            <m:sepChr m:val=""/>
            <m:endChr m:val=")"/>
            <m:grow/>
          </m:dPr>
          <m:e>
            <m:r>
              <m:rPr>
                <m:sty m:val="p"/>
              </m:rPr>
              <m:t>d</m:t>
            </m:r>
            <m:sSub>
              <m:e>
                <m:r>
                  <m:t>β</m:t>
                </m:r>
              </m:e>
              <m:sub>
                <m:r>
                  <m:t>i</m:t>
                </m:r>
              </m:sub>
            </m:sSub>
          </m:e>
        </m:d>
      </m:oMath>
      <w:r>
        <w:rPr>
          <w:color w:val="3A4350"/>
          <w:sz w:val="19"/>
          <w:szCs w:val="19"/>
        </w:rPr>
        <w:t xml:space="preserve"> është konstantja normalizuese (evidenca deri në një faktor), </w:t>
      </w:r>
      <m:oMath>
        <m:r>
          <m:t>p</m:t>
        </m:r>
      </m:oMath>
      <w:r>
        <w:rPr>
          <w:color w:val="3A4350"/>
          <w:sz w:val="19"/>
          <w:szCs w:val="19"/>
        </w:rPr>
        <w:t xml:space="preserve"> numri i kovariatave dhe </w:t>
      </w:r>
      <m:oMath>
        <m:r>
          <m:t>π</m:t>
        </m:r>
      </m:oMath>
      <w:r>
        <w:rPr>
          <w:color w:val="3A4350"/>
          <w:sz w:val="19"/>
          <w:szCs w:val="19"/>
        </w:rPr>
        <w:t xml:space="preserve"> prior-i i përbashkët i çdo koeficienti.</w:t>
      </w:r>
    </w:p>
    <w:p>
      <w:pPr>
        <w:spacing w:after="100" w:before="80"/>
        <w:jc w:val="both"/>
      </w:pPr>
      <w:r>
        <w:rPr>
          <w:b/>
          <w:bCs/>
          <w:color w:val="A51C30"/>
        </w:rPr>
        <w:t xml:space="preserve">Lidhja me rishikimin. </w:t>
      </w:r>
      <w:r>
        <w:t xml:space="preserve">I përket seksionit 1.5: tregon kur aposteriori me prior produkt tkurrjeje mund të përshkruhet saktë me një përafrim të faktorizuar, dhe kështu kur evidenca (seksioni 1.10) llogaritet me besueshmëri në dimension të lartë.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Kushte të rrepta që e bëjnë mean-field-in të saktë në rendin e parë në regresionin me dimension të lartë, me një formulë variacionale për evidencën.</w:t>
      </w:r>
    </w:p>
    <w:p>
      <w:pPr>
        <w:pStyle w:val="Heading1"/>
        <w:pageBreakBefore/>
      </w:pPr>
      <w:r>
        <w:rPr>
          <w:color w:val="1F3864"/>
        </w:rPr>
        <w:t xml:space="preserve">6. Sinteza: çfarë tregojnë 20 artikujt së bashku</w:t>
      </w:r>
    </w:p>
    <w:p>
      <w:pPr>
        <w:spacing w:after="120"/>
        <w:jc w:val="both"/>
      </w:pPr>
      <w:r>
        <w:t xml:space="preserve">Të 20 artikujt mbulojnë pothuajse të gjitha seksionet e Pjesës I. Tabela tregon për secilin llojin e prior-it, seksionin e rishikimit që plotëson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750"/>
        <w:gridCol w:w="1050"/>
        <w:gridCol w:w="51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750"/>
            <w:shd w:fill="1F3864" w:color="auto" w:val="clear"/>
            <w:tcMar>
              <w:top w:type="dxa" w:w="60"/>
              <w:left w:type="dxa" w:w="100"/>
              <w:bottom w:type="dxa" w:w="60"/>
              <w:right w:type="dxa" w:w="100"/>
            </w:tcMar>
            <w:vAlign w:val="top"/>
          </w:tcPr>
          <w:p>
            <w:r>
              <w:rPr>
                <w:b/>
                <w:bCs/>
                <w:color w:val="FFFFFF"/>
                <w:sz w:val="17"/>
                <w:szCs w:val="17"/>
              </w:rPr>
              <w:t xml:space="preserve">Lloji i prior-it</w:t>
            </w:r>
          </w:p>
        </w:tc>
        <w:tc>
          <w:tcPr>
            <w:tcW w:type="dxa" w:w="1050"/>
            <w:shd w:fill="1F3864" w:color="auto" w:val="clear"/>
            <w:tcMar>
              <w:top w:type="dxa" w:w="60"/>
              <w:left w:type="dxa" w:w="100"/>
              <w:bottom w:type="dxa" w:w="60"/>
              <w:right w:type="dxa" w:w="100"/>
            </w:tcMar>
            <w:vAlign w:val="top"/>
          </w:tcPr>
          <w:p>
            <w:r>
              <w:rPr>
                <w:b/>
                <w:bCs/>
                <w:color w:val="FFFFFF"/>
                <w:sz w:val="17"/>
                <w:szCs w:val="17"/>
              </w:rPr>
              <w:t xml:space="preserve">Seksioni</w:t>
            </w:r>
          </w:p>
        </w:tc>
        <w:tc>
          <w:tcPr>
            <w:tcW w:type="dxa" w:w="51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750"/>
            <w:tcMar>
              <w:top w:type="dxa" w:w="60"/>
              <w:left w:type="dxa" w:w="100"/>
              <w:bottom w:type="dxa" w:w="60"/>
              <w:right w:type="dxa" w:w="100"/>
            </w:tcMar>
            <w:vAlign w:val="top"/>
          </w:tcPr>
          <w:p>
            <w:r>
              <w:rPr>
                <w:sz w:val="17"/>
                <w:szCs w:val="17"/>
              </w:rPr>
              <w:t xml:space="preserve">Pa prior: shpërndarje parashikuese</w:t>
            </w:r>
          </w:p>
        </w:tc>
        <w:tc>
          <w:tcPr>
            <w:tcW w:type="dxa" w:w="1050"/>
            <w:tcMar>
              <w:top w:type="dxa" w:w="60"/>
              <w:left w:type="dxa" w:w="100"/>
              <w:bottom w:type="dxa" w:w="60"/>
              <w:right w:type="dxa" w:w="100"/>
            </w:tcMar>
            <w:vAlign w:val="top"/>
          </w:tcPr>
          <w:p>
            <w:r>
              <w:rPr>
                <w:sz w:val="17"/>
                <w:szCs w:val="17"/>
              </w:rPr>
              <w:t xml:space="preserve">1.11</w:t>
            </w:r>
          </w:p>
        </w:tc>
        <w:tc>
          <w:tcPr>
            <w:tcW w:type="dxa" w:w="5188"/>
            <w:tcMar>
              <w:top w:type="dxa" w:w="60"/>
              <w:left w:type="dxa" w:w="100"/>
              <w:bottom w:type="dxa" w:w="60"/>
              <w:right w:type="dxa" w:w="100"/>
            </w:tcMar>
            <w:vAlign w:val="top"/>
          </w:tcPr>
          <w:p>
            <w:r>
              <w:rPr>
                <w:sz w:val="17"/>
                <w:szCs w:val="17"/>
              </w:rPr>
              <w:t xml:space="preserve">Pasiguria vjen nga të dhënat që mungojnë; prior-i zëvendësohet nga parashikuesi.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750"/>
            <w:shd w:fill="F7F9FC" w:color="auto" w:val="clear"/>
            <w:tcMar>
              <w:top w:type="dxa" w:w="60"/>
              <w:left w:type="dxa" w:w="100"/>
              <w:bottom w:type="dxa" w:w="60"/>
              <w:right w:type="dxa" w:w="100"/>
            </w:tcMar>
            <w:vAlign w:val="top"/>
          </w:tcPr>
          <w:p>
            <w:r>
              <w:rPr>
                <w:sz w:val="17"/>
                <w:szCs w:val="17"/>
              </w:rPr>
              <w:t xml:space="preserve">Evidenca dhe ndjeshmëria</w:t>
            </w:r>
          </w:p>
        </w:tc>
        <w:tc>
          <w:tcPr>
            <w:tcW w:type="dxa" w:w="1050"/>
            <w:shd w:fill="F7F9FC" w:color="auto" w:val="clear"/>
            <w:tcMar>
              <w:top w:type="dxa" w:w="60"/>
              <w:left w:type="dxa" w:w="100"/>
              <w:bottom w:type="dxa" w:w="60"/>
              <w:right w:type="dxa" w:w="100"/>
            </w:tcMar>
            <w:vAlign w:val="top"/>
          </w:tcPr>
          <w:p>
            <w:r>
              <w:rPr>
                <w:sz w:val="17"/>
                <w:szCs w:val="17"/>
              </w:rPr>
              <w:t xml:space="preserve">1.10</w:t>
            </w:r>
          </w:p>
        </w:tc>
        <w:tc>
          <w:tcPr>
            <w:tcW w:type="dxa" w:w="5188"/>
            <w:shd w:fill="F7F9FC" w:color="auto" w:val="clear"/>
            <w:tcMar>
              <w:top w:type="dxa" w:w="60"/>
              <w:left w:type="dxa" w:w="100"/>
              <w:bottom w:type="dxa" w:w="60"/>
              <w:right w:type="dxa" w:w="100"/>
            </w:tcMar>
            <w:vAlign w:val="top"/>
          </w:tcPr>
          <w:p>
            <w:r>
              <w:rPr>
                <w:sz w:val="17"/>
                <w:szCs w:val="17"/>
              </w:rPr>
              <w:t xml:space="preserve">Evidenca është validim i kryqëzuar i plotë; ndjeshmëria vjen nga termat me pak të dhëna.</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750"/>
            <w:tcMar>
              <w:top w:type="dxa" w:w="60"/>
              <w:left w:type="dxa" w:w="100"/>
              <w:bottom w:type="dxa" w:w="60"/>
              <w:right w:type="dxa" w:w="100"/>
            </w:tcMar>
            <w:vAlign w:val="top"/>
          </w:tcPr>
          <w:p>
            <w:r>
              <w:rPr>
                <w:sz w:val="17"/>
                <w:szCs w:val="17"/>
              </w:rPr>
              <w:t xml:space="preserve">Sieve, hierarkik, empirik-Bayes</w:t>
            </w:r>
          </w:p>
        </w:tc>
        <w:tc>
          <w:tcPr>
            <w:tcW w:type="dxa" w:w="1050"/>
            <w:tcMar>
              <w:top w:type="dxa" w:w="60"/>
              <w:left w:type="dxa" w:w="100"/>
              <w:bottom w:type="dxa" w:w="60"/>
              <w:right w:type="dxa" w:w="100"/>
            </w:tcMar>
            <w:vAlign w:val="top"/>
          </w:tcPr>
          <w:p>
            <w:r>
              <w:rPr>
                <w:sz w:val="17"/>
                <w:szCs w:val="17"/>
              </w:rPr>
              <w:t xml:space="preserve">1.6</w:t>
            </w:r>
          </w:p>
        </w:tc>
        <w:tc>
          <w:tcPr>
            <w:tcW w:type="dxa" w:w="5188"/>
            <w:tcMar>
              <w:top w:type="dxa" w:w="60"/>
              <w:left w:type="dxa" w:w="100"/>
              <w:bottom w:type="dxa" w:w="60"/>
              <w:right w:type="dxa" w:w="100"/>
            </w:tcMar>
            <w:vAlign w:val="top"/>
          </w:tcPr>
          <w:p>
            <w:r>
              <w:rPr>
                <w:sz w:val="17"/>
                <w:szCs w:val="17"/>
              </w:rPr>
              <w:t xml:space="preserve">Bashkësitë e besueshmërisë kanë mbulim frekuentist nën kushte të qarta.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750"/>
            <w:shd w:fill="F7F9FC" w:color="auto" w:val="clear"/>
            <w:tcMar>
              <w:top w:type="dxa" w:w="60"/>
              <w:left w:type="dxa" w:w="100"/>
              <w:bottom w:type="dxa" w:w="60"/>
              <w:right w:type="dxa" w:w="100"/>
            </w:tcMar>
            <w:vAlign w:val="top"/>
          </w:tcPr>
          <w:p>
            <w:r>
              <w:rPr>
                <w:sz w:val="17"/>
                <w:szCs w:val="17"/>
              </w:rPr>
              <w:t xml:space="preserve">Korrigjim pas aposteriorit</w:t>
            </w:r>
          </w:p>
        </w:tc>
        <w:tc>
          <w:tcPr>
            <w:tcW w:type="dxa" w:w="1050"/>
            <w:shd w:fill="F7F9FC" w:color="auto" w:val="clear"/>
            <w:tcMar>
              <w:top w:type="dxa" w:w="60"/>
              <w:left w:type="dxa" w:w="100"/>
              <w:bottom w:type="dxa" w:w="60"/>
              <w:right w:type="dxa" w:w="100"/>
            </w:tcMar>
            <w:vAlign w:val="top"/>
          </w:tcPr>
          <w:p>
            <w:r>
              <w:rPr>
                <w:sz w:val="17"/>
                <w:szCs w:val="17"/>
              </w:rPr>
              <w:t xml:space="preserve">1.6</w:t>
            </w:r>
          </w:p>
        </w:tc>
        <w:tc>
          <w:tcPr>
            <w:tcW w:type="dxa" w:w="5188"/>
            <w:shd w:fill="F7F9FC" w:color="auto" w:val="clear"/>
            <w:tcMar>
              <w:top w:type="dxa" w:w="60"/>
              <w:left w:type="dxa" w:w="100"/>
              <w:bottom w:type="dxa" w:w="60"/>
              <w:right w:type="dxa" w:w="100"/>
            </w:tcMar>
            <w:vAlign w:val="top"/>
          </w:tcPr>
          <w:p>
            <w:r>
              <w:rPr>
                <w:sz w:val="17"/>
                <w:szCs w:val="17"/>
              </w:rPr>
              <w:t xml:space="preserve">Zhvendosja që prior-i shkakton te funksionalet hiqet me një hap të lirë.</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750"/>
            <w:tcMar>
              <w:top w:type="dxa" w:w="60"/>
              <w:left w:type="dxa" w:w="100"/>
              <w:bottom w:type="dxa" w:w="60"/>
              <w:right w:type="dxa" w:w="100"/>
            </w:tcMar>
            <w:vAlign w:val="top"/>
          </w:tcPr>
          <w:p>
            <w:r>
              <w:rPr>
                <w:sz w:val="17"/>
                <w:szCs w:val="17"/>
              </w:rPr>
              <w:t xml:space="preserve">GP Matérn në varietete</w:t>
            </w:r>
          </w:p>
        </w:tc>
        <w:tc>
          <w:tcPr>
            <w:tcW w:type="dxa" w:w="1050"/>
            <w:tcMar>
              <w:top w:type="dxa" w:w="60"/>
              <w:left w:type="dxa" w:w="100"/>
              <w:bottom w:type="dxa" w:w="60"/>
              <w:right w:type="dxa" w:w="100"/>
            </w:tcMar>
            <w:vAlign w:val="top"/>
          </w:tcPr>
          <w:p>
            <w:r>
              <w:rPr>
                <w:sz w:val="17"/>
                <w:szCs w:val="17"/>
              </w:rPr>
              <w:t xml:space="preserve">1.6–1.7</w:t>
            </w:r>
          </w:p>
        </w:tc>
        <w:tc>
          <w:tcPr>
            <w:tcW w:type="dxa" w:w="5188"/>
            <w:tcMar>
              <w:top w:type="dxa" w:w="60"/>
              <w:left w:type="dxa" w:w="100"/>
              <w:bottom w:type="dxa" w:w="60"/>
              <w:right w:type="dxa" w:w="100"/>
            </w:tcMar>
            <w:vAlign w:val="top"/>
          </w:tcPr>
          <w:p>
            <w:r>
              <w:rPr>
                <w:sz w:val="17"/>
                <w:szCs w:val="17"/>
              </w:rPr>
              <w:t xml:space="preserve">Lëmueshmëria e prior-it dhe gjeometria përcaktojnë shkallën e mësimit.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750"/>
            <w:shd w:fill="F7F9FC" w:color="auto" w:val="clear"/>
            <w:tcMar>
              <w:top w:type="dxa" w:w="60"/>
              <w:left w:type="dxa" w:w="100"/>
              <w:bottom w:type="dxa" w:w="60"/>
              <w:right w:type="dxa" w:w="100"/>
            </w:tcMar>
            <w:vAlign w:val="top"/>
          </w:tcPr>
          <w:p>
            <w:r>
              <w:rPr>
                <w:sz w:val="17"/>
                <w:szCs w:val="17"/>
              </w:rPr>
              <w:t xml:space="preserve">GP invariantë ndaj simetrive</w:t>
            </w:r>
          </w:p>
        </w:tc>
        <w:tc>
          <w:tcPr>
            <w:tcW w:type="dxa" w:w="1050"/>
            <w:shd w:fill="F7F9FC" w:color="auto" w:val="clear"/>
            <w:tcMar>
              <w:top w:type="dxa" w:w="60"/>
              <w:left w:type="dxa" w:w="100"/>
              <w:bottom w:type="dxa" w:w="60"/>
              <w:right w:type="dxa" w:w="100"/>
            </w:tcMar>
            <w:vAlign w:val="top"/>
          </w:tcPr>
          <w:p>
            <w:r>
              <w:rPr>
                <w:sz w:val="17"/>
                <w:szCs w:val="17"/>
              </w:rPr>
              <w:t xml:space="preserve">1.7</w:t>
            </w:r>
          </w:p>
        </w:tc>
        <w:tc>
          <w:tcPr>
            <w:tcW w:type="dxa" w:w="5188"/>
            <w:shd w:fill="F7F9FC" w:color="auto" w:val="clear"/>
            <w:tcMar>
              <w:top w:type="dxa" w:w="60"/>
              <w:left w:type="dxa" w:w="100"/>
              <w:bottom w:type="dxa" w:w="60"/>
              <w:right w:type="dxa" w:w="100"/>
            </w:tcMar>
            <w:vAlign w:val="top"/>
          </w:tcPr>
          <w:p>
            <w:r>
              <w:rPr>
                <w:sz w:val="17"/>
                <w:szCs w:val="17"/>
              </w:rPr>
              <w:t xml:space="preserve">Simetria fizike kthehet në strukturë të saktë të prior-it.</w:t>
            </w:r>
          </w:p>
        </w:tc>
      </w:tr>
      <w:tr>
        <w:trPr>
          <w:cantSplit/>
        </w:trPr>
        <w:tc>
          <w:tcPr>
            <w:tcW w:type="dxa" w:w="650"/>
            <w:tcMar>
              <w:top w:type="dxa" w:w="60"/>
              <w:left w:type="dxa" w:w="100"/>
              <w:bottom w:type="dxa" w:w="60"/>
              <w:right w:type="dxa" w:w="100"/>
            </w:tcMar>
            <w:vAlign w:val="top"/>
          </w:tcPr>
          <w:p>
            <w:r>
              <w:rPr>
                <w:sz w:val="17"/>
                <w:szCs w:val="17"/>
              </w:rPr>
              <w:t xml:space="preserve">O7</w:t>
            </w:r>
          </w:p>
        </w:tc>
        <w:tc>
          <w:tcPr>
            <w:tcW w:type="dxa" w:w="2750"/>
            <w:tcMar>
              <w:top w:type="dxa" w:w="60"/>
              <w:left w:type="dxa" w:w="100"/>
              <w:bottom w:type="dxa" w:w="60"/>
              <w:right w:type="dxa" w:w="100"/>
            </w:tcMar>
            <w:vAlign w:val="top"/>
          </w:tcPr>
          <w:p>
            <w:r>
              <w:rPr>
                <w:sz w:val="17"/>
                <w:szCs w:val="17"/>
              </w:rPr>
              <w:t xml:space="preserve">Pesha me bisht të rëndë</w:t>
            </w:r>
          </w:p>
        </w:tc>
        <w:tc>
          <w:tcPr>
            <w:tcW w:type="dxa" w:w="1050"/>
            <w:tcMar>
              <w:top w:type="dxa" w:w="60"/>
              <w:left w:type="dxa" w:w="100"/>
              <w:bottom w:type="dxa" w:w="60"/>
              <w:right w:type="dxa" w:w="100"/>
            </w:tcMar>
            <w:vAlign w:val="top"/>
          </w:tcPr>
          <w:p>
            <w:r>
              <w:rPr>
                <w:sz w:val="17"/>
                <w:szCs w:val="17"/>
              </w:rPr>
              <w:t xml:space="preserve">1.8</w:t>
            </w:r>
          </w:p>
        </w:tc>
        <w:tc>
          <w:tcPr>
            <w:tcW w:type="dxa" w:w="5188"/>
            <w:tcMar>
              <w:top w:type="dxa" w:w="60"/>
              <w:left w:type="dxa" w:w="100"/>
              <w:bottom w:type="dxa" w:w="60"/>
              <w:right w:type="dxa" w:w="100"/>
            </w:tcMar>
            <w:vAlign w:val="top"/>
          </w:tcPr>
          <w:p>
            <w:r>
              <w:rPr>
                <w:sz w:val="17"/>
                <w:szCs w:val="17"/>
              </w:rPr>
              <w:t xml:space="preserve">Prior-ët e tkurrjes mbi peshat japin kufij Lévy dhe rrjete të kompresueshme.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O8</w:t>
            </w:r>
          </w:p>
        </w:tc>
        <w:tc>
          <w:tcPr>
            <w:tcW w:type="dxa" w:w="2750"/>
            <w:shd w:fill="F7F9FC" w:color="auto" w:val="clear"/>
            <w:tcMar>
              <w:top w:type="dxa" w:w="60"/>
              <w:left w:type="dxa" w:w="100"/>
              <w:bottom w:type="dxa" w:w="60"/>
              <w:right w:type="dxa" w:w="100"/>
            </w:tcMar>
            <w:vAlign w:val="top"/>
          </w:tcPr>
          <w:p>
            <w:r>
              <w:rPr>
                <w:sz w:val="17"/>
                <w:szCs w:val="17"/>
              </w:rPr>
              <w:t xml:space="preserve">GP në hapësirën e funksioneve</w:t>
            </w:r>
          </w:p>
        </w:tc>
        <w:tc>
          <w:tcPr>
            <w:tcW w:type="dxa" w:w="1050"/>
            <w:shd w:fill="F7F9FC" w:color="auto" w:val="clear"/>
            <w:tcMar>
              <w:top w:type="dxa" w:w="60"/>
              <w:left w:type="dxa" w:w="100"/>
              <w:bottom w:type="dxa" w:w="60"/>
              <w:right w:type="dxa" w:w="100"/>
            </w:tcMar>
            <w:vAlign w:val="top"/>
          </w:tcPr>
          <w:p>
            <w:r>
              <w:rPr>
                <w:sz w:val="17"/>
                <w:szCs w:val="17"/>
              </w:rPr>
              <w:t xml:space="preserve">1.8, 1.11</w:t>
            </w:r>
          </w:p>
        </w:tc>
        <w:tc>
          <w:tcPr>
            <w:tcW w:type="dxa" w:w="5188"/>
            <w:shd w:fill="F7F9FC" w:color="auto" w:val="clear"/>
            <w:tcMar>
              <w:top w:type="dxa" w:w="60"/>
              <w:left w:type="dxa" w:w="100"/>
              <w:bottom w:type="dxa" w:w="60"/>
              <w:right w:type="dxa" w:w="100"/>
            </w:tcMar>
            <w:vAlign w:val="top"/>
          </w:tcPr>
          <w:p>
            <w:r>
              <w:rPr>
                <w:sz w:val="17"/>
                <w:szCs w:val="17"/>
              </w:rPr>
              <w:t xml:space="preserve">Wasserstein në vend të KL e bën prior-in funksional të përdorshëm.</w:t>
            </w:r>
          </w:p>
        </w:tc>
      </w:tr>
      <w:tr>
        <w:trPr>
          <w:cantSplit/>
        </w:trPr>
        <w:tc>
          <w:tcPr>
            <w:tcW w:type="dxa" w:w="650"/>
            <w:tcMar>
              <w:top w:type="dxa" w:w="60"/>
              <w:left w:type="dxa" w:w="100"/>
              <w:bottom w:type="dxa" w:w="60"/>
              <w:right w:type="dxa" w:w="100"/>
            </w:tcMar>
            <w:vAlign w:val="top"/>
          </w:tcPr>
          <w:p>
            <w:r>
              <w:rPr>
                <w:sz w:val="17"/>
                <w:szCs w:val="17"/>
              </w:rPr>
              <w:t xml:space="preserve">O9</w:t>
            </w:r>
          </w:p>
        </w:tc>
        <w:tc>
          <w:tcPr>
            <w:tcW w:type="dxa" w:w="2750"/>
            <w:tcMar>
              <w:top w:type="dxa" w:w="60"/>
              <w:left w:type="dxa" w:w="100"/>
              <w:bottom w:type="dxa" w:w="60"/>
              <w:right w:type="dxa" w:w="100"/>
            </w:tcMar>
            <w:vAlign w:val="top"/>
          </w:tcPr>
          <w:p>
            <w:r>
              <w:rPr>
                <w:sz w:val="17"/>
                <w:szCs w:val="17"/>
              </w:rPr>
              <w:t xml:space="preserve">I mësuar (VAE)</w:t>
            </w:r>
          </w:p>
        </w:tc>
        <w:tc>
          <w:tcPr>
            <w:tcW w:type="dxa" w:w="1050"/>
            <w:tcMar>
              <w:top w:type="dxa" w:w="60"/>
              <w:left w:type="dxa" w:w="100"/>
              <w:bottom w:type="dxa" w:w="60"/>
              <w:right w:type="dxa" w:w="100"/>
            </w:tcMar>
            <w:vAlign w:val="top"/>
          </w:tcPr>
          <w:p>
            <w:r>
              <w:rPr>
                <w:sz w:val="17"/>
                <w:szCs w:val="17"/>
              </w:rPr>
              <w:t xml:space="preserve">1.9</w:t>
            </w:r>
          </w:p>
        </w:tc>
        <w:tc>
          <w:tcPr>
            <w:tcW w:type="dxa" w:w="5188"/>
            <w:tcMar>
              <w:top w:type="dxa" w:w="60"/>
              <w:left w:type="dxa" w:w="100"/>
              <w:bottom w:type="dxa" w:w="60"/>
              <w:right w:type="dxa" w:w="100"/>
            </w:tcMar>
            <w:vAlign w:val="top"/>
          </w:tcPr>
          <w:p>
            <w:r>
              <w:rPr>
                <w:sz w:val="17"/>
                <w:szCs w:val="17"/>
              </w:rPr>
              <w:t xml:space="preserve">Prior-i hapësinor mësohet një herë dhe ripërdoret shpejt.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O10</w:t>
            </w:r>
          </w:p>
        </w:tc>
        <w:tc>
          <w:tcPr>
            <w:tcW w:type="dxa" w:w="2750"/>
            <w:shd w:fill="F7F9FC" w:color="auto" w:val="clear"/>
            <w:tcMar>
              <w:top w:type="dxa" w:w="60"/>
              <w:left w:type="dxa" w:w="100"/>
              <w:bottom w:type="dxa" w:w="60"/>
              <w:right w:type="dxa" w:w="100"/>
            </w:tcMar>
            <w:vAlign w:val="top"/>
          </w:tcPr>
          <w:p>
            <w:r>
              <w:rPr>
                <w:sz w:val="17"/>
                <w:szCs w:val="17"/>
              </w:rPr>
              <w:t xml:space="preserve">Modular, me temperim</w:t>
            </w:r>
          </w:p>
        </w:tc>
        <w:tc>
          <w:tcPr>
            <w:tcW w:type="dxa" w:w="1050"/>
            <w:shd w:fill="F7F9FC" w:color="auto" w:val="clear"/>
            <w:tcMar>
              <w:top w:type="dxa" w:w="60"/>
              <w:left w:type="dxa" w:w="100"/>
              <w:bottom w:type="dxa" w:w="60"/>
              <w:right w:type="dxa" w:w="100"/>
            </w:tcMar>
            <w:vAlign w:val="top"/>
          </w:tcPr>
          <w:p>
            <w:r>
              <w:rPr>
                <w:sz w:val="17"/>
                <w:szCs w:val="17"/>
              </w:rPr>
              <w:t xml:space="preserve">1.11</w:t>
            </w:r>
          </w:p>
        </w:tc>
        <w:tc>
          <w:tcPr>
            <w:tcW w:type="dxa" w:w="5188"/>
            <w:shd w:fill="F7F9FC" w:color="auto" w:val="clear"/>
            <w:tcMar>
              <w:top w:type="dxa" w:w="60"/>
              <w:left w:type="dxa" w:w="100"/>
              <w:bottom w:type="dxa" w:w="60"/>
              <w:right w:type="dxa" w:w="100"/>
            </w:tcMar>
            <w:vAlign w:val="top"/>
          </w:tcPr>
          <w:p>
            <w:r>
              <w:rPr>
                <w:sz w:val="17"/>
                <w:szCs w:val="17"/>
              </w:rPr>
              <w:t xml:space="preserve">Ndikimi i çdo moduli kontrollohet në mënyrë të vazhdueshme.</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750"/>
            <w:tcMar>
              <w:top w:type="dxa" w:w="60"/>
              <w:left w:type="dxa" w:w="100"/>
              <w:bottom w:type="dxa" w:w="60"/>
              <w:right w:type="dxa" w:w="100"/>
            </w:tcMar>
            <w:vAlign w:val="top"/>
          </w:tcPr>
          <w:p>
            <w:r>
              <w:rPr>
                <w:sz w:val="17"/>
                <w:szCs w:val="17"/>
              </w:rPr>
              <w:t xml:space="preserve">Katalitik (të dhëna sintetike)</w:t>
            </w:r>
          </w:p>
        </w:tc>
        <w:tc>
          <w:tcPr>
            <w:tcW w:type="dxa" w:w="1050"/>
            <w:tcMar>
              <w:top w:type="dxa" w:w="60"/>
              <w:left w:type="dxa" w:w="100"/>
              <w:bottom w:type="dxa" w:w="60"/>
              <w:right w:type="dxa" w:w="100"/>
            </w:tcMar>
            <w:vAlign w:val="top"/>
          </w:tcPr>
          <w:p>
            <w:r>
              <w:rPr>
                <w:sz w:val="17"/>
                <w:szCs w:val="17"/>
              </w:rPr>
              <w:t xml:space="preserve">1.4, 1.10</w:t>
            </w:r>
          </w:p>
        </w:tc>
        <w:tc>
          <w:tcPr>
            <w:tcW w:type="dxa" w:w="5188"/>
            <w:tcMar>
              <w:top w:type="dxa" w:w="60"/>
              <w:left w:type="dxa" w:w="100"/>
              <w:bottom w:type="dxa" w:w="60"/>
              <w:right w:type="dxa" w:w="100"/>
            </w:tcMar>
            <w:vAlign w:val="top"/>
          </w:tcPr>
          <w:p>
            <w:r>
              <w:rPr>
                <w:sz w:val="17"/>
                <w:szCs w:val="17"/>
              </w:rPr>
              <w:t xml:space="preserve">Tërheqje drejt modelit të thjeshtë me peshë </w:t>
            </w:r>
            <m:oMath>
              <m:r>
                <m:t>τ</m:t>
              </m:r>
            </m:oMath>
            <w:r>
              <w:rPr>
                <w:sz w:val="17"/>
                <w:szCs w:val="17"/>
              </w:rPr>
              <w:t xml:space="preserve"> të lexueshme.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750"/>
            <w:shd w:fill="F7F9FC" w:color="auto" w:val="clear"/>
            <w:tcMar>
              <w:top w:type="dxa" w:w="60"/>
              <w:left w:type="dxa" w:w="100"/>
              <w:bottom w:type="dxa" w:w="60"/>
              <w:right w:type="dxa" w:w="100"/>
            </w:tcMar>
            <w:vAlign w:val="top"/>
          </w:tcPr>
          <w:p>
            <w:r>
              <w:rPr>
                <w:sz w:val="17"/>
                <w:szCs w:val="17"/>
              </w:rPr>
              <w:t xml:space="preserve">Prior i saktë i rrjetit të fundëm</w:t>
            </w:r>
          </w:p>
        </w:tc>
        <w:tc>
          <w:tcPr>
            <w:tcW w:type="dxa" w:w="1050"/>
            <w:shd w:fill="F7F9FC" w:color="auto" w:val="clear"/>
            <w:tcMar>
              <w:top w:type="dxa" w:w="60"/>
              <w:left w:type="dxa" w:w="100"/>
              <w:bottom w:type="dxa" w:w="60"/>
              <w:right w:type="dxa" w:w="100"/>
            </w:tcMar>
            <w:vAlign w:val="top"/>
          </w:tcPr>
          <w:p>
            <w:r>
              <w:rPr>
                <w:sz w:val="17"/>
                <w:szCs w:val="17"/>
              </w:rPr>
              <w:t xml:space="preserve">1.8</w:t>
            </w:r>
          </w:p>
        </w:tc>
        <w:tc>
          <w:tcPr>
            <w:tcW w:type="dxa" w:w="5188"/>
            <w:shd w:fill="F7F9FC" w:color="auto" w:val="clear"/>
            <w:tcMar>
              <w:top w:type="dxa" w:w="60"/>
              <w:left w:type="dxa" w:w="100"/>
              <w:bottom w:type="dxa" w:w="60"/>
              <w:right w:type="dxa" w:w="100"/>
            </w:tcMar>
            <w:vAlign w:val="top"/>
          </w:tcPr>
          <w:p>
            <w:r>
              <w:rPr>
                <w:sz w:val="17"/>
                <w:szCs w:val="17"/>
              </w:rPr>
              <w:t xml:space="preserve">NNGP është vetëm kufi; prior-i i vërtetë ka bisht më të rëndë.</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750"/>
            <w:tcMar>
              <w:top w:type="dxa" w:w="60"/>
              <w:left w:type="dxa" w:w="100"/>
              <w:bottom w:type="dxa" w:w="60"/>
              <w:right w:type="dxa" w:w="100"/>
            </w:tcMar>
            <w:vAlign w:val="top"/>
          </w:tcPr>
          <w:p>
            <w:r>
              <w:rPr>
                <w:sz w:val="17"/>
                <w:szCs w:val="17"/>
              </w:rPr>
              <w:t xml:space="preserve">Prior mbi numrin e komponentëve</w:t>
            </w:r>
          </w:p>
        </w:tc>
        <w:tc>
          <w:tcPr>
            <w:tcW w:type="dxa" w:w="1050"/>
            <w:tcMar>
              <w:top w:type="dxa" w:w="60"/>
              <w:left w:type="dxa" w:w="100"/>
              <w:bottom w:type="dxa" w:w="60"/>
              <w:right w:type="dxa" w:w="100"/>
            </w:tcMar>
            <w:vAlign w:val="top"/>
          </w:tcPr>
          <w:p>
            <w:r>
              <w:rPr>
                <w:sz w:val="17"/>
                <w:szCs w:val="17"/>
              </w:rPr>
              <w:t xml:space="preserve">1.6</w:t>
            </w:r>
          </w:p>
        </w:tc>
        <w:tc>
          <w:tcPr>
            <w:tcW w:type="dxa" w:w="5188"/>
            <w:tcMar>
              <w:top w:type="dxa" w:w="60"/>
              <w:left w:type="dxa" w:w="100"/>
              <w:bottom w:type="dxa" w:w="60"/>
              <w:right w:type="dxa" w:w="100"/>
            </w:tcMar>
            <w:vAlign w:val="top"/>
          </w:tcPr>
          <w:p>
            <w:r>
              <w:rPr>
                <w:sz w:val="17"/>
                <w:szCs w:val="17"/>
              </w:rPr>
              <w:t xml:space="preserve">Prior-i eksplicit mbi </w:t>
            </w:r>
            <m:oMath>
              <m:r>
                <m:t>K</m:t>
              </m:r>
            </m:oMath>
            <w:r>
              <w:rPr>
                <w:sz w:val="17"/>
                <w:szCs w:val="17"/>
              </w:rPr>
              <w:t xml:space="preserve"> e mëson numrin e vërtetë të grupeve.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750"/>
            <w:shd w:fill="F7F9FC" w:color="auto" w:val="clear"/>
            <w:tcMar>
              <w:top w:type="dxa" w:w="60"/>
              <w:left w:type="dxa" w:w="100"/>
              <w:bottom w:type="dxa" w:w="60"/>
              <w:right w:type="dxa" w:w="100"/>
            </w:tcMar>
            <w:vAlign w:val="top"/>
          </w:tcPr>
          <w:p>
            <w:r>
              <w:rPr>
                <w:sz w:val="17"/>
                <w:szCs w:val="17"/>
              </w:rPr>
              <w:t xml:space="preserve">Bashkësi prior-ësh</w:t>
            </w:r>
          </w:p>
        </w:tc>
        <w:tc>
          <w:tcPr>
            <w:tcW w:type="dxa" w:w="1050"/>
            <w:shd w:fill="F7F9FC" w:color="auto" w:val="clear"/>
            <w:tcMar>
              <w:top w:type="dxa" w:w="60"/>
              <w:left w:type="dxa" w:w="100"/>
              <w:bottom w:type="dxa" w:w="60"/>
              <w:right w:type="dxa" w:w="100"/>
            </w:tcMar>
            <w:vAlign w:val="top"/>
          </w:tcPr>
          <w:p>
            <w:r>
              <w:rPr>
                <w:sz w:val="17"/>
                <w:szCs w:val="17"/>
              </w:rPr>
              <w:t xml:space="preserve">1.10</w:t>
            </w:r>
          </w:p>
        </w:tc>
        <w:tc>
          <w:tcPr>
            <w:tcW w:type="dxa" w:w="5188"/>
            <w:shd w:fill="F7F9FC" w:color="auto" w:val="clear"/>
            <w:tcMar>
              <w:top w:type="dxa" w:w="60"/>
              <w:left w:type="dxa" w:w="100"/>
              <w:bottom w:type="dxa" w:w="60"/>
              <w:right w:type="dxa" w:w="100"/>
            </w:tcMar>
            <w:vAlign w:val="top"/>
          </w:tcPr>
          <w:p>
            <w:r>
              <w:rPr>
                <w:sz w:val="17"/>
                <w:szCs w:val="17"/>
              </w:rPr>
              <w:t xml:space="preserve">Përditësimi i prior-ëve të pasaktë mund ta zgjerojë pasigurinë.</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750"/>
            <w:tcMar>
              <w:top w:type="dxa" w:w="60"/>
              <w:left w:type="dxa" w:w="100"/>
              <w:bottom w:type="dxa" w:w="60"/>
              <w:right w:type="dxa" w:w="100"/>
            </w:tcMar>
            <w:vAlign w:val="top"/>
          </w:tcPr>
          <w:p>
            <w:r>
              <w:rPr>
                <w:sz w:val="17"/>
                <w:szCs w:val="17"/>
              </w:rPr>
              <w:t xml:space="preserve">Kufizime mbi daljet</w:t>
            </w:r>
          </w:p>
        </w:tc>
        <w:tc>
          <w:tcPr>
            <w:tcW w:type="dxa" w:w="1050"/>
            <w:tcMar>
              <w:top w:type="dxa" w:w="60"/>
              <w:left w:type="dxa" w:w="100"/>
              <w:bottom w:type="dxa" w:w="60"/>
              <w:right w:type="dxa" w:w="100"/>
            </w:tcMar>
            <w:vAlign w:val="top"/>
          </w:tcPr>
          <w:p>
            <w:r>
              <w:rPr>
                <w:sz w:val="17"/>
                <w:szCs w:val="17"/>
              </w:rPr>
              <w:t xml:space="preserve">1.8</w:t>
            </w:r>
          </w:p>
        </w:tc>
        <w:tc>
          <w:tcPr>
            <w:tcW w:type="dxa" w:w="5188"/>
            <w:tcMar>
              <w:top w:type="dxa" w:w="60"/>
              <w:left w:type="dxa" w:w="100"/>
              <w:bottom w:type="dxa" w:w="60"/>
              <w:right w:type="dxa" w:w="100"/>
            </w:tcMar>
            <w:vAlign w:val="top"/>
          </w:tcPr>
          <w:p>
            <w:r>
              <w:rPr>
                <w:sz w:val="17"/>
                <w:szCs w:val="17"/>
              </w:rPr>
              <w:t xml:space="preserve">Njohuria e ekspertit vendoset te funksioni, jo te peshat.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H6</w:t>
            </w:r>
          </w:p>
        </w:tc>
        <w:tc>
          <w:tcPr>
            <w:tcW w:type="dxa" w:w="2750"/>
            <w:shd w:fill="F7F9FC" w:color="auto" w:val="clear"/>
            <w:tcMar>
              <w:top w:type="dxa" w:w="60"/>
              <w:left w:type="dxa" w:w="100"/>
              <w:bottom w:type="dxa" w:w="60"/>
              <w:right w:type="dxa" w:w="100"/>
            </w:tcMar>
            <w:vAlign w:val="top"/>
          </w:tcPr>
          <w:p>
            <w:r>
              <w:rPr>
                <w:sz w:val="17"/>
                <w:szCs w:val="17"/>
              </w:rPr>
              <w:t xml:space="preserve">Bayes i përgjithësuar</w:t>
            </w:r>
          </w:p>
        </w:tc>
        <w:tc>
          <w:tcPr>
            <w:tcW w:type="dxa" w:w="1050"/>
            <w:shd w:fill="F7F9FC" w:color="auto" w:val="clear"/>
            <w:tcMar>
              <w:top w:type="dxa" w:w="60"/>
              <w:left w:type="dxa" w:w="100"/>
              <w:bottom w:type="dxa" w:w="60"/>
              <w:right w:type="dxa" w:w="100"/>
            </w:tcMar>
            <w:vAlign w:val="top"/>
          </w:tcPr>
          <w:p>
            <w:r>
              <w:rPr>
                <w:sz w:val="17"/>
                <w:szCs w:val="17"/>
              </w:rPr>
              <w:t xml:space="preserve">1.11</w:t>
            </w:r>
          </w:p>
        </w:tc>
        <w:tc>
          <w:tcPr>
            <w:tcW w:type="dxa" w:w="5188"/>
            <w:shd w:fill="F7F9FC" w:color="auto" w:val="clear"/>
            <w:tcMar>
              <w:top w:type="dxa" w:w="60"/>
              <w:left w:type="dxa" w:w="100"/>
              <w:bottom w:type="dxa" w:w="60"/>
              <w:right w:type="dxa" w:w="100"/>
            </w:tcMar>
            <w:vAlign w:val="top"/>
          </w:tcPr>
          <w:p>
            <w:r>
              <w:rPr>
                <w:sz w:val="17"/>
                <w:szCs w:val="17"/>
              </w:rPr>
              <w:t xml:space="preserve">BvM dhe mbulimi kërkojnë kushte; kalibrimi nuk vjen vetvetiu.</w:t>
            </w:r>
          </w:p>
        </w:tc>
      </w:tr>
      <w:tr>
        <w:trPr>
          <w:cantSplit/>
        </w:trPr>
        <w:tc>
          <w:tcPr>
            <w:tcW w:type="dxa" w:w="650"/>
            <w:tcMar>
              <w:top w:type="dxa" w:w="60"/>
              <w:left w:type="dxa" w:w="100"/>
              <w:bottom w:type="dxa" w:w="60"/>
              <w:right w:type="dxa" w:w="100"/>
            </w:tcMar>
            <w:vAlign w:val="top"/>
          </w:tcPr>
          <w:p>
            <w:r>
              <w:rPr>
                <w:sz w:val="17"/>
                <w:szCs w:val="17"/>
              </w:rPr>
              <w:t xml:space="preserve">H7</w:t>
            </w:r>
          </w:p>
        </w:tc>
        <w:tc>
          <w:tcPr>
            <w:tcW w:type="dxa" w:w="2750"/>
            <w:tcMar>
              <w:top w:type="dxa" w:w="60"/>
              <w:left w:type="dxa" w:w="100"/>
              <w:bottom w:type="dxa" w:w="60"/>
              <w:right w:type="dxa" w:w="100"/>
            </w:tcMar>
            <w:vAlign w:val="top"/>
          </w:tcPr>
          <w:p>
            <w:r>
              <w:rPr>
                <w:sz w:val="17"/>
                <w:szCs w:val="17"/>
              </w:rPr>
              <w:t xml:space="preserve">Gausian + mean-field</w:t>
            </w:r>
          </w:p>
        </w:tc>
        <w:tc>
          <w:tcPr>
            <w:tcW w:type="dxa" w:w="1050"/>
            <w:tcMar>
              <w:top w:type="dxa" w:w="60"/>
              <w:left w:type="dxa" w:w="100"/>
              <w:bottom w:type="dxa" w:w="60"/>
              <w:right w:type="dxa" w:w="100"/>
            </w:tcMar>
            <w:vAlign w:val="top"/>
          </w:tcPr>
          <w:p>
            <w:r>
              <w:rPr>
                <w:sz w:val="17"/>
                <w:szCs w:val="17"/>
              </w:rPr>
              <w:t xml:space="preserve">1.8</w:t>
            </w:r>
          </w:p>
        </w:tc>
        <w:tc>
          <w:tcPr>
            <w:tcW w:type="dxa" w:w="5188"/>
            <w:tcMar>
              <w:top w:type="dxa" w:w="60"/>
              <w:left w:type="dxa" w:w="100"/>
              <w:bottom w:type="dxa" w:w="60"/>
              <w:right w:type="dxa" w:w="100"/>
            </w:tcMar>
            <w:vAlign w:val="top"/>
          </w:tcPr>
          <w:p>
            <w:r>
              <w:rPr>
                <w:sz w:val="17"/>
                <w:szCs w:val="17"/>
              </w:rPr>
              <w:t xml:space="preserve">Në gjerësi të madhe, VI mean-field kthehet te prior-i.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H8</w:t>
            </w:r>
          </w:p>
        </w:tc>
        <w:tc>
          <w:tcPr>
            <w:tcW w:type="dxa" w:w="2750"/>
            <w:shd w:fill="F7F9FC" w:color="auto" w:val="clear"/>
            <w:tcMar>
              <w:top w:type="dxa" w:w="60"/>
              <w:left w:type="dxa" w:w="100"/>
              <w:bottom w:type="dxa" w:w="60"/>
              <w:right w:type="dxa" w:w="100"/>
            </w:tcMar>
            <w:vAlign w:val="top"/>
          </w:tcPr>
          <w:p>
            <w:r>
              <w:rPr>
                <w:sz w:val="17"/>
                <w:szCs w:val="17"/>
              </w:rPr>
              <w:t xml:space="preserve">GP mbi funksione shqetësuese</w:t>
            </w:r>
          </w:p>
        </w:tc>
        <w:tc>
          <w:tcPr>
            <w:tcW w:type="dxa" w:w="1050"/>
            <w:shd w:fill="F7F9FC" w:color="auto" w:val="clear"/>
            <w:tcMar>
              <w:top w:type="dxa" w:w="60"/>
              <w:left w:type="dxa" w:w="100"/>
              <w:bottom w:type="dxa" w:w="60"/>
              <w:right w:type="dxa" w:w="100"/>
            </w:tcMar>
            <w:vAlign w:val="top"/>
          </w:tcPr>
          <w:p>
            <w:r>
              <w:rPr>
                <w:sz w:val="17"/>
                <w:szCs w:val="17"/>
              </w:rPr>
              <w:t xml:space="preserve">1.7, 1.10</w:t>
            </w:r>
          </w:p>
        </w:tc>
        <w:tc>
          <w:tcPr>
            <w:tcW w:type="dxa" w:w="5188"/>
            <w:shd w:fill="F7F9FC" w:color="auto" w:val="clear"/>
            <w:tcMar>
              <w:top w:type="dxa" w:w="60"/>
              <w:left w:type="dxa" w:w="100"/>
              <w:bottom w:type="dxa" w:w="60"/>
              <w:right w:type="dxa" w:w="100"/>
            </w:tcMar>
            <w:vAlign w:val="top"/>
          </w:tcPr>
          <w:p>
            <w:r>
              <w:rPr>
                <w:sz w:val="17"/>
                <w:szCs w:val="17"/>
              </w:rPr>
              <w:t xml:space="preserve">Prior-i difuz jep procedura quasi-Bayes të mbrojtshme.</w:t>
            </w:r>
          </w:p>
        </w:tc>
      </w:tr>
      <w:tr>
        <w:trPr>
          <w:cantSplit/>
        </w:trPr>
        <w:tc>
          <w:tcPr>
            <w:tcW w:type="dxa" w:w="650"/>
            <w:tcMar>
              <w:top w:type="dxa" w:w="60"/>
              <w:left w:type="dxa" w:w="100"/>
              <w:bottom w:type="dxa" w:w="60"/>
              <w:right w:type="dxa" w:w="100"/>
            </w:tcMar>
            <w:vAlign w:val="top"/>
          </w:tcPr>
          <w:p>
            <w:r>
              <w:rPr>
                <w:sz w:val="17"/>
                <w:szCs w:val="17"/>
              </w:rPr>
              <w:t xml:space="preserve">H9</w:t>
            </w:r>
          </w:p>
        </w:tc>
        <w:tc>
          <w:tcPr>
            <w:tcW w:type="dxa" w:w="2750"/>
            <w:tcMar>
              <w:top w:type="dxa" w:w="60"/>
              <w:left w:type="dxa" w:w="100"/>
              <w:bottom w:type="dxa" w:w="60"/>
              <w:right w:type="dxa" w:w="100"/>
            </w:tcMar>
            <w:vAlign w:val="top"/>
          </w:tcPr>
          <w:p>
            <w:r>
              <w:rPr>
                <w:sz w:val="17"/>
                <w:szCs w:val="17"/>
              </w:rPr>
              <w:t xml:space="preserve">Prior-ët e audiencës</w:t>
            </w:r>
          </w:p>
        </w:tc>
        <w:tc>
          <w:tcPr>
            <w:tcW w:type="dxa" w:w="1050"/>
            <w:tcMar>
              <w:top w:type="dxa" w:w="60"/>
              <w:left w:type="dxa" w:w="100"/>
              <w:bottom w:type="dxa" w:w="60"/>
              <w:right w:type="dxa" w:w="100"/>
            </w:tcMar>
            <w:vAlign w:val="top"/>
          </w:tcPr>
          <w:p>
            <w:r>
              <w:rPr>
                <w:sz w:val="17"/>
                <w:szCs w:val="17"/>
              </w:rPr>
              <w:t xml:space="preserve">1.10</w:t>
            </w:r>
          </w:p>
        </w:tc>
        <w:tc>
          <w:tcPr>
            <w:tcW w:type="dxa" w:w="5188"/>
            <w:tcMar>
              <w:top w:type="dxa" w:w="60"/>
              <w:left w:type="dxa" w:w="100"/>
              <w:bottom w:type="dxa" w:w="60"/>
              <w:right w:type="dxa" w:w="100"/>
            </w:tcMar>
            <w:vAlign w:val="top"/>
          </w:tcPr>
          <w:p>
            <w:r>
              <w:rPr>
                <w:sz w:val="17"/>
                <w:szCs w:val="17"/>
              </w:rPr>
              <w:t xml:space="preserve">Raporti duhet të funksionojë për shumë prior-ë njëherësh.</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H10</w:t>
            </w:r>
          </w:p>
        </w:tc>
        <w:tc>
          <w:tcPr>
            <w:tcW w:type="dxa" w:w="2750"/>
            <w:shd w:fill="F7F9FC" w:color="auto" w:val="clear"/>
            <w:tcMar>
              <w:top w:type="dxa" w:w="60"/>
              <w:left w:type="dxa" w:w="100"/>
              <w:bottom w:type="dxa" w:w="60"/>
              <w:right w:type="dxa" w:w="100"/>
            </w:tcMar>
            <w:vAlign w:val="top"/>
          </w:tcPr>
          <w:p>
            <w:r>
              <w:rPr>
                <w:sz w:val="17"/>
                <w:szCs w:val="17"/>
              </w:rPr>
              <w:t xml:space="preserve">Prior produkt në dimension të lartë</w:t>
            </w:r>
          </w:p>
        </w:tc>
        <w:tc>
          <w:tcPr>
            <w:tcW w:type="dxa" w:w="1050"/>
            <w:shd w:fill="F7F9FC" w:color="auto" w:val="clear"/>
            <w:tcMar>
              <w:top w:type="dxa" w:w="60"/>
              <w:left w:type="dxa" w:w="100"/>
              <w:bottom w:type="dxa" w:w="60"/>
              <w:right w:type="dxa" w:w="100"/>
            </w:tcMar>
            <w:vAlign w:val="top"/>
          </w:tcPr>
          <w:p>
            <w:r>
              <w:rPr>
                <w:sz w:val="17"/>
                <w:szCs w:val="17"/>
              </w:rPr>
              <w:t xml:space="preserve">1.5</w:t>
            </w:r>
          </w:p>
        </w:tc>
        <w:tc>
          <w:tcPr>
            <w:tcW w:type="dxa" w:w="5188"/>
            <w:shd w:fill="F7F9FC" w:color="auto" w:val="clear"/>
            <w:tcMar>
              <w:top w:type="dxa" w:w="60"/>
              <w:left w:type="dxa" w:w="100"/>
              <w:bottom w:type="dxa" w:w="60"/>
              <w:right w:type="dxa" w:w="100"/>
            </w:tcMar>
            <w:vAlign w:val="top"/>
          </w:tcPr>
          <w:p>
            <w:r>
              <w:rPr>
                <w:sz w:val="17"/>
                <w:szCs w:val="17"/>
              </w:rPr>
              <w:t xml:space="preserve">Kushte kur mean-field-i jep saktë evidencën në rendin e parë.</w:t>
            </w:r>
          </w:p>
        </w:tc>
      </w:tr>
    </w:tbl>
    <w:p>
      <w:pPr>
        <w:spacing w:after="160"/>
      </w:pPr>
    </w:p>
    <w:p>
      <w:pPr>
        <w:pStyle w:val="Heading3"/>
      </w:pPr>
      <w:r>
        <w:rPr>
          <w:color w:val="1F3864"/>
        </w:rPr>
        <w:t xml:space="preserve">6.1 Nga një prior i vetëm te klasat e prior-ëve</w:t>
      </w:r>
    </w:p>
    <w:p>
      <w:pPr>
        <w:spacing w:after="120"/>
        <w:jc w:val="both"/>
      </w:pPr>
      <w:r>
        <w:t xml:space="preserve">Drejtimi më i qartë i viteve 2020–2026 është zhvendosja nga pyetja «cili është prior-i i saktë?» te pyetja «si sillet përfundimi në një klasë prior-ësh të arsyeshëm?». Gong &amp; Meng [H4] tregojnë se edhe përditësimi i një bashkësie prior-ësh kërkon zgjedhje, sepse rregullat e ndryshme mund të shkaktojnë dilatim ose humbje të sigurt. Andrews &amp; Shapiro [H9] e çojnë idenë te raportimi: një rezultat duhet të jetë i dobishëm për një audiencë me prior-ë të ndryshëm, dhe kriteri minimaks del natyrshëm. Identiteti evidencë–validim i kryqëzuar [O2] shpjegon nga vjen ndjeshmëria ndaj prior-it, ndërsa inferenca gjysmë-modulare [O10] e kontrollon atë modul pas moduli.</w:t>
      </w:r>
    </w:p>
    <w:p>
      <w:pPr>
        <w:pStyle w:val="Heading3"/>
      </w:pPr>
      <w:r>
        <w:rPr>
          <w:color w:val="1F3864"/>
        </w:rPr>
        <w:t xml:space="preserve">6.2 Prior-ët në hapësirën e funksioneve</w:t>
      </w:r>
    </w:p>
    <w:p>
      <w:pPr>
        <w:spacing w:after="120"/>
        <w:jc w:val="both"/>
      </w:pPr>
      <w:r>
        <w:t xml:space="preserve">Gjashtë artikuj e zhvendosin vëmendjen nga prior-i mbi parametrat te prior-i mbi funksionet. Në rrjetet neurale, prior-i i saktë në gjerësi të fundme [H2] dhe kufijtë me bisht të rëndë [O7] tregojnë se përafrimi NNGP është vetëm pikënisje; kufizimet mbi daljet [H5] dhe Bayes-i i përgjithësuar me Wasserstein [O8] e vendosin njohurinë drejtpërdrejt te funksioni. Coker et al. [H7] paralajmërojnë se prior-i dhe algoritmi i inferencës duhen zgjedhur bashkë. Për GP-të, gjeometria dhe simetritë e domenit futen në prior përmes spektrit të operatorit Laplace–Beltrami [O5] ose të teorisë së përfaqësimeve [O6].</w:t>
      </w:r>
    </w:p>
    <w:p>
      <w:pPr>
        <w:pStyle w:val="Heading3"/>
      </w:pPr>
      <w:r>
        <w:rPr>
          <w:color w:val="1F3864"/>
        </w:rPr>
        <w:t xml:space="preserve">6.3 Kur prior-i harrohet dhe kur jo</w:t>
      </w:r>
    </w:p>
    <w:p>
      <w:pPr>
        <w:spacing w:after="120"/>
        <w:jc w:val="both"/>
      </w:pPr>
      <w:r>
        <w:t xml:space="preserve">Teorema Bernstein–von Mises premton se prior-i harrohet në modelet e rregullta, por artikujt tregojnë kufijtë e këtij premtimi. Mbulimi frekuentist i bashkësive të besueshmërisë kërkon kushte mbi prior-in hierarkik ose empirik-Bayes [O3]; për funksionalet, zhvendosja nga prior-i duhet korrigjuar [O4]; shkalla e tkurrjes varet nga lëmueshmëria e prior-it [O5]; dhe për aposteriorët e përgjithësuar, BvM nuk garanton mbulimin e saktë [H6]. Nga ana pozitive, një prior eksplicit mbi numrin e komponentëve e mëson saktë </w:t>
      </w:r>
      <m:oMath>
        <m:r>
          <m:t>K</m:t>
        </m:r>
      </m:oMath>
      <w:r>
        <w:t xml:space="preserve">-në [H3], ndërsa në dimension të lartë kuptohet kur një përafrim mean-field i evidencës është i besueshëm [H10].</w:t>
      </w:r>
    </w:p>
    <w:p>
      <w:pPr>
        <w:pStyle w:val="Heading3"/>
      </w:pPr>
      <w:r>
        <w:rPr>
          <w:color w:val="1F3864"/>
        </w:rPr>
        <w:t xml:space="preserve">6.4 Prior-ë të ndërtuar nga të dhënat</w:t>
      </w:r>
    </w:p>
    <w:p>
      <w:pPr>
        <w:spacing w:after="120"/>
        <w:jc w:val="both"/>
      </w:pPr>
      <w:r>
        <w:t xml:space="preserve">Tri qasje e ndërtojnë prior-in nga të dhëna reale ose sintetike: prior-i katalitik me të dhëna të imagjinuara nga një model i thjeshtë [H1], prior-i hapësinor i mësuar me autoenkoder [O9] dhe prior-i i fuqisë për të dhënat historike [K24]. Të treja kanë një parametër që mat sa shumë i besohet burimit, përkatësisht </w:t>
      </w:r>
      <m:oMath>
        <m:r>
          <m:t>τ</m:t>
        </m:r>
      </m:oMath>
      <w:r>
        <w:t xml:space="preserve">, arkitekturën e dekoderit dhe </w:t>
      </w:r>
      <m:oMath>
        <m:sSub>
          <m:e>
            <m:r>
              <m:t>a</m:t>
            </m:r>
          </m:e>
          <m:sub>
            <m:r>
              <m:t>0</m:t>
            </m:r>
          </m:sub>
        </m:sSub>
      </m:oMath>
      <w:r>
        <w:t xml:space="preserve">, dhe ky parametër duhet zgjedhur po aq me kujdes sa vetë prior-i.</w:t>
      </w:r>
    </w:p>
    <w:p>
      <w:pPr>
        <w:pStyle w:val="Heading3"/>
      </w:pPr>
      <w:r>
        <w:rPr>
          <w:color w:val="1F3864"/>
        </w:rPr>
        <w:t xml:space="preserve">6.5 Përtej prior-it</w:t>
      </w:r>
    </w:p>
    <w:p>
      <w:pPr>
        <w:spacing w:after="120"/>
        <w:jc w:val="both"/>
      </w:pPr>
      <w:r>
        <w:t xml:space="preserve">Aposterioret martingale [O1] heqin plotësisht prior-in mbi parametrat; Bayes-i i përgjithësuar [K23] dhe teoria e tij asimptotike [H6] e ruajnë prior-in, por zëvendësojnë përgjasinë; procedurat quasi-Bayes [H8] dalin si kufi i prior-ëve GP difuzë. Këto drejtime nuk e eliminojnë problemin e zgjedhjes, por e zhvendosin: te parashikuesi, te humbja ose te pesha </w:t>
      </w:r>
      <m:oMath>
        <m:r>
          <m:t>ω</m:t>
        </m:r>
      </m:oMath>
      <w:r>
        <w:t xml:space="preserve">.</w:t>
      </w:r>
    </w:p>
    <w:p>
      <w:pPr>
        <w:pStyle w:val="Heading3"/>
      </w:pPr>
      <w:r>
        <w:rPr>
          <w:color w:val="1F3864"/>
        </w:rPr>
        <w:t xml:space="preserve">6.6 Mësimet për SWI-Goal-OED</w:t>
      </w:r>
    </w:p>
    <w:p>
      <w:pPr>
        <w:pStyle w:val="ListParagraph"/>
        <w:numPr>
          <w:ilvl w:val="0"/>
          <w:numId w:val="2"/>
        </w:numPr>
        <w:spacing w:after="60"/>
        <w:jc w:val="both"/>
      </w:pPr>
      <w:r>
        <w:t xml:space="preserve">Prior-i i log-përçueshmërisë duhet të respektojë gjeometrinë e akuiferit [O5, O6] dhe të ketë parametra me kuptim fizik, si gjatësia e korrelacionit dhe devijimi standard me prior-in PC [K27].</w:t>
      </w:r>
    </w:p>
    <w:p>
      <w:pPr>
        <w:pStyle w:val="ListParagraph"/>
        <w:numPr>
          <w:ilvl w:val="0"/>
          <w:numId w:val="2"/>
        </w:numPr>
        <w:spacing w:after="60"/>
        <w:jc w:val="both"/>
      </w:pPr>
      <w:r>
        <w:t xml:space="preserve">Numri dhe kufijtë e facieve janë vetë zgjedhje prior-i: një prior mbi numrin e klasave [H3] ose parametri i korrelacionit ndërfacial </w:t>
      </w:r>
      <m:oMath>
        <m:sSub>
          <m:e>
            <m:r>
              <m:t>ρ</m:t>
            </m:r>
          </m:e>
          <m:sub>
            <m:r>
              <m:t>F</m:t>
            </m:r>
          </m:sub>
        </m:sSub>
      </m:oMath>
      <w:r>
        <w:t xml:space="preserve"> duhen trajtuar si të pasigurt.</w:t>
      </w:r>
    </w:p>
    <w:p>
      <w:pPr>
        <w:pStyle w:val="ListParagraph"/>
        <w:numPr>
          <w:ilvl w:val="0"/>
          <w:numId w:val="2"/>
        </w:numPr>
        <w:spacing w:after="60"/>
        <w:jc w:val="both"/>
      </w:pPr>
      <w:r>
        <w:t xml:space="preserve">Robustësia ndaj prior-it duhet të futet në kriterin e dizajnit, jo vetëm të kontrollohet pas tij [H4, H9, K13]. Kjo është ideja e seksionit 7.</w:t>
      </w:r>
    </w:p>
    <w:p>
      <w:pPr>
        <w:pStyle w:val="Heading3"/>
      </w:pPr>
      <w:r>
        <w:rPr>
          <w:color w:val="1F3864"/>
        </w:rPr>
        <w:t xml:space="preserve">6.7 Boshllëqe dhe lexime shtesë</w:t>
      </w:r>
    </w:p>
    <w:p>
      <w:pPr>
        <w:spacing w:after="120"/>
        <w:jc w:val="both"/>
      </w:pPr>
      <w:r>
        <w:t xml:space="preserve">Për prior-ët objektivë (Jeffreys, referencë), prior-ët PC, prior-ët me difuzion, eliçitimin dhe prior-ët e fuqisë nuk u gjet asnjë artikull i verifikuar nga Harvard në periudhën 2020–2026; këto tema mbulohen në Pjesën I me literaturën klasike. Punimet e mëposhtme dolën gjatë kërkimit dhe janë të lidhura ngushtë me temën, por mbetën jashtë listës kryesore.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Li, Q. &amp; Sompolinsky, H. (2021). Statistical mechanics of deep linear neural networks: The backpropagating kernel renormalization. </w:t>
            </w:r>
            <w:r>
              <w:rPr>
                <w:i/>
                <w:iCs/>
                <w:sz w:val="17"/>
                <w:szCs w:val="17"/>
              </w:rPr>
              <w:t xml:space="preserve">Physical Review X</w:t>
            </w:r>
            <w:r>
              <w:rPr>
                <w:sz w:val="17"/>
                <w:szCs w:val="17"/>
              </w:rPr>
              <w:t xml:space="preserve">, 11(3), 031059. </w:t>
            </w:r>
            <w:hyperlink w:history="1" r:id="rIdproveyubp_hbczjmprflt">
              <w:r>
                <w:rPr>
                  <w:color w:val="1D4ED8"/>
                  <w:sz w:val="17"/>
                  <w:szCs w:val="17"/>
                  <w:u w:val="single"/>
                </w:rPr>
                <w:t xml:space="preserve">https://doi.org/10.1103/PhysRevX.11.031059</w:t>
              </w:r>
            </w:hyperlink>
          </w:p>
        </w:tc>
        <w:tc>
          <w:tcPr>
            <w:tcW w:type="dxa" w:w="3038"/>
            <w:tcMar>
              <w:top w:type="dxa" w:w="60"/>
              <w:left w:type="dxa" w:w="100"/>
              <w:bottom w:type="dxa" w:w="60"/>
              <w:right w:type="dxa" w:w="100"/>
            </w:tcMar>
            <w:vAlign w:val="top"/>
          </w:tcPr>
          <w:p>
            <w:r>
              <w:rPr>
                <w:sz w:val="17"/>
                <w:szCs w:val="17"/>
              </w:rPr>
              <w:t xml:space="preserve">Si e rinormalizojnë të dhënat prior-in Gausian të peshave në rrjete lineare të thella.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Huggins, J. H. &amp; Miller, J. W. (2023). Reproducible model selection using bagged posteriors. </w:t>
            </w:r>
            <w:r>
              <w:rPr>
                <w:i/>
                <w:iCs/>
                <w:sz w:val="17"/>
                <w:szCs w:val="17"/>
              </w:rPr>
              <w:t xml:space="preserve">Bayesian Analysis</w:t>
            </w:r>
            <w:r>
              <w:rPr>
                <w:sz w:val="17"/>
                <w:szCs w:val="17"/>
              </w:rPr>
              <w:t xml:space="preserve">, 18(1), 79–104. </w:t>
            </w:r>
            <w:hyperlink w:history="1" r:id="rIdzpqsrtiwq3tllyy1o0gwi">
              <w:r>
                <w:rPr>
                  <w:color w:val="1D4ED8"/>
                  <w:sz w:val="17"/>
                  <w:szCs w:val="17"/>
                  <w:u w:val="single"/>
                </w:rPr>
                <w:t xml:space="preserve">https://doi.org/10.1214/21-BA1301</w:t>
              </w:r>
            </w:hyperlink>
          </w:p>
        </w:tc>
        <w:tc>
          <w:tcPr>
            <w:tcW w:type="dxa" w:w="3038"/>
            <w:shd w:fill="F7F9FC" w:color="auto" w:val="clear"/>
            <w:tcMar>
              <w:top w:type="dxa" w:w="60"/>
              <w:left w:type="dxa" w:w="100"/>
              <w:bottom w:type="dxa" w:w="60"/>
              <w:right w:type="dxa" w:w="100"/>
            </w:tcMar>
            <w:vAlign w:val="top"/>
          </w:tcPr>
          <w:p>
            <w:r>
              <w:rPr>
                <w:sz w:val="17"/>
                <w:szCs w:val="17"/>
              </w:rPr>
              <w:t xml:space="preserve">Aposteriorë më të qëndrueshëm kur modeli është i specifikuar gabim.</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Coker, B., Pradier, M. F. &amp; Doshi-Velez, F. (2020). PoRB-NETs: Poisson process radial basis function networks. </w:t>
            </w:r>
            <w:r>
              <w:rPr>
                <w:i/>
                <w:iCs/>
                <w:sz w:val="17"/>
                <w:szCs w:val="17"/>
              </w:rPr>
              <w:t xml:space="preserve">UAI 2020</w:t>
            </w:r>
            <w:r>
              <w:rPr>
                <w:sz w:val="17"/>
                <w:szCs w:val="17"/>
              </w:rPr>
              <w:t xml:space="preserve">, PMLR 124, 1338–1347.</w:t>
            </w:r>
          </w:p>
        </w:tc>
        <w:tc>
          <w:tcPr>
            <w:tcW w:type="dxa" w:w="3038"/>
            <w:tcMar>
              <w:top w:type="dxa" w:w="60"/>
              <w:left w:type="dxa" w:w="100"/>
              <w:bottom w:type="dxa" w:w="60"/>
              <w:right w:type="dxa" w:w="100"/>
            </w:tcMar>
            <w:vAlign w:val="top"/>
          </w:tcPr>
          <w:p>
            <w:r>
              <w:rPr>
                <w:sz w:val="17"/>
                <w:szCs w:val="17"/>
              </w:rPr>
              <w:t xml:space="preserve">Prior për rrjete neurale ku amplituda dhe gjatësia e korrelacionit zgjidhen veç e veç, si te GP-të.</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Canatar, A., Bordelon, B. &amp; Pehlevan, C. (2021). Spectral bias and task-model alignment explain generalization in kernel regression and infinitely wide neural networks. </w:t>
            </w:r>
            <w:r>
              <w:rPr>
                <w:i/>
                <w:iCs/>
                <w:sz w:val="17"/>
                <w:szCs w:val="17"/>
              </w:rPr>
              <w:t xml:space="preserve">Nature Communications</w:t>
            </w:r>
            <w:r>
              <w:rPr>
                <w:sz w:val="17"/>
                <w:szCs w:val="17"/>
              </w:rPr>
              <w:t xml:space="preserve">, 12, 2914. </w:t>
            </w:r>
            <w:hyperlink w:history="1" r:id="rId-lqsorhdeybqyc3q-7-zv">
              <w:r>
                <w:rPr>
                  <w:color w:val="1D4ED8"/>
                  <w:sz w:val="17"/>
                  <w:szCs w:val="17"/>
                  <w:u w:val="single"/>
                </w:rPr>
                <w:t xml:space="preserve">https://doi.org/10.1038/s41467-021-23103-1</w:t>
              </w:r>
            </w:hyperlink>
          </w:p>
        </w:tc>
        <w:tc>
          <w:tcPr>
            <w:tcW w:type="dxa" w:w="3038"/>
            <w:shd w:fill="F7F9FC" w:color="auto" w:val="clear"/>
            <w:tcMar>
              <w:top w:type="dxa" w:w="60"/>
              <w:left w:type="dxa" w:w="100"/>
              <w:bottom w:type="dxa" w:w="60"/>
              <w:right w:type="dxa" w:w="100"/>
            </w:tcMar>
            <w:vAlign w:val="top"/>
          </w:tcPr>
          <w:p>
            <w:r>
              <w:rPr>
                <w:sz w:val="17"/>
                <w:szCs w:val="17"/>
              </w:rPr>
              <w:t xml:space="preserve">Përputhja midis prior-it (bërthamës) dhe detyrës përcakton përgjithësimin.</w:t>
            </w:r>
          </w:p>
        </w:tc>
      </w:tr>
    </w:tbl>
    <w:p>
      <w:pPr>
        <w:spacing w:after="160"/>
      </w:pPr>
    </w:p>
    <w:p>
      <w:pPr>
        <w:pStyle w:val="Heading1"/>
        <w:pageBreakBefore/>
      </w:pPr>
      <w:r>
        <w:rPr>
          <w:color w:val="92400E"/>
        </w:rPr>
        <w:t xml:space="preserve">7. Inovacioni i propozuar</w:t>
      </w:r>
    </w:p>
    <w:p>
      <w:pPr>
        <w:pStyle w:val="Heading2"/>
      </w:pPr>
      <w:r>
        <w:rPr>
          <w:color w:val="1F3864"/>
        </w:rPr>
        <w:t xml:space="preserve">PR-GO-OED: dizajn eksperimentesh i orientuar drejt qëllimit dhe robust ndaj zgjedhjes së prior-it</w:t>
      </w:r>
    </w:p>
    <w:p>
      <w:pPr>
        <w:spacing w:after="120"/>
      </w:pPr>
      <w:r>
        <w:rPr>
          <w:i/>
          <w:iCs/>
          <w:color w:val="5B6573"/>
          <w:sz w:val="18"/>
          <w:szCs w:val="18"/>
        </w:rPr>
        <w:t xml:space="preserve">Ky është një propozim kërkimor i ndërtuar mbi Pjesën I dhe mbi 20 artikujt e mësipërm, jo rezultat i botuar. Përdor shënimet e kodit SWI-Goal-OED (</w:t>
      </w:r>
      <m:oMath>
        <m:r>
          <m:t>G</m:t>
        </m:r>
      </m:oMath>
      <w:r>
        <w:rPr>
          <w:i/>
          <w:iCs/>
          <w:color w:val="5B6573"/>
          <w:sz w:val="18"/>
          <w:szCs w:val="18"/>
        </w:rPr>
        <w:t xml:space="preserve">, </w:t>
      </w:r>
      <m:oMath>
        <m:r>
          <m:t>h</m:t>
        </m:r>
      </m:oMath>
      <w:r>
        <w:rPr>
          <w:i/>
          <w:iCs/>
          <w:color w:val="5B6573"/>
          <w:sz w:val="18"/>
          <w:szCs w:val="18"/>
        </w:rPr>
        <w:t xml:space="preserve">, </w:t>
      </w:r>
      <m:oMath>
        <m:sSub>
          <m:e>
            <m:r>
              <m:t>Γ</m:t>
            </m:r>
          </m:e>
          <m:sub>
            <m:r>
              <m:t>F</m:t>
            </m:r>
          </m:sub>
        </m:sSub>
        <m:d>
          <m:dPr>
            <m:begChr m:val="("/>
            <m:sepChr m:val=""/>
            <m:endChr m:val=")"/>
            <m:grow/>
          </m:dPr>
          <m:e>
            <m:sSub>
              <m:e>
                <m:r>
                  <m:t>ρ</m:t>
                </m:r>
              </m:e>
              <m:sub>
                <m:r>
                  <m:t>F</m:t>
                </m:r>
              </m:sub>
            </m:sSub>
          </m:e>
        </m:d>
        <m:r>
          <m:rPr>
            <m:sty m:val="p"/>
          </m:rPr>
          <m:t>=</m:t>
        </m:r>
        <m:r>
          <m:t>D</m:t>
        </m:r>
        <m:r>
          <m:rPr>
            <m:sty m:val="p"/>
          </m:rPr>
          <m:t>+</m:t>
        </m:r>
        <m:sSub>
          <m:e>
            <m:r>
              <m:t>ρ</m:t>
            </m:r>
          </m:e>
          <m:sub>
            <m:r>
              <m:t>F</m:t>
            </m:r>
          </m:sub>
        </m:sSub>
        <m:r>
          <m:t>C</m:t>
        </m:r>
      </m:oMath>
      <w:r>
        <w:rPr>
          <w:i/>
          <w:iCs/>
          <w:color w:val="5B6573"/>
          <w:sz w:val="18"/>
          <w:szCs w:val="18"/>
        </w:rPr>
        <w:t xml:space="preserve">, </w:t>
      </w:r>
      <m:oMath>
        <m:sSub>
          <m:e>
            <m:r>
              <m:t>Γ</m:t>
            </m:r>
          </m:e>
          <m:sub>
            <m:r>
              <m:t>n</m:t>
            </m:r>
          </m:sub>
        </m:sSub>
      </m:oMath>
      <w:r>
        <w:rPr>
          <w:i/>
          <w:iCs/>
          <w:color w:val="5B6573"/>
          <w:sz w:val="18"/>
          <w:szCs w:val="18"/>
        </w:rPr>
        <w:t xml:space="preserve">) dhe plotëson propozimet GO-Bayes-PDE-FIND dhe SC-PDE-FIND të dy dokumenteve të mëparshme.</w:t>
      </w:r>
    </w:p>
    <w:p>
      <w:pPr>
        <w:spacing w:after="120"/>
        <w:jc w:val="both"/>
      </w:pPr>
      <w:r>
        <w:rPr>
          <w:b/>
          <w:bCs/>
        </w:rPr>
        <w:t xml:space="preserve">Boshllëku.</w:t>
      </w:r>
      <w:r>
        <w:t xml:space="preserve"> Në SWI-Goal-OED, dizajni optimal llogaritet për një prior të vetëm, </w:t>
      </w:r>
      <m:oMath>
        <m:sSub>
          <m:e>
            <m:r>
              <m:t>Γ</m:t>
            </m:r>
          </m:e>
          <m:sub>
            <m:r>
              <m:t>F</m:t>
            </m:r>
          </m:sub>
        </m:sSub>
        <m:d>
          <m:dPr>
            <m:begChr m:val="("/>
            <m:sepChr m:val=""/>
            <m:endChr m:val=")"/>
            <m:grow/>
          </m:dPr>
          <m:e>
            <m:sSub>
              <m:e>
                <m:r>
                  <m:t>ρ</m:t>
                </m:r>
              </m:e>
              <m:sub>
                <m:r>
                  <m:t>F</m:t>
                </m:r>
              </m:sub>
            </m:sSub>
          </m:e>
        </m:d>
        <m:r>
          <m:rPr>
            <m:sty m:val="p"/>
          </m:rPr>
          <m:t>=</m:t>
        </m:r>
        <m:r>
          <m:t>D</m:t>
        </m:r>
        <m:r>
          <m:rPr>
            <m:sty m:val="p"/>
          </m:rPr>
          <m:t>+</m:t>
        </m:r>
        <m:sSub>
          <m:e>
            <m:r>
              <m:t>ρ</m:t>
            </m:r>
          </m:e>
          <m:sub>
            <m:r>
              <m:t>F</m:t>
            </m:r>
          </m:sub>
        </m:sSub>
        <m:r>
          <m:t>C</m:t>
        </m:r>
      </m:oMath>
      <w:r>
        <w:t xml:space="preserve">, me </w:t>
      </w:r>
      <m:oMath>
        <m:sSub>
          <m:e>
            <m:r>
              <m:t>ρ</m:t>
            </m:r>
          </m:e>
          <m:sub>
            <m:r>
              <m:t>F</m:t>
            </m:r>
          </m:sub>
        </m:sSub>
        <m:r>
          <m:rPr>
            <m:sty m:val="p"/>
          </m:rPr>
          <m:t>=</m:t>
        </m:r>
        <m:r>
          <m:t>0.805</m:t>
        </m:r>
      </m:oMath>
      <w:r>
        <w:t xml:space="preserve"> të vlerësuar nga të dhënat. Por README e projektit tregon se EIG-ja ndryshon rreth 10% midis prior-it që njeh facie-t dhe atij të përbashkët (0.595 kundrejt 0.537 nats), ndërsa humbja nga bashkimi i facieve arrin 19%. Pra vendimi «ku të matet» varet nga një parametër i prior-it që vetë është i pasigurt. Artikujt [H4] dhe [H9] trajtojnë bashkësi prior-ësh në përditësim dhe në raportim, por asnjë nga 20 artikujt nuk e fut robustësinë ndaj prior-it në kriterin e dizajnit të eksperimenteve.</w:t>
      </w:r>
    </w:p>
    <w:p>
      <w:pPr>
        <w:spacing w:after="120"/>
        <w:jc w:val="both"/>
      </w:pPr>
      <w:r>
        <w:rPr>
          <w:b/>
          <w:bCs/>
        </w:rPr>
        <w:t xml:space="preserve">Ideja.</w:t>
      </w:r>
      <w:r>
        <w:t xml:space="preserve"> Prior-i trajtohet si i pasigurt në mënyrë të kontrolluar. Hiperparametrat </w:t>
      </w:r>
      <m:oMath>
        <m:r>
          <m:t>ψ</m:t>
        </m:r>
        <m:r>
          <m:rPr>
            <m:sty m:val="p"/>
          </m:rPr>
          <m:t>=</m:t>
        </m:r>
        <m:d>
          <m:dPr>
            <m:begChr m:val="("/>
            <m:sepChr m:val=""/>
            <m:endChr m:val=")"/>
            <m:grow/>
          </m:dPr>
          <m:e>
            <m:sSub>
              <m:e>
                <m:r>
                  <m:t>ρ</m:t>
                </m:r>
              </m:e>
              <m:sub>
                <m:r>
                  <m:t>F</m:t>
                </m:r>
              </m:sub>
            </m:sSub>
            <m:r>
              <m:rPr>
                <m:sty m:val="p"/>
              </m:rPr>
              <m:t>,</m:t>
            </m:r>
            <m:r>
              <m:t>σ</m:t>
            </m:r>
            <m:r>
              <m:rPr>
                <m:sty m:val="p"/>
              </m:rPr>
              <m:t>,</m:t>
            </m:r>
            <m:r>
              <m:rPr>
                <m:sty m:val="p"/>
              </m:rPr>
              <m:t>ℓ</m:t>
            </m:r>
          </m:e>
        </m:d>
      </m:oMath>
      <w:r>
        <w:t xml:space="preserve"> marrin një prior PC si shpërndarje nominale, dhe dizajni zgjidhet që të maksimizojë fitimin e pritur të informacionit për madhësinë e interesit </w:t>
      </w:r>
      <m:oMath>
        <m:r>
          <m:t>q</m:t>
        </m:r>
      </m:oMath>
      <w:r>
        <w:t xml:space="preserve"> në rastin më të keq brenda një sfere Kullback–Leibler rreth kësaj shpërndarjeje. Dualiteti i sferave KL e kthen problemin minimaks në një kriter të lëmuar me një parametër të vetëm, ndërsa gradienti del si mesatare e ponderuar e gradientëve të projektit, me më shumë peshë te prior-ët më «të pafavorshëm».</w:t>
      </w:r>
    </w:p>
    <w:p>
      <w:pPr>
        <w:pStyle w:val="Heading3"/>
      </w:pPr>
      <w:r>
        <w:rPr>
          <w:color w:val="1F3864"/>
        </w:rPr>
        <w:t xml:space="preserve">Hapi 1: familja e prior-ëve dhe prior-i PC për korrelacionin ndërfacial</w:t>
      </w:r>
    </w:p>
    <w:p>
      <w:pPr>
        <w:pStyle w:val="Equation"/>
      </w:pPr>
      <m:oMathPara>
        <m:oMathParaPr>
          <m:jc m:val="center"/>
        </m:oMathParaPr>
        <m:oMath>
          <m:sSub>
            <m:e>
              <m:r>
                <m:t>Γ</m:t>
              </m:r>
            </m:e>
            <m:sub>
              <m:r>
                <m:t>F</m:t>
              </m:r>
            </m:sub>
          </m:sSub>
          <m:d>
            <m:dPr>
              <m:begChr m:val="("/>
              <m:sepChr m:val=""/>
              <m:endChr m:val=")"/>
              <m:grow/>
            </m:dPr>
            <m:e>
              <m:sSub>
                <m:e>
                  <m:r>
                    <m:t>ρ</m:t>
                  </m:r>
                </m:e>
                <m:sub>
                  <m:r>
                    <m:t>F</m:t>
                  </m:r>
                </m:sub>
              </m:sSub>
            </m:e>
          </m:d>
          <m:r>
            <m:rPr>
              <m:sty m:val="p"/>
            </m:rPr>
            <m:t>=</m:t>
          </m:r>
          <m:r>
            <m:t>D</m:t>
          </m:r>
          <m:r>
            <m:rPr>
              <m:sty m:val="p"/>
            </m:rPr>
            <m:t>+</m:t>
          </m:r>
          <m:sSub>
            <m:e>
              <m:r>
                <m:t>ρ</m:t>
              </m:r>
            </m:e>
            <m:sub>
              <m:r>
                <m:t>F</m:t>
              </m:r>
            </m:sub>
          </m:sSub>
          <m:r>
            <m:t> </m:t>
          </m:r>
          <m:r>
            <m:t>C</m:t>
          </m:r>
          <m:r>
            <m:rPr>
              <m:sty m:val="p"/>
            </m:rPr>
            <m:t>=</m:t>
          </m:r>
          <m:sSub>
            <m:e>
              <m:r>
                <m:t>Γ</m:t>
              </m:r>
            </m:e>
            <m:sub>
              <m:r>
                <m:rPr>
                  <m:sty m:val="p"/>
                </m:rPr>
                <m:t>p</m:t>
              </m:r>
              <m:r>
                <m:rPr>
                  <m:sty m:val="p"/>
                </m:rPr>
                <m:t>o</m:t>
              </m:r>
              <m:r>
                <m:rPr>
                  <m:sty m:val="p"/>
                </m:rPr>
                <m:t>o</m:t>
              </m:r>
              <m:r>
                <m:rPr>
                  <m:sty m:val="p"/>
                </m:rPr>
                <m:t>l</m:t>
              </m:r>
            </m:sub>
          </m:sSub>
          <m:r>
            <m:rPr>
              <m:sty m:val="p"/>
            </m:rPr>
            <m:t>−</m:t>
          </m:r>
          <m:d>
            <m:dPr>
              <m:begChr m:val="("/>
              <m:sepChr m:val=""/>
              <m:endChr m:val=")"/>
              <m:grow/>
            </m:dPr>
            <m:e>
              <m:r>
                <m:t>1</m:t>
              </m:r>
              <m:r>
                <m:rPr>
                  <m:sty m:val="p"/>
                </m:rPr>
                <m:t>−</m:t>
              </m:r>
              <m:sSub>
                <m:e>
                  <m:r>
                    <m:t>ρ</m:t>
                  </m:r>
                </m:e>
                <m:sub>
                  <m:r>
                    <m:t>F</m:t>
                  </m:r>
                </m:sub>
              </m:sSub>
            </m:e>
          </m:d>
          <m:r>
            <m:t> </m:t>
          </m:r>
          <m:r>
            <m:t>C</m:t>
          </m:r>
          <m:r>
            <m:rPr>
              <m:sty m:val="p"/>
            </m:rPr>
            <m:t>,</m:t>
          </m:r>
          <m:r>
            <m:t>  </m:t>
          </m:r>
          <m:sSub>
            <m:e>
              <m:r>
                <m:t>Γ</m:t>
              </m:r>
            </m:e>
            <m:sub>
              <m:r>
                <m:rPr>
                  <m:sty m:val="p"/>
                </m:rPr>
                <m:t>p</m:t>
              </m:r>
              <m:r>
                <m:rPr>
                  <m:sty m:val="p"/>
                </m:rPr>
                <m:t>o</m:t>
              </m:r>
              <m:r>
                <m:rPr>
                  <m:sty m:val="p"/>
                </m:rPr>
                <m:t>o</m:t>
              </m:r>
              <m:r>
                <m:rPr>
                  <m:sty m:val="p"/>
                </m:rPr>
                <m:t>l</m:t>
              </m:r>
            </m:sub>
          </m:sSub>
          <m:r>
            <m:rPr>
              <m:sty m:val="p"/>
            </m:rPr>
            <m:t>=</m:t>
          </m:r>
          <m:sSub>
            <m:e>
              <m:r>
                <m:t>Γ</m:t>
              </m:r>
            </m:e>
            <m:sub>
              <m:r>
                <m:t>F</m:t>
              </m:r>
            </m:sub>
          </m:sSub>
          <m:d>
            <m:dPr>
              <m:begChr m:val="("/>
              <m:sepChr m:val=""/>
              <m:endChr m:val=")"/>
              <m:grow/>
            </m:dPr>
            <m:e>
              <m:r>
                <m:t>1</m:t>
              </m:r>
            </m:e>
          </m:d>
          <m:r>
            <m:rPr>
              <m:sty m:val="p"/>
            </m:rPr>
            <m:t>,</m:t>
          </m:r>
          <m:r>
            <m:t>  </m:t>
          </m:r>
          <m:r>
            <m:t>C</m:t>
          </m:r>
          <m:r>
            <m:t> </m:t>
          </m:r>
          <m:sSub>
            <m:e>
              <m:r>
                <m:t>v</m:t>
              </m:r>
            </m:e>
            <m:sub>
              <m:r>
                <m:t>i</m:t>
              </m:r>
            </m:sub>
          </m:sSub>
          <m:r>
            <m:rPr>
              <m:sty m:val="p"/>
            </m:rPr>
            <m:t>=</m:t>
          </m:r>
          <m:sSub>
            <m:e>
              <m:r>
                <m:t>μ</m:t>
              </m:r>
            </m:e>
            <m:sub>
              <m:r>
                <m:t>i</m:t>
              </m:r>
            </m:sub>
          </m:sSub>
          <m:r>
            <m:t> </m:t>
          </m:r>
          <m:sSub>
            <m:e>
              <m:r>
                <m:t>Γ</m:t>
              </m:r>
            </m:e>
            <m:sub>
              <m:r>
                <m:rPr>
                  <m:sty m:val="p"/>
                </m:rPr>
                <m:t>p</m:t>
              </m:r>
              <m:r>
                <m:rPr>
                  <m:sty m:val="p"/>
                </m:rPr>
                <m:t>o</m:t>
              </m:r>
              <m:r>
                <m:rPr>
                  <m:sty m:val="p"/>
                </m:rPr>
                <m:t>o</m:t>
              </m:r>
              <m:r>
                <m:rPr>
                  <m:sty m:val="p"/>
                </m:rPr>
                <m:t>l</m:t>
              </m:r>
            </m:sub>
          </m:sSub>
          <m:r>
            <m:t> </m:t>
          </m:r>
          <m:sSub>
            <m:e>
              <m:r>
                <m:t>v</m:t>
              </m:r>
            </m:e>
            <m:sub>
              <m:r>
                <m:t>i</m:t>
              </m:r>
            </m:sub>
          </m:sSub>
        </m:oMath>
      </m:oMathPara>
    </w:p>
    <w:p>
      <w:pPr>
        <w:pStyle w:val="Equation"/>
      </w:pPr>
      <m:oMathPara>
        <m:oMathParaPr>
          <m:jc m:val="center"/>
        </m:oMathParaPr>
        <m:oMath>
          <m:r>
            <m:t>d</m:t>
          </m:r>
          <m:d>
            <m:dPr>
              <m:begChr m:val="("/>
              <m:sepChr m:val=""/>
              <m:endChr m:val=")"/>
              <m:grow/>
            </m:dPr>
            <m:e>
              <m:sSub>
                <m:e>
                  <m:r>
                    <m:t>ρ</m:t>
                  </m:r>
                </m:e>
                <m:sub>
                  <m:r>
                    <m:t>F</m:t>
                  </m:r>
                </m:sub>
              </m:sSub>
            </m:e>
          </m:d>
          <m:r>
            <m:rPr>
              <m:sty m:val="p"/>
            </m:rPr>
            <m:t>=</m:t>
          </m:r>
          <m:rad>
            <m:radPr>
              <m:degHide m:val="on"/>
            </m:radPr>
            <m:deg/>
            <m:e>
              <m:r>
                <m:t>2</m:t>
              </m:r>
              <m:sSub>
                <m:e>
                  <m:r>
                    <m:t>D</m:t>
                  </m:r>
                </m:e>
                <m:sub>
                  <m:r>
                    <m:rPr>
                      <m:sty m:val="p"/>
                    </m:rPr>
                    <m:t>K</m:t>
                  </m:r>
                  <m:r>
                    <m:rPr>
                      <m:sty m:val="p"/>
                    </m:rPr>
                    <m:t>L</m:t>
                  </m:r>
                </m:sub>
              </m:sSub>
              <m:d>
                <m:dPr>
                  <m:begChr m:val="("/>
                  <m:sepChr m:val=""/>
                  <m:endChr m:val=")"/>
                  <m:grow/>
                </m:dPr>
                <m:e>
                  <m:r>
                    <m:rPr>
                      <m:scr m:val="script"/>
                      <m:sty m:val="p"/>
                    </m:rPr>
                    <m:t>N</m:t>
                  </m:r>
                  <m:d>
                    <m:dPr>
                      <m:begChr m:val="("/>
                      <m:sepChr m:val=""/>
                      <m:endChr m:val=")"/>
                      <m:grow/>
                    </m:dPr>
                    <m:e>
                      <m:r>
                        <m:t>0</m:t>
                      </m:r>
                      <m:r>
                        <m:rPr>
                          <m:sty m:val="p"/>
                        </m:rPr>
                        <m:t>,</m:t>
                      </m:r>
                      <m:sSub>
                        <m:e>
                          <m:r>
                            <m:t>Γ</m:t>
                          </m:r>
                        </m:e>
                        <m:sub>
                          <m:r>
                            <m:t>F</m:t>
                          </m:r>
                        </m:sub>
                      </m:sSub>
                      <m:d>
                        <m:dPr>
                          <m:begChr m:val="("/>
                          <m:sepChr m:val=""/>
                          <m:endChr m:val=")"/>
                          <m:grow/>
                        </m:dPr>
                        <m:e>
                          <m:sSub>
                            <m:e>
                              <m:r>
                                <m:t>ρ</m:t>
                              </m:r>
                            </m:e>
                            <m:sub>
                              <m:r>
                                <m:t>F</m:t>
                              </m:r>
                            </m:sub>
                          </m:sSub>
                        </m:e>
                      </m:d>
                    </m:e>
                  </m:d>
                  <m:r>
                    <m:rPr>
                      <m:sty m:val="p"/>
                    </m:rPr>
                    <m:t>‖</m:t>
                  </m:r>
                  <m:r>
                    <m:t> </m:t>
                  </m:r>
                  <m:r>
                    <m:rPr>
                      <m:scr m:val="script"/>
                      <m:sty m:val="p"/>
                    </m:rPr>
                    <m:t>N</m:t>
                  </m:r>
                  <m:d>
                    <m:dPr>
                      <m:begChr m:val="("/>
                      <m:sepChr m:val=""/>
                      <m:endChr m:val=")"/>
                      <m:grow/>
                    </m:dPr>
                    <m:e>
                      <m:r>
                        <m:t>0</m:t>
                      </m:r>
                      <m:r>
                        <m:rPr>
                          <m:sty m:val="p"/>
                        </m:rPr>
                        <m:t>,</m:t>
                      </m:r>
                      <m:sSub>
                        <m:e>
                          <m:r>
                            <m:t>Γ</m:t>
                          </m:r>
                        </m:e>
                        <m:sub>
                          <m:r>
                            <m:rPr>
                              <m:sty m:val="p"/>
                            </m:rPr>
                            <m:t>p</m:t>
                          </m:r>
                          <m:r>
                            <m:rPr>
                              <m:sty m:val="p"/>
                            </m:rPr>
                            <m:t>o</m:t>
                          </m:r>
                          <m:r>
                            <m:rPr>
                              <m:sty m:val="p"/>
                            </m:rPr>
                            <m:t>o</m:t>
                          </m:r>
                          <m:r>
                            <m:rPr>
                              <m:sty m:val="p"/>
                            </m:rPr>
                            <m:t>l</m:t>
                          </m:r>
                        </m:sub>
                      </m:sSub>
                    </m:e>
                  </m:d>
                </m:e>
              </m:d>
            </m:e>
          </m:rad>
          <m:r>
            <m:rPr>
              <m:sty m:val="p"/>
            </m:rPr>
            <m:t>=</m:t>
          </m:r>
          <m:sSup>
            <m:e>
              <m:d>
                <m:dPr>
                  <m:begChr m:val="("/>
                  <m:sepChr m:val=""/>
                  <m:endChr m:val=")"/>
                  <m:grow/>
                </m:dPr>
                <m:e>
                  <m:nary>
                    <m:naryPr>
                      <m:chr m:val="∑"/>
                      <m:limLoc m:val="undOvr"/>
                      <m:subHide m:val="off"/>
                      <m:supHide m:val="on"/>
                    </m:naryPr>
                    <m:sub>
                      <m:r>
                        <m:t>i</m:t>
                      </m:r>
                    </m:sub>
                    <m:sup>
                      <m:r>
                        <m:t>​</m:t>
                      </m:r>
                    </m:sup>
                    <m:e>
                      <m:d>
                        <m:dPr>
                          <m:begChr m:val="["/>
                          <m:sepChr m:val=""/>
                          <m:endChr m:val="]"/>
                          <m:grow/>
                        </m:dPr>
                        <m:e>
                          <m:r>
                            <m:rPr>
                              <m:sty m:val="p"/>
                            </m:rPr>
                            <m:t>−</m:t>
                          </m:r>
                          <m:d>
                            <m:dPr>
                              <m:begChr m:val="("/>
                              <m:sepChr m:val=""/>
                              <m:endChr m:val=")"/>
                              <m:grow/>
                            </m:dPr>
                            <m:e>
                              <m:r>
                                <m:t>1</m:t>
                              </m:r>
                              <m:r>
                                <m:rPr>
                                  <m:sty m:val="p"/>
                                </m:rPr>
                                <m:t>−</m:t>
                              </m:r>
                              <m:sSub>
                                <m:e>
                                  <m:r>
                                    <m:t>ρ</m:t>
                                  </m:r>
                                </m:e>
                                <m:sub>
                                  <m:r>
                                    <m:t>F</m:t>
                                  </m:r>
                                </m:sub>
                              </m:sSub>
                            </m:e>
                          </m:d>
                          <m:r>
                            <m:t> </m:t>
                          </m:r>
                          <m:sSub>
                            <m:e>
                              <m:r>
                                <m:t>μ</m:t>
                              </m:r>
                            </m:e>
                            <m:sub>
                              <m:r>
                                <m:t>i</m:t>
                              </m:r>
                            </m:sub>
                          </m:sSub>
                          <m:r>
                            <m:rPr>
                              <m:sty m:val="p"/>
                            </m:rPr>
                            <m:t>−</m:t>
                          </m:r>
                          <m:r>
                            <m:rPr>
                              <m:sty m:val="p"/>
                            </m:rPr>
                            <m:t>ln</m:t>
                          </m:r>
                          <m:d>
                            <m:dPr>
                              <m:begChr m:val="("/>
                              <m:sepChr m:val=""/>
                              <m:endChr m:val=")"/>
                              <m:grow/>
                            </m:dPr>
                            <m:e>
                              <m:r>
                                <m:t>1</m:t>
                              </m:r>
                              <m:r>
                                <m:rPr>
                                  <m:sty m:val="p"/>
                                </m:rPr>
                                <m:t>−</m:t>
                              </m:r>
                              <m:d>
                                <m:dPr>
                                  <m:begChr m:val="("/>
                                  <m:sepChr m:val=""/>
                                  <m:endChr m:val=")"/>
                                  <m:grow/>
                                </m:dPr>
                                <m:e>
                                  <m:r>
                                    <m:t>1</m:t>
                                  </m:r>
                                  <m:r>
                                    <m:rPr>
                                      <m:sty m:val="p"/>
                                    </m:rPr>
                                    <m:t>−</m:t>
                                  </m:r>
                                  <m:sSub>
                                    <m:e>
                                      <m:r>
                                        <m:t>ρ</m:t>
                                      </m:r>
                                    </m:e>
                                    <m:sub>
                                      <m:r>
                                        <m:t>F</m:t>
                                      </m:r>
                                    </m:sub>
                                  </m:sSub>
                                </m:e>
                              </m:d>
                              <m:r>
                                <m:t> </m:t>
                              </m:r>
                              <m:sSub>
                                <m:e>
                                  <m:r>
                                    <m:t>μ</m:t>
                                  </m:r>
                                </m:e>
                                <m:sub>
                                  <m:r>
                                    <m:t>i</m:t>
                                  </m:r>
                                </m:sub>
                              </m:sSub>
                            </m:e>
                          </m:d>
                        </m:e>
                      </m:d>
                    </m:e>
                  </m:nary>
                </m:e>
              </m:d>
            </m:e>
            <m:sup>
              <m:r>
                <m:t>1</m:t>
              </m:r>
              <m:r>
                <m:rPr>
                  <m:sty m:val="p"/>
                </m:rPr>
                <m:t>/</m:t>
              </m:r>
              <m:r>
                <m:t>2</m:t>
              </m:r>
            </m:sup>
          </m:sSup>
        </m:oMath>
      </m:oMathPara>
    </w:p>
    <w:p>
      <w:pPr>
        <w:pStyle w:val="Equation"/>
      </w:pPr>
      <m:oMathPara>
        <m:oMathParaPr>
          <m:jc m:val="center"/>
        </m:oMathParaPr>
        <m:oMath>
          <m:sSub>
            <m:e>
              <m:r>
                <m:t>π</m:t>
              </m:r>
            </m:e>
            <m:sub>
              <m:r>
                <m:rPr>
                  <m:sty m:val="p"/>
                </m:rPr>
                <m:t>P</m:t>
              </m:r>
              <m:r>
                <m:rPr>
                  <m:sty m:val="p"/>
                </m:rPr>
                <m:t>C</m:t>
              </m:r>
            </m:sub>
          </m:sSub>
          <m:d>
            <m:dPr>
              <m:begChr m:val="("/>
              <m:sepChr m:val=""/>
              <m:endChr m:val=")"/>
              <m:grow/>
            </m:dPr>
            <m:e>
              <m:sSub>
                <m:e>
                  <m:r>
                    <m:t>ρ</m:t>
                  </m:r>
                </m:e>
                <m:sub>
                  <m:r>
                    <m:t>F</m:t>
                  </m:r>
                </m:sub>
              </m:sSub>
            </m:e>
          </m:d>
          <m:r>
            <m:rPr>
              <m:sty m:val="p"/>
            </m:rPr>
            <m:t>=</m:t>
          </m:r>
          <m:f>
            <m:fPr>
              <m:type m:val="bar"/>
            </m:fPr>
            <m:num>
              <m:r>
                <m:t>θ</m:t>
              </m:r>
              <m:r>
                <m:t> </m:t>
              </m:r>
              <m:sSup>
                <m:e>
                  <m:r>
                    <m:t>e</m:t>
                  </m:r>
                </m:e>
                <m:sup>
                  <m:r>
                    <m:rPr>
                      <m:sty m:val="p"/>
                    </m:rPr>
                    <m:t>−</m:t>
                  </m:r>
                  <m:r>
                    <m:t>θ</m:t>
                  </m:r>
                  <m:r>
                    <m:t> </m:t>
                  </m:r>
                  <m:r>
                    <m:t>d</m:t>
                  </m:r>
                  <m:d>
                    <m:dPr>
                      <m:begChr m:val="("/>
                      <m:sepChr m:val=""/>
                      <m:endChr m:val=")"/>
                      <m:grow/>
                    </m:dPr>
                    <m:e>
                      <m:sSub>
                        <m:e>
                          <m:r>
                            <m:t>ρ</m:t>
                          </m:r>
                        </m:e>
                        <m:sub>
                          <m:r>
                            <m:t>F</m:t>
                          </m:r>
                        </m:sub>
                      </m:sSub>
                    </m:e>
                  </m:d>
                </m:sup>
              </m:sSup>
              <m:d>
                <m:dPr>
                  <m:begChr m:val="|"/>
                  <m:sepChr m:val=""/>
                  <m:endChr m:val="|"/>
                  <m:grow/>
                </m:dPr>
                <m:e>
                  <m:r>
                    <m:t>d</m:t>
                  </m:r>
                  <m:r>
                    <m:rPr>
                      <m:sty m:val="p"/>
                    </m:rPr>
                    <m:t>′</m:t>
                  </m:r>
                  <m:d>
                    <m:dPr>
                      <m:begChr m:val="("/>
                      <m:sepChr m:val=""/>
                      <m:endChr m:val=")"/>
                      <m:grow/>
                    </m:dPr>
                    <m:e>
                      <m:sSub>
                        <m:e>
                          <m:r>
                            <m:t>ρ</m:t>
                          </m:r>
                        </m:e>
                        <m:sub>
                          <m:r>
                            <m:t>F</m:t>
                          </m:r>
                        </m:sub>
                      </m:sSub>
                    </m:e>
                  </m:d>
                </m:e>
              </m:d>
            </m:num>
            <m:den>
              <m:r>
                <m:t>1</m:t>
              </m:r>
              <m:r>
                <m:rPr>
                  <m:sty m:val="p"/>
                </m:rPr>
                <m:t>−</m:t>
              </m:r>
              <m:sSup>
                <m:e>
                  <m:r>
                    <m:t>e</m:t>
                  </m:r>
                </m:e>
                <m:sup>
                  <m:r>
                    <m:rPr>
                      <m:sty m:val="p"/>
                    </m:rPr>
                    <m:t>−</m:t>
                  </m:r>
                  <m:r>
                    <m:t>θ</m:t>
                  </m:r>
                  <m:r>
                    <m:t> </m:t>
                  </m:r>
                  <m:r>
                    <m:t>d</m:t>
                  </m:r>
                  <m:d>
                    <m:dPr>
                      <m:begChr m:val="("/>
                      <m:sepChr m:val=""/>
                      <m:endChr m:val=")"/>
                      <m:grow/>
                    </m:dPr>
                    <m:e>
                      <m:r>
                        <m:t>0</m:t>
                      </m:r>
                    </m:e>
                  </m:d>
                </m:sup>
              </m:sSup>
            </m:den>
          </m:f>
          <m:r>
            <m:rPr>
              <m:sty m:val="p"/>
            </m:rPr>
            <m:t>,</m:t>
          </m:r>
          <m:r>
            <m:t>  </m:t>
          </m:r>
          <m:r>
            <m:t>0</m:t>
          </m:r>
          <m:r>
            <m:rPr>
              <m:sty m:val="p"/>
            </m:rPr>
            <m:t>≤</m:t>
          </m:r>
          <m:sSub>
            <m:e>
              <m:r>
                <m:t>ρ</m:t>
              </m:r>
            </m:e>
            <m:sub>
              <m:r>
                <m:t>F</m:t>
              </m:r>
            </m:sub>
          </m:sSub>
          <m:r>
            <m:rPr>
              <m:sty m:val="p"/>
            </m:rPr>
            <m:t>≤</m:t>
          </m:r>
          <m:r>
            <m:t>1</m:t>
          </m:r>
          <m:r>
            <m:rPr>
              <m:sty m:val="p"/>
            </m:rPr>
            <m:t>,</m:t>
          </m:r>
          <m:r>
            <m:t>  </m:t>
          </m:r>
          <m:r>
            <m:t>P</m:t>
          </m:r>
          <m:d>
            <m:dPr>
              <m:begChr m:val="("/>
              <m:sepChr m:val=""/>
              <m:endChr m:val=")"/>
              <m:grow/>
            </m:dPr>
            <m:e>
              <m:sSub>
                <m:e>
                  <m:r>
                    <m:t>ρ</m:t>
                  </m:r>
                </m:e>
                <m:sub>
                  <m:r>
                    <m:t>F</m:t>
                  </m:r>
                </m:sub>
              </m:sSub>
              <m:r>
                <m:rPr>
                  <m:sty m:val="p"/>
                </m:rPr>
                <m:t>&lt;</m:t>
              </m:r>
              <m:sSub>
                <m:e>
                  <m:r>
                    <m:t>ρ</m:t>
                  </m:r>
                </m:e>
                <m:sub>
                  <m:r>
                    <m:t>c</m:t>
                  </m:r>
                </m:sub>
              </m:sSub>
            </m:e>
          </m:d>
          <m:r>
            <m:rPr>
              <m:sty m:val="p"/>
            </m:rPr>
            <m:t>=</m:t>
          </m:r>
          <m:r>
            <m:t>α</m:t>
          </m:r>
        </m:oMath>
      </m:oMathPara>
    </w:p>
    <w:p>
      <w:pPr>
        <w:spacing w:after="120"/>
        <w:jc w:val="both"/>
      </w:pPr>
      <w:r>
        <w:t xml:space="preserve">Modeli bazë është prior-i i përbashkët (</w:t>
      </w:r>
      <m:oMath>
        <m:sSub>
          <m:e>
            <m:r>
              <m:t>ρ</m:t>
            </m:r>
          </m:e>
          <m:sub>
            <m:r>
              <m:t>F</m:t>
            </m:r>
          </m:sub>
        </m:sSub>
        <m:r>
          <m:rPr>
            <m:sty m:val="p"/>
          </m:rPr>
          <m:t>=</m:t>
        </m:r>
        <m:r>
          <m:t>1</m:t>
        </m:r>
      </m:oMath>
      <w:r>
        <w:t xml:space="preserve">: facie-t bashkohen), dhe largimi prej tij matet me KL e penalizohet me shpejtësi konstante, si në [K8]. Vlerat </w:t>
      </w:r>
      <m:oMath>
        <m:sSub>
          <m:e>
            <m:r>
              <m:t>μ</m:t>
            </m:r>
          </m:e>
          <m:sub>
            <m:r>
              <m:t>i</m:t>
            </m:r>
          </m:sub>
        </m:sSub>
      </m:oMath>
      <w:r>
        <w:t xml:space="preserve"> janë vlerat vetjake të përgjithësuara të çiftit </w:t>
      </w:r>
      <m:oMath>
        <m:d>
          <m:dPr>
            <m:begChr m:val="("/>
            <m:sepChr m:val=""/>
            <m:endChr m:val=")"/>
            <m:grow/>
          </m:dPr>
          <m:e>
            <m:r>
              <m:t>C</m:t>
            </m:r>
            <m:r>
              <m:rPr>
                <m:sty m:val="p"/>
              </m:rPr>
              <m:t>,</m:t>
            </m:r>
            <m:sSub>
              <m:e>
                <m:r>
                  <m:t>Γ</m:t>
                </m:r>
              </m:e>
              <m:sub>
                <m:r>
                  <m:rPr>
                    <m:sty m:val="p"/>
                  </m:rPr>
                  <m:t>p</m:t>
                </m:r>
                <m:r>
                  <m:rPr>
                    <m:sty m:val="p"/>
                  </m:rPr>
                  <m:t>o</m:t>
                </m:r>
                <m:r>
                  <m:rPr>
                    <m:sty m:val="p"/>
                  </m:rPr>
                  <m:t>o</m:t>
                </m:r>
                <m:r>
                  <m:rPr>
                    <m:sty m:val="p"/>
                  </m:rPr>
                  <m:t>l</m:t>
                </m:r>
              </m:sub>
            </m:sSub>
          </m:e>
        </m:d>
      </m:oMath>
      <w:r>
        <w:t xml:space="preserve"> dhe llogariten një herë, me metoda të rangut të ulët; çdo term i shumës është jonegativ dhe rritet kur </w:t>
      </w:r>
      <m:oMath>
        <m:sSub>
          <m:e>
            <m:r>
              <m:t>ρ</m:t>
            </m:r>
          </m:e>
          <m:sub>
            <m:r>
              <m:t>F</m:t>
            </m:r>
          </m:sub>
        </m:sSub>
      </m:oMath>
      <w:r>
        <w:t xml:space="preserve"> largohet nga 1, ndaj </w:t>
      </w:r>
      <m:oMath>
        <m:r>
          <m:t>d</m:t>
        </m:r>
        <m:d>
          <m:dPr>
            <m:begChr m:val="("/>
            <m:sepChr m:val=""/>
            <m:endChr m:val=")"/>
            <m:grow/>
          </m:dPr>
          <m:e>
            <m:sSub>
              <m:e>
                <m:r>
                  <m:t>ρ</m:t>
                </m:r>
              </m:e>
              <m:sub>
                <m:r>
                  <m:t>F</m:t>
                </m:r>
              </m:sub>
            </m:sSub>
          </m:e>
        </m:d>
      </m:oMath>
      <w:r>
        <w:t xml:space="preserve"> është monotone. Parametri </w:t>
      </w:r>
      <m:oMath>
        <m:r>
          <m:t>θ</m:t>
        </m:r>
      </m:oMath>
      <w:r>
        <w:t xml:space="preserve"> zgjidhet numerikisht nga një deklaratë e lexueshme: probabiliteti apriori që korrelacioni ndërfacial të bjerë nën kufirin e fazës </w:t>
      </w:r>
      <m:oMath>
        <m:sSub>
          <m:e>
            <m:r>
              <m:t>ρ</m:t>
            </m:r>
          </m:e>
          <m:sub>
            <m:r>
              <m:t>c</m:t>
            </m:r>
          </m:sub>
        </m:sSub>
        <m:r>
          <m:rPr>
            <m:sty m:val="p"/>
          </m:rPr>
          <m:t>=</m:t>
        </m:r>
        <m:r>
          <m:t>0.762</m:t>
        </m:r>
      </m:oMath>
      <w:r>
        <w:t xml:space="preserve"> të projektit është </w:t>
      </w:r>
      <m:oMath>
        <m:r>
          <m:t>α</m:t>
        </m:r>
      </m:oMath>
      <w:r>
        <w:t xml:space="preserve">. Devijimi standard </w:t>
      </w:r>
      <m:oMath>
        <m:r>
          <m:t>σ</m:t>
        </m:r>
      </m:oMath>
      <w:r>
        <w:t xml:space="preserve"> dhe gjatësia e korrelacionit </w:t>
      </w:r>
      <m:oMath>
        <m:r>
          <m:rPr>
            <m:sty m:val="p"/>
          </m:rPr>
          <m:t>ℓ</m:t>
        </m:r>
      </m:oMath>
      <w:r>
        <w:t xml:space="preserve"> brenda çdo faciesi marrin prior-in PC të Matérn-it nga seksioni 1.4 [K27].</w:t>
      </w:r>
    </w:p>
    <w:p>
      <w:pPr>
        <w:pStyle w:val="Heading3"/>
      </w:pPr>
      <w:r>
        <w:rPr>
          <w:color w:val="1F3864"/>
        </w:rPr>
        <w:t xml:space="preserve">Hapi 2: dobia e orientuar drejt qëllimit për çdo prior</w:t>
      </w:r>
    </w:p>
    <w:p>
      <w:pPr>
        <w:pStyle w:val="Equation"/>
      </w:pPr>
      <m:oMathPara>
        <m:oMathParaPr>
          <m:jc m:val="center"/>
        </m:oMathParaPr>
        <m:oMath>
          <m:r>
            <m:t>U</m:t>
          </m:r>
          <m:d>
            <m:dPr>
              <m:begChr m:val="("/>
              <m:sepChr m:val=""/>
              <m:endChr m:val=")"/>
              <m:grow/>
            </m:dPr>
            <m:e>
              <m:r>
                <m:rPr>
                  <m:sty m:val="b"/>
                </m:rPr>
                <m:t>w</m:t>
              </m:r>
              <m:r>
                <m:rPr>
                  <m:sty m:val="p"/>
                </m:rPr>
                <m:t>;</m:t>
              </m:r>
              <m:r>
                <m:t>ψ</m:t>
              </m:r>
            </m:e>
          </m:d>
          <m:r>
            <m:rPr>
              <m:sty m:val="p"/>
            </m:rPr>
            <m:t>=</m:t>
          </m:r>
          <m:f>
            <m:fPr>
              <m:type m:val="bar"/>
            </m:fPr>
            <m:num>
              <m:r>
                <m:t>1</m:t>
              </m:r>
            </m:num>
            <m:den>
              <m:r>
                <m:t>2</m:t>
              </m:r>
            </m:den>
          </m:f>
          <m:r>
            <m:rPr>
              <m:sty m:val="p"/>
            </m:rPr>
            <m:t>ln</m:t>
          </m:r>
          <m:f>
            <m:fPr>
              <m:type m:val="bar"/>
            </m:fPr>
            <m:num>
              <m:r>
                <m:t>h</m:t>
              </m:r>
              <m:r>
                <m:t> </m:t>
              </m:r>
              <m:sSub>
                <m:e>
                  <m:r>
                    <m:t>Γ</m:t>
                  </m:r>
                </m:e>
                <m:sub>
                  <m:r>
                    <m:t>F</m:t>
                  </m:r>
                </m:sub>
              </m:sSub>
              <m:r>
                <m:t> </m:t>
              </m:r>
              <m:sSup>
                <m:e>
                  <m:r>
                    <m:t>h</m:t>
                  </m:r>
                </m:e>
                <m:sup>
                  <m:r>
                    <m:rPr>
                      <m:sty m:val="p"/>
                    </m:rPr>
                    <m:t>⊤</m:t>
                  </m:r>
                </m:sup>
              </m:sSup>
            </m:num>
            <m:den>
              <m:r>
                <m:t>h</m:t>
              </m:r>
              <m:r>
                <m:t> </m:t>
              </m:r>
              <m:sSub>
                <m:e>
                  <m:r>
                    <m:t>Γ</m:t>
                  </m:r>
                </m:e>
                <m:sub>
                  <m:r>
                    <m:rPr>
                      <m:sty m:val="p"/>
                    </m:rPr>
                    <m:t>p</m:t>
                  </m:r>
                  <m:r>
                    <m:rPr>
                      <m:sty m:val="p"/>
                    </m:rPr>
                    <m:t>o</m:t>
                  </m:r>
                  <m:r>
                    <m:rPr>
                      <m:sty m:val="p"/>
                    </m:rPr>
                    <m:t>s</m:t>
                  </m:r>
                  <m:r>
                    <m:rPr>
                      <m:sty m:val="p"/>
                    </m:rPr>
                    <m:t>t</m:t>
                  </m:r>
                </m:sub>
              </m:sSub>
              <m:r>
                <m:t> </m:t>
              </m:r>
              <m:sSup>
                <m:e>
                  <m:r>
                    <m:t>h</m:t>
                  </m:r>
                </m:e>
                <m:sup>
                  <m:r>
                    <m:rPr>
                      <m:sty m:val="p"/>
                    </m:rPr>
                    <m:t>⊤</m:t>
                  </m:r>
                </m:sup>
              </m:sSup>
            </m:den>
          </m:f>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
                    <m:e>
                      <m:r>
                        <m:t>I</m:t>
                      </m:r>
                    </m:e>
                    <m:sub>
                      <m:r>
                        <m:t>F</m:t>
                      </m:r>
                    </m:sub>
                  </m:sSub>
                  <m:d>
                    <m:dPr>
                      <m:begChr m:val="("/>
                      <m:sepChr m:val=""/>
                      <m:endChr m:val=")"/>
                      <m:grow/>
                    </m:dPr>
                    <m:e>
                      <m:r>
                        <m:rPr>
                          <m:sty m:val="b"/>
                        </m:rPr>
                        <m:t>w</m:t>
                      </m:r>
                      <m:r>
                        <m:rPr>
                          <m:sty m:val="p"/>
                        </m:rPr>
                        <m:t>;</m:t>
                      </m:r>
                      <m:r>
                        <m:t>ψ</m:t>
                      </m:r>
                    </m:e>
                  </m:d>
                </m:num>
                <m:den>
                  <m:sSubSup>
                    <m:e>
                      <m:r>
                        <m:t>σ</m:t>
                      </m:r>
                    </m:e>
                    <m:sub>
                      <m:r>
                        <m:t>0</m:t>
                      </m:r>
                    </m:sub>
                    <m:sup>
                      <m:r>
                        <m:t>2</m:t>
                      </m:r>
                    </m:sup>
                  </m:sSubSup>
                  <m:d>
                    <m:dPr>
                      <m:begChr m:val="("/>
                      <m:sepChr m:val=""/>
                      <m:endChr m:val=")"/>
                      <m:grow/>
                    </m:dPr>
                    <m:e>
                      <m:r>
                        <m:t>ψ</m:t>
                      </m:r>
                    </m:e>
                  </m:d>
                </m:den>
              </m:f>
            </m:e>
          </m:d>
          <m:r>
            <m:rPr>
              <m:sty m:val="p"/>
            </m:rPr>
            <m:t>,</m:t>
          </m:r>
          <m:r>
            <m:t>  </m:t>
          </m:r>
          <m:sSub>
            <m:e>
              <m:r>
                <m:t>Γ</m:t>
              </m:r>
            </m:e>
            <m:sub>
              <m:r>
                <m:rPr>
                  <m:sty m:val="p"/>
                </m:rPr>
                <m:t>p</m:t>
              </m:r>
              <m:r>
                <m:rPr>
                  <m:sty m:val="p"/>
                </m:rPr>
                <m:t>o</m:t>
              </m:r>
              <m:r>
                <m:rPr>
                  <m:sty m:val="p"/>
                </m:rPr>
                <m:t>s</m:t>
              </m:r>
              <m:r>
                <m:rPr>
                  <m:sty m:val="p"/>
                </m:rPr>
                <m:t>t</m:t>
              </m:r>
            </m:sub>
          </m:sSub>
          <m:r>
            <m:rPr>
              <m:sty m:val="p"/>
            </m:rPr>
            <m:t>=</m:t>
          </m:r>
          <m:sSup>
            <m:e>
              <m:d>
                <m:dPr>
                  <m:begChr m:val="("/>
                  <m:sepChr m:val=""/>
                  <m:endChr m:val=")"/>
                  <m:grow/>
                </m:dPr>
                <m:e>
                  <m:sSubSup>
                    <m:e>
                      <m:r>
                        <m:t>Γ</m:t>
                      </m:r>
                    </m:e>
                    <m:sub>
                      <m:r>
                        <m:t>F</m:t>
                      </m:r>
                    </m:sub>
                    <m:sup>
                      <m:r>
                        <m:rPr>
                          <m:sty m:val="p"/>
                        </m:rPr>
                        <m:t>−</m:t>
                      </m:r>
                      <m:r>
                        <m:t>1</m:t>
                      </m:r>
                    </m:sup>
                  </m:sSubSup>
                  <m:r>
                    <m:rPr>
                      <m:sty m:val="p"/>
                    </m:rPr>
                    <m:t>+</m:t>
                  </m:r>
                  <m:nary>
                    <m:naryPr>
                      <m:chr m:val="∑"/>
                      <m:limLoc m:val="undOvr"/>
                      <m:subHide m:val="off"/>
                      <m:supHide m:val="off"/>
                    </m:naryPr>
                    <m:sub>
                      <m:r>
                        <m:t>i</m:t>
                      </m:r>
                      <m:r>
                        <m:rPr>
                          <m:sty m:val="p"/>
                        </m:rPr>
                        <m:t>=</m:t>
                      </m:r>
                      <m:r>
                        <m:t>1</m:t>
                      </m:r>
                    </m:sub>
                    <m:sup>
                      <m:r>
                        <m:t>m</m:t>
                      </m:r>
                    </m:sup>
                    <m:e>
                      <m:f>
                        <m:fPr>
                          <m:type m:val="bar"/>
                        </m:fPr>
                        <m:num>
                          <m:sSub>
                            <m:e>
                              <m:r>
                                <m:t>w</m:t>
                              </m:r>
                            </m:e>
                            <m:sub>
                              <m:r>
                                <m:t>i</m:t>
                              </m:r>
                            </m:sub>
                          </m:sSub>
                        </m:num>
                        <m:den>
                          <m:sSubSup>
                            <m:e>
                              <m:r>
                                <m:t>σ</m:t>
                              </m:r>
                            </m:e>
                            <m:sub>
                              <m:r>
                                <m:t>i</m:t>
                              </m:r>
                            </m:sub>
                            <m:sup>
                              <m:r>
                                <m:t>2</m:t>
                              </m:r>
                            </m:sup>
                          </m:sSubSup>
                        </m:den>
                      </m:f>
                    </m:e>
                  </m:nary>
                  <m:r>
                    <m:t> </m:t>
                  </m:r>
                  <m:sSubSup>
                    <m:e>
                      <m:r>
                        <m:t>g</m:t>
                      </m:r>
                    </m:e>
                    <m:sub>
                      <m:r>
                        <m:t>i</m:t>
                      </m:r>
                    </m:sub>
                    <m:sup>
                      <m:r>
                        <m:rPr>
                          <m:sty m:val="p"/>
                        </m:rPr>
                        <m:t>⊤</m:t>
                      </m:r>
                    </m:sup>
                  </m:sSubSup>
                  <m:sSub>
                    <m:e>
                      <m:r>
                        <m:t>g</m:t>
                      </m:r>
                    </m:e>
                    <m:sub>
                      <m:r>
                        <m:t>i</m:t>
                      </m:r>
                    </m:sub>
                  </m:sSub>
                </m:e>
              </m:d>
            </m:e>
            <m:sup>
              <m:r>
                <m:rPr>
                  <m:sty m:val="p"/>
                </m:rPr>
                <m:t>−</m:t>
              </m:r>
              <m:r>
                <m:t>1</m:t>
              </m:r>
            </m:sup>
          </m:sSup>
        </m:oMath>
      </m:oMathPara>
    </w:p>
    <w:p>
      <w:pPr>
        <w:spacing w:after="120"/>
        <w:jc w:val="both"/>
      </w:pPr>
      <w:r>
        <w:t xml:space="preserve">Kjo është EIG-ja e Lemës 1 të projektit për qëllimin skalar </w:t>
      </w:r>
      <m:oMath>
        <m:r>
          <m:t>q</m:t>
        </m:r>
        <m:r>
          <m:rPr>
            <m:sty m:val="p"/>
          </m:rPr>
          <m:t>=</m:t>
        </m:r>
        <m:r>
          <m:t>h</m:t>
        </m:r>
        <m:r>
          <m:t> </m:t>
        </m:r>
        <m:r>
          <m:t>m</m:t>
        </m:r>
      </m:oMath>
      <w:r>
        <w:t xml:space="preserve"> (p.sh. masa e kripës pranë majës së pykës), ku </w:t>
      </w:r>
      <m:oMath>
        <m:sSub>
          <m:e>
            <m:r>
              <m:t>g</m:t>
            </m:r>
          </m:e>
          <m:sub>
            <m:r>
              <m:t>i</m:t>
            </m:r>
          </m:sub>
        </m:sSub>
      </m:oMath>
      <w:r>
        <w:t xml:space="preserve"> është rreshti </w:t>
      </w:r>
      <m:oMath>
        <m:r>
          <m:t>i</m:t>
        </m:r>
      </m:oMath>
      <w:r>
        <w:t xml:space="preserve"> i matricës së sensitivitetit </w:t>
      </w:r>
      <m:oMath>
        <m:r>
          <m:t>G</m:t>
        </m:r>
      </m:oMath>
      <w:r>
        <w:t xml:space="preserve">, </w:t>
      </w:r>
      <m:oMath>
        <m:sSubSup>
          <m:e>
            <m:r>
              <m:t>σ</m:t>
            </m:r>
          </m:e>
          <m:sub>
            <m:r>
              <m:t>i</m:t>
            </m:r>
          </m:sub>
          <m:sup>
            <m:r>
              <m:t>2</m:t>
            </m:r>
          </m:sup>
        </m:sSubSup>
      </m:oMath>
      <w:r>
        <w:t xml:space="preserve"> varianca e zhurmës dhe </w:t>
      </w:r>
      <m:oMath>
        <m:sSub>
          <m:e>
            <m:r>
              <m:t>w</m:t>
            </m:r>
          </m:e>
          <m:sub>
            <m:r>
              <m:t>i</m:t>
            </m:r>
          </m:sub>
        </m:sSub>
        <m:r>
          <m:rPr>
            <m:sty m:val="p"/>
          </m:rPr>
          <m:t>∈</m:t>
        </m:r>
        <m:d>
          <m:dPr>
            <m:begChr m:val="["/>
            <m:sepChr m:val=""/>
            <m:endChr m:val="]"/>
            <m:grow/>
          </m:dPr>
          <m:e>
            <m:r>
              <m:t>0</m:t>
            </m:r>
            <m:r>
              <m:rPr>
                <m:sty m:val="p"/>
              </m:rPr>
              <m:t>,</m:t>
            </m:r>
            <m:r>
              <m:t>1</m:t>
            </m:r>
          </m:e>
        </m:d>
      </m:oMath>
      <w:r>
        <w:t xml:space="preserve"> pesha e relaksuar e pusit kandidat </w:t>
      </w:r>
      <m:oMath>
        <m:r>
          <m:t>i</m:t>
        </m:r>
      </m:oMath>
      <w:r>
        <w:t xml:space="preserve">. Për </w:t>
      </w:r>
      <m:oMath>
        <m:r>
          <m:rPr>
            <m:sty m:val="b"/>
          </m:rPr>
          <m:t>w</m:t>
        </m:r>
        <m:r>
          <m:rPr>
            <m:sty m:val="p"/>
          </m:rPr>
          <m:t>∈</m:t>
        </m:r>
        <m:r>
          <m:rPr>
            <m:sty m:val="p"/>
          </m:rPr>
          <m:t>{</m:t>
        </m:r>
        <m:r>
          <m:t>0</m:t>
        </m:r>
        <m:r>
          <m:rPr>
            <m:sty m:val="p"/>
          </m:rPr>
          <m:t>,</m:t>
        </m:r>
        <m:r>
          <m:t>1</m:t>
        </m:r>
        <m:sSup>
          <m:e>
            <m:r>
              <m:rPr>
                <m:sty m:val="p"/>
              </m:rPr>
              <m:t>}</m:t>
            </m:r>
          </m:e>
          <m:sup>
            <m:r>
              <m:t>m</m:t>
            </m:r>
          </m:sup>
        </m:sSup>
      </m:oMath>
      <w:r>
        <w:t xml:space="preserve"> dhe zhurmë diagonale, formula përputhet saktësisht me eig_operator.m, sepse sipas Woodbury-t </w:t>
      </w:r>
      <m:oMath>
        <m:r>
          <m:t>h</m:t>
        </m:r>
        <m:r>
          <m:t> </m:t>
        </m:r>
        <m:sSub>
          <m:e>
            <m:r>
              <m:t>Γ</m:t>
            </m:r>
          </m:e>
          <m:sub>
            <m:r>
              <m:rPr>
                <m:sty m:val="p"/>
              </m:rPr>
              <m:t>p</m:t>
            </m:r>
            <m:r>
              <m:rPr>
                <m:sty m:val="p"/>
              </m:rPr>
              <m:t>o</m:t>
            </m:r>
            <m:r>
              <m:rPr>
                <m:sty m:val="p"/>
              </m:rPr>
              <m:t>s</m:t>
            </m:r>
            <m:r>
              <m:rPr>
                <m:sty m:val="p"/>
              </m:rPr>
              <m:t>t</m:t>
            </m:r>
          </m:sub>
        </m:sSub>
        <m:r>
          <m:t> </m:t>
        </m:r>
        <m:sSup>
          <m:e>
            <m:r>
              <m:t>h</m:t>
            </m:r>
          </m:e>
          <m:sup>
            <m:r>
              <m:rPr>
                <m:sty m:val="p"/>
              </m:rPr>
              <m:t>⊤</m:t>
            </m:r>
          </m:sup>
        </m:sSup>
        <m:r>
          <m:rPr>
            <m:sty m:val="p"/>
          </m:rPr>
          <m:t>=</m:t>
        </m:r>
        <m:sSubSup>
          <m:e>
            <m:r>
              <m:t>σ</m:t>
            </m:r>
          </m:e>
          <m:sub>
            <m:r>
              <m:t>0</m:t>
            </m:r>
          </m:sub>
          <m:sup>
            <m:r>
              <m:t>2</m:t>
            </m:r>
          </m:sup>
        </m:sSubSup>
        <m:r>
          <m:rPr>
            <m:sty m:val="p"/>
          </m:rPr>
          <m:t>−</m:t>
        </m:r>
        <m:sSub>
          <m:e>
            <m:r>
              <m:t>I</m:t>
            </m:r>
          </m:e>
          <m:sub>
            <m:r>
              <m:t>F</m:t>
            </m:r>
          </m:sub>
        </m:sSub>
      </m:oMath>
      <w:r>
        <w:t xml:space="preserve">.</w:t>
      </w:r>
    </w:p>
    <w:p>
      <w:pPr>
        <w:pStyle w:val="Heading3"/>
      </w:pPr>
      <w:r>
        <w:rPr>
          <w:color w:val="1F3864"/>
        </w:rPr>
        <w:t xml:space="preserve">Hapi 3: kriteri robust dhe forma e tij duale</w:t>
      </w:r>
    </w:p>
    <w:p>
      <w:pPr>
        <w:pStyle w:val="Equation"/>
      </w:pPr>
      <m:oMathPara>
        <m:oMathParaPr>
          <m:jc m:val="center"/>
        </m:oMathParaPr>
        <m:oMath>
          <m:sSub>
            <m:e>
              <m:r>
                <m:t>U</m:t>
              </m:r>
            </m:e>
            <m:sub>
              <m:r>
                <m:rPr>
                  <m:sty m:val="p"/>
                </m:rPr>
                <m:t>r</m:t>
              </m:r>
              <m:r>
                <m:rPr>
                  <m:sty m:val="p"/>
                </m:rPr>
                <m:t>o</m:t>
              </m:r>
              <m:r>
                <m:rPr>
                  <m:sty m:val="p"/>
                </m:rPr>
                <m:t>b</m:t>
              </m:r>
            </m:sub>
          </m:sSub>
          <m:d>
            <m:dPr>
              <m:begChr m:val="("/>
              <m:sepChr m:val=""/>
              <m:endChr m:val=")"/>
              <m:grow/>
            </m:dPr>
            <m:e>
              <m:r>
                <m:rPr>
                  <m:sty m:val="b"/>
                </m:rPr>
                <m:t>w</m:t>
              </m:r>
            </m:e>
          </m:d>
          <m:r>
            <m:rPr>
              <m:sty m:val="p"/>
            </m:rPr>
            <m:t>=</m:t>
          </m:r>
          <m:limLow>
            <m:e>
              <m:r>
                <m:rPr>
                  <m:sty m:val="p"/>
                </m:rPr>
                <m:t>inf</m:t>
              </m:r>
            </m:e>
            <m:lim>
              <m:r>
                <m:t>P</m:t>
              </m:r>
              <m:r>
                <m:rPr>
                  <m:sty m:val="p"/>
                </m:rPr>
                <m:t>:</m:t>
              </m:r>
              <m:r>
                <m:t> </m:t>
              </m:r>
              <m:sSub>
                <m:e>
                  <m:r>
                    <m:t>D</m:t>
                  </m:r>
                </m:e>
                <m:sub>
                  <m:r>
                    <m:rPr>
                      <m:sty m:val="p"/>
                    </m:rPr>
                    <m:t>K</m:t>
                  </m:r>
                  <m:r>
                    <m:rPr>
                      <m:sty m:val="p"/>
                    </m:rPr>
                    <m:t>L</m:t>
                  </m:r>
                </m:sub>
              </m:sSub>
              <m:d>
                <m:dPr>
                  <m:begChr m:val="("/>
                  <m:sepChr m:val=""/>
                  <m:endChr m:val=")"/>
                  <m:grow/>
                </m:dPr>
                <m:e>
                  <m:r>
                    <m:t>P</m:t>
                  </m:r>
                  <m:r>
                    <m:rPr>
                      <m:sty m:val="p"/>
                    </m:rPr>
                    <m:t>‖</m:t>
                  </m:r>
                  <m:sSub>
                    <m:e>
                      <m:r>
                        <m:t>π</m:t>
                      </m:r>
                    </m:e>
                    <m:sub>
                      <m:r>
                        <m:rPr>
                          <m:sty m:val="p"/>
                        </m:rPr>
                        <m:t>P</m:t>
                      </m:r>
                      <m:r>
                        <m:rPr>
                          <m:sty m:val="p"/>
                        </m:rPr>
                        <m:t>C</m:t>
                      </m:r>
                    </m:sub>
                  </m:sSub>
                </m:e>
              </m:d>
              <m:r>
                <m:rPr>
                  <m:sty m:val="p"/>
                </m:rPr>
                <m:t>≤</m:t>
              </m:r>
              <m:r>
                <m:t>δ</m:t>
              </m:r>
            </m:lim>
          </m:limLow>
          <m:r>
            <m:t> </m:t>
          </m:r>
          <m:sSub>
            <m:e>
              <m:r>
                <m:rPr>
                  <m:scr m:val="double-struck"/>
                  <m:sty m:val="p"/>
                </m:rPr>
                <m:t>E</m:t>
              </m:r>
            </m:e>
            <m:sub>
              <m:r>
                <m:t>ψ</m:t>
              </m:r>
              <m:r>
                <m:rPr>
                  <m:sty m:val="p"/>
                </m:rPr>
                <m:t>∼</m:t>
              </m:r>
              <m:r>
                <m:t>P</m:t>
              </m:r>
            </m:sub>
          </m:sSub>
          <m:d>
            <m:dPr>
              <m:begChr m:val="["/>
              <m:sepChr m:val=""/>
              <m:endChr m:val="]"/>
              <m:grow/>
            </m:dPr>
            <m:e>
              <m:r>
                <m:t>U</m:t>
              </m:r>
              <m:d>
                <m:dPr>
                  <m:begChr m:val="("/>
                  <m:sepChr m:val=""/>
                  <m:endChr m:val=")"/>
                  <m:grow/>
                </m:dPr>
                <m:e>
                  <m:r>
                    <m:rPr>
                      <m:sty m:val="b"/>
                    </m:rPr>
                    <m:t>w</m:t>
                  </m:r>
                  <m:r>
                    <m:rPr>
                      <m:sty m:val="p"/>
                    </m:rPr>
                    <m:t>;</m:t>
                  </m:r>
                  <m:r>
                    <m:t>ψ</m:t>
                  </m:r>
                </m:e>
              </m:d>
            </m:e>
          </m:d>
          <m:r>
            <m:rPr>
              <m:sty m:val="p"/>
            </m:rPr>
            <m:t>=</m:t>
          </m:r>
          <m:limLow>
            <m:e>
              <m:r>
                <m:rPr>
                  <m:sty m:val="p"/>
                </m:rPr>
                <m:t>sup</m:t>
              </m:r>
            </m:e>
            <m:lim>
              <m:r>
                <m:t>t</m:t>
              </m:r>
              <m:r>
                <m:rPr>
                  <m:sty m:val="p"/>
                </m:rPr>
                <m:t>&gt;</m:t>
              </m:r>
              <m:r>
                <m:t>0</m:t>
              </m:r>
            </m:lim>
          </m:limLow>
          <m:d>
            <m:dPr>
              <m:begChr m:val="{"/>
              <m:sepChr m:val=""/>
              <m:endChr m:val="}"/>
              <m:grow/>
            </m:dPr>
            <m:e>
              <m:r>
                <m:rPr>
                  <m:sty m:val="p"/>
                </m:rPr>
                <m:t>−</m:t>
              </m:r>
              <m:r>
                <m:t>t</m:t>
              </m:r>
              <m:r>
                <m:rPr>
                  <m:sty m:val="p"/>
                </m:rPr>
                <m:t>ln</m:t>
              </m:r>
              <m:sSub>
                <m:e>
                  <m:r>
                    <m:rPr>
                      <m:scr m:val="double-struck"/>
                      <m:sty m:val="p"/>
                    </m:rPr>
                    <m:t>E</m:t>
                  </m:r>
                </m:e>
                <m:sub>
                  <m:r>
                    <m:t>ψ</m:t>
                  </m:r>
                  <m:r>
                    <m:rPr>
                      <m:sty m:val="p"/>
                    </m:rPr>
                    <m:t>∼</m:t>
                  </m:r>
                  <m:sSub>
                    <m:e>
                      <m:r>
                        <m:t>π</m:t>
                      </m:r>
                    </m:e>
                    <m:sub>
                      <m:r>
                        <m:rPr>
                          <m:sty m:val="p"/>
                        </m:rPr>
                        <m:t>P</m:t>
                      </m:r>
                      <m:r>
                        <m:rPr>
                          <m:sty m:val="p"/>
                        </m:rPr>
                        <m:t>C</m:t>
                      </m:r>
                    </m:sub>
                  </m:sSub>
                </m:sub>
              </m:sSub>
              <m:d>
                <m:dPr>
                  <m:begChr m:val="["/>
                  <m:sepChr m:val=""/>
                  <m:endChr m:val="]"/>
                  <m:grow/>
                </m:dPr>
                <m:e>
                  <m:sSup>
                    <m:e>
                      <m:r>
                        <m:t>e</m:t>
                      </m:r>
                    </m:e>
                    <m:sup>
                      <m:r>
                        <m:rPr>
                          <m:sty m:val="p"/>
                        </m:rPr>
                        <m:t>−</m:t>
                      </m:r>
                      <m:r>
                        <m:t>U</m:t>
                      </m:r>
                      <m:d>
                        <m:dPr>
                          <m:begChr m:val="("/>
                          <m:sepChr m:val=""/>
                          <m:endChr m:val=")"/>
                          <m:grow/>
                        </m:dPr>
                        <m:e>
                          <m:r>
                            <m:rPr>
                              <m:sty m:val="b"/>
                            </m:rPr>
                            <m:t>w</m:t>
                          </m:r>
                          <m:r>
                            <m:rPr>
                              <m:sty m:val="p"/>
                            </m:rPr>
                            <m:t>;</m:t>
                          </m:r>
                          <m:r>
                            <m:t>ψ</m:t>
                          </m:r>
                        </m:e>
                      </m:d>
                      <m:r>
                        <m:rPr>
                          <m:sty m:val="p"/>
                        </m:rPr>
                        <m:t>/</m:t>
                      </m:r>
                      <m:r>
                        <m:t>t</m:t>
                      </m:r>
                    </m:sup>
                  </m:sSup>
                </m:e>
              </m:d>
              <m:r>
                <m:rPr>
                  <m:sty m:val="p"/>
                </m:rPr>
                <m:t>−</m:t>
              </m:r>
              <m:r>
                <m:t>t</m:t>
              </m:r>
              <m:r>
                <m:t> </m:t>
              </m:r>
              <m:r>
                <m:t>δ</m:t>
              </m:r>
            </m:e>
          </m:d>
        </m:oMath>
      </m:oMathPara>
    </w:p>
    <w:p>
      <w:pPr>
        <w:spacing w:after="120"/>
        <w:jc w:val="both"/>
      </w:pPr>
      <w:r>
        <w:t xml:space="preserve">Këtu </w:t>
      </w:r>
      <m:oMath>
        <m:r>
          <m:t>P</m:t>
        </m:r>
      </m:oMath>
      <w:r>
        <w:t xml:space="preserve"> është një shpërndarje mbi hiperparametrat, pra një «prior mbi prior-ët», dhe </w:t>
      </w:r>
      <m:oMath>
        <m:r>
          <m:t>δ</m:t>
        </m:r>
        <m:r>
          <m:rPr>
            <m:sty m:val="p"/>
          </m:rPr>
          <m:t>≥</m:t>
        </m:r>
        <m:r>
          <m:t>0</m:t>
        </m:r>
      </m:oMath>
      <w:r>
        <w:t xml:space="preserve"> është buxheti i dyshimit. Për </w:t>
      </w:r>
      <m:oMath>
        <m:r>
          <m:t>δ</m:t>
        </m:r>
        <m:r>
          <m:rPr>
            <m:sty m:val="p"/>
          </m:rPr>
          <m:t>=</m:t>
        </m:r>
        <m:r>
          <m:t>0</m:t>
        </m:r>
      </m:oMath>
      <w:r>
        <w:t xml:space="preserve"> merret mesatarja bajeziane mbi </w:t>
      </w:r>
      <m:oMath>
        <m:sSub>
          <m:e>
            <m:r>
              <m:t>π</m:t>
            </m:r>
          </m:e>
          <m:sub>
            <m:r>
              <m:rPr>
                <m:sty m:val="p"/>
              </m:rPr>
              <m:t>P</m:t>
            </m:r>
            <m:r>
              <m:rPr>
                <m:sty m:val="p"/>
              </m:rPr>
              <m:t>C</m:t>
            </m:r>
          </m:sub>
        </m:sSub>
      </m:oMath>
      <w:r>
        <w:t xml:space="preserve">, pra dizajni hierarkik; kur </w:t>
      </w:r>
      <m:oMath>
        <m:r>
          <m:t>δ</m:t>
        </m:r>
        <m:r>
          <m:rPr>
            <m:sty m:val="p"/>
          </m:rPr>
          <m:t>→</m:t>
        </m:r>
        <m:r>
          <m:rPr>
            <m:sty m:val="p"/>
          </m:rPr>
          <m:t>∞</m:t>
        </m:r>
      </m:oMath>
      <w:r>
        <w:t xml:space="preserve">, kriteri shkon te maksimini mbi gjithë mbështetjen, d.m.th. te Γ-minimaksi klasik [K13]. Problemi në </w:t>
      </w:r>
      <m:oMath>
        <m:r>
          <m:t>t</m:t>
        </m:r>
      </m:oMath>
      <w:r>
        <w:t xml:space="preserve"> është konveks dhe njëdimensional. Rrezja </w:t>
      </w:r>
      <m:oMath>
        <m:r>
          <m:t>δ</m:t>
        </m:r>
      </m:oMath>
      <w:r>
        <w:t xml:space="preserve"> mund të kalibrohet nga testi i konfliktit prior–të dhëna [K12], nga diagnostika «power-scaling» [K22] ose nga identiteti evidencë–validim i kryqëzuar [O2].</w:t>
      </w:r>
    </w:p>
    <w:p>
      <w:pPr>
        <w:pStyle w:val="Heading3"/>
      </w:pPr>
      <w:r>
        <w:rPr>
          <w:color w:val="1F3864"/>
        </w:rPr>
        <w:t xml:space="preserve">Hapi 4: gradienti dhe shpërndarja «më e keqe»</w:t>
      </w:r>
    </w:p>
    <w:p>
      <w:pPr>
        <w:pStyle w:val="Equation"/>
      </w:pPr>
      <m:oMathPara>
        <m:oMathParaPr>
          <m:jc m:val="center"/>
        </m:oMathParaPr>
        <m:oMath>
          <m:f>
            <m:fPr>
              <m:type m:val="bar"/>
            </m:fPr>
            <m:num>
              <m:r>
                <m:rPr>
                  <m:sty m:val="p"/>
                </m:rPr>
                <m:t>∂</m:t>
              </m:r>
              <m:r>
                <m:t>U</m:t>
              </m:r>
            </m:num>
            <m:den>
              <m:r>
                <m:rPr>
                  <m:sty m:val="p"/>
                </m:rPr>
                <m:t>∂</m:t>
              </m:r>
              <m:sSub>
                <m:e>
                  <m:r>
                    <m:t>w</m:t>
                  </m:r>
                </m:e>
                <m:sub>
                  <m:r>
                    <m:t>i</m:t>
                  </m:r>
                </m:sub>
              </m:sSub>
            </m:den>
          </m:f>
          <m:r>
            <m:rPr>
              <m:sty m:val="p"/>
            </m:rPr>
            <m:t>=</m:t>
          </m:r>
          <m:f>
            <m:fPr>
              <m:type m:val="bar"/>
            </m:fPr>
            <m:num>
              <m:sSup>
                <m:e>
                  <m:d>
                    <m:dPr>
                      <m:begChr m:val="("/>
                      <m:sepChr m:val=""/>
                      <m:endChr m:val=")"/>
                      <m:grow/>
                    </m:dPr>
                    <m:e>
                      <m:sSub>
                        <m:e>
                          <m:r>
                            <m:t>g</m:t>
                          </m:r>
                        </m:e>
                        <m:sub>
                          <m:r>
                            <m:t>i</m:t>
                          </m:r>
                        </m:sub>
                      </m:sSub>
                      <m:r>
                        <m:t> </m:t>
                      </m:r>
                      <m:sSub>
                        <m:e>
                          <m:r>
                            <m:t>Γ</m:t>
                          </m:r>
                        </m:e>
                        <m:sub>
                          <m:r>
                            <m:rPr>
                              <m:sty m:val="p"/>
                            </m:rPr>
                            <m:t>p</m:t>
                          </m:r>
                          <m:r>
                            <m:rPr>
                              <m:sty m:val="p"/>
                            </m:rPr>
                            <m:t>o</m:t>
                          </m:r>
                          <m:r>
                            <m:rPr>
                              <m:sty m:val="p"/>
                            </m:rPr>
                            <m:t>s</m:t>
                          </m:r>
                          <m:r>
                            <m:rPr>
                              <m:sty m:val="p"/>
                            </m:rPr>
                            <m:t>t</m:t>
                          </m:r>
                        </m:sub>
                      </m:sSub>
                      <m:r>
                        <m:t> </m:t>
                      </m:r>
                      <m:sSup>
                        <m:e>
                          <m:r>
                            <m:t>h</m:t>
                          </m:r>
                        </m:e>
                        <m:sup>
                          <m:r>
                            <m:rPr>
                              <m:sty m:val="p"/>
                            </m:rPr>
                            <m:t>⊤</m:t>
                          </m:r>
                        </m:sup>
                      </m:sSup>
                    </m:e>
                  </m:d>
                </m:e>
                <m:sup>
                  <m:r>
                    <m:t>2</m:t>
                  </m:r>
                </m:sup>
              </m:sSup>
            </m:num>
            <m:den>
              <m:r>
                <m:t>2</m:t>
              </m:r>
              <m:r>
                <m:t> </m:t>
              </m:r>
              <m:sSubSup>
                <m:e>
                  <m:r>
                    <m:t>σ</m:t>
                  </m:r>
                </m:e>
                <m:sub>
                  <m:r>
                    <m:t>i</m:t>
                  </m:r>
                </m:sub>
                <m:sup>
                  <m:r>
                    <m:t>2</m:t>
                  </m:r>
                </m:sup>
              </m:sSubSup>
              <m:r>
                <m:t> </m:t>
              </m:r>
              <m:r>
                <m:t>h</m:t>
              </m:r>
              <m:r>
                <m:t> </m:t>
              </m:r>
              <m:sSub>
                <m:e>
                  <m:r>
                    <m:t>Γ</m:t>
                  </m:r>
                </m:e>
                <m:sub>
                  <m:r>
                    <m:rPr>
                      <m:sty m:val="p"/>
                    </m:rPr>
                    <m:t>p</m:t>
                  </m:r>
                  <m:r>
                    <m:rPr>
                      <m:sty m:val="p"/>
                    </m:rPr>
                    <m:t>o</m:t>
                  </m:r>
                  <m:r>
                    <m:rPr>
                      <m:sty m:val="p"/>
                    </m:rPr>
                    <m:t>s</m:t>
                  </m:r>
                  <m:r>
                    <m:rPr>
                      <m:sty m:val="p"/>
                    </m:rPr>
                    <m:t>t</m:t>
                  </m:r>
                </m:sub>
              </m:sSub>
              <m:r>
                <m:t> </m:t>
              </m:r>
              <m:sSup>
                <m:e>
                  <m:r>
                    <m:t>h</m:t>
                  </m:r>
                </m:e>
                <m:sup>
                  <m:r>
                    <m:rPr>
                      <m:sty m:val="p"/>
                    </m:rPr>
                    <m:t>⊤</m:t>
                  </m:r>
                </m:sup>
              </m:sSup>
            </m:den>
          </m:f>
          <m:r>
            <m:rPr>
              <m:sty m:val="p"/>
            </m:rPr>
            <m:t>=</m:t>
          </m:r>
          <m:f>
            <m:fPr>
              <m:type m:val="bar"/>
            </m:fPr>
            <m:num>
              <m:sSub>
                <m:e>
                  <m:r>
                    <m:rPr>
                      <m:sty m:val="p"/>
                    </m:rPr>
                    <m:t>C</m:t>
                  </m:r>
                  <m:r>
                    <m:rPr>
                      <m:sty m:val="p"/>
                    </m:rPr>
                    <m:t>o</m:t>
                  </m:r>
                  <m:r>
                    <m:rPr>
                      <m:sty m:val="p"/>
                    </m:rPr>
                    <m:t>v</m:t>
                  </m:r>
                </m:e>
                <m:sub>
                  <m:r>
                    <m:rPr>
                      <m:sty m:val="p"/>
                    </m:rPr>
                    <m:t>p</m:t>
                  </m:r>
                  <m:r>
                    <m:rPr>
                      <m:sty m:val="p"/>
                    </m:rPr>
                    <m:t>o</m:t>
                  </m:r>
                  <m:r>
                    <m:rPr>
                      <m:sty m:val="p"/>
                    </m:rPr>
                    <m:t>s</m:t>
                  </m:r>
                  <m:r>
                    <m:rPr>
                      <m:sty m:val="p"/>
                    </m:rPr>
                    <m:t>t</m:t>
                  </m:r>
                </m:sub>
              </m:sSub>
              <m:sSup>
                <m:e>
                  <m:d>
                    <m:dPr>
                      <m:begChr m:val="("/>
                      <m:sepChr m:val=""/>
                      <m:endChr m:val=")"/>
                      <m:grow/>
                    </m:dPr>
                    <m:e>
                      <m:sSub>
                        <m:e>
                          <m:r>
                            <m:t>g</m:t>
                          </m:r>
                        </m:e>
                        <m:sub>
                          <m:r>
                            <m:t>i</m:t>
                          </m:r>
                        </m:sub>
                      </m:sSub>
                      <m:r>
                        <m:t>m</m:t>
                      </m:r>
                      <m:r>
                        <m:rPr>
                          <m:sty m:val="p"/>
                        </m:rPr>
                        <m:t>,</m:t>
                      </m:r>
                      <m:r>
                        <m:t> </m:t>
                      </m:r>
                      <m:r>
                        <m:t>q</m:t>
                      </m:r>
                    </m:e>
                  </m:d>
                </m:e>
                <m:sup>
                  <m:r>
                    <m:t>2</m:t>
                  </m:r>
                </m:sup>
              </m:sSup>
            </m:num>
            <m:den>
              <m:r>
                <m:t>2</m:t>
              </m:r>
              <m:r>
                <m:t> </m:t>
              </m:r>
              <m:sSubSup>
                <m:e>
                  <m:r>
                    <m:t>σ</m:t>
                  </m:r>
                </m:e>
                <m:sub>
                  <m:r>
                    <m:t>i</m:t>
                  </m:r>
                </m:sub>
                <m:sup>
                  <m:r>
                    <m:t>2</m:t>
                  </m:r>
                </m:sup>
              </m:sSubSup>
              <m:r>
                <m:t> </m:t>
              </m:r>
              <m:sSub>
                <m:e>
                  <m:r>
                    <m:rPr>
                      <m:sty m:val="p"/>
                    </m:rPr>
                    <m:t>V</m:t>
                  </m:r>
                  <m:r>
                    <m:rPr>
                      <m:sty m:val="p"/>
                    </m:rPr>
                    <m:t>a</m:t>
                  </m:r>
                  <m:r>
                    <m:rPr>
                      <m:sty m:val="p"/>
                    </m:rPr>
                    <m:t>r</m:t>
                  </m:r>
                </m:e>
                <m:sub>
                  <m:r>
                    <m:rPr>
                      <m:sty m:val="p"/>
                    </m:rPr>
                    <m:t>p</m:t>
                  </m:r>
                  <m:r>
                    <m:rPr>
                      <m:sty m:val="p"/>
                    </m:rPr>
                    <m:t>o</m:t>
                  </m:r>
                  <m:r>
                    <m:rPr>
                      <m:sty m:val="p"/>
                    </m:rPr>
                    <m:t>s</m:t>
                  </m:r>
                  <m:r>
                    <m:rPr>
                      <m:sty m:val="p"/>
                    </m:rPr>
                    <m:t>t</m:t>
                  </m:r>
                </m:sub>
              </m:sSub>
              <m:d>
                <m:dPr>
                  <m:begChr m:val="("/>
                  <m:sepChr m:val=""/>
                  <m:endChr m:val=")"/>
                  <m:grow/>
                </m:dPr>
                <m:e>
                  <m:r>
                    <m:t>q</m:t>
                  </m:r>
                </m:e>
              </m:d>
            </m:den>
          </m:f>
        </m:oMath>
      </m:oMathPara>
    </w:p>
    <w:p>
      <w:pPr>
        <w:pStyle w:val="Equation"/>
      </w:pPr>
      <m:oMathPara>
        <m:oMathParaPr>
          <m:jc m:val="center"/>
        </m:oMathParaPr>
        <m:oMath>
          <m:sSub>
            <m:e>
              <m:r>
                <m:rPr>
                  <m:sty m:val="p"/>
                </m:rPr>
                <m:t>∇</m:t>
              </m:r>
            </m:e>
            <m:sub>
              <m:r>
                <m:rPr>
                  <m:sty m:val="b"/>
                </m:rPr>
                <m:t>w</m:t>
              </m:r>
            </m:sub>
          </m:sSub>
          <m:sSub>
            <m:e>
              <m:r>
                <m:t>U</m:t>
              </m:r>
            </m:e>
            <m:sub>
              <m:r>
                <m:rPr>
                  <m:sty m:val="p"/>
                </m:rPr>
                <m:t>r</m:t>
              </m:r>
              <m:r>
                <m:rPr>
                  <m:sty m:val="p"/>
                </m:rPr>
                <m:t>o</m:t>
              </m:r>
              <m:r>
                <m:rPr>
                  <m:sty m:val="p"/>
                </m:rPr>
                <m:t>b</m:t>
              </m:r>
            </m:sub>
          </m:sSub>
          <m:r>
            <m:rPr>
              <m:sty m:val="p"/>
            </m:rPr>
            <m:t>=</m:t>
          </m:r>
          <m:sSub>
            <m:e>
              <m:r>
                <m:rPr>
                  <m:scr m:val="double-struck"/>
                  <m:sty m:val="p"/>
                </m:rPr>
                <m:t>E</m:t>
              </m:r>
            </m:e>
            <m:sub>
              <m:r>
                <m:t>ψ</m:t>
              </m:r>
              <m:r>
                <m:rPr>
                  <m:sty m:val="p"/>
                </m:rPr>
                <m:t>∼</m:t>
              </m:r>
              <m:sSup>
                <m:e>
                  <m:r>
                    <m:t>ω</m:t>
                  </m:r>
                </m:e>
                <m:sup>
                  <m:r>
                    <m:rPr>
                      <m:sty m:val="p"/>
                    </m:rPr>
                    <m:t>⋆</m:t>
                  </m:r>
                </m:sup>
              </m:sSup>
            </m:sub>
          </m:sSub>
          <m:d>
            <m:dPr>
              <m:begChr m:val="["/>
              <m:sepChr m:val=""/>
              <m:endChr m:val="]"/>
              <m:grow/>
            </m:dPr>
            <m:e>
              <m:sSub>
                <m:e>
                  <m:r>
                    <m:rPr>
                      <m:sty m:val="p"/>
                    </m:rPr>
                    <m:t>∇</m:t>
                  </m:r>
                </m:e>
                <m:sub>
                  <m:r>
                    <m:rPr>
                      <m:sty m:val="b"/>
                    </m:rPr>
                    <m:t>w</m:t>
                  </m:r>
                </m:sub>
              </m:sSub>
              <m:r>
                <m:t>U</m:t>
              </m:r>
              <m:d>
                <m:dPr>
                  <m:begChr m:val="("/>
                  <m:sepChr m:val=""/>
                  <m:endChr m:val=")"/>
                  <m:grow/>
                </m:dPr>
                <m:e>
                  <m:r>
                    <m:rPr>
                      <m:sty m:val="b"/>
                    </m:rPr>
                    <m:t>w</m:t>
                  </m:r>
                  <m:r>
                    <m:rPr>
                      <m:sty m:val="p"/>
                    </m:rPr>
                    <m:t>;</m:t>
                  </m:r>
                  <m:r>
                    <m:t>ψ</m:t>
                  </m:r>
                </m:e>
              </m:d>
            </m:e>
          </m:d>
          <m:r>
            <m:rPr>
              <m:sty m:val="p"/>
            </m:rPr>
            <m:t>,</m:t>
          </m:r>
          <m:r>
            <m:t>  </m:t>
          </m:r>
          <m:sSup>
            <m:e>
              <m:r>
                <m:t>ω</m:t>
              </m:r>
            </m:e>
            <m:sup>
              <m:r>
                <m:rPr>
                  <m:sty m:val="p"/>
                </m:rPr>
                <m:t>⋆</m:t>
              </m:r>
            </m:sup>
          </m:sSup>
          <m:d>
            <m:dPr>
              <m:begChr m:val="("/>
              <m:sepChr m:val=""/>
              <m:endChr m:val=")"/>
              <m:grow/>
            </m:dPr>
            <m:e>
              <m:r>
                <m:t>ψ</m:t>
              </m:r>
            </m:e>
          </m:d>
          <m:r>
            <m:rPr>
              <m:sty m:val="p"/>
            </m:rPr>
            <m:t>∝</m:t>
          </m:r>
          <m:sSub>
            <m:e>
              <m:r>
                <m:t>π</m:t>
              </m:r>
            </m:e>
            <m:sub>
              <m:r>
                <m:rPr>
                  <m:sty m:val="p"/>
                </m:rPr>
                <m:t>P</m:t>
              </m:r>
              <m:r>
                <m:rPr>
                  <m:sty m:val="p"/>
                </m:rPr>
                <m:t>C</m:t>
              </m:r>
            </m:sub>
          </m:sSub>
          <m:d>
            <m:dPr>
              <m:begChr m:val="("/>
              <m:sepChr m:val=""/>
              <m:endChr m:val=")"/>
              <m:grow/>
            </m:dPr>
            <m:e>
              <m:r>
                <m:t>ψ</m:t>
              </m:r>
            </m:e>
          </m:d>
          <m:r>
            <m:t> </m:t>
          </m:r>
          <m:sSup>
            <m:e>
              <m:r>
                <m:t>e</m:t>
              </m:r>
            </m:e>
            <m:sup>
              <m:r>
                <m:rPr>
                  <m:sty m:val="p"/>
                </m:rPr>
                <m:t>−</m:t>
              </m:r>
              <m:r>
                <m:t>U</m:t>
              </m:r>
              <m:d>
                <m:dPr>
                  <m:begChr m:val="("/>
                  <m:sepChr m:val=""/>
                  <m:endChr m:val=")"/>
                  <m:grow/>
                </m:dPr>
                <m:e>
                  <m:r>
                    <m:rPr>
                      <m:sty m:val="b"/>
                    </m:rPr>
                    <m:t>w</m:t>
                  </m:r>
                  <m:r>
                    <m:rPr>
                      <m:sty m:val="p"/>
                    </m:rPr>
                    <m:t>;</m:t>
                  </m:r>
                  <m:r>
                    <m:t>ψ</m:t>
                  </m:r>
                </m:e>
              </m:d>
              <m:r>
                <m:rPr>
                  <m:sty m:val="p"/>
                </m:rPr>
                <m:t>/</m:t>
              </m:r>
              <m:sSup>
                <m:e>
                  <m:r>
                    <m:t>t</m:t>
                  </m:r>
                </m:e>
                <m:sup>
                  <m:r>
                    <m:rPr>
                      <m:sty m:val="p"/>
                    </m:rPr>
                    <m:t>⋆</m:t>
                  </m:r>
                </m:sup>
              </m:sSup>
            </m:sup>
          </m:sSup>
        </m:oMath>
      </m:oMathPara>
    </w:p>
    <w:p>
      <w:pPr>
        <w:spacing w:after="120"/>
        <w:jc w:val="both"/>
      </w:pPr>
      <w:r>
        <w:t xml:space="preserve">Formula e parë thotë se një pus kandidat vlen kur parashikimi i tij pa zhurmë, </w:t>
      </w:r>
      <m:oMath>
        <m:sSub>
          <m:e>
            <m:r>
              <m:t>g</m:t>
            </m:r>
          </m:e>
          <m:sub>
            <m:r>
              <m:t>i</m:t>
            </m:r>
          </m:sub>
        </m:sSub>
        <m:r>
          <m:t>m</m:t>
        </m:r>
      </m:oMath>
      <w:r>
        <w:t xml:space="preserve">, ka kovariancë të madhe aposteriori me qëllimin </w:t>
      </w:r>
      <m:oMath>
        <m:r>
          <m:t>q</m:t>
        </m:r>
      </m:oMath>
      <w:r>
        <w:t xml:space="preserve">, krahasuar me zhurmën. Formula e dytë del nga teorema e mbështjellëses (</w:t>
      </w:r>
      <w:r>
        <w:rPr>
          <w:i/>
          <w:iCs/>
        </w:rPr>
        <w:t xml:space="preserve">envelope</w:t>
      </w:r>
      <w:r>
        <w:t xml:space="preserve">): gradienti robust është mesatare e ponderuar, ku </w:t>
      </w:r>
      <m:oMath>
        <m:sSup>
          <m:e>
            <m:r>
              <m:t>ω</m:t>
            </m:r>
          </m:e>
          <m:sup>
            <m:r>
              <m:rPr>
                <m:sty m:val="p"/>
              </m:rPr>
              <m:t>⋆</m:t>
            </m:r>
          </m:sup>
        </m:sSup>
      </m:oMath>
      <w:r>
        <w:t xml:space="preserve"> u jep më shumë peshë prior-ëve nën të cilët dizajni aktual mëson më pak për </w:t>
      </w:r>
      <m:oMath>
        <m:r>
          <m:t>q</m:t>
        </m:r>
      </m:oMath>
      <w:r>
        <w:t xml:space="preserve">. Në regjimin linear-Gausian, </w:t>
      </w:r>
      <m:oMath>
        <m:r>
          <m:t>G</m:t>
        </m:r>
      </m:oMath>
      <w:r>
        <w:t xml:space="preserve"> dhe </w:t>
      </w:r>
      <m:oMath>
        <m:r>
          <m:t>h</m:t>
        </m:r>
      </m:oMath>
      <w:r>
        <w:t xml:space="preserve"> nuk varen nga </w:t>
      </w:r>
      <m:oMath>
        <m:r>
          <m:t>ψ</m:t>
        </m:r>
      </m:oMath>
      <w:r>
        <w:t xml:space="preserve">: llogariten një herë me zgjidhjet adjoint të projektit (adjoint_solve.m). Për çdo mostër </w:t>
      </w:r>
      <m:oMath>
        <m:sSup>
          <m:e>
            <m:r>
              <m:t>ψ</m:t>
            </m:r>
          </m:e>
          <m:sup>
            <m:d>
              <m:dPr>
                <m:begChr m:val="("/>
                <m:sepChr m:val=""/>
                <m:endChr m:val=")"/>
                <m:grow/>
              </m:dPr>
              <m:e>
                <m:r>
                  <m:t>k</m:t>
                </m:r>
              </m:e>
            </m:d>
          </m:sup>
        </m:sSup>
      </m:oMath>
      <w:r>
        <w:t xml:space="preserve"> mjaftojnë veprime me matrica </w:t>
      </w:r>
      <m:oMath>
        <m:r>
          <m:t>m</m:t>
        </m:r>
        <m:r>
          <m:rPr>
            <m:sty m:val="p"/>
          </m:rPr>
          <m:t>×</m:t>
        </m:r>
        <m:r>
          <m:t>m</m:t>
        </m:r>
      </m:oMath>
      <w:r>
        <w:t xml:space="preserve">, pa zgjidhje të reja të PDE-së.</w:t>
      </w:r>
    </w:p>
    <w:p>
      <w:pPr>
        <w:pStyle w:val="Heading3"/>
      </w:pPr>
      <w:r>
        <w:rPr>
          <w:color w:val="1F3864"/>
        </w:rPr>
        <w:t xml:space="preserve">Algoritmi</w:t>
      </w:r>
    </w:p>
    <w:p>
      <w:pPr>
        <w:pStyle w:val="ListParagraph"/>
        <w:numPr>
          <w:ilvl w:val="0"/>
          <w:numId w:val="3"/>
        </w:numPr>
        <w:spacing w:after="60"/>
        <w:jc w:val="both"/>
      </w:pPr>
      <w:r>
        <w:rPr>
          <w:b/>
          <w:bCs/>
        </w:rPr>
        <w:t xml:space="preserve">Sensitivitetet:</w:t>
      </w:r>
      <w:r>
        <w:t xml:space="preserve"> me zgjidhjet adjoint të projektit llogariten </w:t>
      </w:r>
      <m:oMath>
        <m:r>
          <m:t>G</m:t>
        </m:r>
      </m:oMath>
      <w:r>
        <w:t xml:space="preserve"> (</w:t>
      </w:r>
      <m:oMath>
        <m:r>
          <m:t>m</m:t>
        </m:r>
        <m:r>
          <m:rPr>
            <m:sty m:val="p"/>
          </m:rPr>
          <m:t>×</m:t>
        </m:r>
        <m:r>
          <m:t>n</m:t>
        </m:r>
      </m:oMath>
      <w:r>
        <w:t xml:space="preserve">) dhe </w:t>
      </w:r>
      <m:oMath>
        <m:r>
          <m:t>h</m:t>
        </m:r>
      </m:oMath>
      <w:r>
        <w:t xml:space="preserve"> (</w:t>
      </w:r>
      <m:oMath>
        <m:r>
          <m:t>1</m:t>
        </m:r>
        <m:r>
          <m:rPr>
            <m:sty m:val="p"/>
          </m:rPr>
          <m:t>×</m:t>
        </m:r>
        <m:r>
          <m:t>n</m:t>
        </m:r>
      </m:oMath>
      <w:r>
        <w:t xml:space="preserve">) në pikën e linearizimit.</w:t>
      </w:r>
    </w:p>
    <w:p>
      <w:pPr>
        <w:pStyle w:val="ListParagraph"/>
        <w:numPr>
          <w:ilvl w:val="0"/>
          <w:numId w:val="3"/>
        </w:numPr>
        <w:spacing w:after="60"/>
        <w:jc w:val="both"/>
      </w:pPr>
      <w:r>
        <w:rPr>
          <w:b/>
          <w:bCs/>
        </w:rPr>
        <w:t xml:space="preserve">Familja e prior-ëve:</w:t>
      </w:r>
      <w:r>
        <w:t xml:space="preserve"> ndërtohen </w:t>
      </w:r>
      <m:oMath>
        <m:r>
          <m:t>D</m:t>
        </m:r>
      </m:oMath>
      <w:r>
        <w:t xml:space="preserve">, </w:t>
      </w:r>
      <m:oMath>
        <m:r>
          <m:t>C</m:t>
        </m:r>
      </m:oMath>
      <w:r>
        <w:t xml:space="preserve"> dhe </w:t>
      </w:r>
      <m:oMath>
        <m:sSub>
          <m:e>
            <m:r>
              <m:t>Γ</m:t>
            </m:r>
          </m:e>
          <m:sub>
            <m:r>
              <m:rPr>
                <m:sty m:val="p"/>
              </m:rPr>
              <m:t>p</m:t>
            </m:r>
            <m:r>
              <m:rPr>
                <m:sty m:val="p"/>
              </m:rPr>
              <m:t>o</m:t>
            </m:r>
            <m:r>
              <m:rPr>
                <m:sty m:val="p"/>
              </m:rPr>
              <m:t>o</m:t>
            </m:r>
            <m:r>
              <m:rPr>
                <m:sty m:val="p"/>
              </m:rPr>
              <m:t>l</m:t>
            </m:r>
          </m:sub>
        </m:sSub>
      </m:oMath>
      <w:r>
        <w:t xml:space="preserve">; zgjidhet problemi </w:t>
      </w:r>
      <m:oMath>
        <m:r>
          <m:t>C</m:t>
        </m:r>
        <m:r>
          <m:t>v</m:t>
        </m:r>
        <m:r>
          <m:rPr>
            <m:sty m:val="p"/>
          </m:rPr>
          <m:t>=</m:t>
        </m:r>
        <m:r>
          <m:t>μ</m:t>
        </m:r>
        <m:r>
          <m:t> </m:t>
        </m:r>
        <m:sSub>
          <m:e>
            <m:r>
              <m:t>Γ</m:t>
            </m:r>
          </m:e>
          <m:sub>
            <m:r>
              <m:rPr>
                <m:sty m:val="p"/>
              </m:rPr>
              <m:t>p</m:t>
            </m:r>
            <m:r>
              <m:rPr>
                <m:sty m:val="p"/>
              </m:rPr>
              <m:t>o</m:t>
            </m:r>
            <m:r>
              <m:rPr>
                <m:sty m:val="p"/>
              </m:rPr>
              <m:t>o</m:t>
            </m:r>
            <m:r>
              <m:rPr>
                <m:sty m:val="p"/>
              </m:rPr>
              <m:t>l</m:t>
            </m:r>
          </m:sub>
        </m:sSub>
        <m:r>
          <m:t>v</m:t>
        </m:r>
      </m:oMath>
      <w:r>
        <w:t xml:space="preserve"> me rang të ulët dhe llogariten </w:t>
      </w:r>
      <m:oMath>
        <m:r>
          <m:t>d</m:t>
        </m:r>
        <m:d>
          <m:dPr>
            <m:begChr m:val="("/>
            <m:sepChr m:val=""/>
            <m:endChr m:val=")"/>
            <m:grow/>
          </m:dPr>
          <m:e>
            <m:sSub>
              <m:e>
                <m:r>
                  <m:t>ρ</m:t>
                </m:r>
              </m:e>
              <m:sub>
                <m:r>
                  <m:t>F</m:t>
                </m:r>
              </m:sub>
            </m:sSub>
          </m:e>
        </m:d>
      </m:oMath>
      <w:r>
        <w:t xml:space="preserve"> dhe </w:t>
      </w:r>
      <m:oMath>
        <m:r>
          <m:t>θ</m:t>
        </m:r>
      </m:oMath>
      <w:r>
        <w:t xml:space="preserve">.</w:t>
      </w:r>
    </w:p>
    <w:p>
      <w:pPr>
        <w:pStyle w:val="ListParagraph"/>
        <w:numPr>
          <w:ilvl w:val="0"/>
          <w:numId w:val="3"/>
        </w:numPr>
        <w:spacing w:after="60"/>
        <w:jc w:val="both"/>
      </w:pPr>
      <w:r>
        <w:rPr>
          <w:b/>
          <w:bCs/>
        </w:rPr>
        <w:t xml:space="preserve">Mostrat:</w:t>
      </w:r>
      <w:r>
        <w:t xml:space="preserve"> </w:t>
      </w:r>
      <m:oMath>
        <m:sSup>
          <m:e>
            <m:r>
              <m:t>ψ</m:t>
            </m:r>
          </m:e>
          <m:sup>
            <m:d>
              <m:dPr>
                <m:begChr m:val="("/>
                <m:sepChr m:val=""/>
                <m:endChr m:val=")"/>
                <m:grow/>
              </m:dPr>
              <m:e>
                <m:r>
                  <m:t>k</m:t>
                </m:r>
              </m:e>
            </m:d>
          </m:sup>
        </m:sSup>
        <m:r>
          <m:rPr>
            <m:sty m:val="p"/>
          </m:rPr>
          <m:t>=</m:t>
        </m:r>
        <m:sSup>
          <m:e>
            <m:d>
              <m:dPr>
                <m:begChr m:val="("/>
                <m:sepChr m:val=""/>
                <m:endChr m:val=")"/>
                <m:grow/>
              </m:dPr>
              <m:e>
                <m:sSub>
                  <m:e>
                    <m:r>
                      <m:t>ρ</m:t>
                    </m:r>
                  </m:e>
                  <m:sub>
                    <m:r>
                      <m:t>F</m:t>
                    </m:r>
                  </m:sub>
                </m:sSub>
                <m:r>
                  <m:rPr>
                    <m:sty m:val="p"/>
                  </m:rPr>
                  <m:t>,</m:t>
                </m:r>
                <m:r>
                  <m:t>σ</m:t>
                </m:r>
                <m:r>
                  <m:rPr>
                    <m:sty m:val="p"/>
                  </m:rPr>
                  <m:t>,</m:t>
                </m:r>
                <m:r>
                  <m:rPr>
                    <m:sty m:val="p"/>
                  </m:rPr>
                  <m:t>ℓ</m:t>
                </m:r>
              </m:e>
            </m:d>
          </m:e>
          <m:sup>
            <m:d>
              <m:dPr>
                <m:begChr m:val="("/>
                <m:sepChr m:val=""/>
                <m:endChr m:val=")"/>
                <m:grow/>
              </m:dPr>
              <m:e>
                <m:r>
                  <m:t>k</m:t>
                </m:r>
              </m:e>
            </m:d>
          </m:sup>
        </m:sSup>
        <m:r>
          <m:rPr>
            <m:sty m:val="p"/>
          </m:rPr>
          <m:t>∼</m:t>
        </m:r>
        <m:sSub>
          <m:e>
            <m:r>
              <m:t>π</m:t>
            </m:r>
          </m:e>
          <m:sub>
            <m:r>
              <m:rPr>
                <m:sty m:val="p"/>
              </m:rPr>
              <m:t>P</m:t>
            </m:r>
            <m:r>
              <m:rPr>
                <m:sty m:val="p"/>
              </m:rPr>
              <m:t>C</m:t>
            </m:r>
          </m:sub>
        </m:sSub>
      </m:oMath>
      <w:r>
        <w:t xml:space="preserve"> për </w:t>
      </w:r>
      <m:oMath>
        <m:r>
          <m:t>k</m:t>
        </m:r>
        <m:r>
          <m:rPr>
            <m:sty m:val="p"/>
          </m:rPr>
          <m:t>=</m:t>
        </m:r>
        <m:r>
          <m:t>1</m:t>
        </m:r>
        <m:r>
          <m:rPr>
            <m:sty m:val="p"/>
          </m:rPr>
          <m:t>,</m:t>
        </m:r>
        <m:r>
          <m:rPr>
            <m:sty m:val="p"/>
          </m:rPr>
          <m:t>…</m:t>
        </m:r>
        <m:r>
          <m:rPr>
            <m:sty m:val="p"/>
          </m:rPr>
          <m:t>,</m:t>
        </m:r>
        <m:r>
          <m:t>K</m:t>
        </m:r>
      </m:oMath>
      <w:r>
        <w:t xml:space="preserve">; për secilën ruhen </w:t>
      </w:r>
      <m:oMath>
        <m:sSub>
          <m:e>
            <m:r>
              <m:t>Γ</m:t>
            </m:r>
          </m:e>
          <m:sub>
            <m:r>
              <m:t>F</m:t>
            </m:r>
          </m:sub>
        </m:sSub>
        <m:sSup>
          <m:e>
            <m:r>
              <m:t>h</m:t>
            </m:r>
          </m:e>
          <m:sup>
            <m:r>
              <m:rPr>
                <m:sty m:val="p"/>
              </m:rPr>
              <m:t>⊤</m:t>
            </m:r>
          </m:sup>
        </m:sSup>
      </m:oMath>
      <w:r>
        <w:t xml:space="preserve"> dhe </w:t>
      </w:r>
      <m:oMath>
        <m:r>
          <m:t>G</m:t>
        </m:r>
        <m:r>
          <m:t> </m:t>
        </m:r>
        <m:sSub>
          <m:e>
            <m:r>
              <m:t>Γ</m:t>
            </m:r>
          </m:e>
          <m:sub>
            <m:r>
              <m:t>F</m:t>
            </m:r>
          </m:sub>
        </m:sSub>
        <m:r>
          <m:t> </m:t>
        </m:r>
        <m:sSup>
          <m:e>
            <m:r>
              <m:t>G</m:t>
            </m:r>
          </m:e>
          <m:sup>
            <m:r>
              <m:rPr>
                <m:sty m:val="p"/>
              </m:rPr>
              <m:t>⊤</m:t>
            </m:r>
          </m:sup>
        </m:sSup>
      </m:oMath>
      <w:r>
        <w:t xml:space="preserve">.</w:t>
      </w:r>
    </w:p>
    <w:p>
      <w:pPr>
        <w:pStyle w:val="ListParagraph"/>
        <w:numPr>
          <w:ilvl w:val="0"/>
          <w:numId w:val="3"/>
        </w:numPr>
        <w:spacing w:after="60"/>
        <w:jc w:val="both"/>
      </w:pPr>
      <w:r>
        <w:rPr>
          <w:b/>
          <w:bCs/>
        </w:rPr>
        <w:t xml:space="preserve">Vlerësimi:</w:t>
      </w:r>
      <w:r>
        <w:t xml:space="preserve"> për peshat aktuale </w:t>
      </w:r>
      <m:oMath>
        <m:r>
          <m:rPr>
            <m:sty m:val="b"/>
          </m:rPr>
          <m:t>w</m:t>
        </m:r>
      </m:oMath>
      <w:r>
        <w:t xml:space="preserve"> llogariten </w:t>
      </w:r>
      <m:oMath>
        <m:r>
          <m:t>U</m:t>
        </m:r>
        <m:d>
          <m:dPr>
            <m:begChr m:val="("/>
            <m:sepChr m:val=""/>
            <m:endChr m:val=")"/>
            <m:grow/>
          </m:dPr>
          <m:e>
            <m:r>
              <m:rPr>
                <m:sty m:val="b"/>
              </m:rPr>
              <m:t>w</m:t>
            </m:r>
            <m:r>
              <m:rPr>
                <m:sty m:val="p"/>
              </m:rPr>
              <m:t>;</m:t>
            </m:r>
            <m:sSup>
              <m:e>
                <m:r>
                  <m:t>ψ</m:t>
                </m:r>
              </m:e>
              <m:sup>
                <m:d>
                  <m:dPr>
                    <m:begChr m:val="("/>
                    <m:sepChr m:val=""/>
                    <m:endChr m:val=")"/>
                    <m:grow/>
                  </m:dPr>
                  <m:e>
                    <m:r>
                      <m:t>k</m:t>
                    </m:r>
                  </m:e>
                </m:d>
              </m:sup>
            </m:sSup>
          </m:e>
        </m:d>
      </m:oMath>
      <w:r>
        <w:t xml:space="preserve"> dhe gradientët e Hapit 4; problemi konveks në </w:t>
      </w:r>
      <m:oMath>
        <m:r>
          <m:t>t</m:t>
        </m:r>
      </m:oMath>
      <w:r>
        <w:t xml:space="preserve"> jep </w:t>
      </w:r>
      <m:oMath>
        <m:sSup>
          <m:e>
            <m:r>
              <m:t>t</m:t>
            </m:r>
          </m:e>
          <m:sup>
            <m:r>
              <m:rPr>
                <m:sty m:val="p"/>
              </m:rPr>
              <m:t>⋆</m:t>
            </m:r>
          </m:sup>
        </m:sSup>
      </m:oMath>
      <w:r>
        <w:t xml:space="preserve"> dhe peshat </w:t>
      </w:r>
      <m:oMath>
        <m:sSup>
          <m:e>
            <m:r>
              <m:t>ω</m:t>
            </m:r>
          </m:e>
          <m:sup>
            <m:r>
              <m:rPr>
                <m:sty m:val="p"/>
              </m:rPr>
              <m:t>⋆</m:t>
            </m:r>
          </m:sup>
        </m:sSup>
      </m:oMath>
      <w:r>
        <w:t xml:space="preserve">.</w:t>
      </w:r>
    </w:p>
    <w:p>
      <w:pPr>
        <w:pStyle w:val="ListParagraph"/>
        <w:numPr>
          <w:ilvl w:val="0"/>
          <w:numId w:val="3"/>
        </w:numPr>
        <w:spacing w:after="60"/>
        <w:jc w:val="both"/>
      </w:pPr>
      <w:r>
        <w:rPr>
          <w:b/>
          <w:bCs/>
        </w:rPr>
        <w:t xml:space="preserve">Përditësimi:</w:t>
      </w:r>
      <w:r>
        <w:t xml:space="preserve"> </w:t>
      </w:r>
      <m:oMath>
        <m:r>
          <m:rPr>
            <m:sty m:val="b"/>
          </m:rPr>
          <m:t>w</m:t>
        </m:r>
        <m:r>
          <m:rPr>
            <m:sty m:val="p"/>
          </m:rPr>
          <m:t>←</m:t>
        </m:r>
        <m:sSub>
          <m:e>
            <m:r>
              <m:t>Π</m:t>
            </m:r>
          </m:e>
          <m:sub>
            <m:sSup>
              <m:e>
                <m:d>
                  <m:dPr>
                    <m:begChr m:val="["/>
                    <m:sepChr m:val=""/>
                    <m:endChr m:val="]"/>
                    <m:grow/>
                  </m:dPr>
                  <m:e>
                    <m:r>
                      <m:t>0</m:t>
                    </m:r>
                    <m:r>
                      <m:rPr>
                        <m:sty m:val="p"/>
                      </m:rPr>
                      <m:t>,</m:t>
                    </m:r>
                    <m:r>
                      <m:t>1</m:t>
                    </m:r>
                  </m:e>
                </m:d>
              </m:e>
              <m:sup>
                <m:r>
                  <m:t>m</m:t>
                </m:r>
              </m:sup>
            </m:sSup>
          </m:sub>
        </m:sSub>
        <m:d>
          <m:dPr>
            <m:begChr m:val="("/>
            <m:sepChr m:val=""/>
            <m:endChr m:val=")"/>
            <m:grow/>
          </m:dPr>
          <m:e>
            <m:r>
              <m:rPr>
                <m:sty m:val="b"/>
              </m:rPr>
              <m:t>w</m:t>
            </m:r>
            <m:r>
              <m:rPr>
                <m:sty m:val="p"/>
              </m:rPr>
              <m:t>+</m:t>
            </m:r>
            <m:r>
              <m:t>γ</m:t>
            </m:r>
            <m:d>
              <m:dPr>
                <m:begChr m:val="("/>
                <m:sepChr m:val=""/>
                <m:endChr m:val=")"/>
                <m:grow/>
              </m:dPr>
              <m:e>
                <m:sSub>
                  <m:e>
                    <m:r>
                      <m:rPr>
                        <m:sty m:val="p"/>
                      </m:rPr>
                      <m:t>∇</m:t>
                    </m:r>
                  </m:e>
                  <m:sub>
                    <m:r>
                      <m:rPr>
                        <m:sty m:val="b"/>
                      </m:rPr>
                      <m:t>w</m:t>
                    </m:r>
                  </m:sub>
                </m:sSub>
                <m:sSub>
                  <m:e>
                    <m:r>
                      <m:t>U</m:t>
                    </m:r>
                  </m:e>
                  <m:sub>
                    <m:r>
                      <m:rPr>
                        <m:sty m:val="p"/>
                      </m:rPr>
                      <m:t>r</m:t>
                    </m:r>
                    <m:r>
                      <m:rPr>
                        <m:sty m:val="p"/>
                      </m:rPr>
                      <m:t>o</m:t>
                    </m:r>
                    <m:r>
                      <m:rPr>
                        <m:sty m:val="p"/>
                      </m:rPr>
                      <m:t>b</m:t>
                    </m:r>
                  </m:sub>
                </m:sSub>
                <m:r>
                  <m:rPr>
                    <m:sty m:val="p"/>
                  </m:rPr>
                  <m:t>−</m:t>
                </m:r>
                <m:r>
                  <m:t>β</m:t>
                </m:r>
                <m:r>
                  <m:t> </m:t>
                </m:r>
                <m:r>
                  <m:rPr>
                    <m:sty m:val="b"/>
                  </m:rPr>
                  <m:t>c</m:t>
                </m:r>
              </m:e>
            </m:d>
          </m:e>
        </m:d>
      </m:oMath>
      <w:r>
        <w:t xml:space="preserve">, ku </w:t>
      </w:r>
      <m:oMath>
        <m:r>
          <m:rPr>
            <m:sty m:val="b"/>
          </m:rPr>
          <m:t>c</m:t>
        </m:r>
      </m:oMath>
      <w:r>
        <w:t xml:space="preserve"> është kostoja e çdo pusi; në fund peshat rrumbullakosen sipas buxhetit. Alternativisht, </w:t>
      </w:r>
      <m:oMath>
        <m:sSub>
          <m:e>
            <m:r>
              <m:t>U</m:t>
            </m:r>
          </m:e>
          <m:sub>
            <m:r>
              <m:rPr>
                <m:sty m:val="p"/>
              </m:rPr>
              <m:t>r</m:t>
            </m:r>
            <m:r>
              <m:rPr>
                <m:sty m:val="p"/>
              </m:rPr>
              <m:t>o</m:t>
            </m:r>
            <m:r>
              <m:rPr>
                <m:sty m:val="p"/>
              </m:rPr>
              <m:t>b</m:t>
            </m:r>
          </m:sub>
        </m:sSub>
      </m:oMath>
      <w:r>
        <w:t xml:space="preserve"> zë vendin e EIG-së në algoritmin greedy me kosto që projekti përdor tashmë.</w:t>
      </w:r>
    </w:p>
    <w:p>
      <w:pPr>
        <w:pStyle w:val="ListParagraph"/>
        <w:numPr>
          <w:ilvl w:val="0"/>
          <w:numId w:val="3"/>
        </w:numPr>
        <w:spacing w:after="60"/>
        <w:jc w:val="both"/>
      </w:pPr>
      <w:r>
        <w:rPr>
          <w:b/>
          <w:bCs/>
        </w:rPr>
        <w:t xml:space="preserve">Pas matjeve:</w:t>
      </w:r>
      <w:r>
        <w:t xml:space="preserve"> përditësohet aposteriori, kontrollohet konflikti prior–të dhëna [K12] dhe, sipas rezultatit, rrezja </w:t>
      </w:r>
      <m:oMath>
        <m:r>
          <m:t>δ</m:t>
        </m:r>
      </m:oMath>
      <w:r>
        <w:t xml:space="preserve"> zvogëlohet ose zmadhohet para ciklit të radhës.</w:t>
      </w:r>
    </w:p>
    <w:p>
      <w:pPr>
        <w:pStyle w:val="Heading3"/>
      </w:pPr>
      <w:r>
        <w:rPr>
          <w:color w:val="1F3864"/>
        </w:rPr>
        <w:t xml:space="preserve">Kontributet e pritura</w:t>
      </w:r>
    </w:p>
    <w:p>
      <w:pPr>
        <w:pStyle w:val="ListParagraph"/>
        <w:numPr>
          <w:ilvl w:val="0"/>
          <w:numId w:val="2"/>
        </w:numPr>
        <w:spacing w:after="60"/>
        <w:jc w:val="both"/>
      </w:pPr>
      <w:r>
        <w:t xml:space="preserve">Kriteri i parë i dizajnit të orientuar drejt qëllimit me robustësi të garantuar ndaj prior-it brenda një sfere KL rreth një prior-i PC të lexueshëm.</w:t>
      </w:r>
    </w:p>
    <w:p>
      <w:pPr>
        <w:pStyle w:val="ListParagraph"/>
        <w:numPr>
          <w:ilvl w:val="0"/>
          <w:numId w:val="2"/>
        </w:numPr>
        <w:spacing w:after="60"/>
        <w:jc w:val="both"/>
      </w:pPr>
      <w:r>
        <w:t xml:space="preserve">Formë duale e mbyllur dhe gradient analitik: kostoja shtesë është </w:t>
      </w:r>
      <m:oMath>
        <m:r>
          <m:t>K</m:t>
        </m:r>
      </m:oMath>
      <w:r>
        <w:t xml:space="preserve"> probleme algjebrike me përmasë </w:t>
      </w:r>
      <m:oMath>
        <m:r>
          <m:t>m</m:t>
        </m:r>
        <m:r>
          <m:rPr>
            <m:sty m:val="p"/>
          </m:rPr>
          <m:t>×</m:t>
        </m:r>
        <m:r>
          <m:t>m</m:t>
        </m:r>
      </m:oMath>
      <w:r>
        <w:t xml:space="preserve">, pa zgjidhje të reja të PDE-së.</w:t>
      </w:r>
    </w:p>
    <w:p>
      <w:pPr>
        <w:pStyle w:val="ListParagraph"/>
        <w:numPr>
          <w:ilvl w:val="0"/>
          <w:numId w:val="2"/>
        </w:numPr>
        <w:spacing w:after="60"/>
        <w:jc w:val="both"/>
      </w:pPr>
      <w:r>
        <w:t xml:space="preserve">Dy parametra me kuptim fizik: </w:t>
      </w:r>
      <m:oMath>
        <m:r>
          <m:t>δ</m:t>
        </m:r>
      </m:oMath>
      <w:r>
        <w:t xml:space="preserve"> («sa i besoj prior-it tim») dhe </w:t>
      </w:r>
      <m:oMath>
        <m:sSub>
          <m:e>
            <m:r>
              <m:t>ρ</m:t>
            </m:r>
          </m:e>
          <m:sub>
            <m:r>
              <m:t>c</m:t>
            </m:r>
          </m:sub>
        </m:sSub>
      </m:oMath>
      <w:r>
        <w:t xml:space="preserve"> («ku fillojnë të kenë rëndësi facie-t»), që e lidhin zgjedhjen e prior-it me kufirin e fazës së projektit.</w:t>
      </w:r>
    </w:p>
    <w:p>
      <w:pPr>
        <w:pStyle w:val="ListParagraph"/>
        <w:numPr>
          <w:ilvl w:val="0"/>
          <w:numId w:val="2"/>
        </w:numPr>
        <w:spacing w:after="60"/>
        <w:jc w:val="both"/>
      </w:pPr>
      <w:r>
        <w:t xml:space="preserve">Shpjegim i drejtpërdrejtë i diferencës 0.595 kundrejt 0.537 nats: dizajni robust mbulon njëkohësisht prior-in që njeh facie-t dhe atë të përbashkët, në vend që të vërë bast te njëri prej tyre.</w:t>
      </w:r>
    </w:p>
    <w:p>
      <w:pPr>
        <w:pStyle w:val="ListParagraph"/>
        <w:numPr>
          <w:ilvl w:val="0"/>
          <w:numId w:val="2"/>
        </w:numPr>
        <w:spacing w:after="60"/>
        <w:jc w:val="both"/>
      </w:pPr>
      <w:r>
        <w:t xml:space="preserve">Matje e «çmimit të robustësisë», </w:t>
      </w:r>
      <m:oMath>
        <m:r>
          <m:rPr>
            <m:sty m:val="p"/>
          </m:rPr>
          <m:t>P</m:t>
        </m:r>
        <m:r>
          <m:rPr>
            <m:sty m:val="p"/>
          </m:rPr>
          <m:t>o</m:t>
        </m:r>
        <m:r>
          <m:rPr>
            <m:sty m:val="p"/>
          </m:rPr>
          <m:t>R</m:t>
        </m:r>
        <m:d>
          <m:dPr>
            <m:begChr m:val="("/>
            <m:sepChr m:val=""/>
            <m:endChr m:val=")"/>
            <m:grow/>
          </m:dPr>
          <m:e>
            <m:r>
              <m:t>δ</m:t>
            </m:r>
          </m:e>
        </m:d>
        <m:r>
          <m:rPr>
            <m:sty m:val="p"/>
          </m:rPr>
          <m:t>=</m:t>
        </m:r>
        <m:r>
          <m:t>1</m:t>
        </m:r>
        <m:r>
          <m:rPr>
            <m:sty m:val="p"/>
          </m:rPr>
          <m:t>−</m:t>
        </m:r>
        <m:sSub>
          <m:e>
            <m:r>
              <m:rPr>
                <m:scr m:val="double-struck"/>
                <m:sty m:val="p"/>
              </m:rPr>
              <m:t>E</m:t>
            </m:r>
          </m:e>
          <m:sub>
            <m:sSub>
              <m:e>
                <m:r>
                  <m:t>π</m:t>
                </m:r>
              </m:e>
              <m:sub>
                <m:r>
                  <m:rPr>
                    <m:sty m:val="p"/>
                  </m:rPr>
                  <m:t>P</m:t>
                </m:r>
                <m:r>
                  <m:rPr>
                    <m:sty m:val="p"/>
                  </m:rPr>
                  <m:t>C</m:t>
                </m:r>
              </m:sub>
            </m:sSub>
          </m:sub>
        </m:sSub>
        <m:d>
          <m:dPr>
            <m:begChr m:val="["/>
            <m:sepChr m:val=""/>
            <m:endChr m:val="]"/>
            <m:grow/>
          </m:dPr>
          <m:e>
            <m:r>
              <m:t>U</m:t>
            </m:r>
            <m:d>
              <m:dPr>
                <m:begChr m:val="("/>
                <m:sepChr m:val=""/>
                <m:endChr m:val=")"/>
                <m:grow/>
              </m:dPr>
              <m:e>
                <m:sSub>
                  <m:e>
                    <m:r>
                      <m:rPr>
                        <m:sty m:val="b"/>
                      </m:rPr>
                      <m:t>w</m:t>
                    </m:r>
                  </m:e>
                  <m:sub>
                    <m:r>
                      <m:t>δ</m:t>
                    </m:r>
                  </m:sub>
                </m:sSub>
                <m:r>
                  <m:rPr>
                    <m:sty m:val="p"/>
                  </m:rPr>
                  <m:t>;</m:t>
                </m:r>
                <m:r>
                  <m:t>ψ</m:t>
                </m:r>
              </m:e>
            </m:d>
          </m:e>
        </m:d>
        <m:r>
          <m:rPr>
            <m:sty m:val="p"/>
          </m:rPr>
          <m:t>/</m:t>
        </m:r>
        <m:sSub>
          <m:e>
            <m:r>
              <m:rPr>
                <m:scr m:val="double-struck"/>
                <m:sty m:val="p"/>
              </m:rPr>
              <m:t>E</m:t>
            </m:r>
          </m:e>
          <m:sub>
            <m:sSub>
              <m:e>
                <m:r>
                  <m:t>π</m:t>
                </m:r>
              </m:e>
              <m:sub>
                <m:r>
                  <m:rPr>
                    <m:sty m:val="p"/>
                  </m:rPr>
                  <m:t>P</m:t>
                </m:r>
                <m:r>
                  <m:rPr>
                    <m:sty m:val="p"/>
                  </m:rPr>
                  <m:t>C</m:t>
                </m:r>
              </m:sub>
            </m:sSub>
          </m:sub>
        </m:sSub>
        <m:d>
          <m:dPr>
            <m:begChr m:val="["/>
            <m:sepChr m:val=""/>
            <m:endChr m:val="]"/>
            <m:grow/>
          </m:dPr>
          <m:e>
            <m:r>
              <m:t>U</m:t>
            </m:r>
            <m:d>
              <m:dPr>
                <m:begChr m:val="("/>
                <m:sepChr m:val=""/>
                <m:endChr m:val=")"/>
                <m:grow/>
              </m:dPr>
              <m:e>
                <m:sSub>
                  <m:e>
                    <m:r>
                      <m:rPr>
                        <m:sty m:val="b"/>
                      </m:rPr>
                      <m:t>w</m:t>
                    </m:r>
                  </m:e>
                  <m:sub>
                    <m:r>
                      <m:t>0</m:t>
                    </m:r>
                  </m:sub>
                </m:sSub>
                <m:r>
                  <m:rPr>
                    <m:sty m:val="p"/>
                  </m:rPr>
                  <m:t>;</m:t>
                </m:r>
                <m:r>
                  <m:t>ψ</m:t>
                </m:r>
              </m:e>
            </m:d>
          </m:e>
        </m:d>
        <m:r>
          <m:rPr>
            <m:sty m:val="p"/>
          </m:rPr>
          <m:t>≥</m:t>
        </m:r>
        <m:r>
          <m:t>0</m:t>
        </m:r>
      </m:oMath>
      <w:r>
        <w:t xml:space="preserve">, që i tregon vendimmarrësit sa EIG mesatare humbet për të fituar mbrojtje në rastin më të keq.</w:t>
      </w:r>
    </w:p>
    <w:p>
      <w:pPr>
        <w:pStyle w:val="Heading3"/>
      </w:pPr>
      <w:r>
        <w:rPr>
          <w:color w:val="1F3864"/>
        </w:rPr>
        <w:t xml:space="preserve">Plani i validimit</w:t>
      </w:r>
    </w:p>
    <w:p>
      <w:pPr>
        <w:spacing w:after="120"/>
        <w:jc w:val="both"/>
      </w:pPr>
      <w:r>
        <w:t xml:space="preserve">(a) Shembull linear-Gausian me dy facie, ku </w:t>
      </w:r>
      <m:oMath>
        <m:sSub>
          <m:e>
            <m:r>
              <m:t>U</m:t>
            </m:r>
          </m:e>
          <m:sub>
            <m:r>
              <m:rPr>
                <m:sty m:val="p"/>
              </m:rPr>
              <m:t>r</m:t>
            </m:r>
            <m:r>
              <m:rPr>
                <m:sty m:val="p"/>
              </m:rPr>
              <m:t>o</m:t>
            </m:r>
            <m:r>
              <m:rPr>
                <m:sty m:val="p"/>
              </m:rPr>
              <m:t>b</m:t>
            </m:r>
          </m:sub>
        </m:sSub>
      </m:oMath>
      <w:r>
        <w:t xml:space="preserve"> llogaritet saktë: kontrollohen dualiteti dhe gradienti me diferenca të fundme, si në Gate 1 të projektit; (b) problemi i Henry-t me facie sintetike, ku prior-i «i vërtetë» zgjidhet jashtë </w:t>
      </w:r>
      <m:oMath>
        <m:sSub>
          <m:e>
            <m:r>
              <m:t>π</m:t>
            </m:r>
          </m:e>
          <m:sub>
            <m:r>
              <m:rPr>
                <m:sty m:val="p"/>
              </m:rPr>
              <m:t>P</m:t>
            </m:r>
            <m:r>
              <m:rPr>
                <m:sty m:val="p"/>
              </m:rPr>
              <m:t>C</m:t>
            </m:r>
          </m:sub>
        </m:sSub>
      </m:oMath>
      <w:r>
        <w:t xml:space="preserve"> për të testuar robustësinë; (c) akuiferi i Fushë-Kuqes, me 32 puset brenda poligonit dhe tre klasat e facieve. Metrikat: EIG-ja në rastin më të keq dhe mesatare, çmimi i robustësisë </w:t>
      </w:r>
      <m:oMath>
        <m:r>
          <m:rPr>
            <m:sty m:val="p"/>
          </m:rPr>
          <m:t>P</m:t>
        </m:r>
        <m:r>
          <m:rPr>
            <m:sty m:val="p"/>
          </m:rPr>
          <m:t>o</m:t>
        </m:r>
        <m:r>
          <m:rPr>
            <m:sty m:val="p"/>
          </m:rPr>
          <m:t>R</m:t>
        </m:r>
        <m:d>
          <m:dPr>
            <m:begChr m:val="("/>
            <m:sepChr m:val=""/>
            <m:endChr m:val=")"/>
            <m:grow/>
          </m:dPr>
          <m:e>
            <m:r>
              <m:t>δ</m:t>
            </m:r>
          </m:e>
        </m:d>
      </m:oMath>
      <w:r>
        <w:t xml:space="preserve">, varianca aposteriori e </w:t>
      </w:r>
      <m:oMath>
        <m:r>
          <m:t>q</m:t>
        </m:r>
      </m:oMath>
      <w:r>
        <w:t xml:space="preserve"> dhe mbulimi i intervaleve të besueshmërisë për </w:t>
      </w:r>
      <m:oMath>
        <m:r>
          <m:t>q</m:t>
        </m:r>
      </m:oMath>
      <w:r>
        <w:t xml:space="preserve"> kur të dhënat simulohen nga prior-ë të ndryshëm.</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60"/>
              <w:left w:type="dxa" w:w="100"/>
              <w:bottom w:type="dxa" w:w="60"/>
              <w:right w:type="dxa" w:w="100"/>
            </w:tcMar>
            <w:vAlign w:val="top"/>
          </w:tcPr>
          <w:p>
            <w:r>
              <w:rPr>
                <w:b/>
                <w:bCs/>
                <w:color w:val="FFFFFF"/>
                <w:sz w:val="17"/>
                <w:szCs w:val="17"/>
              </w:rPr>
              <w:t xml:space="preserve">Përbërësi i propozimit</w:t>
            </w:r>
          </w:p>
        </w:tc>
        <w:tc>
          <w:tcPr>
            <w:tcW w:type="dxa" w:w="1700"/>
            <w:shd w:fill="92400E" w:color="auto" w:val="clear"/>
            <w:tcMar>
              <w:top w:type="dxa" w:w="60"/>
              <w:left w:type="dxa" w:w="100"/>
              <w:bottom w:type="dxa" w:w="60"/>
              <w:right w:type="dxa" w:w="100"/>
            </w:tcMar>
            <w:vAlign w:val="top"/>
          </w:tcPr>
          <w:p>
            <w:r>
              <w:rPr>
                <w:b/>
                <w:bCs/>
                <w:color w:val="FFFFFF"/>
                <w:sz w:val="17"/>
                <w:szCs w:val="17"/>
              </w:rPr>
              <w:t xml:space="preserve">Artikujt</w:t>
            </w:r>
          </w:p>
        </w:tc>
        <w:tc>
          <w:tcPr>
            <w:tcW w:type="dxa" w:w="5038"/>
            <w:shd w:fill="92400E" w:color="auto" w:val="clear"/>
            <w:tcMar>
              <w:top w:type="dxa" w:w="60"/>
              <w:left w:type="dxa" w:w="100"/>
              <w:bottom w:type="dxa" w:w="60"/>
              <w:right w:type="dxa" w:w="100"/>
            </w:tcMar>
            <w:vAlign w:val="top"/>
          </w:tcPr>
          <w:p>
            <w:r>
              <w:rPr>
                <w:b/>
                <w:bCs/>
                <w:color w:val="FFFFFF"/>
                <w:sz w:val="17"/>
                <w:szCs w:val="17"/>
              </w:rPr>
              <w:t xml:space="preserve">Çfarë merret prej tyre</w:t>
            </w:r>
          </w:p>
        </w:tc>
      </w:tr>
      <w:tr>
        <w:trPr>
          <w:cantSplit/>
        </w:trPr>
        <w:tc>
          <w:tcPr>
            <w:tcW w:type="dxa" w:w="2900"/>
            <w:tcMar>
              <w:top w:type="dxa" w:w="60"/>
              <w:left w:type="dxa" w:w="100"/>
              <w:bottom w:type="dxa" w:w="60"/>
              <w:right w:type="dxa" w:w="100"/>
            </w:tcMar>
            <w:vAlign w:val="top"/>
          </w:tcPr>
          <w:p>
            <w:r>
              <w:rPr>
                <w:sz w:val="17"/>
                <w:szCs w:val="17"/>
              </w:rPr>
              <w:t xml:space="preserve">Familja e prior-ëve dhe prior-i PC</w:t>
            </w:r>
          </w:p>
        </w:tc>
        <w:tc>
          <w:tcPr>
            <w:tcW w:type="dxa" w:w="1700"/>
            <w:tcMar>
              <w:top w:type="dxa" w:w="60"/>
              <w:left w:type="dxa" w:w="100"/>
              <w:bottom w:type="dxa" w:w="60"/>
              <w:right w:type="dxa" w:w="100"/>
            </w:tcMar>
            <w:vAlign w:val="top"/>
          </w:tcPr>
          <w:p>
            <w:r>
              <w:rPr>
                <w:sz w:val="17"/>
                <w:szCs w:val="17"/>
              </w:rPr>
              <w:t xml:space="preserve">[K8] [K27] [H1]</w:t>
            </w:r>
          </w:p>
        </w:tc>
        <w:tc>
          <w:tcPr>
            <w:tcW w:type="dxa" w:w="5038"/>
            <w:tcMar>
              <w:top w:type="dxa" w:w="60"/>
              <w:left w:type="dxa" w:w="100"/>
              <w:bottom w:type="dxa" w:w="60"/>
              <w:right w:type="dxa" w:w="100"/>
            </w:tcMar>
            <w:vAlign w:val="top"/>
          </w:tcPr>
          <w:p>
            <w:r>
              <w:rPr>
                <w:sz w:val="17"/>
                <w:szCs w:val="17"/>
              </w:rPr>
              <w:t xml:space="preserve">Tërheqje drejt modelit bazë (facie të bashkuara) me një parametër të lexueshëm, si </w:t>
            </w:r>
            <m:oMath>
              <m:r>
                <m:t>τ</m:t>
              </m:r>
            </m:oMath>
            <w:r>
              <w:rPr>
                <w:sz w:val="17"/>
                <w:szCs w:val="17"/>
              </w:rPr>
              <w:t xml:space="preserve"> te prior-i katalitik.</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Gjeometria e akuiferit në prior</w:t>
            </w:r>
          </w:p>
        </w:tc>
        <w:tc>
          <w:tcPr>
            <w:tcW w:type="dxa" w:w="1700"/>
            <w:shd w:fill="F7F9FC" w:color="auto" w:val="clear"/>
            <w:tcMar>
              <w:top w:type="dxa" w:w="60"/>
              <w:left w:type="dxa" w:w="100"/>
              <w:bottom w:type="dxa" w:w="60"/>
              <w:right w:type="dxa" w:w="100"/>
            </w:tcMar>
            <w:vAlign w:val="top"/>
          </w:tcPr>
          <w:p>
            <w:r>
              <w:rPr>
                <w:sz w:val="17"/>
                <w:szCs w:val="17"/>
              </w:rPr>
              <w:t xml:space="preserve">[O5] [O6]</w:t>
            </w:r>
          </w:p>
        </w:tc>
        <w:tc>
          <w:tcPr>
            <w:tcW w:type="dxa" w:w="5038"/>
            <w:shd w:fill="F7F9FC" w:color="auto" w:val="clear"/>
            <w:tcMar>
              <w:top w:type="dxa" w:w="60"/>
              <w:left w:type="dxa" w:w="100"/>
              <w:bottom w:type="dxa" w:w="60"/>
              <w:right w:type="dxa" w:w="100"/>
            </w:tcMar>
            <w:vAlign w:val="top"/>
          </w:tcPr>
          <w:p>
            <w:r>
              <w:rPr>
                <w:sz w:val="17"/>
                <w:szCs w:val="17"/>
              </w:rPr>
              <w:t xml:space="preserve">Prior-ë Matérn që respektojnë kufijtë dhe gjeometrinë e domenit.</w:t>
            </w:r>
          </w:p>
        </w:tc>
      </w:tr>
      <w:tr>
        <w:trPr>
          <w:cantSplit/>
        </w:trPr>
        <w:tc>
          <w:tcPr>
            <w:tcW w:type="dxa" w:w="2900"/>
            <w:tcMar>
              <w:top w:type="dxa" w:w="60"/>
              <w:left w:type="dxa" w:w="100"/>
              <w:bottom w:type="dxa" w:w="60"/>
              <w:right w:type="dxa" w:w="100"/>
            </w:tcMar>
            <w:vAlign w:val="top"/>
          </w:tcPr>
          <w:p>
            <w:r>
              <w:rPr>
                <w:sz w:val="17"/>
                <w:szCs w:val="17"/>
              </w:rPr>
              <w:t xml:space="preserve">Numri i facieve</w:t>
            </w:r>
          </w:p>
        </w:tc>
        <w:tc>
          <w:tcPr>
            <w:tcW w:type="dxa" w:w="1700"/>
            <w:tcMar>
              <w:top w:type="dxa" w:w="60"/>
              <w:left w:type="dxa" w:w="100"/>
              <w:bottom w:type="dxa" w:w="60"/>
              <w:right w:type="dxa" w:w="100"/>
            </w:tcMar>
            <w:vAlign w:val="top"/>
          </w:tcPr>
          <w:p>
            <w:r>
              <w:rPr>
                <w:sz w:val="17"/>
                <w:szCs w:val="17"/>
              </w:rPr>
              <w:t xml:space="preserve">[H3]</w:t>
            </w:r>
          </w:p>
        </w:tc>
        <w:tc>
          <w:tcPr>
            <w:tcW w:type="dxa" w:w="5038"/>
            <w:tcMar>
              <w:top w:type="dxa" w:w="60"/>
              <w:left w:type="dxa" w:w="100"/>
              <w:bottom w:type="dxa" w:w="60"/>
              <w:right w:type="dxa" w:w="100"/>
            </w:tcMar>
            <w:vAlign w:val="top"/>
          </w:tcPr>
          <w:p>
            <w:r>
              <w:rPr>
                <w:sz w:val="17"/>
                <w:szCs w:val="17"/>
              </w:rPr>
              <w:t xml:space="preserve">Prior mbi numrin e klasave, me garanci konsistence, kur klasat nuk merren të fiksuara.</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Klasa prior-ësh dhe rasti më i keq</w:t>
            </w:r>
          </w:p>
        </w:tc>
        <w:tc>
          <w:tcPr>
            <w:tcW w:type="dxa" w:w="1700"/>
            <w:shd w:fill="F7F9FC" w:color="auto" w:val="clear"/>
            <w:tcMar>
              <w:top w:type="dxa" w:w="60"/>
              <w:left w:type="dxa" w:w="100"/>
              <w:bottom w:type="dxa" w:w="60"/>
              <w:right w:type="dxa" w:w="100"/>
            </w:tcMar>
            <w:vAlign w:val="top"/>
          </w:tcPr>
          <w:p>
            <w:r>
              <w:rPr>
                <w:sz w:val="17"/>
                <w:szCs w:val="17"/>
              </w:rPr>
              <w:t xml:space="preserve">[H4] [H9] [K13]</w:t>
            </w:r>
          </w:p>
        </w:tc>
        <w:tc>
          <w:tcPr>
            <w:tcW w:type="dxa" w:w="5038"/>
            <w:shd w:fill="F7F9FC" w:color="auto" w:val="clear"/>
            <w:tcMar>
              <w:top w:type="dxa" w:w="60"/>
              <w:left w:type="dxa" w:w="100"/>
              <w:bottom w:type="dxa" w:w="60"/>
              <w:right w:type="dxa" w:w="100"/>
            </w:tcMar>
            <w:vAlign w:val="top"/>
          </w:tcPr>
          <w:p>
            <w:r>
              <w:rPr>
                <w:sz w:val="17"/>
                <w:szCs w:val="17"/>
              </w:rPr>
              <w:t xml:space="preserve">Bashkësi prior-ësh, kriter minimaks dhe kujdes ndaj dilatimit.</w:t>
            </w:r>
          </w:p>
        </w:tc>
      </w:tr>
      <w:tr>
        <w:trPr>
          <w:cantSplit/>
        </w:trPr>
        <w:tc>
          <w:tcPr>
            <w:tcW w:type="dxa" w:w="2900"/>
            <w:tcMar>
              <w:top w:type="dxa" w:w="60"/>
              <w:left w:type="dxa" w:w="100"/>
              <w:bottom w:type="dxa" w:w="60"/>
              <w:right w:type="dxa" w:w="100"/>
            </w:tcMar>
            <w:vAlign w:val="top"/>
          </w:tcPr>
          <w:p>
            <w:r>
              <w:rPr>
                <w:sz w:val="17"/>
                <w:szCs w:val="17"/>
              </w:rPr>
              <w:t xml:space="preserve">Kalibrimi i rrezes </w:t>
            </w:r>
            <m:oMath>
              <m:r>
                <m:t>δ</m:t>
              </m:r>
            </m:oMath>
          </w:p>
        </w:tc>
        <w:tc>
          <w:tcPr>
            <w:tcW w:type="dxa" w:w="1700"/>
            <w:tcMar>
              <w:top w:type="dxa" w:w="60"/>
              <w:left w:type="dxa" w:w="100"/>
              <w:bottom w:type="dxa" w:w="60"/>
              <w:right w:type="dxa" w:w="100"/>
            </w:tcMar>
            <w:vAlign w:val="top"/>
          </w:tcPr>
          <w:p>
            <w:r>
              <w:rPr>
                <w:sz w:val="17"/>
                <w:szCs w:val="17"/>
              </w:rPr>
              <w:t xml:space="preserve">[O2] [K12] [K22]</w:t>
            </w:r>
          </w:p>
        </w:tc>
        <w:tc>
          <w:tcPr>
            <w:tcW w:type="dxa" w:w="5038"/>
            <w:tcMar>
              <w:top w:type="dxa" w:w="60"/>
              <w:left w:type="dxa" w:w="100"/>
              <w:bottom w:type="dxa" w:w="60"/>
              <w:right w:type="dxa" w:w="100"/>
            </w:tcMar>
            <w:vAlign w:val="top"/>
          </w:tcPr>
          <w:p>
            <w:r>
              <w:rPr>
                <w:sz w:val="17"/>
                <w:szCs w:val="17"/>
              </w:rPr>
              <w:t xml:space="preserve">Evidenca si validim i kryqëzuar, konflikti prior–të dhëna dhe power-scaling.</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Temperimi i modulit të facieve</w:t>
            </w:r>
          </w:p>
        </w:tc>
        <w:tc>
          <w:tcPr>
            <w:tcW w:type="dxa" w:w="1700"/>
            <w:shd w:fill="F7F9FC" w:color="auto" w:val="clear"/>
            <w:tcMar>
              <w:top w:type="dxa" w:w="60"/>
              <w:left w:type="dxa" w:w="100"/>
              <w:bottom w:type="dxa" w:w="60"/>
              <w:right w:type="dxa" w:w="100"/>
            </w:tcMar>
            <w:vAlign w:val="top"/>
          </w:tcPr>
          <w:p>
            <w:r>
              <w:rPr>
                <w:sz w:val="17"/>
                <w:szCs w:val="17"/>
              </w:rPr>
              <w:t xml:space="preserve">[O10] [H6]</w:t>
            </w:r>
          </w:p>
        </w:tc>
        <w:tc>
          <w:tcPr>
            <w:tcW w:type="dxa" w:w="5038"/>
            <w:shd w:fill="F7F9FC" w:color="auto" w:val="clear"/>
            <w:tcMar>
              <w:top w:type="dxa" w:w="60"/>
              <w:left w:type="dxa" w:w="100"/>
              <w:bottom w:type="dxa" w:w="60"/>
              <w:right w:type="dxa" w:w="100"/>
            </w:tcMar>
            <w:vAlign w:val="top"/>
          </w:tcPr>
          <w:p>
            <w:r>
              <w:rPr>
                <w:sz w:val="17"/>
                <w:szCs w:val="17"/>
              </w:rPr>
              <w:t xml:space="preserve">Kontroll i vazhdueshëm i ndikimit të një moduli dhe teoria e aposteriorëve të përgjithësuar.</w:t>
            </w:r>
          </w:p>
        </w:tc>
      </w:tr>
      <w:tr>
        <w:trPr>
          <w:cantSplit/>
        </w:trPr>
        <w:tc>
          <w:tcPr>
            <w:tcW w:type="dxa" w:w="2900"/>
            <w:tcMar>
              <w:top w:type="dxa" w:w="60"/>
              <w:left w:type="dxa" w:w="100"/>
              <w:bottom w:type="dxa" w:w="60"/>
              <w:right w:type="dxa" w:w="100"/>
            </w:tcMar>
            <w:vAlign w:val="top"/>
          </w:tcPr>
          <w:p>
            <w:r>
              <w:rPr>
                <w:sz w:val="17"/>
                <w:szCs w:val="17"/>
              </w:rPr>
              <w:t xml:space="preserve">Garanci për QoI-në</w:t>
            </w:r>
          </w:p>
        </w:tc>
        <w:tc>
          <w:tcPr>
            <w:tcW w:type="dxa" w:w="1700"/>
            <w:tcMar>
              <w:top w:type="dxa" w:w="60"/>
              <w:left w:type="dxa" w:w="100"/>
              <w:bottom w:type="dxa" w:w="60"/>
              <w:right w:type="dxa" w:w="100"/>
            </w:tcMar>
            <w:vAlign w:val="top"/>
          </w:tcPr>
          <w:p>
            <w:r>
              <w:rPr>
                <w:sz w:val="17"/>
                <w:szCs w:val="17"/>
              </w:rPr>
              <w:t xml:space="preserve">[O3] [O4]</w:t>
            </w:r>
          </w:p>
        </w:tc>
        <w:tc>
          <w:tcPr>
            <w:tcW w:type="dxa" w:w="5038"/>
            <w:tcMar>
              <w:top w:type="dxa" w:w="60"/>
              <w:left w:type="dxa" w:w="100"/>
              <w:bottom w:type="dxa" w:w="60"/>
              <w:right w:type="dxa" w:w="100"/>
            </w:tcMar>
            <w:vAlign w:val="top"/>
          </w:tcPr>
          <w:p>
            <w:r>
              <w:rPr>
                <w:sz w:val="17"/>
                <w:szCs w:val="17"/>
              </w:rPr>
              <w:t xml:space="preserve">Mbulim frekuentist dhe korrigjim i zhvendosjes për funksionale si </w:t>
            </w:r>
            <m:oMath>
              <m:r>
                <m:t>q</m:t>
              </m:r>
              <m:r>
                <m:rPr>
                  <m:sty m:val="p"/>
                </m:rPr>
                <m:t>=</m:t>
              </m:r>
              <m:r>
                <m:t>h</m:t>
              </m:r>
              <m:r>
                <m:t> </m:t>
              </m:r>
              <m:r>
                <m:t>m</m:t>
              </m:r>
            </m:oMath>
            <w:r>
              <w:rPr>
                <w:sz w:val="17"/>
                <w:szCs w:val="17"/>
              </w:rPr>
              <w:t xml:space="preserve">.</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Mostrim i shpejtë nga prior-ët</w:t>
            </w:r>
          </w:p>
        </w:tc>
        <w:tc>
          <w:tcPr>
            <w:tcW w:type="dxa" w:w="1700"/>
            <w:shd w:fill="F7F9FC" w:color="auto" w:val="clear"/>
            <w:tcMar>
              <w:top w:type="dxa" w:w="60"/>
              <w:left w:type="dxa" w:w="100"/>
              <w:bottom w:type="dxa" w:w="60"/>
              <w:right w:type="dxa" w:w="100"/>
            </w:tcMar>
            <w:vAlign w:val="top"/>
          </w:tcPr>
          <w:p>
            <w:r>
              <w:rPr>
                <w:sz w:val="17"/>
                <w:szCs w:val="17"/>
              </w:rPr>
              <w:t xml:space="preserve">[O9]</w:t>
            </w:r>
          </w:p>
        </w:tc>
        <w:tc>
          <w:tcPr>
            <w:tcW w:type="dxa" w:w="5038"/>
            <w:shd w:fill="F7F9FC" w:color="auto" w:val="clear"/>
            <w:tcMar>
              <w:top w:type="dxa" w:w="60"/>
              <w:left w:type="dxa" w:w="100"/>
              <w:bottom w:type="dxa" w:w="60"/>
              <w:right w:type="dxa" w:w="100"/>
            </w:tcMar>
            <w:vAlign w:val="top"/>
          </w:tcPr>
          <w:p>
            <w:r>
              <w:rPr>
                <w:sz w:val="17"/>
                <w:szCs w:val="17"/>
              </w:rPr>
              <w:t xml:space="preserve">Prior-i hapësinor i ngjeshur në dekoder për </w:t>
            </w:r>
            <m:oMath>
              <m:r>
                <m:t>K</m:t>
              </m:r>
            </m:oMath>
            <w:r>
              <w:rPr>
                <w:sz w:val="17"/>
                <w:szCs w:val="17"/>
              </w:rPr>
              <w:t xml:space="preserve"> mostra të shpejta.</w:t>
            </w:r>
          </w:p>
        </w:tc>
      </w:tr>
      <w:tr>
        <w:trPr>
          <w:cantSplit/>
        </w:trPr>
        <w:tc>
          <w:tcPr>
            <w:tcW w:type="dxa" w:w="2900"/>
            <w:tcMar>
              <w:top w:type="dxa" w:w="60"/>
              <w:left w:type="dxa" w:w="100"/>
              <w:bottom w:type="dxa" w:w="60"/>
              <w:right w:type="dxa" w:w="100"/>
            </w:tcMar>
            <w:vAlign w:val="top"/>
          </w:tcPr>
          <w:p>
            <w:r>
              <w:rPr>
                <w:sz w:val="17"/>
                <w:szCs w:val="17"/>
              </w:rPr>
              <w:t xml:space="preserve">Kontroll pa prior</w:t>
            </w:r>
          </w:p>
        </w:tc>
        <w:tc>
          <w:tcPr>
            <w:tcW w:type="dxa" w:w="1700"/>
            <w:tcMar>
              <w:top w:type="dxa" w:w="60"/>
              <w:left w:type="dxa" w:w="100"/>
              <w:bottom w:type="dxa" w:w="60"/>
              <w:right w:type="dxa" w:w="100"/>
            </w:tcMar>
            <w:vAlign w:val="top"/>
          </w:tcPr>
          <w:p>
            <w:r>
              <w:rPr>
                <w:sz w:val="17"/>
                <w:szCs w:val="17"/>
              </w:rPr>
              <w:t xml:space="preserve">[O1]</w:t>
            </w:r>
          </w:p>
        </w:tc>
        <w:tc>
          <w:tcPr>
            <w:tcW w:type="dxa" w:w="5038"/>
            <w:tcMar>
              <w:top w:type="dxa" w:w="60"/>
              <w:left w:type="dxa" w:w="100"/>
              <w:bottom w:type="dxa" w:w="60"/>
              <w:right w:type="dxa" w:w="100"/>
            </w:tcMar>
            <w:vAlign w:val="top"/>
          </w:tcPr>
          <w:p>
            <w:r>
              <w:rPr>
                <w:sz w:val="17"/>
                <w:szCs w:val="17"/>
              </w:rPr>
              <w:t xml:space="preserve">Aposteriori martingale si kontroll i pavarur nga prior-i për dizajnin e zgjedhur.</w:t>
            </w:r>
          </w:p>
        </w:tc>
      </w:tr>
    </w:tbl>
    <w:p>
      <w:pPr>
        <w:spacing w:after="160"/>
      </w:pPr>
    </w:p>
    <w:p>
      <w:pPr>
        <w:pStyle w:val="Heading1"/>
        <w:pageBreakBefore/>
      </w:pPr>
      <w:r>
        <w:rPr>
          <w:color w:val="1F3864"/>
        </w:rPr>
        <w:t xml:space="preserve">8. Referencat</w:t>
      </w:r>
    </w:p>
    <w:p>
      <w:pPr>
        <w:pStyle w:val="Heading3"/>
      </w:pPr>
      <w:r>
        <w:rPr>
          <w:color w:val="1F3864"/>
        </w:rPr>
        <w:t xml:space="preserve">Referencat e Pjesës I (klasikë dhe rishikime)</w:t>
      </w:r>
    </w:p>
    <w:p>
      <w:pPr>
        <w:tabs>
          <w:tab w:val="left" w:pos="567"/>
        </w:tabs>
        <w:spacing w:after="90"/>
        <w:ind w:left="567" w:hanging="567"/>
        <w:jc w:val="left"/>
      </w:pPr>
      <w:r>
        <w:rPr>
          <w:b/>
          <w:bCs/>
          <w:color w:val="1F3864"/>
          <w:sz w:val="19"/>
          <w:szCs w:val="19"/>
        </w:rPr>
        <w:t xml:space="preserve">[K1]	</w:t>
      </w:r>
      <w:r>
        <w:rPr>
          <w:sz w:val="19"/>
          <w:szCs w:val="19"/>
        </w:rPr>
        <w:t xml:space="preserve">Jeffreys, H. (1946). An invariant form for the prior probability in estimation problems. </w:t>
      </w:r>
      <w:r>
        <w:rPr>
          <w:i/>
          <w:iCs/>
          <w:sz w:val="19"/>
          <w:szCs w:val="19"/>
        </w:rPr>
        <w:t xml:space="preserve">Proceedings of the Royal Society A</w:t>
      </w:r>
      <w:r>
        <w:rPr>
          <w:sz w:val="19"/>
          <w:szCs w:val="19"/>
        </w:rPr>
        <w:t xml:space="preserve">, 186(1007), 453–461.</w:t>
      </w:r>
      <w:r>
        <w:rPr>
          <w:sz w:val="19"/>
          <w:szCs w:val="19"/>
        </w:rPr>
        <w:t xml:space="preserve"> </w:t>
      </w:r>
      <w:hyperlink w:history="1" r:id="rIdipvnpie0bpdeqyqdvoavo">
        <w:r>
          <w:rPr>
            <w:color w:val="1D4ED8"/>
            <w:sz w:val="19"/>
            <w:szCs w:val="19"/>
            <w:u w:val="single"/>
          </w:rPr>
          <w:t xml:space="preserve">https://doi.org/10.1098/rspa.1946.0056</w:t>
        </w:r>
      </w:hyperlink>
    </w:p>
    <w:p>
      <w:pPr>
        <w:tabs>
          <w:tab w:val="left" w:pos="567"/>
        </w:tabs>
        <w:spacing w:after="90"/>
        <w:ind w:left="567" w:hanging="567"/>
        <w:jc w:val="left"/>
      </w:pPr>
      <w:r>
        <w:rPr>
          <w:b/>
          <w:bCs/>
          <w:color w:val="1F3864"/>
          <w:sz w:val="19"/>
          <w:szCs w:val="19"/>
        </w:rPr>
        <w:t xml:space="preserve">[K2]	</w:t>
      </w:r>
      <w:r>
        <w:rPr>
          <w:sz w:val="19"/>
          <w:szCs w:val="19"/>
        </w:rPr>
        <w:t xml:space="preserve">Bernardo, J. M. (1979). Reference posterior distributions for Bayesian inference. </w:t>
      </w:r>
      <w:r>
        <w:rPr>
          <w:i/>
          <w:iCs/>
          <w:sz w:val="19"/>
          <w:szCs w:val="19"/>
        </w:rPr>
        <w:t xml:space="preserve">Journal of the Royal Statistical Society B</w:t>
      </w:r>
      <w:r>
        <w:rPr>
          <w:sz w:val="19"/>
          <w:szCs w:val="19"/>
        </w:rPr>
        <w:t xml:space="preserve">, 41(2), 113–128.</w:t>
      </w:r>
      <w:r>
        <w:rPr>
          <w:sz w:val="19"/>
          <w:szCs w:val="19"/>
        </w:rPr>
        <w:t xml:space="preserve"> </w:t>
      </w:r>
      <w:hyperlink w:history="1" r:id="rIdmzvaa5icqmbbubxnmb3gz">
        <w:r>
          <w:rPr>
            <w:color w:val="1D4ED8"/>
            <w:sz w:val="19"/>
            <w:szCs w:val="19"/>
            <w:u w:val="single"/>
          </w:rPr>
          <w:t xml:space="preserve">https://doi.org/10.1111/j.2517-6161.1979.tb01066.x</w:t>
        </w:r>
      </w:hyperlink>
    </w:p>
    <w:p>
      <w:pPr>
        <w:tabs>
          <w:tab w:val="left" w:pos="567"/>
        </w:tabs>
        <w:spacing w:after="90"/>
        <w:ind w:left="567" w:hanging="567"/>
        <w:jc w:val="left"/>
      </w:pPr>
      <w:r>
        <w:rPr>
          <w:b/>
          <w:bCs/>
          <w:color w:val="1F3864"/>
          <w:sz w:val="19"/>
          <w:szCs w:val="19"/>
        </w:rPr>
        <w:t xml:space="preserve">[K3]	</w:t>
      </w:r>
      <w:r>
        <w:rPr>
          <w:sz w:val="19"/>
          <w:szCs w:val="19"/>
        </w:rPr>
        <w:t xml:space="preserve">Berger, J. O., Bernardo, J. M. &amp; Sun, D. (2009). The formal definition of reference priors. </w:t>
      </w:r>
      <w:r>
        <w:rPr>
          <w:i/>
          <w:iCs/>
          <w:sz w:val="19"/>
          <w:szCs w:val="19"/>
        </w:rPr>
        <w:t xml:space="preserve">Annals of Statistics</w:t>
      </w:r>
      <w:r>
        <w:rPr>
          <w:sz w:val="19"/>
          <w:szCs w:val="19"/>
        </w:rPr>
        <w:t xml:space="preserve">, 37(2), 905–938.</w:t>
      </w:r>
      <w:r>
        <w:rPr>
          <w:sz w:val="19"/>
          <w:szCs w:val="19"/>
        </w:rPr>
        <w:t xml:space="preserve"> </w:t>
      </w:r>
      <w:hyperlink w:history="1" r:id="rIdbaixofwnqedzntopp4jqr">
        <w:r>
          <w:rPr>
            <w:color w:val="1D4ED8"/>
            <w:sz w:val="19"/>
            <w:szCs w:val="19"/>
            <w:u w:val="single"/>
          </w:rPr>
          <w:t xml:space="preserve">https://doi.org/10.1214/07-AOS587</w:t>
        </w:r>
      </w:hyperlink>
    </w:p>
    <w:p>
      <w:pPr>
        <w:tabs>
          <w:tab w:val="left" w:pos="567"/>
        </w:tabs>
        <w:spacing w:after="90"/>
        <w:ind w:left="567" w:hanging="567"/>
        <w:jc w:val="left"/>
      </w:pPr>
      <w:r>
        <w:rPr>
          <w:b/>
          <w:bCs/>
          <w:color w:val="1F3864"/>
          <w:sz w:val="19"/>
          <w:szCs w:val="19"/>
        </w:rPr>
        <w:t xml:space="preserve">[K4]	</w:t>
      </w:r>
      <w:r>
        <w:rPr>
          <w:sz w:val="19"/>
          <w:szCs w:val="19"/>
        </w:rPr>
        <w:t xml:space="preserve">Jaynes, E. T. (1968). Prior probabilities. </w:t>
      </w:r>
      <w:r>
        <w:rPr>
          <w:i/>
          <w:iCs/>
          <w:sz w:val="19"/>
          <w:szCs w:val="19"/>
        </w:rPr>
        <w:t xml:space="preserve">IEEE Transactions on Systems Science and Cybernetics</w:t>
      </w:r>
      <w:r>
        <w:rPr>
          <w:sz w:val="19"/>
          <w:szCs w:val="19"/>
        </w:rPr>
        <w:t xml:space="preserve">, 4(3), 227–241.</w:t>
      </w:r>
      <w:r>
        <w:rPr>
          <w:sz w:val="19"/>
          <w:szCs w:val="19"/>
        </w:rPr>
        <w:t xml:space="preserve"> </w:t>
      </w:r>
      <w:hyperlink w:history="1" r:id="rIdgrcqxiwnpblbcokf9zgzl">
        <w:r>
          <w:rPr>
            <w:color w:val="1D4ED8"/>
            <w:sz w:val="19"/>
            <w:szCs w:val="19"/>
            <w:u w:val="single"/>
          </w:rPr>
          <w:t xml:space="preserve">https://doi.org/10.1109/TSSC.1968.300117</w:t>
        </w:r>
      </w:hyperlink>
    </w:p>
    <w:p>
      <w:pPr>
        <w:tabs>
          <w:tab w:val="left" w:pos="567"/>
        </w:tabs>
        <w:spacing w:after="90"/>
        <w:ind w:left="567" w:hanging="567"/>
        <w:jc w:val="left"/>
      </w:pPr>
      <w:r>
        <w:rPr>
          <w:b/>
          <w:bCs/>
          <w:color w:val="1F3864"/>
          <w:sz w:val="19"/>
          <w:szCs w:val="19"/>
        </w:rPr>
        <w:t xml:space="preserve">[K5]	</w:t>
      </w:r>
      <w:r>
        <w:rPr>
          <w:sz w:val="19"/>
          <w:szCs w:val="19"/>
        </w:rPr>
        <w:t xml:space="preserve">Gelman, A. (2006). Prior distributions for variance parameters in hierarchical models. </w:t>
      </w:r>
      <w:r>
        <w:rPr>
          <w:i/>
          <w:iCs/>
          <w:sz w:val="19"/>
          <w:szCs w:val="19"/>
        </w:rPr>
        <w:t xml:space="preserve">Bayesian Analysis</w:t>
      </w:r>
      <w:r>
        <w:rPr>
          <w:sz w:val="19"/>
          <w:szCs w:val="19"/>
        </w:rPr>
        <w:t xml:space="preserve">, 1(3), 515–534.</w:t>
      </w:r>
      <w:r>
        <w:rPr>
          <w:sz w:val="19"/>
          <w:szCs w:val="19"/>
        </w:rPr>
        <w:t xml:space="preserve"> </w:t>
      </w:r>
      <w:hyperlink w:history="1" r:id="rIdypfliovb89r3qeyhdizg7">
        <w:r>
          <w:rPr>
            <w:color w:val="1D4ED8"/>
            <w:sz w:val="19"/>
            <w:szCs w:val="19"/>
            <w:u w:val="single"/>
          </w:rPr>
          <w:t xml:space="preserve">https://doi.org/10.1214/06-BA117A</w:t>
        </w:r>
      </w:hyperlink>
    </w:p>
    <w:p>
      <w:pPr>
        <w:tabs>
          <w:tab w:val="left" w:pos="567"/>
        </w:tabs>
        <w:spacing w:after="90"/>
        <w:ind w:left="567" w:hanging="567"/>
        <w:jc w:val="left"/>
      </w:pPr>
      <w:r>
        <w:rPr>
          <w:b/>
          <w:bCs/>
          <w:color w:val="1F3864"/>
          <w:sz w:val="19"/>
          <w:szCs w:val="19"/>
        </w:rPr>
        <w:t xml:space="preserve">[K6]	</w:t>
      </w:r>
      <w:r>
        <w:rPr>
          <w:sz w:val="19"/>
          <w:szCs w:val="19"/>
        </w:rPr>
        <w:t xml:space="preserve">Carvalho, C. M., Polson, N. G. &amp; Scott, J. G. (2010). The horseshoe estimator for sparse signals. </w:t>
      </w:r>
      <w:r>
        <w:rPr>
          <w:i/>
          <w:iCs/>
          <w:sz w:val="19"/>
          <w:szCs w:val="19"/>
        </w:rPr>
        <w:t xml:space="preserve">Biometrika</w:t>
      </w:r>
      <w:r>
        <w:rPr>
          <w:sz w:val="19"/>
          <w:szCs w:val="19"/>
        </w:rPr>
        <w:t xml:space="preserve">, 97(2), 465–480.</w:t>
      </w:r>
      <w:r>
        <w:rPr>
          <w:sz w:val="19"/>
          <w:szCs w:val="19"/>
        </w:rPr>
        <w:t xml:space="preserve"> </w:t>
      </w:r>
      <w:hyperlink w:history="1" r:id="rId6d9eixyld4e0wu-nikqjt">
        <w:r>
          <w:rPr>
            <w:color w:val="1D4ED8"/>
            <w:sz w:val="19"/>
            <w:szCs w:val="19"/>
            <w:u w:val="single"/>
          </w:rPr>
          <w:t xml:space="preserve">https://doi.org/10.1093/biomet/asq017</w:t>
        </w:r>
      </w:hyperlink>
    </w:p>
    <w:p>
      <w:pPr>
        <w:tabs>
          <w:tab w:val="left" w:pos="567"/>
        </w:tabs>
        <w:spacing w:after="90"/>
        <w:ind w:left="567" w:hanging="567"/>
        <w:jc w:val="left"/>
      </w:pPr>
      <w:r>
        <w:rPr>
          <w:b/>
          <w:bCs/>
          <w:color w:val="1F3864"/>
          <w:sz w:val="19"/>
          <w:szCs w:val="19"/>
        </w:rPr>
        <w:t xml:space="preserve">[K7]	</w:t>
      </w:r>
      <w:r>
        <w:rPr>
          <w:sz w:val="19"/>
          <w:szCs w:val="19"/>
        </w:rPr>
        <w:t xml:space="preserve">Piironen, J. &amp; Vehtari, A. (2017). Sparsity information and regularization in the horseshoe and other shrinkage priors. </w:t>
      </w:r>
      <w:r>
        <w:rPr>
          <w:i/>
          <w:iCs/>
          <w:sz w:val="19"/>
          <w:szCs w:val="19"/>
        </w:rPr>
        <w:t xml:space="preserve">Electronic Journal of Statistics</w:t>
      </w:r>
      <w:r>
        <w:rPr>
          <w:sz w:val="19"/>
          <w:szCs w:val="19"/>
        </w:rPr>
        <w:t xml:space="preserve">, 11(2), 5018–5051.</w:t>
      </w:r>
      <w:r>
        <w:rPr>
          <w:sz w:val="19"/>
          <w:szCs w:val="19"/>
        </w:rPr>
        <w:t xml:space="preserve"> </w:t>
      </w:r>
      <w:hyperlink w:history="1" r:id="rId1awnr9fxacd0nubghw4ry">
        <w:r>
          <w:rPr>
            <w:color w:val="1D4ED8"/>
            <w:sz w:val="19"/>
            <w:szCs w:val="19"/>
            <w:u w:val="single"/>
          </w:rPr>
          <w:t xml:space="preserve">https://doi.org/10.1214/17-EJS1337SI</w:t>
        </w:r>
      </w:hyperlink>
    </w:p>
    <w:p>
      <w:pPr>
        <w:tabs>
          <w:tab w:val="left" w:pos="567"/>
        </w:tabs>
        <w:spacing w:after="90"/>
        <w:ind w:left="567" w:hanging="567"/>
        <w:jc w:val="left"/>
      </w:pPr>
      <w:r>
        <w:rPr>
          <w:b/>
          <w:bCs/>
          <w:color w:val="1F3864"/>
          <w:sz w:val="19"/>
          <w:szCs w:val="19"/>
        </w:rPr>
        <w:t xml:space="preserve">[K8]	</w:t>
      </w:r>
      <w:r>
        <w:rPr>
          <w:sz w:val="19"/>
          <w:szCs w:val="19"/>
        </w:rPr>
        <w:t xml:space="preserve">Simpson, D., Rue, H., Riebler, A., Martins, T. G. &amp; Sørbye, S. H. (2017). Penalising model component complexity: A principled, practical approach to constructing priors. </w:t>
      </w:r>
      <w:r>
        <w:rPr>
          <w:i/>
          <w:iCs/>
          <w:sz w:val="19"/>
          <w:szCs w:val="19"/>
        </w:rPr>
        <w:t xml:space="preserve">Statistical Science</w:t>
      </w:r>
      <w:r>
        <w:rPr>
          <w:sz w:val="19"/>
          <w:szCs w:val="19"/>
        </w:rPr>
        <w:t xml:space="preserve">, 32(1), 1–28.</w:t>
      </w:r>
      <w:r>
        <w:rPr>
          <w:sz w:val="19"/>
          <w:szCs w:val="19"/>
        </w:rPr>
        <w:t xml:space="preserve"> </w:t>
      </w:r>
      <w:hyperlink w:history="1" r:id="rIddtcsam4r82hvdirtmibp2">
        <w:r>
          <w:rPr>
            <w:color w:val="1D4ED8"/>
            <w:sz w:val="19"/>
            <w:szCs w:val="19"/>
            <w:u w:val="single"/>
          </w:rPr>
          <w:t xml:space="preserve">https://doi.org/10.1214/16-STS576</w:t>
        </w:r>
      </w:hyperlink>
    </w:p>
    <w:p>
      <w:pPr>
        <w:tabs>
          <w:tab w:val="left" w:pos="567"/>
        </w:tabs>
        <w:spacing w:after="90"/>
        <w:ind w:left="567" w:hanging="567"/>
        <w:jc w:val="left"/>
      </w:pPr>
      <w:r>
        <w:rPr>
          <w:b/>
          <w:bCs/>
          <w:color w:val="1F3864"/>
          <w:sz w:val="19"/>
          <w:szCs w:val="19"/>
        </w:rPr>
        <w:t xml:space="preserve">[K9]	</w:t>
      </w:r>
      <w:r>
        <w:rPr>
          <w:sz w:val="19"/>
          <w:szCs w:val="19"/>
        </w:rPr>
        <w:t xml:space="preserve">Ghosal, S., Ghosh, J. K. &amp; van der Vaart, A. W. (2000). Convergence rates of posterior distributions. </w:t>
      </w:r>
      <w:r>
        <w:rPr>
          <w:i/>
          <w:iCs/>
          <w:sz w:val="19"/>
          <w:szCs w:val="19"/>
        </w:rPr>
        <w:t xml:space="preserve">Annals of Statistics</w:t>
      </w:r>
      <w:r>
        <w:rPr>
          <w:sz w:val="19"/>
          <w:szCs w:val="19"/>
        </w:rPr>
        <w:t xml:space="preserve">, 28(2), 500–531.</w:t>
      </w:r>
      <w:r>
        <w:rPr>
          <w:sz w:val="19"/>
          <w:szCs w:val="19"/>
        </w:rPr>
        <w:t xml:space="preserve"> </w:t>
      </w:r>
      <w:hyperlink w:history="1" r:id="rIdd1_-foj9zdwob-c23wwvx">
        <w:r>
          <w:rPr>
            <w:color w:val="1D4ED8"/>
            <w:sz w:val="19"/>
            <w:szCs w:val="19"/>
            <w:u w:val="single"/>
          </w:rPr>
          <w:t xml:space="preserve">https://doi.org/10.1214/aos/1016218228</w:t>
        </w:r>
      </w:hyperlink>
    </w:p>
    <w:p>
      <w:pPr>
        <w:tabs>
          <w:tab w:val="left" w:pos="567"/>
        </w:tabs>
        <w:spacing w:after="90"/>
        <w:ind w:left="567" w:hanging="567"/>
        <w:jc w:val="left"/>
      </w:pPr>
      <w:r>
        <w:rPr>
          <w:b/>
          <w:bCs/>
          <w:color w:val="1F3864"/>
          <w:sz w:val="19"/>
          <w:szCs w:val="19"/>
        </w:rPr>
        <w:t xml:space="preserve">[K10]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f8kpi7lot3fvrsclzloyb">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[K11]	</w:t>
      </w:r>
      <w:r>
        <w:rPr>
          <w:sz w:val="19"/>
          <w:szCs w:val="19"/>
        </w:rPr>
        <w:t xml:space="preserve">Lindley, D. V. (1957). A statistical paradox. </w:t>
      </w:r>
      <w:r>
        <w:rPr>
          <w:i/>
          <w:iCs/>
          <w:sz w:val="19"/>
          <w:szCs w:val="19"/>
        </w:rPr>
        <w:t xml:space="preserve">Biometrika</w:t>
      </w:r>
      <w:r>
        <w:rPr>
          <w:sz w:val="19"/>
          <w:szCs w:val="19"/>
        </w:rPr>
        <w:t xml:space="preserve">, 44(1/2), 187–192.</w:t>
      </w:r>
      <w:r>
        <w:rPr>
          <w:sz w:val="19"/>
          <w:szCs w:val="19"/>
        </w:rPr>
        <w:t xml:space="preserve"> </w:t>
      </w:r>
      <w:hyperlink w:history="1" r:id="rIdoyurzda7yfnyzsbbky0kj">
        <w:r>
          <w:rPr>
            <w:color w:val="1D4ED8"/>
            <w:sz w:val="19"/>
            <w:szCs w:val="19"/>
            <w:u w:val="single"/>
          </w:rPr>
          <w:t xml:space="preserve">https://doi.org/10.1093/biomet/44.1-2.187</w:t>
        </w:r>
      </w:hyperlink>
    </w:p>
    <w:p>
      <w:pPr>
        <w:tabs>
          <w:tab w:val="left" w:pos="567"/>
        </w:tabs>
        <w:spacing w:after="90"/>
        <w:ind w:left="567" w:hanging="567"/>
        <w:jc w:val="left"/>
      </w:pPr>
      <w:r>
        <w:rPr>
          <w:b/>
          <w:bCs/>
          <w:color w:val="1F3864"/>
          <w:sz w:val="19"/>
          <w:szCs w:val="19"/>
        </w:rPr>
        <w:t xml:space="preserve">[K12]	</w:t>
      </w:r>
      <w:r>
        <w:rPr>
          <w:sz w:val="19"/>
          <w:szCs w:val="19"/>
        </w:rPr>
        <w:t xml:space="preserve">Evans, M. &amp; Moshonov, H. (2006). Checking for prior-data conflict. </w:t>
      </w:r>
      <w:r>
        <w:rPr>
          <w:i/>
          <w:iCs/>
          <w:sz w:val="19"/>
          <w:szCs w:val="19"/>
        </w:rPr>
        <w:t xml:space="preserve">Bayesian Analysis</w:t>
      </w:r>
      <w:r>
        <w:rPr>
          <w:sz w:val="19"/>
          <w:szCs w:val="19"/>
        </w:rPr>
        <w:t xml:space="preserve">, 1(4), 893–914.</w:t>
      </w:r>
      <w:r>
        <w:rPr>
          <w:sz w:val="19"/>
          <w:szCs w:val="19"/>
        </w:rPr>
        <w:t xml:space="preserve"> </w:t>
      </w:r>
      <w:hyperlink w:history="1" r:id="rIdbzkiavfdl4ywmghbkxhg8">
        <w:r>
          <w:rPr>
            <w:color w:val="1D4ED8"/>
            <w:sz w:val="19"/>
            <w:szCs w:val="19"/>
            <w:u w:val="single"/>
          </w:rPr>
          <w:t xml:space="preserve">https://doi.org/10.1214/06-BA129</w:t>
        </w:r>
      </w:hyperlink>
    </w:p>
    <w:p>
      <w:pPr>
        <w:tabs>
          <w:tab w:val="left" w:pos="567"/>
        </w:tabs>
        <w:spacing w:after="90"/>
        <w:ind w:left="567" w:hanging="567"/>
        <w:jc w:val="left"/>
      </w:pPr>
      <w:r>
        <w:rPr>
          <w:b/>
          <w:bCs/>
          <w:color w:val="1F3864"/>
          <w:sz w:val="19"/>
          <w:szCs w:val="19"/>
        </w:rPr>
        <w:t xml:space="preserve">[K13]	</w:t>
      </w:r>
      <w:r>
        <w:rPr>
          <w:sz w:val="19"/>
          <w:szCs w:val="19"/>
        </w:rPr>
        <w:t xml:space="preserve">Berger, J. O. (1994). An overview of robust Bayesian analysis (me diskutim). </w:t>
      </w:r>
      <w:r>
        <w:rPr>
          <w:i/>
          <w:iCs/>
          <w:sz w:val="19"/>
          <w:szCs w:val="19"/>
        </w:rPr>
        <w:t xml:space="preserve">Test</w:t>
      </w:r>
      <w:r>
        <w:rPr>
          <w:sz w:val="19"/>
          <w:szCs w:val="19"/>
        </w:rPr>
        <w:t xml:space="preserve">, 3(1), 5–124.</w:t>
      </w:r>
      <w:r>
        <w:rPr>
          <w:sz w:val="19"/>
          <w:szCs w:val="19"/>
        </w:rPr>
        <w:t xml:space="preserve"> </w:t>
      </w:r>
      <w:hyperlink w:history="1" r:id="rIdfi3mk7k6lk7i66cs793ke">
        <w:r>
          <w:rPr>
            <w:color w:val="1D4ED8"/>
            <w:sz w:val="19"/>
            <w:szCs w:val="19"/>
            <w:u w:val="single"/>
          </w:rPr>
          <w:t xml:space="preserve">https://doi.org/10.1007/BF02562676</w:t>
        </w:r>
      </w:hyperlink>
    </w:p>
    <w:p>
      <w:pPr>
        <w:tabs>
          <w:tab w:val="left" w:pos="567"/>
        </w:tabs>
        <w:spacing w:after="90"/>
        <w:ind w:left="567" w:hanging="567"/>
        <w:jc w:val="left"/>
      </w:pPr>
      <w:r>
        <w:rPr>
          <w:b/>
          <w:bCs/>
          <w:color w:val="1F3864"/>
          <w:sz w:val="19"/>
          <w:szCs w:val="19"/>
        </w:rPr>
        <w:t xml:space="preserve">[K14]	</w:t>
      </w:r>
      <w:r>
        <w:rPr>
          <w:sz w:val="19"/>
          <w:szCs w:val="19"/>
        </w:rPr>
        <w:t xml:space="preserve">Mitchell, T. J. &amp; Beauchamp, J. J. (1988). Bayesian variable selection in linear regression. </w:t>
      </w:r>
      <w:r>
        <w:rPr>
          <w:i/>
          <w:iCs/>
          <w:sz w:val="19"/>
          <w:szCs w:val="19"/>
        </w:rPr>
        <w:t xml:space="preserve">Journal of the American Statistical Association</w:t>
      </w:r>
      <w:r>
        <w:rPr>
          <w:sz w:val="19"/>
          <w:szCs w:val="19"/>
        </w:rPr>
        <w:t xml:space="preserve">, 83(404), 1023–1032.</w:t>
      </w:r>
      <w:r>
        <w:rPr>
          <w:sz w:val="19"/>
          <w:szCs w:val="19"/>
        </w:rPr>
        <w:t xml:space="preserve"> </w:t>
      </w:r>
      <w:hyperlink w:history="1" r:id="rIdzwjfk0-qhurgmebk9lsft">
        <w:r>
          <w:rPr>
            <w:color w:val="1D4ED8"/>
            <w:sz w:val="19"/>
            <w:szCs w:val="19"/>
            <w:u w:val="single"/>
          </w:rPr>
          <w:t xml:space="preserve">https://doi.org/10.1080/01621459.1988.10478694</w:t>
        </w:r>
      </w:hyperlink>
    </w:p>
    <w:p>
      <w:pPr>
        <w:tabs>
          <w:tab w:val="left" w:pos="567"/>
        </w:tabs>
        <w:spacing w:after="90"/>
        <w:ind w:left="567" w:hanging="567"/>
        <w:jc w:val="left"/>
      </w:pPr>
      <w:r>
        <w:rPr>
          <w:b/>
          <w:bCs/>
          <w:color w:val="1F3864"/>
          <w:sz w:val="19"/>
          <w:szCs w:val="19"/>
        </w:rPr>
        <w:t xml:space="preserve">[K15]	</w:t>
      </w:r>
      <w:r>
        <w:rPr>
          <w:sz w:val="19"/>
          <w:szCs w:val="19"/>
        </w:rPr>
        <w:t xml:space="preserve">Ferguson, T. S. (1973). A Bayesian analysis of some nonparametric problems. </w:t>
      </w:r>
      <w:r>
        <w:rPr>
          <w:i/>
          <w:iCs/>
          <w:sz w:val="19"/>
          <w:szCs w:val="19"/>
        </w:rPr>
        <w:t xml:space="preserve">Annals of Statistics</w:t>
      </w:r>
      <w:r>
        <w:rPr>
          <w:sz w:val="19"/>
          <w:szCs w:val="19"/>
        </w:rPr>
        <w:t xml:space="preserve">, 1(2), 209–230.</w:t>
      </w:r>
      <w:r>
        <w:rPr>
          <w:sz w:val="19"/>
          <w:szCs w:val="19"/>
        </w:rPr>
        <w:t xml:space="preserve"> </w:t>
      </w:r>
      <w:hyperlink w:history="1" r:id="rIdbwyrkurma3tnaondby7ce">
        <w:r>
          <w:rPr>
            <w:color w:val="1D4ED8"/>
            <w:sz w:val="19"/>
            <w:szCs w:val="19"/>
            <w:u w:val="single"/>
          </w:rPr>
          <w:t xml:space="preserve">https://doi.org/10.1214/aos/1176342360</w:t>
        </w:r>
      </w:hyperlink>
    </w:p>
    <w:p>
      <w:pPr>
        <w:tabs>
          <w:tab w:val="left" w:pos="567"/>
        </w:tabs>
        <w:spacing w:after="90"/>
        <w:ind w:left="567" w:hanging="567"/>
        <w:jc w:val="left"/>
      </w:pPr>
      <w:r>
        <w:rPr>
          <w:b/>
          <w:bCs/>
          <w:color w:val="1F3864"/>
          <w:sz w:val="19"/>
          <w:szCs w:val="19"/>
        </w:rPr>
        <w:t xml:space="preserve">[K16]	</w:t>
      </w:r>
      <w:r>
        <w:rPr>
          <w:sz w:val="19"/>
          <w:szCs w:val="19"/>
        </w:rPr>
        <w:t xml:space="preserve">Neal, R. M. (1996). </w:t>
      </w:r>
      <w:r>
        <w:rPr>
          <w:i/>
          <w:iCs/>
          <w:sz w:val="19"/>
          <w:szCs w:val="19"/>
        </w:rPr>
        <w:t xml:space="preserve">Bayesian Learning for Neural Networks</w:t>
      </w:r>
      <w:r>
        <w:rPr>
          <w:sz w:val="19"/>
          <w:szCs w:val="19"/>
        </w:rPr>
        <w:t xml:space="preserve">. Lecture Notes in Statistics 118, Springer.</w:t>
      </w:r>
      <w:r>
        <w:rPr>
          <w:sz w:val="19"/>
          <w:szCs w:val="19"/>
        </w:rPr>
        <w:t xml:space="preserve"> </w:t>
      </w:r>
      <w:hyperlink w:history="1" r:id="rIdduxkqcgomnfwcvzkvjr62">
        <w:r>
          <w:rPr>
            <w:color w:val="1D4ED8"/>
            <w:sz w:val="19"/>
            <w:szCs w:val="19"/>
            <w:u w:val="single"/>
          </w:rPr>
          <w:t xml:space="preserve">https://doi.org/10.1007/978-1-4612-0745-0</w:t>
        </w:r>
      </w:hyperlink>
    </w:p>
    <w:p>
      <w:pPr>
        <w:tabs>
          <w:tab w:val="left" w:pos="567"/>
        </w:tabs>
        <w:spacing w:after="90"/>
        <w:ind w:left="567" w:hanging="567"/>
        <w:jc w:val="left"/>
      </w:pPr>
      <w:r>
        <w:rPr>
          <w:b/>
          <w:bCs/>
          <w:color w:val="1F3864"/>
          <w:sz w:val="19"/>
          <w:szCs w:val="19"/>
        </w:rPr>
        <w:t xml:space="preserve">[K17]	</w:t>
      </w:r>
      <w:r>
        <w:rPr>
          <w:sz w:val="19"/>
          <w:szCs w:val="19"/>
        </w:rPr>
        <w:t xml:space="preserve">Gelman, A., Simpson, D. &amp; Betancourt, M. (2017). The prior can often only be understood in the context of the likelihood. </w:t>
      </w:r>
      <w:r>
        <w:rPr>
          <w:i/>
          <w:iCs/>
          <w:sz w:val="19"/>
          <w:szCs w:val="19"/>
        </w:rPr>
        <w:t xml:space="preserve">Entropy</w:t>
      </w:r>
      <w:r>
        <w:rPr>
          <w:sz w:val="19"/>
          <w:szCs w:val="19"/>
        </w:rPr>
        <w:t xml:space="preserve">, 19(10), 555.</w:t>
      </w:r>
      <w:r>
        <w:rPr>
          <w:sz w:val="19"/>
          <w:szCs w:val="19"/>
        </w:rPr>
        <w:t xml:space="preserve"> </w:t>
      </w:r>
      <w:hyperlink w:history="1" r:id="rIdrq_doqp85lifwvrrdpwtx">
        <w:r>
          <w:rPr>
            <w:color w:val="1D4ED8"/>
            <w:sz w:val="19"/>
            <w:szCs w:val="19"/>
            <w:u w:val="single"/>
          </w:rPr>
          <w:t xml:space="preserve">https://doi.org/10.3390/e19100555</w:t>
        </w:r>
      </w:hyperlink>
    </w:p>
    <w:p>
      <w:pPr>
        <w:tabs>
          <w:tab w:val="left" w:pos="567"/>
        </w:tabs>
        <w:spacing w:after="90"/>
        <w:ind w:left="567" w:hanging="567"/>
        <w:jc w:val="left"/>
      </w:pPr>
      <w:r>
        <w:rPr>
          <w:b/>
          <w:bCs/>
          <w:color w:val="1F3864"/>
          <w:sz w:val="19"/>
          <w:szCs w:val="19"/>
        </w:rPr>
        <w:t xml:space="preserve">[K18]	</w:t>
      </w:r>
      <w:r>
        <w:rPr>
          <w:sz w:val="19"/>
          <w:szCs w:val="19"/>
        </w:rPr>
        <w:t xml:space="preserve">Kass, R. E. &amp; Wasserman, L. (1996). The selection of prior distributions by formal rules. </w:t>
      </w:r>
      <w:r>
        <w:rPr>
          <w:i/>
          <w:iCs/>
          <w:sz w:val="19"/>
          <w:szCs w:val="19"/>
        </w:rPr>
        <w:t xml:space="preserve">Journal of the American Statistical Association</w:t>
      </w:r>
      <w:r>
        <w:rPr>
          <w:sz w:val="19"/>
          <w:szCs w:val="19"/>
        </w:rPr>
        <w:t xml:space="preserve">, 91(435), 1343–1370.</w:t>
      </w:r>
      <w:r>
        <w:rPr>
          <w:sz w:val="19"/>
          <w:szCs w:val="19"/>
        </w:rPr>
        <w:t xml:space="preserve"> </w:t>
      </w:r>
      <w:hyperlink w:history="1" r:id="rId6q-ef3jm5dctrfie11lcg">
        <w:r>
          <w:rPr>
            <w:color w:val="1D4ED8"/>
            <w:sz w:val="19"/>
            <w:szCs w:val="19"/>
            <w:u w:val="single"/>
          </w:rPr>
          <w:t xml:space="preserve">https://doi.org/10.1080/01621459.1996.10477003</w:t>
        </w:r>
      </w:hyperlink>
    </w:p>
    <w:p>
      <w:pPr>
        <w:tabs>
          <w:tab w:val="left" w:pos="567"/>
        </w:tabs>
        <w:spacing w:after="90"/>
        <w:ind w:left="567" w:hanging="567"/>
        <w:jc w:val="left"/>
      </w:pPr>
      <w:r>
        <w:rPr>
          <w:b/>
          <w:bCs/>
          <w:color w:val="1F3864"/>
          <w:sz w:val="19"/>
          <w:szCs w:val="19"/>
        </w:rPr>
        <w:t xml:space="preserve">[K19]	</w:t>
      </w:r>
      <w:r>
        <w:rPr>
          <w:sz w:val="19"/>
          <w:szCs w:val="19"/>
        </w:rPr>
        <w:t xml:space="preserve">Lindgren, F., Rue, H. &amp; Lindström, J. (2011). An explicit link between Gaussian fields and Gaussian Markov random fields: the stochastic partial differential equation approach. </w:t>
      </w:r>
      <w:r>
        <w:rPr>
          <w:i/>
          <w:iCs/>
          <w:sz w:val="19"/>
          <w:szCs w:val="19"/>
        </w:rPr>
        <w:t xml:space="preserve">Journal of the Royal Statistical Society B</w:t>
      </w:r>
      <w:r>
        <w:rPr>
          <w:sz w:val="19"/>
          <w:szCs w:val="19"/>
        </w:rPr>
        <w:t xml:space="preserve">, 73(4), 423–498.</w:t>
      </w:r>
      <w:r>
        <w:rPr>
          <w:sz w:val="19"/>
          <w:szCs w:val="19"/>
        </w:rPr>
        <w:t xml:space="preserve"> </w:t>
      </w:r>
      <w:hyperlink w:history="1" r:id="rIducueacl20bqtwtf7lnj-o">
        <w:r>
          <w:rPr>
            <w:color w:val="1D4ED8"/>
            <w:sz w:val="19"/>
            <w:szCs w:val="19"/>
            <w:u w:val="single"/>
          </w:rPr>
          <w:t xml:space="preserve">https://doi.org/10.1111/j.1467-9868.2011.00777.x</w:t>
        </w:r>
      </w:hyperlink>
    </w:p>
    <w:p>
      <w:pPr>
        <w:tabs>
          <w:tab w:val="left" w:pos="567"/>
        </w:tabs>
        <w:spacing w:after="90"/>
        <w:ind w:left="567" w:hanging="567"/>
        <w:jc w:val="left"/>
      </w:pPr>
      <w:r>
        <w:rPr>
          <w:b/>
          <w:bCs/>
          <w:color w:val="1F3864"/>
          <w:sz w:val="19"/>
          <w:szCs w:val="19"/>
        </w:rPr>
        <w:t xml:space="preserve">[K20]	</w:t>
      </w:r>
      <w:r>
        <w:rPr>
          <w:sz w:val="19"/>
          <w:szCs w:val="19"/>
        </w:rPr>
        <w:t xml:space="preserve">Fortuin, V. (2022). Priors in Bayesian deep learning: A review. </w:t>
      </w:r>
      <w:r>
        <w:rPr>
          <w:i/>
          <w:iCs/>
          <w:sz w:val="19"/>
          <w:szCs w:val="19"/>
        </w:rPr>
        <w:t xml:space="preserve">International Statistical Review</w:t>
      </w:r>
      <w:r>
        <w:rPr>
          <w:sz w:val="19"/>
          <w:szCs w:val="19"/>
        </w:rPr>
        <w:t xml:space="preserve">, 90(3), 563–591.</w:t>
      </w:r>
      <w:r>
        <w:rPr>
          <w:sz w:val="19"/>
          <w:szCs w:val="19"/>
        </w:rPr>
        <w:t xml:space="preserve"> </w:t>
      </w:r>
      <w:hyperlink w:history="1" r:id="rId4ivljtt8d-enpaorkso7a">
        <w:r>
          <w:rPr>
            <w:color w:val="1D4ED8"/>
            <w:sz w:val="19"/>
            <w:szCs w:val="19"/>
            <w:u w:val="single"/>
          </w:rPr>
          <w:t xml:space="preserve">https://doi.org/10.1111/insr.12502</w:t>
        </w:r>
      </w:hyperlink>
    </w:p>
    <w:p>
      <w:pPr>
        <w:tabs>
          <w:tab w:val="left" w:pos="567"/>
        </w:tabs>
        <w:spacing w:after="90"/>
        <w:ind w:left="567" w:hanging="567"/>
        <w:jc w:val="left"/>
      </w:pPr>
      <w:r>
        <w:rPr>
          <w:b/>
          <w:bCs/>
          <w:color w:val="1F3864"/>
          <w:sz w:val="19"/>
          <w:szCs w:val="19"/>
        </w:rPr>
        <w:t xml:space="preserve">[K21]	</w:t>
      </w:r>
      <w:r>
        <w:rPr>
          <w:sz w:val="19"/>
          <w:szCs w:val="19"/>
        </w:rPr>
        <w:t xml:space="preserve">Mikkola, P., Martin, O. A., Chandramouli, S., Hartmann, M., Abril Pla, O., Thomas, O., Pesonen, H., Corander, J., Vehtari, A., Kaski, S., Bürkner, P.-C. &amp; Klami, A. (2024). Prior knowledge elicitation: The past, present, and future. </w:t>
      </w:r>
      <w:r>
        <w:rPr>
          <w:i/>
          <w:iCs/>
          <w:sz w:val="19"/>
          <w:szCs w:val="19"/>
        </w:rPr>
        <w:t xml:space="preserve">Bayesian Analysis</w:t>
      </w:r>
      <w:r>
        <w:rPr>
          <w:sz w:val="19"/>
          <w:szCs w:val="19"/>
        </w:rPr>
        <w:t xml:space="preserve">, 19(4), 1129–1161.</w:t>
      </w:r>
      <w:r>
        <w:rPr>
          <w:sz w:val="19"/>
          <w:szCs w:val="19"/>
        </w:rPr>
        <w:t xml:space="preserve"> </w:t>
      </w:r>
      <w:hyperlink w:history="1" r:id="rIdw07lnkiwna3qcm_jh4mav">
        <w:r>
          <w:rPr>
            <w:color w:val="1D4ED8"/>
            <w:sz w:val="19"/>
            <w:szCs w:val="19"/>
            <w:u w:val="single"/>
          </w:rPr>
          <w:t xml:space="preserve">https://doi.org/10.1214/23-BA1381</w:t>
        </w:r>
      </w:hyperlink>
    </w:p>
    <w:p>
      <w:pPr>
        <w:tabs>
          <w:tab w:val="left" w:pos="567"/>
        </w:tabs>
        <w:spacing w:after="90"/>
        <w:ind w:left="567" w:hanging="567"/>
        <w:jc w:val="left"/>
      </w:pPr>
      <w:r>
        <w:rPr>
          <w:b/>
          <w:bCs/>
          <w:color w:val="1F3864"/>
          <w:sz w:val="19"/>
          <w:szCs w:val="19"/>
        </w:rPr>
        <w:t xml:space="preserve">[K22]	</w:t>
      </w:r>
      <w:r>
        <w:rPr>
          <w:sz w:val="19"/>
          <w:szCs w:val="19"/>
        </w:rPr>
        <w:t xml:space="preserve">Kallioinen, N., Paananen, T., Bürkner, P.-C. &amp; Vehtari, A. (2024). Detecting and diagnosing prior and likelihood sensitivity with power-scaling perturbations. </w:t>
      </w:r>
      <w:r>
        <w:rPr>
          <w:i/>
          <w:iCs/>
          <w:sz w:val="19"/>
          <w:szCs w:val="19"/>
        </w:rPr>
        <w:t xml:space="preserve">Statistics and Computing</w:t>
      </w:r>
      <w:r>
        <w:rPr>
          <w:sz w:val="19"/>
          <w:szCs w:val="19"/>
        </w:rPr>
        <w:t xml:space="preserve">, 34, 57.</w:t>
      </w:r>
      <w:r>
        <w:rPr>
          <w:sz w:val="19"/>
          <w:szCs w:val="19"/>
        </w:rPr>
        <w:t xml:space="preserve"> </w:t>
      </w:r>
      <w:hyperlink w:history="1" r:id="rIdgrvxnzf6sf9uybv__z4ex">
        <w:r>
          <w:rPr>
            <w:color w:val="1D4ED8"/>
            <w:sz w:val="19"/>
            <w:szCs w:val="19"/>
            <w:u w:val="single"/>
          </w:rPr>
          <w:t xml:space="preserve">https://doi.org/10.1007/s11222-023-10366-5</w:t>
        </w:r>
      </w:hyperlink>
    </w:p>
    <w:p>
      <w:pPr>
        <w:tabs>
          <w:tab w:val="left" w:pos="567"/>
        </w:tabs>
        <w:spacing w:after="90"/>
        <w:ind w:left="567" w:hanging="567"/>
        <w:jc w:val="left"/>
      </w:pPr>
      <w:r>
        <w:rPr>
          <w:b/>
          <w:bCs/>
          <w:color w:val="1F3864"/>
          <w:sz w:val="19"/>
          <w:szCs w:val="19"/>
        </w:rPr>
        <w:t xml:space="preserve">[K23]	</w:t>
      </w:r>
      <w:r>
        <w:rPr>
          <w:sz w:val="19"/>
          <w:szCs w:val="19"/>
        </w:rPr>
        <w:t xml:space="preserve">Bissiri, P. G., Holmes, C. C. &amp; Walker, S. G. (2016). A general framework for updating belief distributions. </w:t>
      </w:r>
      <w:r>
        <w:rPr>
          <w:i/>
          <w:iCs/>
          <w:sz w:val="19"/>
          <w:szCs w:val="19"/>
        </w:rPr>
        <w:t xml:space="preserve">Journal of the Royal Statistical Society B</w:t>
      </w:r>
      <w:r>
        <w:rPr>
          <w:sz w:val="19"/>
          <w:szCs w:val="19"/>
        </w:rPr>
        <w:t xml:space="preserve">, 78(5), 1103–1130.</w:t>
      </w:r>
      <w:r>
        <w:rPr>
          <w:sz w:val="19"/>
          <w:szCs w:val="19"/>
        </w:rPr>
        <w:t xml:space="preserve"> </w:t>
      </w:r>
      <w:hyperlink w:history="1" r:id="rIdyu5yd-njubpq-opbhmkd1">
        <w:r>
          <w:rPr>
            <w:color w:val="1D4ED8"/>
            <w:sz w:val="19"/>
            <w:szCs w:val="19"/>
            <w:u w:val="single"/>
          </w:rPr>
          <w:t xml:space="preserve">https://doi.org/10.1111/rssb.12158</w:t>
        </w:r>
      </w:hyperlink>
    </w:p>
    <w:p>
      <w:pPr>
        <w:tabs>
          <w:tab w:val="left" w:pos="567"/>
        </w:tabs>
        <w:spacing w:after="90"/>
        <w:ind w:left="567" w:hanging="567"/>
        <w:jc w:val="left"/>
      </w:pPr>
      <w:r>
        <w:rPr>
          <w:b/>
          <w:bCs/>
          <w:color w:val="1F3864"/>
          <w:sz w:val="19"/>
          <w:szCs w:val="19"/>
        </w:rPr>
        <w:t xml:space="preserve">[K24]	</w:t>
      </w:r>
      <w:r>
        <w:rPr>
          <w:sz w:val="19"/>
          <w:szCs w:val="19"/>
        </w:rPr>
        <w:t xml:space="preserve">Ibrahim, J. G. &amp; Chen, M.-H. (2000). Power prior distributions for regression models. </w:t>
      </w:r>
      <w:r>
        <w:rPr>
          <w:i/>
          <w:iCs/>
          <w:sz w:val="19"/>
          <w:szCs w:val="19"/>
        </w:rPr>
        <w:t xml:space="preserve">Statistical Science</w:t>
      </w:r>
      <w:r>
        <w:rPr>
          <w:sz w:val="19"/>
          <w:szCs w:val="19"/>
        </w:rPr>
        <w:t xml:space="preserve">, 15(1), 46–60.</w:t>
      </w:r>
      <w:r>
        <w:rPr>
          <w:sz w:val="19"/>
          <w:szCs w:val="19"/>
        </w:rPr>
        <w:t xml:space="preserve"> </w:t>
      </w:r>
      <w:hyperlink w:history="1" r:id="rId2wevny_gujhgtzjwgsnge">
        <w:r>
          <w:rPr>
            <w:color w:val="1D4ED8"/>
            <w:sz w:val="19"/>
            <w:szCs w:val="19"/>
            <w:u w:val="single"/>
          </w:rPr>
          <w:t xml:space="preserve">https://doi.org/10.1214/ss/1009212673</w:t>
        </w:r>
      </w:hyperlink>
    </w:p>
    <w:p>
      <w:pPr>
        <w:tabs>
          <w:tab w:val="left" w:pos="567"/>
        </w:tabs>
        <w:spacing w:after="90"/>
        <w:ind w:left="567" w:hanging="567"/>
        <w:jc w:val="left"/>
      </w:pPr>
      <w:r>
        <w:rPr>
          <w:b/>
          <w:bCs/>
          <w:color w:val="1F3864"/>
          <w:sz w:val="19"/>
          <w:szCs w:val="19"/>
        </w:rPr>
        <w:t xml:space="preserve">[K25]	</w:t>
      </w:r>
      <w:r>
        <w:rPr>
          <w:sz w:val="19"/>
          <w:szCs w:val="19"/>
        </w:rPr>
        <w:t xml:space="preserve">van de Schoot, R., Depaoli, S., King, R., Kramer, B., Märtens, K., Tadesse, M. G., Vannucci, M., Gelman, A., Veen, D., Willemsen, J. &amp; Yau, C. (2021). Bayesian statistics and modelling. </w:t>
      </w:r>
      <w:r>
        <w:rPr>
          <w:i/>
          <w:iCs/>
          <w:sz w:val="19"/>
          <w:szCs w:val="19"/>
        </w:rPr>
        <w:t xml:space="preserve">Nature Reviews Methods Primers</w:t>
      </w:r>
      <w:r>
        <w:rPr>
          <w:sz w:val="19"/>
          <w:szCs w:val="19"/>
        </w:rPr>
        <w:t xml:space="preserve">, 1, 1.</w:t>
      </w:r>
      <w:r>
        <w:rPr>
          <w:sz w:val="19"/>
          <w:szCs w:val="19"/>
        </w:rPr>
        <w:t xml:space="preserve"> </w:t>
      </w:r>
      <w:hyperlink w:history="1" r:id="rId3bugtzl6lsdtsovpxthpm">
        <w:r>
          <w:rPr>
            <w:color w:val="1D4ED8"/>
            <w:sz w:val="19"/>
            <w:szCs w:val="19"/>
            <w:u w:val="single"/>
          </w:rPr>
          <w:t xml:space="preserve">https://doi.org/10.1038/s43586-020-00001-2</w:t>
        </w:r>
      </w:hyperlink>
    </w:p>
    <w:p>
      <w:pPr>
        <w:tabs>
          <w:tab w:val="left" w:pos="567"/>
        </w:tabs>
        <w:spacing w:after="90"/>
        <w:ind w:left="567" w:hanging="567"/>
        <w:jc w:val="left"/>
      </w:pPr>
      <w:r>
        <w:rPr>
          <w:b/>
          <w:bCs/>
          <w:color w:val="1F3864"/>
          <w:sz w:val="19"/>
          <w:szCs w:val="19"/>
        </w:rPr>
        <w:t xml:space="preserve">[K26]	</w:t>
      </w:r>
      <w:r>
        <w:rPr>
          <w:sz w:val="19"/>
          <w:szCs w:val="19"/>
        </w:rPr>
        <w:t xml:space="preserve">Laumont, R., De Bortoli, V., Almansa, A., Delon, J., Durmus, A. &amp; Pereyra, M. (2022). Bayesian imaging using Plug &amp; Play priors: When Langevin meets Tweedie. </w:t>
      </w:r>
      <w:r>
        <w:rPr>
          <w:i/>
          <w:iCs/>
          <w:sz w:val="19"/>
          <w:szCs w:val="19"/>
        </w:rPr>
        <w:t xml:space="preserve">SIAM Journal on Imaging Sciences</w:t>
      </w:r>
      <w:r>
        <w:rPr>
          <w:sz w:val="19"/>
          <w:szCs w:val="19"/>
        </w:rPr>
        <w:t xml:space="preserve">, 15(2), 701–737.</w:t>
      </w:r>
      <w:r>
        <w:rPr>
          <w:sz w:val="19"/>
          <w:szCs w:val="19"/>
        </w:rPr>
        <w:t xml:space="preserve"> </w:t>
      </w:r>
      <w:hyperlink w:history="1" r:id="rIdtlkmjjqwbzgfzwkoabmaj">
        <w:r>
          <w:rPr>
            <w:color w:val="1D4ED8"/>
            <w:sz w:val="19"/>
            <w:szCs w:val="19"/>
            <w:u w:val="single"/>
          </w:rPr>
          <w:t xml:space="preserve">https://doi.org/10.1137/21M1406349</w:t>
        </w:r>
      </w:hyperlink>
    </w:p>
    <w:p>
      <w:pPr>
        <w:tabs>
          <w:tab w:val="left" w:pos="567"/>
        </w:tabs>
        <w:spacing w:after="90"/>
        <w:ind w:left="567" w:hanging="567"/>
        <w:jc w:val="left"/>
      </w:pPr>
      <w:r>
        <w:rPr>
          <w:b/>
          <w:bCs/>
          <w:color w:val="1F3864"/>
          <w:sz w:val="19"/>
          <w:szCs w:val="19"/>
        </w:rPr>
        <w:t xml:space="preserve">[K27]	</w:t>
      </w:r>
      <w:r>
        <w:rPr>
          <w:sz w:val="19"/>
          <w:szCs w:val="19"/>
        </w:rPr>
        <w:t xml:space="preserve">Fuglstad, G.-A., Simpson, D., Lindgren, F. &amp; Rue, H. (2019). Constructing priors that penalize the complexity of Gaussian random fields. </w:t>
      </w:r>
      <w:r>
        <w:rPr>
          <w:i/>
          <w:iCs/>
          <w:sz w:val="19"/>
          <w:szCs w:val="19"/>
        </w:rPr>
        <w:t xml:space="preserve">Journal of the American Statistical Association</w:t>
      </w:r>
      <w:r>
        <w:rPr>
          <w:sz w:val="19"/>
          <w:szCs w:val="19"/>
        </w:rPr>
        <w:t xml:space="preserve">, 114(525), 445–452.</w:t>
      </w:r>
      <w:r>
        <w:rPr>
          <w:sz w:val="19"/>
          <w:szCs w:val="19"/>
        </w:rPr>
        <w:t xml:space="preserve"> </w:t>
      </w:r>
      <w:hyperlink w:history="1" r:id="rIdjalpfckay4dwj66qw5nbp">
        <w:r>
          <w:rPr>
            <w:color w:val="1D4ED8"/>
            <w:sz w:val="19"/>
            <w:szCs w:val="19"/>
            <w:u w:val="single"/>
          </w:rPr>
          <w:t xml:space="preserve">https://doi.org/10.1080/01621459.2017.1415907</w:t>
        </w:r>
      </w:hyperlink>
    </w:p>
    <w:p>
      <w:pPr>
        <w:pStyle w:val="Heading3"/>
      </w:pPr>
      <w:r>
        <w:rPr>
          <w:color w:val="1F3864"/>
        </w:rPr>
        <w:t xml:space="preserve">Referencat e Pjesës II (20 artikujt)</w:t>
      </w:r>
    </w:p>
    <w:p>
      <w:pPr>
        <w:tabs>
          <w:tab w:val="left" w:pos="567"/>
        </w:tabs>
        <w:spacing w:after="90"/>
        <w:ind w:left="567" w:hanging="567"/>
        <w:jc w:val="left"/>
      </w:pPr>
      <w:r>
        <w:rPr>
          <w:b/>
          <w:bCs/>
          <w:color w:val="002147"/>
          <w:sz w:val="19"/>
          <w:szCs w:val="19"/>
        </w:rPr>
        <w:t xml:space="preserve">[O1]	</w:t>
      </w:r>
      <w:r>
        <w:rPr>
          <w:sz w:val="19"/>
          <w:szCs w:val="19"/>
        </w:rPr>
        <w:t xml:space="preserve">Fong, E., Holmes, C. &amp; Walker, S. G. (2023). Martingale posterior distributions. </w:t>
      </w:r>
      <w:r>
        <w:rPr>
          <w:i/>
          <w:iCs/>
          <w:sz w:val="19"/>
          <w:szCs w:val="19"/>
        </w:rPr>
        <w:t xml:space="preserve">Journal of the Royal Statistical Society Series B</w:t>
      </w:r>
      <w:r>
        <w:rPr>
          <w:sz w:val="19"/>
          <w:szCs w:val="19"/>
        </w:rPr>
        <w:t xml:space="preserve">, 85(5), 1357–1391.</w:t>
      </w:r>
      <w:r>
        <w:rPr>
          <w:sz w:val="19"/>
          <w:szCs w:val="19"/>
        </w:rPr>
        <w:t xml:space="preserve"> </w:t>
      </w:r>
      <w:hyperlink w:history="1" r:id="rIdfdexv5onypkoe37g0bajf">
        <w:r>
          <w:rPr>
            <w:color w:val="1D4ED8"/>
            <w:sz w:val="19"/>
            <w:szCs w:val="19"/>
            <w:u w:val="single"/>
          </w:rPr>
          <w:t xml:space="preserve">https://doi.org/10.1093/jrsssb/qkad005</w:t>
        </w:r>
      </w:hyperlink>
    </w:p>
    <w:p>
      <w:pPr>
        <w:tabs>
          <w:tab w:val="left" w:pos="567"/>
        </w:tabs>
        <w:spacing w:after="90"/>
        <w:ind w:left="567" w:hanging="567"/>
        <w:jc w:val="left"/>
      </w:pPr>
      <w:r>
        <w:rPr>
          <w:b/>
          <w:bCs/>
          <w:color w:val="002147"/>
          <w:sz w:val="19"/>
          <w:szCs w:val="19"/>
        </w:rPr>
        <w:t xml:space="preserve">[O2]	</w:t>
      </w:r>
      <w:r>
        <w:rPr>
          <w:sz w:val="19"/>
          <w:szCs w:val="19"/>
        </w:rPr>
        <w:t xml:space="preserve">Fong, E. &amp; Holmes, C. C. (2020). On the marginal likelihood and cross-validation. </w:t>
      </w:r>
      <w:r>
        <w:rPr>
          <w:i/>
          <w:iCs/>
          <w:sz w:val="19"/>
          <w:szCs w:val="19"/>
        </w:rPr>
        <w:t xml:space="preserve">Biometrika</w:t>
      </w:r>
      <w:r>
        <w:rPr>
          <w:sz w:val="19"/>
          <w:szCs w:val="19"/>
        </w:rPr>
        <w:t xml:space="preserve">, 107(2), 489–496.</w:t>
      </w:r>
      <w:r>
        <w:rPr>
          <w:sz w:val="19"/>
          <w:szCs w:val="19"/>
        </w:rPr>
        <w:t xml:space="preserve"> </w:t>
      </w:r>
      <w:hyperlink w:history="1" r:id="rIdc4thc57p1sdni2j7ye2b4">
        <w:r>
          <w:rPr>
            <w:color w:val="1D4ED8"/>
            <w:sz w:val="19"/>
            <w:szCs w:val="19"/>
            <w:u w:val="single"/>
          </w:rPr>
          <w:t xml:space="preserve">https://doi.org/10.1093/biomet/asz077</w:t>
        </w:r>
      </w:hyperlink>
    </w:p>
    <w:p>
      <w:pPr>
        <w:tabs>
          <w:tab w:val="left" w:pos="567"/>
        </w:tabs>
        <w:spacing w:after="90"/>
        <w:ind w:left="567" w:hanging="567"/>
        <w:jc w:val="left"/>
      </w:pPr>
      <w:r>
        <w:rPr>
          <w:b/>
          <w:bCs/>
          <w:color w:val="002147"/>
          <w:sz w:val="19"/>
          <w:szCs w:val="19"/>
        </w:rPr>
        <w:t xml:space="preserve">[O3]	</w:t>
      </w:r>
      <w:r>
        <w:rPr>
          <w:sz w:val="19"/>
          <w:szCs w:val="19"/>
        </w:rPr>
        <w:t xml:space="preserve">Rousseau, J. &amp; Szabó, B. (2020). Asymptotic frequentist coverage properties of Bayesian credible sets for sieve priors. </w:t>
      </w:r>
      <w:r>
        <w:rPr>
          <w:i/>
          <w:iCs/>
          <w:sz w:val="19"/>
          <w:szCs w:val="19"/>
        </w:rPr>
        <w:t xml:space="preserve">Annals of Statistics</w:t>
      </w:r>
      <w:r>
        <w:rPr>
          <w:sz w:val="19"/>
          <w:szCs w:val="19"/>
        </w:rPr>
        <w:t xml:space="preserve">, 48(4), 2155–2179.</w:t>
      </w:r>
      <w:r>
        <w:rPr>
          <w:sz w:val="19"/>
          <w:szCs w:val="19"/>
        </w:rPr>
        <w:t xml:space="preserve"> </w:t>
      </w:r>
      <w:hyperlink w:history="1" r:id="rIdrwcs9xjziswl0gmhvcddc">
        <w:r>
          <w:rPr>
            <w:color w:val="1D4ED8"/>
            <w:sz w:val="19"/>
            <w:szCs w:val="19"/>
            <w:u w:val="single"/>
          </w:rPr>
          <w:t xml:space="preserve">https://doi.org/10.1214/19-AOS1881</w:t>
        </w:r>
      </w:hyperlink>
    </w:p>
    <w:p>
      <w:pPr>
        <w:tabs>
          <w:tab w:val="left" w:pos="567"/>
        </w:tabs>
        <w:spacing w:after="90"/>
        <w:ind w:left="567" w:hanging="567"/>
        <w:jc w:val="left"/>
      </w:pPr>
      <w:r>
        <w:rPr>
          <w:b/>
          <w:bCs/>
          <w:color w:val="002147"/>
          <w:sz w:val="19"/>
          <w:szCs w:val="19"/>
        </w:rPr>
        <w:t xml:space="preserve">[O4]	</w:t>
      </w:r>
      <w:r>
        <w:rPr>
          <w:sz w:val="19"/>
          <w:szCs w:val="19"/>
        </w:rPr>
        <w:t xml:space="preserve">Yiu, A., Fong, E., Holmes, C. &amp; Rousseau, J. (2025). Semiparametric posterior corrections. </w:t>
      </w:r>
      <w:r>
        <w:rPr>
          <w:i/>
          <w:iCs/>
          <w:sz w:val="19"/>
          <w:szCs w:val="19"/>
        </w:rPr>
        <w:t xml:space="preserve">Journal of the Royal Statistical Society Series B</w:t>
      </w:r>
      <w:r>
        <w:rPr>
          <w:sz w:val="19"/>
          <w:szCs w:val="19"/>
        </w:rPr>
        <w:t xml:space="preserve">, 87(4), 1025–1054.</w:t>
      </w:r>
      <w:r>
        <w:rPr>
          <w:sz w:val="19"/>
          <w:szCs w:val="19"/>
        </w:rPr>
        <w:t xml:space="preserve"> </w:t>
      </w:r>
      <w:hyperlink w:history="1" r:id="rId-llt_t05ppxgyitycup01">
        <w:r>
          <w:rPr>
            <w:color w:val="1D4ED8"/>
            <w:sz w:val="19"/>
            <w:szCs w:val="19"/>
            <w:u w:val="single"/>
          </w:rPr>
          <w:t xml:space="preserve">https://doi.org/10.1093/jrsssb/qkaf005</w:t>
        </w:r>
      </w:hyperlink>
    </w:p>
    <w:p>
      <w:pPr>
        <w:tabs>
          <w:tab w:val="left" w:pos="567"/>
        </w:tabs>
        <w:spacing w:after="90"/>
        <w:ind w:left="567" w:hanging="567"/>
        <w:jc w:val="left"/>
      </w:pPr>
      <w:r>
        <w:rPr>
          <w:b/>
          <w:bCs/>
          <w:color w:val="002147"/>
          <w:sz w:val="19"/>
          <w:szCs w:val="19"/>
        </w:rPr>
        <w:t xml:space="preserve">[O5]	</w:t>
      </w:r>
      <w:r>
        <w:rPr>
          <w:sz w:val="19"/>
          <w:szCs w:val="19"/>
        </w:rPr>
        <w:t xml:space="preserve">Rosa, P., Borovitskiy, V., Terenin, A. &amp; Rousseau, J. (2023). Posterior contraction rates for Matérn Gaussian processes on Riemannian manifolds. </w:t>
      </w:r>
      <w:r>
        <w:rPr>
          <w:i/>
          <w:iCs/>
          <w:sz w:val="19"/>
          <w:szCs w:val="19"/>
        </w:rPr>
        <w:t xml:space="preserve">Advances in Neural Information Processing Systems</w:t>
      </w:r>
      <w:r>
        <w:rPr>
          <w:sz w:val="19"/>
          <w:szCs w:val="19"/>
        </w:rPr>
        <w:t xml:space="preserve">, 36 (NeurIPS 2023).</w:t>
      </w:r>
      <w:r>
        <w:rPr>
          <w:sz w:val="19"/>
          <w:szCs w:val="19"/>
        </w:rPr>
        <w:t xml:space="preserve"> </w:t>
      </w:r>
      <w:hyperlink w:history="1" r:id="rIdmdx6nv7ansj1pdvsv8y_n">
        <w:r>
          <w:rPr>
            <w:color w:val="1D4ED8"/>
            <w:sz w:val="19"/>
            <w:szCs w:val="19"/>
            <w:u w:val="single"/>
          </w:rPr>
          <w:t xml:space="preserve">https://proceedings.neurips.cc/paper_files/paper/2023/hash/6b7676588c33d344485eeba1b5653ab1-Abstract.html</w:t>
        </w:r>
      </w:hyperlink>
    </w:p>
    <w:p>
      <w:pPr>
        <w:tabs>
          <w:tab w:val="left" w:pos="567"/>
        </w:tabs>
        <w:spacing w:after="90"/>
        <w:ind w:left="567" w:hanging="567"/>
        <w:jc w:val="left"/>
      </w:pPr>
      <w:r>
        <w:rPr>
          <w:b/>
          <w:bCs/>
          <w:color w:val="002147"/>
          <w:sz w:val="19"/>
          <w:szCs w:val="19"/>
        </w:rPr>
        <w:t xml:space="preserve">[O6]	</w:t>
      </w:r>
      <w:r>
        <w:rPr>
          <w:sz w:val="19"/>
          <w:szCs w:val="19"/>
        </w:rPr>
        <w:t xml:space="preserve">Azangulov, I., Smolensky, A., Terenin, A. &amp; Borovitskiy, V. (2024). Stationary kernels and Gaussian processes on Lie groups and their homogeneous spaces I: the compact case. </w:t>
      </w:r>
      <w:r>
        <w:rPr>
          <w:i/>
          <w:iCs/>
          <w:sz w:val="19"/>
          <w:szCs w:val="19"/>
        </w:rPr>
        <w:t xml:space="preserve">Journal of Machine Learning Research</w:t>
      </w:r>
      <w:r>
        <w:rPr>
          <w:sz w:val="19"/>
          <w:szCs w:val="19"/>
        </w:rPr>
        <w:t xml:space="preserve">, 25(280), 1–52.</w:t>
      </w:r>
      <w:r>
        <w:rPr>
          <w:sz w:val="19"/>
          <w:szCs w:val="19"/>
        </w:rPr>
        <w:t xml:space="preserve"> </w:t>
      </w:r>
      <w:hyperlink w:history="1" r:id="rIdfim6f21ri8753pu3isknb">
        <w:r>
          <w:rPr>
            <w:color w:val="1D4ED8"/>
            <w:sz w:val="19"/>
            <w:szCs w:val="19"/>
            <w:u w:val="single"/>
          </w:rPr>
          <w:t xml:space="preserve">https://jmlr.org/papers/v25/22-1434.html</w:t>
        </w:r>
      </w:hyperlink>
    </w:p>
    <w:p>
      <w:pPr>
        <w:tabs>
          <w:tab w:val="left" w:pos="567"/>
        </w:tabs>
        <w:spacing w:after="90"/>
        <w:ind w:left="567" w:hanging="567"/>
        <w:jc w:val="left"/>
      </w:pPr>
      <w:r>
        <w:rPr>
          <w:b/>
          <w:bCs/>
          <w:color w:val="002147"/>
          <w:sz w:val="19"/>
          <w:szCs w:val="19"/>
        </w:rPr>
        <w:t xml:space="preserve">[O7]	</w:t>
      </w:r>
      <w:r>
        <w:rPr>
          <w:sz w:val="19"/>
          <w:szCs w:val="19"/>
        </w:rPr>
        <w:t xml:space="preserve">Lee, H., Ayed, F., Jung, P., Lee, J., Yang, H. &amp; Caron, F. (2023). Deep neural networks with dependent weights: Gaussian process mixture limit, heavy tails, sparsity and compressibility. </w:t>
      </w:r>
      <w:r>
        <w:rPr>
          <w:i/>
          <w:iCs/>
          <w:sz w:val="19"/>
          <w:szCs w:val="19"/>
        </w:rPr>
        <w:t xml:space="preserve">Journal of Machine Learning Research</w:t>
      </w:r>
      <w:r>
        <w:rPr>
          <w:sz w:val="19"/>
          <w:szCs w:val="19"/>
        </w:rPr>
        <w:t xml:space="preserve">, 24(289), 1–78.</w:t>
      </w:r>
      <w:r>
        <w:rPr>
          <w:sz w:val="19"/>
          <w:szCs w:val="19"/>
        </w:rPr>
        <w:t xml:space="preserve"> </w:t>
      </w:r>
      <w:hyperlink w:history="1" r:id="rIdqmwzzkveyejbxpozasgwb">
        <w:r>
          <w:rPr>
            <w:color w:val="1D4ED8"/>
            <w:sz w:val="19"/>
            <w:szCs w:val="19"/>
            <w:u w:val="single"/>
          </w:rPr>
          <w:t xml:space="preserve">https://jmlr.org/papers/v24/22-0537.html</w:t>
        </w:r>
      </w:hyperlink>
    </w:p>
    <w:p>
      <w:pPr>
        <w:tabs>
          <w:tab w:val="left" w:pos="567"/>
        </w:tabs>
        <w:spacing w:after="90"/>
        <w:ind w:left="567" w:hanging="567"/>
        <w:jc w:val="left"/>
      </w:pPr>
      <w:r>
        <w:rPr>
          <w:b/>
          <w:bCs/>
          <w:color w:val="002147"/>
          <w:sz w:val="19"/>
          <w:szCs w:val="19"/>
        </w:rPr>
        <w:t xml:space="preserve">[O8]	</w:t>
      </w:r>
      <w:r>
        <w:rPr>
          <w:sz w:val="19"/>
          <w:szCs w:val="19"/>
        </w:rPr>
        <w:t xml:space="preserve">Wild, V. D., Hu, R. &amp; Sejdinovic, D. (2022). Generalized variational inference in function spaces: Gaussian measures meet Bayesian deep learning. </w:t>
      </w:r>
      <w:r>
        <w:rPr>
          <w:i/>
          <w:iCs/>
          <w:sz w:val="19"/>
          <w:szCs w:val="19"/>
        </w:rPr>
        <w:t xml:space="preserve">Advances in Neural Information Processing Systems</w:t>
      </w:r>
      <w:r>
        <w:rPr>
          <w:sz w:val="19"/>
          <w:szCs w:val="19"/>
        </w:rPr>
        <w:t xml:space="preserve">, 35, 3716–3730.</w:t>
      </w:r>
      <w:r>
        <w:rPr>
          <w:sz w:val="19"/>
          <w:szCs w:val="19"/>
        </w:rPr>
        <w:t xml:space="preserve"> </w:t>
      </w:r>
      <w:hyperlink w:history="1" r:id="rIdyporqqgcow-etljuoh69a">
        <w:r>
          <w:rPr>
            <w:color w:val="1D4ED8"/>
            <w:sz w:val="19"/>
            <w:szCs w:val="19"/>
            <w:u w:val="single"/>
          </w:rPr>
          <w:t xml:space="preserve">https://proceedings.neurips.cc/paper_files/paper/2022/hash/18210aa6209b9adfc97b8c17c3741d95-Abstract.html</w:t>
        </w:r>
      </w:hyperlink>
    </w:p>
    <w:p>
      <w:pPr>
        <w:tabs>
          <w:tab w:val="left" w:pos="567"/>
        </w:tabs>
        <w:spacing w:after="90"/>
        <w:ind w:left="567" w:hanging="567"/>
        <w:jc w:val="left"/>
      </w:pPr>
      <w:r>
        <w:rPr>
          <w:b/>
          <w:bCs/>
          <w:color w:val="002147"/>
          <w:sz w:val="19"/>
          <w:szCs w:val="19"/>
        </w:rPr>
        <w:t xml:space="preserve">[O9]	</w:t>
      </w:r>
      <w:r>
        <w:rPr>
          <w:sz w:val="19"/>
          <w:szCs w:val="19"/>
        </w:rPr>
        <w:t xml:space="preserve">Semenova, E., Xu, Y., Howes, A., Rashid, T., Bhatt, S., Mishra, S. &amp; Flaxman, S. (2022). PriorVAE: encoding spatial priors with variational autoencoders for small-area estimation. </w:t>
      </w:r>
      <w:r>
        <w:rPr>
          <w:i/>
          <w:iCs/>
          <w:sz w:val="19"/>
          <w:szCs w:val="19"/>
        </w:rPr>
        <w:t xml:space="preserve">Journal of the Royal Society Interface</w:t>
      </w:r>
      <w:r>
        <w:rPr>
          <w:sz w:val="19"/>
          <w:szCs w:val="19"/>
        </w:rPr>
        <w:t xml:space="preserve">, 19(191), 20220094.</w:t>
      </w:r>
      <w:r>
        <w:rPr>
          <w:sz w:val="19"/>
          <w:szCs w:val="19"/>
        </w:rPr>
        <w:t xml:space="preserve"> </w:t>
      </w:r>
      <w:hyperlink w:history="1" r:id="rIdbqqgxngbriyp5kk-bdxfk">
        <w:r>
          <w:rPr>
            <w:color w:val="1D4ED8"/>
            <w:sz w:val="19"/>
            <w:szCs w:val="19"/>
            <w:u w:val="single"/>
          </w:rPr>
          <w:t xml:space="preserve">https://doi.org/10.1098/rsif.2022.0094</w:t>
        </w:r>
      </w:hyperlink>
    </w:p>
    <w:p>
      <w:pPr>
        <w:tabs>
          <w:tab w:val="left" w:pos="567"/>
        </w:tabs>
        <w:spacing w:after="90"/>
        <w:ind w:left="567" w:hanging="567"/>
        <w:jc w:val="left"/>
      </w:pPr>
      <w:r>
        <w:rPr>
          <w:b/>
          <w:bCs/>
          <w:color w:val="002147"/>
          <w:sz w:val="19"/>
          <w:szCs w:val="19"/>
        </w:rPr>
        <w:t xml:space="preserve">[O10]	</w:t>
      </w:r>
      <w:r>
        <w:rPr>
          <w:sz w:val="19"/>
          <w:szCs w:val="19"/>
        </w:rPr>
        <w:t xml:space="preserve">Carmona, C. U. &amp; Nicholls, G. K. (2020). Semi-modular inference: enhanced learning in multi-modular models by tempering the influence of components. </w:t>
      </w:r>
      <w:r>
        <w:rPr>
          <w:i/>
          <w:iCs/>
          <w:sz w:val="19"/>
          <w:szCs w:val="19"/>
        </w:rPr>
        <w:t xml:space="preserve">Proceedings of AISTATS 2020</w:t>
      </w:r>
      <w:r>
        <w:rPr>
          <w:sz w:val="19"/>
          <w:szCs w:val="19"/>
        </w:rPr>
        <w:t xml:space="preserve">, PMLR 108, 4226–4235.</w:t>
      </w:r>
      <w:r>
        <w:rPr>
          <w:sz w:val="19"/>
          <w:szCs w:val="19"/>
        </w:rPr>
        <w:t xml:space="preserve"> </w:t>
      </w:r>
      <w:hyperlink w:history="1" r:id="rIdvnxoxh9tomh-j81ovh8it">
        <w:r>
          <w:rPr>
            <w:color w:val="1D4ED8"/>
            <w:sz w:val="19"/>
            <w:szCs w:val="19"/>
            <w:u w:val="single"/>
          </w:rPr>
          <w:t xml:space="preserve">https://proceedings.mlr.press/v108/carmona20a.html</w:t>
        </w:r>
      </w:hyperlink>
    </w:p>
    <w:p>
      <w:pPr>
        <w:tabs>
          <w:tab w:val="left" w:pos="567"/>
        </w:tabs>
        <w:spacing w:after="90"/>
        <w:ind w:left="567" w:hanging="567"/>
        <w:jc w:val="left"/>
      </w:pPr>
      <w:r>
        <w:rPr>
          <w:b/>
          <w:bCs/>
          <w:color w:val="A51C30"/>
          <w:sz w:val="19"/>
          <w:szCs w:val="19"/>
        </w:rPr>
        <w:t xml:space="preserve">[H1]	</w:t>
      </w:r>
      <w:r>
        <w:rPr>
          <w:sz w:val="19"/>
          <w:szCs w:val="19"/>
        </w:rPr>
        <w:t xml:space="preserve">Huang, D., Stein, N., Rubin, D. B. &amp; Kou, S. C. (2020). Catalytic prior distributions with application to generalized linear models. </w:t>
      </w:r>
      <w:r>
        <w:rPr>
          <w:i/>
          <w:iCs/>
          <w:sz w:val="19"/>
          <w:szCs w:val="19"/>
        </w:rPr>
        <w:t xml:space="preserve">Proceedings of the National Academy of Sciences</w:t>
      </w:r>
      <w:r>
        <w:rPr>
          <w:sz w:val="19"/>
          <w:szCs w:val="19"/>
        </w:rPr>
        <w:t xml:space="preserve">, 117(22), 12004–12010.</w:t>
      </w:r>
      <w:r>
        <w:rPr>
          <w:sz w:val="19"/>
          <w:szCs w:val="19"/>
        </w:rPr>
        <w:t xml:space="preserve"> </w:t>
      </w:r>
      <w:hyperlink w:history="1" r:id="rId5zxkaf-_54fj52znmkz30">
        <w:r>
          <w:rPr>
            <w:color w:val="1D4ED8"/>
            <w:sz w:val="19"/>
            <w:szCs w:val="19"/>
            <w:u w:val="single"/>
          </w:rPr>
          <w:t xml:space="preserve">https://doi.org/10.1073/pnas.1920913117</w:t>
        </w:r>
      </w:hyperlink>
    </w:p>
    <w:p>
      <w:pPr>
        <w:tabs>
          <w:tab w:val="left" w:pos="567"/>
        </w:tabs>
        <w:spacing w:after="90"/>
        <w:ind w:left="567" w:hanging="567"/>
        <w:jc w:val="left"/>
      </w:pPr>
      <w:r>
        <w:rPr>
          <w:b/>
          <w:bCs/>
          <w:color w:val="A51C30"/>
          <w:sz w:val="19"/>
          <w:szCs w:val="19"/>
        </w:rPr>
        <w:t xml:space="preserve">[H2]	</w:t>
      </w:r>
      <w:r>
        <w:rPr>
          <w:sz w:val="19"/>
          <w:szCs w:val="19"/>
        </w:rPr>
        <w:t xml:space="preserve">Zavatone-Veth, J. A. &amp; Pehlevan, C. (2021). Exact marginal prior distributions of finite Bayesian neural networks. </w:t>
      </w:r>
      <w:r>
        <w:rPr>
          <w:i/>
          <w:iCs/>
          <w:sz w:val="19"/>
          <w:szCs w:val="19"/>
        </w:rPr>
        <w:t xml:space="preserve">Advances in Neural Information Processing Systems</w:t>
      </w:r>
      <w:r>
        <w:rPr>
          <w:sz w:val="19"/>
          <w:szCs w:val="19"/>
        </w:rPr>
        <w:t xml:space="preserve">, 34 (NeurIPS 2021).</w:t>
      </w:r>
      <w:r>
        <w:rPr>
          <w:sz w:val="19"/>
          <w:szCs w:val="19"/>
        </w:rPr>
        <w:t xml:space="preserve"> </w:t>
      </w:r>
      <w:hyperlink w:history="1" r:id="rIdxk_7mk-dt7bmdpfc3uamn">
        <w:r>
          <w:rPr>
            <w:color w:val="1D4ED8"/>
            <w:sz w:val="19"/>
            <w:szCs w:val="19"/>
            <w:u w:val="single"/>
          </w:rPr>
          <w:t xml:space="preserve">https://proceedings.neurips.cc/paper/2021/hash/1baff70e2669e8376347efd3a874a341-Abstract.html</w:t>
        </w:r>
      </w:hyperlink>
    </w:p>
    <w:p>
      <w:pPr>
        <w:tabs>
          <w:tab w:val="left" w:pos="567"/>
        </w:tabs>
        <w:spacing w:after="90"/>
        <w:ind w:left="567" w:hanging="567"/>
        <w:jc w:val="left"/>
      </w:pPr>
      <w:r>
        <w:rPr>
          <w:b/>
          <w:bCs/>
          <w:color w:val="A51C30"/>
          <w:sz w:val="19"/>
          <w:szCs w:val="19"/>
        </w:rPr>
        <w:t xml:space="preserve">[H3]	</w:t>
      </w:r>
      <w:r>
        <w:rPr>
          <w:sz w:val="19"/>
          <w:szCs w:val="19"/>
        </w:rPr>
        <w:t xml:space="preserve">Miller, J. W. (2023). Consistency of mixture models with a prior on the number of components. </w:t>
      </w:r>
      <w:r>
        <w:rPr>
          <w:i/>
          <w:iCs/>
          <w:sz w:val="19"/>
          <w:szCs w:val="19"/>
        </w:rPr>
        <w:t xml:space="preserve">Dependence Modeling</w:t>
      </w:r>
      <w:r>
        <w:rPr>
          <w:sz w:val="19"/>
          <w:szCs w:val="19"/>
        </w:rPr>
        <w:t xml:space="preserve">, 11(1), 1–9.</w:t>
      </w:r>
      <w:r>
        <w:rPr>
          <w:sz w:val="19"/>
          <w:szCs w:val="19"/>
        </w:rPr>
        <w:t xml:space="preserve"> </w:t>
      </w:r>
      <w:hyperlink w:history="1" r:id="rIdmn5qhzxwnhtbkuhs0sck4">
        <w:r>
          <w:rPr>
            <w:color w:val="1D4ED8"/>
            <w:sz w:val="19"/>
            <w:szCs w:val="19"/>
            <w:u w:val="single"/>
          </w:rPr>
          <w:t xml:space="preserve">https://doi.org/10.1515/demo-2022-0150</w:t>
        </w:r>
      </w:hyperlink>
    </w:p>
    <w:p>
      <w:pPr>
        <w:tabs>
          <w:tab w:val="left" w:pos="567"/>
        </w:tabs>
        <w:spacing w:after="90"/>
        <w:ind w:left="567" w:hanging="567"/>
        <w:jc w:val="left"/>
      </w:pPr>
      <w:r>
        <w:rPr>
          <w:b/>
          <w:bCs/>
          <w:color w:val="A51C30"/>
          <w:sz w:val="19"/>
          <w:szCs w:val="19"/>
        </w:rPr>
        <w:t xml:space="preserve">[H4]	</w:t>
      </w:r>
      <w:r>
        <w:rPr>
          <w:sz w:val="19"/>
          <w:szCs w:val="19"/>
        </w:rPr>
        <w:t xml:space="preserve">Gong, R. &amp; Meng, X.-L. (2021). Judicious judgment meets unsettling updating: Dilation, sure loss and Simpson’s paradox (me diskutim). </w:t>
      </w:r>
      <w:r>
        <w:rPr>
          <w:i/>
          <w:iCs/>
          <w:sz w:val="19"/>
          <w:szCs w:val="19"/>
        </w:rPr>
        <w:t xml:space="preserve">Statistical Science</w:t>
      </w:r>
      <w:r>
        <w:rPr>
          <w:sz w:val="19"/>
          <w:szCs w:val="19"/>
        </w:rPr>
        <w:t xml:space="preserve">, 36(2), 169–190.</w:t>
      </w:r>
      <w:r>
        <w:rPr>
          <w:sz w:val="19"/>
          <w:szCs w:val="19"/>
        </w:rPr>
        <w:t xml:space="preserve"> </w:t>
      </w:r>
      <w:hyperlink w:history="1" r:id="rIdoe9zw8wp_8mieq8b9aek9">
        <w:r>
          <w:rPr>
            <w:color w:val="1D4ED8"/>
            <w:sz w:val="19"/>
            <w:szCs w:val="19"/>
            <w:u w:val="single"/>
          </w:rPr>
          <w:t xml:space="preserve">https://doi.org/10.1214/19-STS765</w:t>
        </w:r>
      </w:hyperlink>
    </w:p>
    <w:p>
      <w:pPr>
        <w:tabs>
          <w:tab w:val="left" w:pos="567"/>
        </w:tabs>
        <w:spacing w:after="90"/>
        <w:ind w:left="567" w:hanging="567"/>
        <w:jc w:val="left"/>
      </w:pPr>
      <w:r>
        <w:rPr>
          <w:b/>
          <w:bCs/>
          <w:color w:val="A51C30"/>
          <w:sz w:val="19"/>
          <w:szCs w:val="19"/>
        </w:rPr>
        <w:t xml:space="preserve">[H5]	</w:t>
      </w:r>
      <w:r>
        <w:rPr>
          <w:sz w:val="19"/>
          <w:szCs w:val="19"/>
        </w:rPr>
        <w:t xml:space="preserve">Yang, W., Lorch, L., Graule, M. A., Lakkaraju, H. &amp; Doshi-Velez, F. (2020). Incorporating interpretable output constraints in Bayesian neural networks. </w:t>
      </w:r>
      <w:r>
        <w:rPr>
          <w:i/>
          <w:iCs/>
          <w:sz w:val="19"/>
          <w:szCs w:val="19"/>
        </w:rPr>
        <w:t xml:space="preserve">Advances in Neural Information Processing Systems</w:t>
      </w:r>
      <w:r>
        <w:rPr>
          <w:sz w:val="19"/>
          <w:szCs w:val="19"/>
        </w:rPr>
        <w:t xml:space="preserve">, 33, 12721–12731.</w:t>
      </w:r>
      <w:r>
        <w:rPr>
          <w:sz w:val="19"/>
          <w:szCs w:val="19"/>
        </w:rPr>
        <w:t xml:space="preserve"> </w:t>
      </w:r>
      <w:hyperlink w:history="1" r:id="rIdfdkpkdc7o5fjwpjix9-zz">
        <w:r>
          <w:rPr>
            <w:color w:val="1D4ED8"/>
            <w:sz w:val="19"/>
            <w:szCs w:val="19"/>
            <w:u w:val="single"/>
          </w:rPr>
          <w:t xml:space="preserve">https://proceedings.neurips.cc/paper/2020/hash/95c7dfc5538e1ce71301cf92a9a96bd0-Abstract.html</w:t>
        </w:r>
      </w:hyperlink>
    </w:p>
    <w:p>
      <w:pPr>
        <w:tabs>
          <w:tab w:val="left" w:pos="567"/>
        </w:tabs>
        <w:spacing w:after="90"/>
        <w:ind w:left="567" w:hanging="567"/>
        <w:jc w:val="left"/>
      </w:pPr>
      <w:r>
        <w:rPr>
          <w:b/>
          <w:bCs/>
          <w:color w:val="A51C30"/>
          <w:sz w:val="19"/>
          <w:szCs w:val="19"/>
        </w:rPr>
        <w:t xml:space="preserve">[H6]	</w:t>
      </w:r>
      <w:r>
        <w:rPr>
          <w:sz w:val="19"/>
          <w:szCs w:val="19"/>
        </w:rPr>
        <w:t xml:space="preserve">Miller, J. W. (2021). Asymptotic normality, concentration, and coverage of generalized posteriors. </w:t>
      </w:r>
      <w:r>
        <w:rPr>
          <w:i/>
          <w:iCs/>
          <w:sz w:val="19"/>
          <w:szCs w:val="19"/>
        </w:rPr>
        <w:t xml:space="preserve">Journal of Machine Learning Research</w:t>
      </w:r>
      <w:r>
        <w:rPr>
          <w:sz w:val="19"/>
          <w:szCs w:val="19"/>
        </w:rPr>
        <w:t xml:space="preserve">, 22(168), 1–53.</w:t>
      </w:r>
      <w:r>
        <w:rPr>
          <w:sz w:val="19"/>
          <w:szCs w:val="19"/>
        </w:rPr>
        <w:t xml:space="preserve"> </w:t>
      </w:r>
      <w:hyperlink w:history="1" r:id="rIdxyis_rcezhsr2ci_h6_oa">
        <w:r>
          <w:rPr>
            <w:color w:val="1D4ED8"/>
            <w:sz w:val="19"/>
            <w:szCs w:val="19"/>
            <w:u w:val="single"/>
          </w:rPr>
          <w:t xml:space="preserve">https://www.jmlr.org/papers/v22/20-469.html</w:t>
        </w:r>
      </w:hyperlink>
    </w:p>
    <w:p>
      <w:pPr>
        <w:tabs>
          <w:tab w:val="left" w:pos="567"/>
        </w:tabs>
        <w:spacing w:after="90"/>
        <w:ind w:left="567" w:hanging="567"/>
        <w:jc w:val="left"/>
      </w:pPr>
      <w:r>
        <w:rPr>
          <w:b/>
          <w:bCs/>
          <w:color w:val="A51C30"/>
          <w:sz w:val="19"/>
          <w:szCs w:val="19"/>
        </w:rPr>
        <w:t xml:space="preserve">[H7]	</w:t>
      </w:r>
      <w:r>
        <w:rPr>
          <w:sz w:val="19"/>
          <w:szCs w:val="19"/>
        </w:rPr>
        <w:t xml:space="preserve">Coker, B., Bruinsma, W. P., Burt, D. R., Pan, W. &amp; Doshi-Velez, F. (2022). Wide mean-field Bayesian neural networks ignore the data. </w:t>
      </w:r>
      <w:r>
        <w:rPr>
          <w:i/>
          <w:iCs/>
          <w:sz w:val="19"/>
          <w:szCs w:val="19"/>
        </w:rPr>
        <w:t xml:space="preserve">Proceedings of AISTATS 2022</w:t>
      </w:r>
      <w:r>
        <w:rPr>
          <w:sz w:val="19"/>
          <w:szCs w:val="19"/>
        </w:rPr>
        <w:t xml:space="preserve">, PMLR 151, 5276–5333.</w:t>
      </w:r>
      <w:r>
        <w:rPr>
          <w:sz w:val="19"/>
          <w:szCs w:val="19"/>
        </w:rPr>
        <w:t xml:space="preserve"> </w:t>
      </w:r>
      <w:hyperlink w:history="1" r:id="rIdqgutduh217im3zrnldv9b">
        <w:r>
          <w:rPr>
            <w:color w:val="1D4ED8"/>
            <w:sz w:val="19"/>
            <w:szCs w:val="19"/>
            <w:u w:val="single"/>
          </w:rPr>
          <w:t xml:space="preserve">https://proceedings.mlr.press/v151/coker22a.html</w:t>
        </w:r>
      </w:hyperlink>
    </w:p>
    <w:p>
      <w:pPr>
        <w:tabs>
          <w:tab w:val="left" w:pos="567"/>
        </w:tabs>
        <w:spacing w:after="90"/>
        <w:ind w:left="567" w:hanging="567"/>
        <w:jc w:val="left"/>
      </w:pPr>
      <w:r>
        <w:rPr>
          <w:b/>
          <w:bCs/>
          <w:color w:val="A51C30"/>
          <w:sz w:val="19"/>
          <w:szCs w:val="19"/>
        </w:rPr>
        <w:t xml:space="preserve">[H8]	</w:t>
      </w:r>
      <w:r>
        <w:rPr>
          <w:sz w:val="19"/>
          <w:szCs w:val="19"/>
        </w:rPr>
        <w:t xml:space="preserve">Andrews, I. &amp; Mikusheva, A. (2022). Optimal decision rules for weak GMM. </w:t>
      </w:r>
      <w:r>
        <w:rPr>
          <w:i/>
          <w:iCs/>
          <w:sz w:val="19"/>
          <w:szCs w:val="19"/>
        </w:rPr>
        <w:t xml:space="preserve">Econometrica</w:t>
      </w:r>
      <w:r>
        <w:rPr>
          <w:sz w:val="19"/>
          <w:szCs w:val="19"/>
        </w:rPr>
        <w:t xml:space="preserve">, 90(2), 715–748.</w:t>
      </w:r>
      <w:r>
        <w:rPr>
          <w:sz w:val="19"/>
          <w:szCs w:val="19"/>
        </w:rPr>
        <w:t xml:space="preserve"> </w:t>
      </w:r>
      <w:hyperlink w:history="1" r:id="rIdjnxqem4kkcv0cbctpuid6">
        <w:r>
          <w:rPr>
            <w:color w:val="1D4ED8"/>
            <w:sz w:val="19"/>
            <w:szCs w:val="19"/>
            <w:u w:val="single"/>
          </w:rPr>
          <w:t xml:space="preserve">https://doi.org/10.3982/ECTA18678</w:t>
        </w:r>
      </w:hyperlink>
    </w:p>
    <w:p>
      <w:pPr>
        <w:tabs>
          <w:tab w:val="left" w:pos="567"/>
        </w:tabs>
        <w:spacing w:after="90"/>
        <w:ind w:left="567" w:hanging="567"/>
        <w:jc w:val="left"/>
      </w:pPr>
      <w:r>
        <w:rPr>
          <w:b/>
          <w:bCs/>
          <w:color w:val="A51C30"/>
          <w:sz w:val="19"/>
          <w:szCs w:val="19"/>
        </w:rPr>
        <w:t xml:space="preserve">[H9]	</w:t>
      </w:r>
      <w:r>
        <w:rPr>
          <w:sz w:val="19"/>
          <w:szCs w:val="19"/>
        </w:rPr>
        <w:t xml:space="preserve">Andrews, I. &amp; Shapiro, J. M. (2021). A model of scientific communication. </w:t>
      </w:r>
      <w:r>
        <w:rPr>
          <w:i/>
          <w:iCs/>
          <w:sz w:val="19"/>
          <w:szCs w:val="19"/>
        </w:rPr>
        <w:t xml:space="preserve">Econometrica</w:t>
      </w:r>
      <w:r>
        <w:rPr>
          <w:sz w:val="19"/>
          <w:szCs w:val="19"/>
        </w:rPr>
        <w:t xml:space="preserve">, 89(5), 2117–2142.</w:t>
      </w:r>
      <w:r>
        <w:rPr>
          <w:sz w:val="19"/>
          <w:szCs w:val="19"/>
        </w:rPr>
        <w:t xml:space="preserve"> </w:t>
      </w:r>
      <w:hyperlink w:history="1" r:id="rId9fur_433rnydolfrnuidp">
        <w:r>
          <w:rPr>
            <w:color w:val="1D4ED8"/>
            <w:sz w:val="19"/>
            <w:szCs w:val="19"/>
            <w:u w:val="single"/>
          </w:rPr>
          <w:t xml:space="preserve">https://doi.org/10.3982/ECTA18155</w:t>
        </w:r>
      </w:hyperlink>
    </w:p>
    <w:p>
      <w:pPr>
        <w:tabs>
          <w:tab w:val="left" w:pos="567"/>
        </w:tabs>
        <w:spacing w:after="90"/>
        <w:ind w:left="567" w:hanging="567"/>
        <w:jc w:val="left"/>
      </w:pPr>
      <w:r>
        <w:rPr>
          <w:b/>
          <w:bCs/>
          <w:color w:val="A51C30"/>
          <w:sz w:val="19"/>
          <w:szCs w:val="19"/>
        </w:rPr>
        <w:t xml:space="preserve">[H10]	</w:t>
      </w:r>
      <w:r>
        <w:rPr>
          <w:sz w:val="19"/>
          <w:szCs w:val="19"/>
        </w:rPr>
        <w:t xml:space="preserve">Mukherjee, S. &amp; Sen, S. (2022). Variational inference in high-dimensional linear regression. </w:t>
      </w:r>
      <w:r>
        <w:rPr>
          <w:i/>
          <w:iCs/>
          <w:sz w:val="19"/>
          <w:szCs w:val="19"/>
        </w:rPr>
        <w:t xml:space="preserve">Journal of Machine Learning Research</w:t>
      </w:r>
      <w:r>
        <w:rPr>
          <w:sz w:val="19"/>
          <w:szCs w:val="19"/>
        </w:rPr>
        <w:t xml:space="preserve">, 23(304), 1–56.</w:t>
      </w:r>
      <w:r>
        <w:rPr>
          <w:sz w:val="19"/>
          <w:szCs w:val="19"/>
        </w:rPr>
        <w:t xml:space="preserve"> </w:t>
      </w:r>
      <w:hyperlink w:history="1" r:id="rIdlvdje8uy9r_2dlnivtshv">
        <w:r>
          <w:rPr>
            <w:color w:val="1D4ED8"/>
            <w:sz w:val="19"/>
            <w:szCs w:val="19"/>
            <w:u w:val="single"/>
          </w:rPr>
          <w:t xml:space="preserve">https://jmlr.org/papers/v23/21-0696.html</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JMLR, PMLR, NeurIPS, Project Euclid, De Gruyter, Econometric Society, depot institucionale ORA dhe DASH, NSF-PAR, arXiv). Për artikujt e konferencave dhe të JMLR jepet lidhja e botimit në vend të DOI-së. Ekuacionet e shënuara «formulim përfaqësues» e përmbledhin rezultatin me shënime të njësuara dhe nuk janë kopje fjalë për fjalë. Para citimit në një dorëshkrim, rekomandohet kontrolli përfundimtar i numrave të faqeve në faqen e botuesit.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Zgjedhja e prior-it · Oxford &amp; Harvard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genxocnbtdczfkhoydsuz" Type="http://schemas.openxmlformats.org/officeDocument/2006/relationships/hyperlink" Target="https://doi.org/10.1093/jrsssb/qkad005" TargetMode="External"/><Relationship Id="rIdszwxvs4nfqsqdjebm7e3-" Type="http://schemas.openxmlformats.org/officeDocument/2006/relationships/hyperlink" Target="https://doi.org/10.1093/biomet/asz077" TargetMode="External"/><Relationship Id="rId3uth-skogo7pqoyb4cbbk" Type="http://schemas.openxmlformats.org/officeDocument/2006/relationships/hyperlink" Target="https://doi.org/10.1214/19-AOS1881" TargetMode="External"/><Relationship Id="rIdkgl8ocfgpjo0r2v4c3dn1" Type="http://schemas.openxmlformats.org/officeDocument/2006/relationships/hyperlink" Target="https://doi.org/10.1093/jrsssb/qkaf005" TargetMode="External"/><Relationship Id="rIdgzoi2ltgpvcuf0vvoq0z2" Type="http://schemas.openxmlformats.org/officeDocument/2006/relationships/hyperlink" Target="https://proceedings.neurips.cc/paper_files/paper/2023/hash/6b7676588c33d344485eeba1b5653ab1-Abstract.html" TargetMode="External"/><Relationship Id="rIdw35oazvlo9tyv9mpn5-df" Type="http://schemas.openxmlformats.org/officeDocument/2006/relationships/hyperlink" Target="https://jmlr.org/papers/v25/22-1434.html" TargetMode="External"/><Relationship Id="rIdwrmkiupuvs0n3vmmqxclf" Type="http://schemas.openxmlformats.org/officeDocument/2006/relationships/hyperlink" Target="https://jmlr.org/papers/v24/22-0537.html" TargetMode="External"/><Relationship Id="rIddo9yyt8eyaqzjecp7jw9r" Type="http://schemas.openxmlformats.org/officeDocument/2006/relationships/hyperlink" Target="https://proceedings.neurips.cc/paper_files/paper/2022/hash/18210aa6209b9adfc97b8c17c3741d95-Abstract.html" TargetMode="External"/><Relationship Id="rId_bdbycobke1mbmtz0qig3" Type="http://schemas.openxmlformats.org/officeDocument/2006/relationships/hyperlink" Target="https://doi.org/10.1098/rsif.2022.0094" TargetMode="External"/><Relationship Id="rId35kx5jsxr_aechmsxio3k" Type="http://schemas.openxmlformats.org/officeDocument/2006/relationships/hyperlink" Target="https://proceedings.mlr.press/v108/carmona20a.html" TargetMode="External"/><Relationship Id="rIdyibittfb2iyswkqmzssym" Type="http://schemas.openxmlformats.org/officeDocument/2006/relationships/hyperlink" Target="https://doi.org/10.1073/pnas.1920913117" TargetMode="External"/><Relationship Id="rIdvm4dbu7wdy0_0z4ignpgl" Type="http://schemas.openxmlformats.org/officeDocument/2006/relationships/hyperlink" Target="https://proceedings.neurips.cc/paper/2021/hash/1baff70e2669e8376347efd3a874a341-Abstract.html" TargetMode="External"/><Relationship Id="rIduwrc2wbslgntzbw3xtgfm" Type="http://schemas.openxmlformats.org/officeDocument/2006/relationships/hyperlink" Target="https://doi.org/10.1515/demo-2022-0150" TargetMode="External"/><Relationship Id="rIdv00hsdv0mhgniwlasuopl" Type="http://schemas.openxmlformats.org/officeDocument/2006/relationships/hyperlink" Target="https://doi.org/10.1214/19-STS765" TargetMode="External"/><Relationship Id="rIdgo9czxpxtsplzxbzltk5i" Type="http://schemas.openxmlformats.org/officeDocument/2006/relationships/hyperlink" Target="https://proceedings.neurips.cc/paper/2020/hash/95c7dfc5538e1ce71301cf92a9a96bd0-Abstract.html" TargetMode="External"/><Relationship Id="rIdm9icxoo8c-bw542qegwn9" Type="http://schemas.openxmlformats.org/officeDocument/2006/relationships/hyperlink" Target="https://www.jmlr.org/papers/v22/20-469.html" TargetMode="External"/><Relationship Id="rIdc4qivzpfhosdcwa1b6diy" Type="http://schemas.openxmlformats.org/officeDocument/2006/relationships/hyperlink" Target="https://proceedings.mlr.press/v151/coker22a.html" TargetMode="External"/><Relationship Id="rIdklmsfki5knugequ__pbko" Type="http://schemas.openxmlformats.org/officeDocument/2006/relationships/hyperlink" Target="https://doi.org/10.3982/ECTA18678" TargetMode="External"/><Relationship Id="rId53ddlcg7k5z3rfxfjy6ww" Type="http://schemas.openxmlformats.org/officeDocument/2006/relationships/hyperlink" Target="https://doi.org/10.3982/ECTA18155" TargetMode="External"/><Relationship Id="rIdtdgktva-25gyvzszcn__s" Type="http://schemas.openxmlformats.org/officeDocument/2006/relationships/hyperlink" Target="https://jmlr.org/papers/v23/21-0696.html" TargetMode="External"/><Relationship Id="rIdproveyubp_hbczjmprflt" Type="http://schemas.openxmlformats.org/officeDocument/2006/relationships/hyperlink" Target="https://doi.org/10.1103/PhysRevX.11.031059" TargetMode="External"/><Relationship Id="rIdzpqsrtiwq3tllyy1o0gwi" Type="http://schemas.openxmlformats.org/officeDocument/2006/relationships/hyperlink" Target="https://doi.org/10.1214/21-BA1301" TargetMode="External"/><Relationship Id="rId-lqsorhdeybqyc3q-7-zv" Type="http://schemas.openxmlformats.org/officeDocument/2006/relationships/hyperlink" Target="https://doi.org/10.1038/s41467-021-23103-1" TargetMode="External"/><Relationship Id="rIdipvnpie0bpdeqyqdvoavo" Type="http://schemas.openxmlformats.org/officeDocument/2006/relationships/hyperlink" Target="https://doi.org/10.1098/rspa.1946.0056" TargetMode="External"/><Relationship Id="rIdmzvaa5icqmbbubxnmb3gz" Type="http://schemas.openxmlformats.org/officeDocument/2006/relationships/hyperlink" Target="https://doi.org/10.1111/j.2517-6161.1979.tb01066.x" TargetMode="External"/><Relationship Id="rIdbaixofwnqedzntopp4jqr" Type="http://schemas.openxmlformats.org/officeDocument/2006/relationships/hyperlink" Target="https://doi.org/10.1214/07-AOS587" TargetMode="External"/><Relationship Id="rIdgrcqxiwnpblbcokf9zgzl" Type="http://schemas.openxmlformats.org/officeDocument/2006/relationships/hyperlink" Target="https://doi.org/10.1109/TSSC.1968.300117" TargetMode="External"/><Relationship Id="rIdypfliovb89r3qeyhdizg7" Type="http://schemas.openxmlformats.org/officeDocument/2006/relationships/hyperlink" Target="https://doi.org/10.1214/06-BA117A" TargetMode="External"/><Relationship Id="rId6d9eixyld4e0wu-nikqjt" Type="http://schemas.openxmlformats.org/officeDocument/2006/relationships/hyperlink" Target="https://doi.org/10.1093/biomet/asq017" TargetMode="External"/><Relationship Id="rId1awnr9fxacd0nubghw4ry" Type="http://schemas.openxmlformats.org/officeDocument/2006/relationships/hyperlink" Target="https://doi.org/10.1214/17-EJS1337SI" TargetMode="External"/><Relationship Id="rIddtcsam4r82hvdirtmibp2" Type="http://schemas.openxmlformats.org/officeDocument/2006/relationships/hyperlink" Target="https://doi.org/10.1214/16-STS576" TargetMode="External"/><Relationship Id="rIdd1_-foj9zdwob-c23wwvx" Type="http://schemas.openxmlformats.org/officeDocument/2006/relationships/hyperlink" Target="https://doi.org/10.1214/aos/1016218228" TargetMode="External"/><Relationship Id="rIdf8kpi7lot3fvrsclzloyb" Type="http://schemas.openxmlformats.org/officeDocument/2006/relationships/hyperlink" Target="https://doi.org/10.1017/S0962492910000061" TargetMode="External"/><Relationship Id="rIdoyurzda7yfnyzsbbky0kj" Type="http://schemas.openxmlformats.org/officeDocument/2006/relationships/hyperlink" Target="https://doi.org/10.1093/biomet/44.1-2.187" TargetMode="External"/><Relationship Id="rIdbzkiavfdl4ywmghbkxhg8" Type="http://schemas.openxmlformats.org/officeDocument/2006/relationships/hyperlink" Target="https://doi.org/10.1214/06-BA129" TargetMode="External"/><Relationship Id="rIdfi3mk7k6lk7i66cs793ke" Type="http://schemas.openxmlformats.org/officeDocument/2006/relationships/hyperlink" Target="https://doi.org/10.1007/BF02562676" TargetMode="External"/><Relationship Id="rIdzwjfk0-qhurgmebk9lsft" Type="http://schemas.openxmlformats.org/officeDocument/2006/relationships/hyperlink" Target="https://doi.org/10.1080/01621459.1988.10478694" TargetMode="External"/><Relationship Id="rIdbwyrkurma3tnaondby7ce" Type="http://schemas.openxmlformats.org/officeDocument/2006/relationships/hyperlink" Target="https://doi.org/10.1214/aos/1176342360" TargetMode="External"/><Relationship Id="rIdduxkqcgomnfwcvzkvjr62" Type="http://schemas.openxmlformats.org/officeDocument/2006/relationships/hyperlink" Target="https://doi.org/10.1007/978-1-4612-0745-0" TargetMode="External"/><Relationship Id="rIdrq_doqp85lifwvrrdpwtx" Type="http://schemas.openxmlformats.org/officeDocument/2006/relationships/hyperlink" Target="https://doi.org/10.3390/e19100555" TargetMode="External"/><Relationship Id="rId6q-ef3jm5dctrfie11lcg" Type="http://schemas.openxmlformats.org/officeDocument/2006/relationships/hyperlink" Target="https://doi.org/10.1080/01621459.1996.10477003" TargetMode="External"/><Relationship Id="rIducueacl20bqtwtf7lnj-o" Type="http://schemas.openxmlformats.org/officeDocument/2006/relationships/hyperlink" Target="https://doi.org/10.1111/j.1467-9868.2011.00777.x" TargetMode="External"/><Relationship Id="rId4ivljtt8d-enpaorkso7a" Type="http://schemas.openxmlformats.org/officeDocument/2006/relationships/hyperlink" Target="https://doi.org/10.1111/insr.12502" TargetMode="External"/><Relationship Id="rIdw07lnkiwna3qcm_jh4mav" Type="http://schemas.openxmlformats.org/officeDocument/2006/relationships/hyperlink" Target="https://doi.org/10.1214/23-BA1381" TargetMode="External"/><Relationship Id="rIdgrvxnzf6sf9uybv__z4ex" Type="http://schemas.openxmlformats.org/officeDocument/2006/relationships/hyperlink" Target="https://doi.org/10.1007/s11222-023-10366-5" TargetMode="External"/><Relationship Id="rIdyu5yd-njubpq-opbhmkd1" Type="http://schemas.openxmlformats.org/officeDocument/2006/relationships/hyperlink" Target="https://doi.org/10.1111/rssb.12158" TargetMode="External"/><Relationship Id="rId2wevny_gujhgtzjwgsnge" Type="http://schemas.openxmlformats.org/officeDocument/2006/relationships/hyperlink" Target="https://doi.org/10.1214/ss/1009212673" TargetMode="External"/><Relationship Id="rId3bugtzl6lsdtsovpxthpm" Type="http://schemas.openxmlformats.org/officeDocument/2006/relationships/hyperlink" Target="https://doi.org/10.1038/s43586-020-00001-2" TargetMode="External"/><Relationship Id="rIdtlkmjjqwbzgfzwkoabmaj" Type="http://schemas.openxmlformats.org/officeDocument/2006/relationships/hyperlink" Target="https://doi.org/10.1137/21M1406349" TargetMode="External"/><Relationship Id="rIdjalpfckay4dwj66qw5nbp" Type="http://schemas.openxmlformats.org/officeDocument/2006/relationships/hyperlink" Target="https://doi.org/10.1080/01621459.2017.1415907" TargetMode="External"/><Relationship Id="rIdfdexv5onypkoe37g0bajf" Type="http://schemas.openxmlformats.org/officeDocument/2006/relationships/hyperlink" Target="https://doi.org/10.1093/jrsssb/qkad005" TargetMode="External"/><Relationship Id="rIdc4thc57p1sdni2j7ye2b4" Type="http://schemas.openxmlformats.org/officeDocument/2006/relationships/hyperlink" Target="https://doi.org/10.1093/biomet/asz077" TargetMode="External"/><Relationship Id="rIdrwcs9xjziswl0gmhvcddc" Type="http://schemas.openxmlformats.org/officeDocument/2006/relationships/hyperlink" Target="https://doi.org/10.1214/19-AOS1881" TargetMode="External"/><Relationship Id="rId-llt_t05ppxgyitycup01" Type="http://schemas.openxmlformats.org/officeDocument/2006/relationships/hyperlink" Target="https://doi.org/10.1093/jrsssb/qkaf005" TargetMode="External"/><Relationship Id="rIdmdx6nv7ansj1pdvsv8y_n" Type="http://schemas.openxmlformats.org/officeDocument/2006/relationships/hyperlink" Target="https://proceedings.neurips.cc/paper_files/paper/2023/hash/6b7676588c33d344485eeba1b5653ab1-Abstract.html" TargetMode="External"/><Relationship Id="rIdfim6f21ri8753pu3isknb" Type="http://schemas.openxmlformats.org/officeDocument/2006/relationships/hyperlink" Target="https://jmlr.org/papers/v25/22-1434.html" TargetMode="External"/><Relationship Id="rIdqmwzzkveyejbxpozasgwb" Type="http://schemas.openxmlformats.org/officeDocument/2006/relationships/hyperlink" Target="https://jmlr.org/papers/v24/22-0537.html" TargetMode="External"/><Relationship Id="rIdyporqqgcow-etljuoh69a" Type="http://schemas.openxmlformats.org/officeDocument/2006/relationships/hyperlink" Target="https://proceedings.neurips.cc/paper_files/paper/2022/hash/18210aa6209b9adfc97b8c17c3741d95-Abstract.html" TargetMode="External"/><Relationship Id="rIdbqqgxngbriyp5kk-bdxfk" Type="http://schemas.openxmlformats.org/officeDocument/2006/relationships/hyperlink" Target="https://doi.org/10.1098/rsif.2022.0094" TargetMode="External"/><Relationship Id="rIdvnxoxh9tomh-j81ovh8it" Type="http://schemas.openxmlformats.org/officeDocument/2006/relationships/hyperlink" Target="https://proceedings.mlr.press/v108/carmona20a.html" TargetMode="External"/><Relationship Id="rId5zxkaf-_54fj52znmkz30" Type="http://schemas.openxmlformats.org/officeDocument/2006/relationships/hyperlink" Target="https://doi.org/10.1073/pnas.1920913117" TargetMode="External"/><Relationship Id="rIdxk_7mk-dt7bmdpfc3uamn" Type="http://schemas.openxmlformats.org/officeDocument/2006/relationships/hyperlink" Target="https://proceedings.neurips.cc/paper/2021/hash/1baff70e2669e8376347efd3a874a341-Abstract.html" TargetMode="External"/><Relationship Id="rIdmn5qhzxwnhtbkuhs0sck4" Type="http://schemas.openxmlformats.org/officeDocument/2006/relationships/hyperlink" Target="https://doi.org/10.1515/demo-2022-0150" TargetMode="External"/><Relationship Id="rIdoe9zw8wp_8mieq8b9aek9" Type="http://schemas.openxmlformats.org/officeDocument/2006/relationships/hyperlink" Target="https://doi.org/10.1214/19-STS765" TargetMode="External"/><Relationship Id="rIdfdkpkdc7o5fjwpjix9-zz" Type="http://schemas.openxmlformats.org/officeDocument/2006/relationships/hyperlink" Target="https://proceedings.neurips.cc/paper/2020/hash/95c7dfc5538e1ce71301cf92a9a96bd0-Abstract.html" TargetMode="External"/><Relationship Id="rIdxyis_rcezhsr2ci_h6_oa" Type="http://schemas.openxmlformats.org/officeDocument/2006/relationships/hyperlink" Target="https://www.jmlr.org/papers/v22/20-469.html" TargetMode="External"/><Relationship Id="rIdqgutduh217im3zrnldv9b" Type="http://schemas.openxmlformats.org/officeDocument/2006/relationships/hyperlink" Target="https://proceedings.mlr.press/v151/coker22a.html" TargetMode="External"/><Relationship Id="rIdjnxqem4kkcv0cbctpuid6" Type="http://schemas.openxmlformats.org/officeDocument/2006/relationships/hyperlink" Target="https://doi.org/10.3982/ECTA18678" TargetMode="External"/><Relationship Id="rId9fur_433rnydolfrnuidp" Type="http://schemas.openxmlformats.org/officeDocument/2006/relationships/hyperlink" Target="https://doi.org/10.3982/ECTA18155" TargetMode="External"/><Relationship Id="rIdlvdje8uy9r_2dlnivtshv" Type="http://schemas.openxmlformats.org/officeDocument/2006/relationships/hyperlink" Target="https://jmlr.org/papers/v23/21-0696.html" TargetMode="External"/><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 në inferencën bajeziane: zgjedhja, teoria dhe drejtimet moderne</dc:title>
  <dc:creator>Kërkim artikujsh</dc:creator>
  <dc:description>Artikull rishikues dhe 20 artikuj (2020–2026) nga University of Oxford dhe Harvard University</dc:description>
  <cp:lastModifiedBy>Un-named</cp:lastModifiedBy>
  <cp:revision>1</cp:revision>
  <dcterms:created xsi:type="dcterms:W3CDTF">2026-10-08T11:27:42.690Z</dcterms:created>
  <dcterms:modified xsi:type="dcterms:W3CDTF">2026-10-08T11:27:42.690Z</dcterms:modified>
</cp:coreProperties>
</file>

<file path=docProps/custom.xml><?xml version="1.0" encoding="utf-8"?>
<Properties xmlns="http://schemas.openxmlformats.org/officeDocument/2006/custom-properties" xmlns:vt="http://schemas.openxmlformats.org/officeDocument/2006/docPropsVTypes"/>
</file>