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D97706"/>
          <w:spacing w:val="40"/>
          <w:sz w:val="22"/>
          <w:szCs w:val="22"/>
        </w:rPr>
        <w:t xml:space="preserve">KËRKIM ARTIKUJSH SHKENCORË</w:t>
      </w:r>
    </w:p>
    <w:p>
      <w:pPr>
        <w:pBdr>
          <w:bottom w:val="single" w:color="1F3864" w:sz="12" w:space="8"/>
        </w:pBdr>
        <w:spacing w:after="240"/>
      </w:pPr>
      <w:r>
        <w:rPr>
          <w:b/>
          <w:bCs/>
          <w:color w:val="1F3864"/>
          <w:sz w:val="52"/>
          <w:szCs w:val="52"/>
        </w:rPr>
        <w:t xml:space="preserve">Problemet inverse me operatorë neuralë: mësimi i operatorëve, transporti kushtëzues, prior-ët gjenerues dhe inversioni i shpalosur</w:t>
      </w:r>
    </w:p>
    <w:p>
      <w:pPr>
        <w:spacing w:after="360"/>
      </w:pPr>
      <w:r>
        <w:rPr>
          <w:color w:val="3A4350"/>
          <w:sz w:val="26"/>
          <w:szCs w:val="26"/>
        </w:rPr>
        <w:t xml:space="preserve">Hyrje teorike dhe 20 artikuj (2020–2026) me matematikë të nivelit të lartë nga Oxford, Caltech dhe Harvard</w:t>
      </w:r>
    </w:p>
    <w:p>
      <w:pPr>
        <w:spacing w:after="360"/>
      </w:pPr>
      <w:r>
        <w:rPr>
          <w:b/>
          <w:bCs/>
          <w:color w:val="002147"/>
          <w:sz w:val="24"/>
          <w:szCs w:val="24"/>
        </w:rPr>
        <w:t xml:space="preserve">Oxford</w:t>
      </w:r>
      <w:r>
        <w:rPr>
          <w:color w:val="5B6573"/>
          <w:sz w:val="22"/>
          <w:szCs w:val="22"/>
        </w:rPr>
        <w:t xml:space="preserve">   ·   </w:t>
      </w:r>
      <w:r>
        <w:rPr>
          <w:b/>
          <w:bCs/>
          <w:color w:val="B4410C"/>
          <w:sz w:val="24"/>
          <w:szCs w:val="24"/>
        </w:rPr>
        <w:t xml:space="preserve">Caltech</w:t>
      </w:r>
      <w:r>
        <w:rPr>
          <w:color w:val="5B6573"/>
          <w:sz w:val="22"/>
          <w:szCs w:val="22"/>
        </w:rPr>
        <w:t xml:space="preserve">   ·   </w:t>
      </w:r>
      <w:r>
        <w:rPr>
          <w:b/>
          <w:bCs/>
          <w:color w:val="A51C30"/>
          <w:sz w:val="24"/>
          <w:szCs w:val="24"/>
        </w:rPr>
        <w:t xml:space="preserve">Harvard</w:t>
      </w:r>
    </w:p>
    <w:p>
      <w:pPr>
        <w:pBdr>
          <w:left w:val="single" w:color="1F3864" w:sz="24" w:space="6"/>
        </w:pBdr>
        <w:shd w:fill="EEF3FA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1F3864"/>
        </w:rPr>
        <w:t xml:space="preserve">PËRMBAJTJA  </w:t>
      </w:r>
      <w:r>
        <w:rPr>
          <w:b/>
          <w:bCs/>
        </w:rPr>
        <w:t xml:space="preserve">Pjesa I:</w:t>
      </w:r>
      <w:r>
        <w:t xml:space="preserve"> hyrje teorike në problemet inverse me operatorë neuralë: stabiliteti në hapësira funksionesh, mësimi i operatorëve, përafrimi dhe kompleksiteti, surrogati brenda inversionit, FWI, transporti kushtëzues, prior-ët gjenerues, inversioni i shpalosur dhe gabimi i surrogatit në dizajn, me ekuacione. </w:t>
      </w:r>
      <w:r>
        <w:rPr>
          <w:b/>
          <w:bCs/>
        </w:rPr>
        <w:t xml:space="preserve">Pjesa II:</w:t>
      </w:r>
      <w:r>
        <w:t xml:space="preserve"> 20 artikuj të verifikuar nga Oxford (O1–O6), Caltech (C1–C9) dhe Harvard (H1–H5), secili me ekuacion kyç në OMML dhe inovacion. </w:t>
      </w:r>
      <w:r>
        <w:rPr>
          <w:b/>
          <w:bCs/>
        </w:rPr>
        <w:t xml:space="preserve">Pjesa III:</w:t>
      </w:r>
      <w:r>
        <w:t xml:space="preserve"> sintezë dhe një propozim inovativ për projektin SWI-Goal-OED: OR-EIG, EIG e qëllimit me surrogat operator neural dhe mbetje ortogonale.</w:t>
      </w:r>
    </w:p>
    <w:p>
      <w:pPr>
        <w:spacing w:after="80" w:before="240"/>
      </w:pPr>
      <w:r>
        <w:rPr>
          <w:b/>
          <w:bCs/>
          <w:color w:val="1F3864"/>
        </w:rPr>
        <w:t xml:space="preserve">Struktura e çdo skede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Të dhënat bibliografike:</w:t>
      </w:r>
      <w:r>
        <w:t xml:space="preserve"> autorët, revista ose konferenca, DOI ose lidhja, afiliacioni dhe vlerësimi i thellësisë matematike (★ 1–5).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Përmbledhje:</w:t>
      </w:r>
      <w:r>
        <w:t xml:space="preserve"> problemi, metoda dhe rezultati kryesor.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Ekuacioni kyç:</w:t>
      </w:r>
      <w:r>
        <w:t xml:space="preserve"> në format OMML, pra ekuacion matematik i Word-it që editohet me </w:t>
      </w:r>
      <w:r>
        <w:rPr>
          <w:i/>
          <w:iCs/>
        </w:rPr>
        <w:t xml:space="preserve">Insert → Equation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Lidhja me hyrjen teorike</w:t>
      </w:r>
      <w:r>
        <w:t xml:space="preserve"> dhe </w:t>
      </w:r>
      <w:r>
        <w:rPr>
          <w:b/>
          <w:bCs/>
        </w:rPr>
        <w:t xml:space="preserve">Inovacioni:</w:t>
      </w:r>
      <w:r>
        <w:t xml:space="preserve"> ku futet artikulli në Pjesën I dhe çfarë sjell rishtazi.</w:t>
      </w:r>
    </w:p>
    <w:p>
      <w:pPr>
        <w:spacing w:before="600"/>
      </w:pPr>
      <w:r>
        <w:rPr>
          <w:color w:val="5B6573"/>
          <w:sz w:val="20"/>
          <w:szCs w:val="20"/>
        </w:rPr>
        <w:t xml:space="preserve">Data e kërkimit: 11 tetor 2026  ·  Periudha e mbuluar: 2020–2026 (literatura bazë e Pjesës I është më e vjetër)</w:t>
      </w:r>
    </w:p>
    <w:p>
      <w:pPr>
        <w:pStyle w:val="Heading1"/>
        <w:pageBreakBefore/>
      </w:pPr>
      <w:r>
        <w:rPr>
          <w:color w:val="1F3864"/>
        </w:rPr>
        <w:t xml:space="preserve">1. Hyrje teorike: problemet inverse me operatorë neuralë</w:t>
      </w:r>
    </w:p>
    <w:p>
      <w:pPr>
        <w:spacing w:after="120"/>
      </w:pPr>
      <w:r>
        <w:rPr>
          <w:i/>
          <w:iCs/>
          <w:color w:val="5B6573"/>
          <w:sz w:val="18"/>
          <w:szCs w:val="18"/>
        </w:rPr>
        <w:t xml:space="preserve">Hyrje teorike e shkruar për këtë dokument. Mbështetet në literaturën bazë (referencat B1–B14 në fund) dhe në 20 artikujt e Pjesës II. Seksionet 1.1–1.4 përdorin rezultate standarde; ekuacionet e seksioneve 1.5–1.9 janë formulime përfaqësuese të rezultateve të artikujve.</w:t>
      </w:r>
    </w:p>
    <w:p>
      <w:pPr>
        <w:pStyle w:val="Heading3"/>
      </w:pPr>
      <w:r>
        <w:rPr>
          <w:color w:val="1F3864"/>
        </w:rPr>
        <w:t xml:space="preserve">1.1 Problemi invers në hapësira funksionesh dhe stabiliteti</w:t>
      </w:r>
    </w:p>
    <w:p>
      <w:pPr>
        <w:spacing w:after="120"/>
        <w:jc w:val="both"/>
      </w:pPr>
      <w:r>
        <w:t xml:space="preserve">Një problem invers kërkon parametrin </w:t>
      </w:r>
      <m:oMath>
        <m:r>
          <m:t>m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 p.sh. fushën e përshkueshmërisë ose të shpejtësisë së valëve, nga vëzhgimet </w:t>
      </w:r>
      <m:oMath>
        <m:r>
          <m:t>y</m:t>
        </m:r>
        <m:r>
          <m:rPr>
            <m:sty m:val="p"/>
          </m:rPr>
          <m:t>=</m:t>
        </m:r>
        <m:r>
          <m:rPr>
            <m:scr m:val="script"/>
            <m:sty m:val="p"/>
          </m:rPr>
          <m:t>G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  <m:r>
          <m:rPr>
            <m:sty m:val="p"/>
          </m:rPr>
          <m:t>+</m:t>
        </m:r>
        <m:r>
          <m:t>η</m:t>
        </m:r>
      </m:oMath>
      <w:r>
        <w:t xml:space="preserve">. Operatori përpara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:</m:t>
        </m:r>
        <m:r>
          <m:rPr>
            <m:scr m:val="script"/>
            <m:sty m:val="p"/>
          </m:rPr>
          <m:t>X</m:t>
        </m:r>
        <m:r>
          <m:rPr>
            <m:sty m:val="p"/>
          </m:rPr>
          <m:t>→</m:t>
        </m:r>
        <m:r>
          <m:rPr>
            <m:scr m:val="script"/>
            <m:sty m:val="p"/>
          </m:rPr>
          <m:t>Y</m:t>
        </m:r>
      </m:oMath>
      <w:r>
        <w:t xml:space="preserve"> përbëhet nga zgjidhja e një PDE-je dhe nga mostrimi në sensorë. Kur </w:t>
      </w:r>
      <m:oMath>
        <m:r>
          <m:rPr>
            <m:scr m:val="script"/>
            <m:sty m:val="p"/>
          </m:rPr>
          <m:t>G</m:t>
        </m:r>
      </m:oMath>
      <w:r>
        <w:t xml:space="preserve"> është kompakt, inversi nuk është i vazhdueshëm; në rastin më të mirë ka stabilitet të kushtëzuar me modul </w:t>
      </w:r>
      <m:oMath>
        <m:r>
          <m:t>ω</m:t>
        </m:r>
      </m:oMath>
      <w:r>
        <w:t xml:space="preserve">, që për problemin e Calderón-it është vetëm logaritmik [B13]: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b>
              <m:r>
                <m:rPr>
                  <m:scr m:val="script"/>
                  <m:sty m:val="p"/>
                </m:rPr>
                <m:t>X</m:t>
              </m:r>
            </m:sub>
          </m:sSub>
          <m:r>
            <m:rPr>
              <m:sty m:val="p"/>
            </m:rPr>
            <m:t>≤</m:t>
          </m:r>
          <m:r>
            <m:t>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G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script"/>
                          <m:sty m:val="p"/>
                        </m:rPr>
                        <m:t>G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b>
                  <m:r>
                    <m:rPr>
                      <m:scr m:val="script"/>
                      <m:sty m:val="p"/>
                    </m:rPr>
                    <m:t>Y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ω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C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δ</m:t>
              </m:r>
            </m:sup>
          </m:sSup>
        </m:oMath>
      </m:oMathPara>
    </w:p>
    <w:p>
      <w:pPr>
        <w:spacing w:after="120"/>
        <w:jc w:val="both"/>
      </w:pPr>
      <w:r>
        <w:t xml:space="preserve">Në qasjen bajeziane, aposteriori </w:t>
      </w:r>
      <m:oMath>
        <m:sSup>
          <m:e>
            <m:r>
              <m:t>μ</m:t>
            </m:r>
          </m:e>
          <m:sup>
            <m:r>
              <m:t>y</m:t>
            </m:r>
          </m:sup>
        </m:sSup>
      </m:oMath>
      <w:r>
        <w:t xml:space="preserve"> është i mirëpërcaktuar edhe në dimension të pafundëm dhe varet në mënyrë Lipschitz nga të dhënat në distancën Hellinger [B1].</w:t>
      </w:r>
    </w:p>
    <w:p>
      <w:pPr>
        <w:pStyle w:val="Heading3"/>
      </w:pPr>
      <w:r>
        <w:rPr>
          <w:color w:val="1F3864"/>
        </w:rPr>
        <w:t xml:space="preserve">1.2 Mësimi i operatorëve</w:t>
      </w:r>
    </w:p>
    <w:p>
      <w:pPr>
        <w:spacing w:after="120"/>
        <w:jc w:val="both"/>
      </w:pPr>
      <w:r>
        <w:t xml:space="preserve">Një operator neural përafron </w:t>
      </w:r>
      <m:oMath>
        <m:r>
          <m:rPr>
            <m:scr m:val="script"/>
            <m:sty m:val="p"/>
          </m:rPr>
          <m:t>G</m:t>
        </m:r>
      </m:oMath>
      <w:r>
        <w:t xml:space="preserve"> drejtpërdrejt si hartë midis hapësirave të funksioneve, ndaj nuk varet nga rrjeta e diskretizimit [B6]. Shumica e arkitekturave kanë formën kodues → përafrues → dekodues [C2]; neural operator-i i përgjithshëm përbëhet nga shtresa me integrale bërthamash:</w:t>
      </w:r>
    </w:p>
    <w:p>
      <w:pPr>
        <w:pStyle w:val="Equation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∘</m:t>
          </m:r>
          <m:r>
            <m:t>ψ</m:t>
          </m:r>
          <m:r>
            <m:rPr>
              <m:sty m:val="p"/>
            </m:rPr>
            <m:t>∘</m:t>
          </m:r>
          <m:r>
            <m:rPr>
              <m:scr m:val="script"/>
              <m:sty m:val="p"/>
            </m:rPr>
            <m:t>E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κ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spacing w:after="120"/>
        <w:jc w:val="both"/>
      </w:pPr>
      <w:r>
        <w:t xml:space="preserve">Me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t xml:space="preserve"> konvolucion në hapësirën Fourier del FNO-ja [B5]. Me PCA si kodues dhe dekodues del PCA-Net-i [C1], ndërsa DeepONet-i [B4] mbështetet te teorema e Chen–Chen-it për përafrimin universal të operatorëve [B3].</w:t>
      </w:r>
    </w:p>
    <w:p>
      <w:pPr>
        <w:pStyle w:val="Heading3"/>
      </w:pPr>
      <w:r>
        <w:rPr>
          <w:color w:val="1F3864"/>
        </w:rPr>
        <w:t xml:space="preserve">1.3 Përafrimi, kompleksiteti dhe të dhënat</w:t>
      </w:r>
    </w:p>
    <w:p>
      <w:pPr>
        <w:spacing w:after="120"/>
        <w:jc w:val="both"/>
      </w:pPr>
      <w:r>
        <w:t xml:space="preserve">Përafrimi universal nuk mjafton: për klasa të përgjithshme operatorësh Lipschitz, numri i parametrave rritet më shpejt se çdo fuqi e </w:t>
      </w:r>
      <m:oMath>
        <m:r>
          <m:t>1</m:t>
        </m:r>
        <m:r>
          <m:rPr>
            <m:sty m:val="p"/>
          </m:rPr>
          <m:t>/</m:t>
        </m:r>
        <m:r>
          <m:t>ε</m:t>
        </m:r>
      </m:oMath>
      <w:r>
        <w:t xml:space="preserve"> («mallkimi i kompleksitetit parametrik»), ndërsa për klasa të strukturuara (operatorë holomorfë, zgjidhje PDE-sh të veçanta) ka norma algjebrike [C2]. Për modelet me tipare të rastit, gabimi në katror zbret si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me </w:t>
      </w:r>
      <m:oMath>
        <m:r>
          <m:t>M</m:t>
        </m:r>
        <m:r>
          <m:rPr>
            <m:sty m:val="p"/>
          </m:rPr>
          <m:t>≳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tipare, pa faktorë logaritmikë [C3]:</w:t>
      </w:r>
    </w:p>
    <w:p>
      <w:pPr>
        <w:pStyle w:val="Equation"/>
      </w:pPr>
      <m:oMathPara>
        <m:oMathParaPr>
          <m:jc m:val="center"/>
        </m:oMathParaPr>
        <m:oMath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;</m:t>
              </m:r>
              <m:r>
                <m:t>α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m</m:t>
                  </m:r>
                </m:sub>
              </m:sSub>
            </m:e>
          </m:nary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;</m:t>
              </m:r>
              <m:sSub>
                <m:e>
                  <m:r>
                    <m:t>θ</m:t>
                  </m:r>
                </m:e>
                <m:sub>
                  <m:r>
                    <m:t>m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u</m:t>
              </m:r>
              <m:r>
                <m:rPr>
                  <m:sty m:val="p"/>
                </m:rPr>
                <m:t>∼</m:t>
              </m:r>
              <m:r>
                <m:t>ν</m:t>
              </m:r>
            </m:sub>
          </m:sSub>
          <m:sSub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Φ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̂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</m:d>
                </m:e>
              </m:d>
            </m:e>
            <m:sub>
              <m:r>
                <m:rPr>
                  <m:scr m:val="script"/>
                  <m:sty m:val="p"/>
                </m:rPr>
                <m:t>Y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≲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spacing w:after="120"/>
        <w:jc w:val="both"/>
      </w:pPr>
      <w:r>
        <w:t xml:space="preserve">Aktivizimet racionale japin përafrim me thellësi eksponencialisht më të vogël se ReLU [O1].</w:t>
      </w:r>
    </w:p>
    <w:p>
      <w:pPr>
        <w:pStyle w:val="Heading3"/>
      </w:pPr>
      <w:r>
        <w:rPr>
          <w:color w:val="1F3864"/>
        </w:rPr>
        <w:t xml:space="preserve">1.4 Surrogati brenda inversionit</w:t>
      </w:r>
    </w:p>
    <w:p>
      <w:pPr>
        <w:spacing w:after="120"/>
        <w:jc w:val="both"/>
      </w:pPr>
      <w:r>
        <w:t xml:space="preserve">Kur </w:t>
      </w:r>
      <m:oMath>
        <m:r>
          <m:rPr>
            <m:scr m:val="script"/>
            <m:sty m:val="p"/>
          </m:rPr>
          <m:t>G</m:t>
        </m:r>
      </m:oMath>
      <w:r>
        <w:t xml:space="preserve"> zëvendësohet me surrogatin </w:t>
      </w:r>
      <m:oMath>
        <m:acc>
          <m:accPr>
            <m:chr m:val="̃"/>
          </m:accPr>
          <m:e>
            <m:r>
              <m:rPr>
                <m:scr m:val="script"/>
                <m:sty m:val="p"/>
              </m:rPr>
              <m:t>G</m:t>
            </m:r>
          </m:e>
        </m:acc>
      </m:oMath>
      <w:r>
        <w:t xml:space="preserve">, aposteriori ndryshon. Stuart tregoi se distanca Hellinger midis dy aposteriorëve kontrollohet nga gabimi i surrogatit në normën e prior-it [B1]. Kaipio dhe Somersalo propozuan modelin e gabimit të aproksimimit, ku gabimi i surrogatit trajtohet si zhurmë shtesë [B2]: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</m:e>
                <m:sup>
                  <m:r>
                    <m:t>y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C</m:t>
          </m:r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G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rPr>
                          <m:scr m:val="script"/>
                          <m:sty m:val="p"/>
                        </m:rPr>
                        <m:t>G</m:t>
                      </m:r>
                    </m:e>
                  </m:acc>
                </m:e>
              </m:d>
            </m:e>
            <m:sub>
              <m:sSubSup>
                <m:e>
                  <m:r>
                    <m:t>L</m:t>
                  </m:r>
                </m:e>
                <m:sub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2</m:t>
                  </m:r>
                </m:sup>
              </m:sSubSup>
            </m:sub>
          </m:sSub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rPr>
                  <m:scr m:val="script"/>
                  <m:sty m:val="p"/>
                </m:rPr>
                <m:t>G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+</m:t>
          </m:r>
          <m:r>
            <m:t>ε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+</m:t>
          </m:r>
          <m:r>
            <m:t>η</m:t>
          </m:r>
          <m:r>
            <m:rPr>
              <m:sty m:val="p"/>
            </m:rPr>
            <m:t>,</m:t>
          </m:r>
          <m:r>
            <m:t> </m:t>
          </m:r>
          <m:r>
            <m:t>ε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r>
            <m:rPr>
              <m:scr m:val="script"/>
              <m:sty m:val="p"/>
            </m:rP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rPr>
                  <m:scr m:val="script"/>
                  <m:sty m:val="p"/>
                </m:rPr>
                <m:t>G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</m:e>
          </m:d>
        </m:oMath>
      </m:oMathPara>
    </w:p>
    <w:p>
      <w:pPr>
        <w:spacing w:after="120"/>
        <w:jc w:val="both"/>
      </w:pPr>
      <w:r>
        <w:t xml:space="preserve">Inovacioni i seksionit 8 tregon se, kur EIG-ja e një qëllimi llogaritet me surrogat, mënyra si trajtohet </w:t>
      </w:r>
      <m:oMath>
        <m:r>
          <m:t>ε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 ka rëndësi vendimtare: shtimi i kovariancës së saj vetëm te zhurma e të dhënave e nënvlerëson rëndë EIG-në.</w:t>
      </w:r>
    </w:p>
    <w:p>
      <w:pPr>
        <w:pStyle w:val="Heading3"/>
      </w:pPr>
      <w:r>
        <w:rPr>
          <w:color w:val="1F3864"/>
        </w:rPr>
        <w:t xml:space="preserve">1.5 Inversioni i formës së plotë të valës</w:t>
      </w:r>
    </w:p>
    <w:p>
      <w:pPr>
        <w:spacing w:after="120"/>
        <w:jc w:val="both"/>
      </w:pPr>
      <w:r>
        <w:t xml:space="preserve">Në inversionin e formës së plotë të valës (FWI), parametri është shpejtësia e valëve dhe operatori përpara është ekuacioni i valës [B7, B8]. Gradienti klasik llogaritet me metodën adjoint; me një operator neural të diferencueshëm, ai merret me diferencim automatik [C5] [C6]:</w:t>
      </w:r>
    </w:p>
    <w:p>
      <w:pPr>
        <w:pStyle w:val="Equation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m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  <m:sup>
              <m:r>
                <m:t>​</m:t>
              </m:r>
            </m:sup>
            <m:e>
              <m:sSubSup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R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G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s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d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r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b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sup>
                      </m:sSubSup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m</m:t>
              </m:r>
            </m:sub>
          </m:sSub>
          <m:r>
            <m:t> </m:t>
          </m:r>
          <m:r>
            <m:rPr>
              <m:nor/>
            </m:rPr>
            <m:t>me diferencim automatik përmes</m:t>
          </m:r>
          <m:r>
            <m:t> 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θ</m:t>
              </m:r>
            </m:sub>
          </m:sSub>
        </m:oMath>
      </m:oMathPara>
    </w:p>
    <w:p>
      <w:pPr>
        <w:spacing w:after="120"/>
        <w:jc w:val="both"/>
      </w:pPr>
      <w:r>
        <w:t xml:space="preserve">Formulimi në frekuencë (Helmholtz) e ul shumë kujtesën në 3D [C6].</w:t>
      </w:r>
    </w:p>
    <w:p>
      <w:pPr>
        <w:pStyle w:val="Heading3"/>
      </w:pPr>
      <w:r>
        <w:rPr>
          <w:color w:val="1F3864"/>
        </w:rPr>
        <w:t xml:space="preserve">1.6 Transporti kushtëzues dhe inferenca pa përgjasi</w:t>
      </w:r>
    </w:p>
    <w:p>
      <w:pPr>
        <w:spacing w:after="120"/>
        <w:jc w:val="both"/>
      </w:pPr>
      <w:r>
        <w:t xml:space="preserve">Nëse një hartë trekëndore në blloqe </w:t>
      </w:r>
      <m:oMath>
        <m:r>
          <m:rPr>
            <m:scr m:val="script"/>
            <m:sty m:val="p"/>
          </m:rP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</m:e>
        </m:d>
      </m:oMath>
      <w:r>
        <w:t xml:space="preserve"> e çon masën referencë te ligji i përbashkët i të dhënave dhe parametrave, atëherë pjesa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e çon referencën te aposteriori për çdo </w:t>
      </w:r>
      <m:oMath>
        <m:r>
          <m:t>y</m:t>
        </m:r>
      </m:oMath>
      <w:r>
        <w:t xml:space="preserve"> [C4]: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♯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ν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⊗</m:t>
              </m:r>
              <m:r>
                <m:t>η</m:t>
              </m:r>
            </m:e>
          </m:d>
          <m:r>
            <m:rPr>
              <m:sty m:val="p"/>
            </m:rPr>
            <m:t>=</m:t>
          </m:r>
          <m:r>
            <m:t>ν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T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</m:e>
            <m:sub>
              <m:r>
                <m:rPr>
                  <m:sty m:val="p"/>
                </m:rPr>
                <m:t>♯</m:t>
              </m:r>
            </m:sub>
          </m:sSub>
          <m:r>
            <m:t>η</m:t>
          </m:r>
          <m:r>
            <m:rPr>
              <m:sty m:val="p"/>
            </m:rPr>
            <m:t>=</m:t>
          </m:r>
          <m:r>
            <m:t>ν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K</m:t>
          </m:r>
          <m:r>
            <m:rPr>
              <m:sty m:val="p"/>
            </m:rPr>
            <m:t>L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♯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⊗</m:t>
                  </m:r>
                  <m:r>
                    <m:t>η</m:t>
                  </m:r>
                </m:e>
              </m:d>
              <m:r>
                <m:rPr>
                  <m:sty m:val="p"/>
                </m:rPr>
                <m:t>‖</m:t>
              </m:r>
              <m:r>
                <m:t>ν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y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ν</m:t>
                  </m:r>
                </m:e>
                <m:sub>
                  <m:r>
                    <m:t>Y</m:t>
                  </m:r>
                </m:sub>
              </m:sSub>
            </m:sub>
          </m:sSub>
          <m:r>
            <m:rPr>
              <m:sty m:val="p"/>
            </m:rPr>
            <m:t>K</m:t>
          </m:r>
          <m:r>
            <m:rPr>
              <m:sty m:val="p"/>
            </m:rP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♯</m:t>
                  </m:r>
                </m:sub>
              </m:sSub>
              <m:r>
                <m:t>η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ν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e>
              </m:d>
            </m:e>
          </m:d>
        </m:oMath>
      </m:oMathPara>
    </w:p>
    <w:p>
      <w:pPr>
        <w:spacing w:after="120"/>
        <w:jc w:val="both"/>
      </w:pPr>
      <w:r>
        <w:t xml:space="preserve">Mjaftojnë mostrat e përbashkëta nga simulatori, pra metoda është pa përgjasi dhe e amortizuar. Urat Schrödinger [B12] japin të njëjtën gjë me difuzione [O2] [O3], ndërsa urat e difuzionit me «score matching» kushtëzojnë një proces në pikën fundore [O4].</w:t>
      </w:r>
    </w:p>
    <w:p>
      <w:pPr>
        <w:pStyle w:val="Heading3"/>
      </w:pPr>
      <w:r>
        <w:rPr>
          <w:color w:val="1F3864"/>
        </w:rPr>
        <w:t xml:space="preserve">1.7 Prior-ët gjenerues dhe mostrimi i aposteriorit</w:t>
      </w:r>
    </w:p>
    <w:p>
      <w:pPr>
        <w:spacing w:after="120"/>
        <w:jc w:val="both"/>
      </w:pPr>
      <w:r>
        <w:t xml:space="preserve">Modelet me difuzion mësojnë score-in </w:t>
      </w:r>
      <m:oMath>
        <m:r>
          <m:rPr>
            <m:sty m:val="p"/>
          </m:rPr>
          <m:t>∇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të prior-it [B10]. Për problemin invers, score-i aposteriori është shuma e score-it të prior-it dhe e një termi përgjasie të pazgjidhshëm, që përafrohet me formulën e Tweedie-s [B11]: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</m:den>
          </m:f>
        </m:oMath>
      </m:oMathPara>
    </w:p>
    <w:p>
      <w:pPr>
        <w:spacing w:after="120"/>
        <w:jc w:val="both"/>
      </w:pPr>
      <w:r>
        <w:t xml:space="preserve">Projeksioni i momenteve të Tweedie-s jep një përditësim të tipit Kalman [O6]. Mostruesit Monte Carlo me prior difuzioni kanë garanci jo-asimptotike stacionariteti [C7] [C8] dhe janë krahasuar sistematikisht në problemet shkencore [C9]. Inferenca variacionale me divergjencë </w:t>
      </w:r>
      <m:oMath>
        <m:r>
          <m:t>α</m:t>
        </m:r>
      </m:oMath>
      <w:r>
        <w:t xml:space="preserve"> dhe rregullim me pesha jep pasiguri në astronomi [H4], ndërsa difuzionet në hapësira funksionesh kushtëzohen mbi vëzhgime të rralla [O5].</w:t>
      </w:r>
    </w:p>
    <w:p>
      <w:pPr>
        <w:pStyle w:val="Heading3"/>
      </w:pPr>
      <w:r>
        <w:rPr>
          <w:color w:val="1F3864"/>
        </w:rPr>
        <w:t xml:space="preserve">1.8 Inversioni i mësuar me «unrolling» dhe fizika e diferencueshme</w:t>
      </w:r>
    </w:p>
    <w:p>
      <w:pPr>
        <w:spacing w:after="120"/>
        <w:jc w:val="both"/>
      </w:pPr>
      <w:r>
        <w:t xml:space="preserve">Gregor dhe LeCun treguan se iteracionet e ISTA-s mund të «shpalosen» si shtresa rrjeti me parametra të mësuar [B9]: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α</m:t>
              </m:r>
              <m:r>
                <m:t>λ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b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spacing w:after="120"/>
        <w:jc w:val="both"/>
      </w:pPr>
      <w:r>
        <w:t xml:space="preserve">Teoria e rrjeteve të shpalosura shpjegon kur ato rikuperojnë mbështetjen e kodit dhe kur gradientët janë të qëndrueshëm [H1], me garanci identifikueshmërie për dekonvolucionin e verbër [H2] dhe me EM të shkallëzueshëm për modelet Gausiane latente [H3]. Diferencimi automatik përmes simulimeve fizike jep dizajn invers pa rrjete neurale [H5].</w:t>
      </w:r>
    </w:p>
    <w:p>
      <w:pPr>
        <w:pStyle w:val="Heading3"/>
      </w:pPr>
      <w:r>
        <w:rPr>
          <w:color w:val="1F3864"/>
        </w:rPr>
        <w:t xml:space="preserve">1.9 Gabimi i surrogatit dhe dizajni i eksperimenteve</w:t>
      </w:r>
    </w:p>
    <w:p>
      <w:pPr>
        <w:spacing w:after="120"/>
        <w:jc w:val="both"/>
      </w:pPr>
      <w:r>
        <w:t xml:space="preserve">Dizajni i eksperimenteve me surrogat ka dy burime gabimi: gabimin e operatorit </w:t>
      </w:r>
      <m:oMath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G</m:t>
            </m:r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rPr>
                    <m:scr m:val="script"/>
                    <m:sty m:val="p"/>
                  </m:rPr>
                  <m:t>G</m:t>
                </m:r>
              </m:e>
            </m:acc>
          </m:e>
        </m:d>
      </m:oMath>
      <w:r>
        <w:t xml:space="preserve"> dhe gabimin Monte Carlo të vlerësimit të EIG-së [B14]. Shumica e punëve e trajtojnë të parin vetëm si gabim parashikimi. Për EIG-në e një qëllimi rëndësi ka struktura e korrelacionit midis gabimit të surrogatit në të dhëna dhe gabimit në qëllim.</w:t>
      </w:r>
    </w:p>
    <w:p>
      <w:pPr>
        <w:pStyle w:val="Heading3"/>
      </w:pPr>
      <w:r>
        <w:rPr>
          <w:color w:val="1F3864"/>
        </w:rPr>
        <w:t xml:space="preserve">1.10 Lidhja me SWI-Goal-OED</w:t>
      </w:r>
    </w:p>
    <w:p>
      <w:pPr>
        <w:spacing w:after="120"/>
        <w:jc w:val="both"/>
      </w:pPr>
      <w:r>
        <w:t xml:space="preserve">Projekti përdor Lemën 1 me ndjeshmëri adjoint, ndërsa dokumentet 6 dhe 7 propozuan surrogate me operatorë neuralë dhe PINN. Literatura e viteve 2020–2026 sjell tre mjete. (i) Surrogate të certifikuara për modelin përpara [C1] [C3]. (ii) Inversion i amortizuar dhe pa përgjasi [C4] [O3]. (iii) Prior-ë gjenerues për facie-t [C7]. Ajo që mungon është mënyra e saktë si gabimi i surrogatit hyn në EIG-në e qëllimit; seksioni 8 e jep këtë.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Kur EIG-ja llogaritet me një surrogat neural, gabimi i tij nuk duhet trajtuar si zhurmë e pavarur: duhet përdorur kovarianca e përbashkët e mbetjeve të qëllimit dhe të të dhënave. Kjo bëhet e saktë kur shtresa e fundit e surrogatit rillogaritet me katrorë më të vegjël.</w:t>
      </w:r>
    </w:p>
    <w:p>
      <w:pPr>
        <w:spacing w:after="200"/>
      </w:pPr>
    </w:p>
    <w:p>
      <w:pPr>
        <w:pStyle w:val="Heading1"/>
      </w:pPr>
      <w:r>
        <w:rPr>
          <w:color w:val="1F3864"/>
        </w:rPr>
        <w:t xml:space="preserve">2. Metodologjia e kërkimit</w:t>
      </w:r>
    </w:p>
    <w:p>
      <w:pPr>
        <w:spacing w:after="120"/>
        <w:jc w:val="both"/>
      </w:pPr>
      <w:r>
        <w:t xml:space="preserve">Kërkimi mbulon periudhën 1 janar 2020 – 11 tetor 2026 dhe tre institucione: Oxford (6 artikuj), Caltech (9) dhe Harvard (5). Tema u mor në kuptimin e gjerë matematik: mësimi i operatorëve si surrogat i modelit përpara, inversioni me operatorë neuralë, transporti kushtëzues dhe inferenca pa përgjasi, prior-ët gjenerues me difuzion dhe inversioni i mësuar me «unrolling».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Burimet:</w:t>
      </w:r>
      <w:r>
        <w:t xml:space="preserve"> faqet e botuesve (SIAM, OUP, IEEE, Elsevier, Centre Mersenne, AAS, PNAS), aktet e NeurIPS, ICML, UAI dhe ICLR, depot institucionale (ORA, CaltechAUTHORS), NSF-PAR, faqet e grupeve kërkimore dhe arXiv.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Kriteret e përfshirjes:</w:t>
      </w:r>
      <w:r>
        <w:t xml:space="preserve"> (i) botim i recensuar 2020–2026; (ii) të paktën një autor nga institucioni, sipas botimit ose depos institucionale; (iii) teorema, vlerësime ose formulim i saktë matematik i inversionit; (iv) asnjë përsëritje me 200 artikujt e dhjetë dokumenteve të mëparshme dhe me dy dokumentet e tjera të kësaj serie. Kriteri (iv) përjashtoi disa artikuj themelorë (FNO, PINO, «Neural operator», punimet e Boullé-s mbi funksionet e Green-it, difuzionet në hapësira funksionesh), që citohen në Pjesën I si literaturë bazë.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Shpërndarja:</w:t>
      </w:r>
      <w:r>
        <w:t xml:space="preserve"> pas përjashtimeve, puna e Oxford-it mbi inversionin me operatorë neuralë është e pakët, ndaj Oxford-i përfaqësohet nga linja e urave Schrödinger dhe e difuzioneve; Caltech-u, qendra e mësimit të operatorëve, ka 9 artikuj.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Vlerësimi ★:</w:t>
      </w:r>
      <w:r>
        <w:t xml:space="preserve"> yjet matin </w:t>
      </w:r>
      <w:r>
        <w:rPr>
          <w:b/>
          <w:bCs/>
        </w:rPr>
        <w:t xml:space="preserve">thellësinë matematike</w:t>
      </w:r>
      <w:r>
        <w:t xml:space="preserve"> (★★★★★ = teoremë themelore ose karakterizim i plotë; ★★★ = zbatim me formulim të plotë matematik, por pa teorema të reja).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Ekuacionet:</w:t>
      </w:r>
      <w:r>
        <w:t xml:space="preserve"> seksionet 1.1–1.4 përdorin formula standarde; seksionet 1.5–1.9 dhe ekuacionet kyçe të artikujve janë </w:t>
      </w:r>
      <w:r>
        <w:rPr>
          <w:i/>
          <w:iCs/>
        </w:rPr>
        <w:t xml:space="preserve">formulime përfaqësuese</w:t>
      </w:r>
      <w:r>
        <w:t xml:space="preserve">, jo kopje fjalë për fjalë.</w:t>
      </w:r>
    </w:p>
    <w:p>
      <w:pPr>
        <w:pStyle w:val="Heading1"/>
        <w:pageBreakBefore/>
      </w:pPr>
      <w:r>
        <w:rPr>
          <w:color w:val="1F3864"/>
        </w:rPr>
        <w:t xml:space="preserve">3. Tabela përmbledhëse e 20 artikujve</w:t>
      </w:r>
    </w:p>
    <w:p>
      <w:pPr>
        <w:spacing w:after="120"/>
        <w:jc w:val="both"/>
      </w:pPr>
      <w:r>
        <w:t xml:space="preserve">Tabela renditet sipas institucionit (O = Oxford, C = Caltech, H = Harvard).</w:t>
      </w:r>
    </w:p>
    <w:tbl>
      <w:tblPr>
        <w:tblW w:type="dxa" w:w="9638"/>
        <w:tblBorders>
          <w:top w:val="single" w:color="C9D1DC" w:sz="4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620"/>
        <w:gridCol w:w="2150"/>
        <w:gridCol w:w="3830"/>
        <w:gridCol w:w="2030"/>
        <w:gridCol w:w="1008"/>
      </w:tblGrid>
      <w:tr>
        <w:trPr>
          <w:cantSplit/>
          <w:tblHeader/>
        </w:trPr>
        <w:tc>
          <w:tcPr>
            <w:tcW w:type="dxa" w:w="620"/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Kodi</w:t>
            </w:r>
          </w:p>
        </w:tc>
        <w:tc>
          <w:tcPr>
            <w:tcW w:type="dxa" w:w="2150"/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Autorët (viti)</w:t>
            </w:r>
          </w:p>
        </w:tc>
        <w:tc>
          <w:tcPr>
            <w:tcW w:type="dxa" w:w="3830"/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Titulli</w:t>
            </w:r>
          </w:p>
        </w:tc>
        <w:tc>
          <w:tcPr>
            <w:tcW w:type="dxa" w:w="2030"/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Revista</w:t>
            </w:r>
          </w:p>
        </w:tc>
        <w:tc>
          <w:tcPr>
            <w:tcW w:type="dxa" w:w="1008"/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Univ.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002147"/>
                <w:sz w:val="16"/>
                <w:szCs w:val="16"/>
              </w:rPr>
              <w:t xml:space="preserve">O1</w:t>
            </w:r>
          </w:p>
        </w:tc>
        <w:tc>
          <w:tcPr>
            <w:tcW w:type="dxa" w:w="21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Boullé, Nakatsukasa &amp; Townsend (2020)</w:t>
            </w:r>
          </w:p>
        </w:tc>
        <w:tc>
          <w:tcPr>
            <w:tcW w:type="dxa" w:w="38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Rational neural networks</w:t>
            </w:r>
          </w:p>
        </w:tc>
        <w:tc>
          <w:tcPr>
            <w:tcW w:type="dxa" w:w="20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NeurIPS 33 (2020)</w:t>
            </w:r>
          </w:p>
        </w:tc>
        <w:tc>
          <w:tcPr>
            <w:tcW w:type="dxa" w:w="1008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002147"/>
                <w:sz w:val="16"/>
                <w:szCs w:val="16"/>
              </w:rPr>
              <w:t xml:space="preserve">Oxford</w:t>
            </w:r>
          </w:p>
        </w:tc>
      </w:tr>
      <w:tr>
        <w:trPr>
          <w:cantSplit/>
        </w:trPr>
        <w:tc>
          <w:tcPr>
            <w:tcW w:type="dxa" w:w="62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002147"/>
                <w:sz w:val="16"/>
                <w:szCs w:val="16"/>
              </w:rPr>
              <w:t xml:space="preserve">O2</w:t>
            </w:r>
          </w:p>
        </w:tc>
        <w:tc>
          <w:tcPr>
            <w:tcW w:type="dxa" w:w="21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De Bortoli, Thornton, Heng &amp; Doucet (2021)</w:t>
            </w:r>
          </w:p>
        </w:tc>
        <w:tc>
          <w:tcPr>
            <w:tcW w:type="dxa" w:w="38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Diffusion Schrödinger Bridge with Applications to Score-Based Generative Modeling</w:t>
            </w:r>
          </w:p>
        </w:tc>
        <w:tc>
          <w:tcPr>
            <w:tcW w:type="dxa" w:w="20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NeurIPS 34 (2021)</w:t>
            </w:r>
          </w:p>
        </w:tc>
        <w:tc>
          <w:tcPr>
            <w:tcW w:type="dxa" w:w="1008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002147"/>
                <w:sz w:val="16"/>
                <w:szCs w:val="16"/>
              </w:rPr>
              <w:t xml:space="preserve">Oxford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002147"/>
                <w:sz w:val="16"/>
                <w:szCs w:val="16"/>
              </w:rPr>
              <w:t xml:space="preserve">O3</w:t>
            </w:r>
          </w:p>
        </w:tc>
        <w:tc>
          <w:tcPr>
            <w:tcW w:type="dxa" w:w="21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Shi, De Bortoli, Deligiannidis &amp; Doucet (2022)</w:t>
            </w:r>
          </w:p>
        </w:tc>
        <w:tc>
          <w:tcPr>
            <w:tcW w:type="dxa" w:w="38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Conditional Simulation Using Diffusion Schrödinger Bridges</w:t>
            </w:r>
          </w:p>
        </w:tc>
        <w:tc>
          <w:tcPr>
            <w:tcW w:type="dxa" w:w="20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UAI 2022, PMLR 180</w:t>
            </w:r>
          </w:p>
        </w:tc>
        <w:tc>
          <w:tcPr>
            <w:tcW w:type="dxa" w:w="1008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002147"/>
                <w:sz w:val="16"/>
                <w:szCs w:val="16"/>
              </w:rPr>
              <w:t xml:space="preserve">Oxford</w:t>
            </w:r>
          </w:p>
        </w:tc>
      </w:tr>
      <w:tr>
        <w:trPr>
          <w:cantSplit/>
        </w:trPr>
        <w:tc>
          <w:tcPr>
            <w:tcW w:type="dxa" w:w="62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002147"/>
                <w:sz w:val="16"/>
                <w:szCs w:val="16"/>
              </w:rPr>
              <w:t xml:space="preserve">O4</w:t>
            </w:r>
          </w:p>
        </w:tc>
        <w:tc>
          <w:tcPr>
            <w:tcW w:type="dxa" w:w="21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Heng, De Bortoli, Doucet &amp; Thornton (2025)</w:t>
            </w:r>
          </w:p>
        </w:tc>
        <w:tc>
          <w:tcPr>
            <w:tcW w:type="dxa" w:w="38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Simulating diffusion bridges with score matching</w:t>
            </w:r>
          </w:p>
        </w:tc>
        <w:tc>
          <w:tcPr>
            <w:tcW w:type="dxa" w:w="20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Biometrika 112(4)</w:t>
            </w:r>
          </w:p>
        </w:tc>
        <w:tc>
          <w:tcPr>
            <w:tcW w:type="dxa" w:w="1008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002147"/>
                <w:sz w:val="16"/>
                <w:szCs w:val="16"/>
              </w:rPr>
              <w:t xml:space="preserve">Oxford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002147"/>
                <w:sz w:val="16"/>
                <w:szCs w:val="16"/>
              </w:rPr>
              <w:t xml:space="preserve">O5</w:t>
            </w:r>
          </w:p>
        </w:tc>
        <w:tc>
          <w:tcPr>
            <w:tcW w:type="dxa" w:w="21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Mathieu et al. (2023)</w:t>
            </w:r>
          </w:p>
        </w:tc>
        <w:tc>
          <w:tcPr>
            <w:tcW w:type="dxa" w:w="38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Geometric Neural Diffusion Processes</w:t>
            </w:r>
          </w:p>
        </w:tc>
        <w:tc>
          <w:tcPr>
            <w:tcW w:type="dxa" w:w="20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NeurIPS 36 (2023)</w:t>
            </w:r>
          </w:p>
        </w:tc>
        <w:tc>
          <w:tcPr>
            <w:tcW w:type="dxa" w:w="1008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002147"/>
                <w:sz w:val="16"/>
                <w:szCs w:val="16"/>
              </w:rPr>
              <w:t xml:space="preserve">Oxford</w:t>
            </w:r>
          </w:p>
        </w:tc>
      </w:tr>
      <w:tr>
        <w:trPr>
          <w:cantSplit/>
        </w:trPr>
        <w:tc>
          <w:tcPr>
            <w:tcW w:type="dxa" w:w="62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002147"/>
                <w:sz w:val="16"/>
                <w:szCs w:val="16"/>
              </w:rPr>
              <w:t xml:space="preserve">O6</w:t>
            </w:r>
          </w:p>
        </w:tc>
        <w:tc>
          <w:tcPr>
            <w:tcW w:type="dxa" w:w="21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Boys et al. (2024)</w:t>
            </w:r>
          </w:p>
        </w:tc>
        <w:tc>
          <w:tcPr>
            <w:tcW w:type="dxa" w:w="38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Tweedie Moment Projected Diffusions for Inverse Problems</w:t>
            </w:r>
          </w:p>
        </w:tc>
        <w:tc>
          <w:tcPr>
            <w:tcW w:type="dxa" w:w="20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TMLR (2024)</w:t>
            </w:r>
          </w:p>
        </w:tc>
        <w:tc>
          <w:tcPr>
            <w:tcW w:type="dxa" w:w="1008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002147"/>
                <w:sz w:val="16"/>
                <w:szCs w:val="16"/>
              </w:rPr>
              <w:t xml:space="preserve">Oxford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C1</w:t>
            </w:r>
          </w:p>
        </w:tc>
        <w:tc>
          <w:tcPr>
            <w:tcW w:type="dxa" w:w="21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Bhattacharya, Hosseini, Kovachki &amp; Stuart (2021)</w:t>
            </w:r>
          </w:p>
        </w:tc>
        <w:tc>
          <w:tcPr>
            <w:tcW w:type="dxa" w:w="38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Model Reduction and Neural Networks for Parametric PDEs</w:t>
            </w:r>
          </w:p>
        </w:tc>
        <w:tc>
          <w:tcPr>
            <w:tcW w:type="dxa" w:w="20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SMAI J. Comput. Math. 7</w:t>
            </w:r>
          </w:p>
        </w:tc>
        <w:tc>
          <w:tcPr>
            <w:tcW w:type="dxa" w:w="1008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Caltech</w:t>
            </w:r>
          </w:p>
        </w:tc>
      </w:tr>
      <w:tr>
        <w:trPr>
          <w:cantSplit/>
        </w:trPr>
        <w:tc>
          <w:tcPr>
            <w:tcW w:type="dxa" w:w="62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C2</w:t>
            </w:r>
          </w:p>
        </w:tc>
        <w:tc>
          <w:tcPr>
            <w:tcW w:type="dxa" w:w="21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Kovachki, Lanthaler &amp; Stuart (2024)</w:t>
            </w:r>
          </w:p>
        </w:tc>
        <w:tc>
          <w:tcPr>
            <w:tcW w:type="dxa" w:w="38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Operator learning: Algorithms and analysis</w:t>
            </w:r>
          </w:p>
        </w:tc>
        <w:tc>
          <w:tcPr>
            <w:tcW w:type="dxa" w:w="20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Handb. Numer. Anal. 25</w:t>
            </w:r>
          </w:p>
        </w:tc>
        <w:tc>
          <w:tcPr>
            <w:tcW w:type="dxa" w:w="1008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Caltech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C3</w:t>
            </w:r>
          </w:p>
        </w:tc>
        <w:tc>
          <w:tcPr>
            <w:tcW w:type="dxa" w:w="21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Lanthaler &amp; Nelsen (2023)</w:t>
            </w:r>
          </w:p>
        </w:tc>
        <w:tc>
          <w:tcPr>
            <w:tcW w:type="dxa" w:w="38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Error Bounds for Learning with Vector-Valued Random Features</w:t>
            </w:r>
          </w:p>
        </w:tc>
        <w:tc>
          <w:tcPr>
            <w:tcW w:type="dxa" w:w="20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NeurIPS 36 (2023)</w:t>
            </w:r>
          </w:p>
        </w:tc>
        <w:tc>
          <w:tcPr>
            <w:tcW w:type="dxa" w:w="1008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Caltech</w:t>
            </w:r>
          </w:p>
        </w:tc>
      </w:tr>
      <w:tr>
        <w:trPr>
          <w:cantSplit/>
        </w:trPr>
        <w:tc>
          <w:tcPr>
            <w:tcW w:type="dxa" w:w="62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C4</w:t>
            </w:r>
          </w:p>
        </w:tc>
        <w:tc>
          <w:tcPr>
            <w:tcW w:type="dxa" w:w="21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Baptista, Hosseini, Kovachki &amp; Marzouk (2024)</w:t>
            </w:r>
          </w:p>
        </w:tc>
        <w:tc>
          <w:tcPr>
            <w:tcW w:type="dxa" w:w="38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Conditional Sampling with Monotone GANs: From Generative Models to Likelihood-Free Inference</w:t>
            </w:r>
          </w:p>
        </w:tc>
        <w:tc>
          <w:tcPr>
            <w:tcW w:type="dxa" w:w="20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SIAM/ASA JUQ 12(3)</w:t>
            </w:r>
          </w:p>
        </w:tc>
        <w:tc>
          <w:tcPr>
            <w:tcW w:type="dxa" w:w="1008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Caltech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C5</w:t>
            </w:r>
          </w:p>
        </w:tc>
        <w:tc>
          <w:tcPr>
            <w:tcW w:type="dxa" w:w="21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Yang, Gao, Azizzadenesheli, Clayton &amp; Ross (2023)</w:t>
            </w:r>
          </w:p>
        </w:tc>
        <w:tc>
          <w:tcPr>
            <w:tcW w:type="dxa" w:w="38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Rapid Seismic Waveform Modeling and Inversion With Neural Operators</w:t>
            </w:r>
          </w:p>
        </w:tc>
        <w:tc>
          <w:tcPr>
            <w:tcW w:type="dxa" w:w="20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IEEE TGRS 61</w:t>
            </w:r>
          </w:p>
        </w:tc>
        <w:tc>
          <w:tcPr>
            <w:tcW w:type="dxa" w:w="1008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Caltech</w:t>
            </w:r>
          </w:p>
        </w:tc>
      </w:tr>
      <w:tr>
        <w:trPr>
          <w:cantSplit/>
        </w:trPr>
        <w:tc>
          <w:tcPr>
            <w:tcW w:type="dxa" w:w="62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C6</w:t>
            </w:r>
          </w:p>
        </w:tc>
        <w:tc>
          <w:tcPr>
            <w:tcW w:type="dxa" w:w="21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Zou, Azizzadenesheli, Ross &amp; Clayton (2024)</w:t>
            </w:r>
          </w:p>
        </w:tc>
        <w:tc>
          <w:tcPr>
            <w:tcW w:type="dxa" w:w="38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Deep neural Helmholtz operators for 3-D elastic wave propagation and inversion</w:t>
            </w:r>
          </w:p>
        </w:tc>
        <w:tc>
          <w:tcPr>
            <w:tcW w:type="dxa" w:w="20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Geophys. J. Int. 239(3)</w:t>
            </w:r>
          </w:p>
        </w:tc>
        <w:tc>
          <w:tcPr>
            <w:tcW w:type="dxa" w:w="1008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Caltech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C7</w:t>
            </w:r>
          </w:p>
        </w:tc>
        <w:tc>
          <w:tcPr>
            <w:tcW w:type="dxa" w:w="21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Wu, Sun, Chen, Zhang, Yue &amp; Bouman (2024)</w:t>
            </w:r>
          </w:p>
        </w:tc>
        <w:tc>
          <w:tcPr>
            <w:tcW w:type="dxa" w:w="38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Principled Probabilistic Imaging using Diffusion Models as Plug-and-Play Priors</w:t>
            </w:r>
          </w:p>
        </w:tc>
        <w:tc>
          <w:tcPr>
            <w:tcW w:type="dxa" w:w="20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NeurIPS 37 (2024)</w:t>
            </w:r>
          </w:p>
        </w:tc>
        <w:tc>
          <w:tcPr>
            <w:tcW w:type="dxa" w:w="1008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Caltech</w:t>
            </w:r>
          </w:p>
        </w:tc>
      </w:tr>
      <w:tr>
        <w:trPr>
          <w:cantSplit/>
        </w:trPr>
        <w:tc>
          <w:tcPr>
            <w:tcW w:type="dxa" w:w="62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C8</w:t>
            </w:r>
          </w:p>
        </w:tc>
        <w:tc>
          <w:tcPr>
            <w:tcW w:type="dxa" w:w="21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Sun, Wu, Chen, Feng &amp; Bouman (2024)</w:t>
            </w:r>
          </w:p>
        </w:tc>
        <w:tc>
          <w:tcPr>
            <w:tcW w:type="dxa" w:w="38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Provable Probabilistic Imaging Using Score-Based Generative Priors</w:t>
            </w:r>
          </w:p>
        </w:tc>
        <w:tc>
          <w:tcPr>
            <w:tcW w:type="dxa" w:w="20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IEEE TCI 10</w:t>
            </w:r>
          </w:p>
        </w:tc>
        <w:tc>
          <w:tcPr>
            <w:tcW w:type="dxa" w:w="1008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Caltech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C9</w:t>
            </w:r>
          </w:p>
        </w:tc>
        <w:tc>
          <w:tcPr>
            <w:tcW w:type="dxa" w:w="21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Zheng et al. (2025)</w:t>
            </w:r>
          </w:p>
        </w:tc>
        <w:tc>
          <w:tcPr>
            <w:tcW w:type="dxa" w:w="38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InverseBench: Benchmarking Plug-and-Play Diffusion Priors for Inverse Problems in Physical Sciences</w:t>
            </w:r>
          </w:p>
        </w:tc>
        <w:tc>
          <w:tcPr>
            <w:tcW w:type="dxa" w:w="20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ICLR 2025</w:t>
            </w:r>
          </w:p>
        </w:tc>
        <w:tc>
          <w:tcPr>
            <w:tcW w:type="dxa" w:w="1008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B4410C"/>
                <w:sz w:val="16"/>
                <w:szCs w:val="16"/>
              </w:rPr>
              <w:t xml:space="preserve">Caltech</w:t>
            </w:r>
          </w:p>
        </w:tc>
      </w:tr>
      <w:tr>
        <w:trPr>
          <w:cantSplit/>
        </w:trPr>
        <w:tc>
          <w:tcPr>
            <w:tcW w:type="dxa" w:w="62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A51C30"/>
                <w:sz w:val="16"/>
                <w:szCs w:val="16"/>
              </w:rPr>
              <w:t xml:space="preserve">H1</w:t>
            </w:r>
          </w:p>
        </w:tc>
        <w:tc>
          <w:tcPr>
            <w:tcW w:type="dxa" w:w="21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Tolooshams &amp; Ba (2022)</w:t>
            </w:r>
          </w:p>
        </w:tc>
        <w:tc>
          <w:tcPr>
            <w:tcW w:type="dxa" w:w="38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Stable and Interpretable Unrolled Dictionary Learning</w:t>
            </w:r>
          </w:p>
        </w:tc>
        <w:tc>
          <w:tcPr>
            <w:tcW w:type="dxa" w:w="20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TMLR (2022)</w:t>
            </w:r>
          </w:p>
        </w:tc>
        <w:tc>
          <w:tcPr>
            <w:tcW w:type="dxa" w:w="1008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A51C30"/>
                <w:sz w:val="16"/>
                <w:szCs w:val="16"/>
              </w:rPr>
              <w:t xml:space="preserve">Harvard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A51C30"/>
                <w:sz w:val="16"/>
                <w:szCs w:val="16"/>
              </w:rPr>
              <w:t xml:space="preserve">H2</w:t>
            </w:r>
          </w:p>
        </w:tc>
        <w:tc>
          <w:tcPr>
            <w:tcW w:type="dxa" w:w="21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Tolooshams, Mulleti, Ba &amp; Eldar (2023)</w:t>
            </w:r>
          </w:p>
        </w:tc>
        <w:tc>
          <w:tcPr>
            <w:tcW w:type="dxa" w:w="38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Unrolled Compressed Blind-Deconvolution</w:t>
            </w:r>
          </w:p>
        </w:tc>
        <w:tc>
          <w:tcPr>
            <w:tcW w:type="dxa" w:w="20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IEEE TSP 71</w:t>
            </w:r>
          </w:p>
        </w:tc>
        <w:tc>
          <w:tcPr>
            <w:tcW w:type="dxa" w:w="1008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A51C30"/>
                <w:sz w:val="16"/>
                <w:szCs w:val="16"/>
              </w:rPr>
              <w:t xml:space="preserve">Harvard</w:t>
            </w:r>
          </w:p>
        </w:tc>
      </w:tr>
      <w:tr>
        <w:trPr>
          <w:cantSplit/>
        </w:trPr>
        <w:tc>
          <w:tcPr>
            <w:tcW w:type="dxa" w:w="62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A51C30"/>
                <w:sz w:val="16"/>
                <w:szCs w:val="16"/>
              </w:rPr>
              <w:t xml:space="preserve">H3</w:t>
            </w:r>
          </w:p>
        </w:tc>
        <w:tc>
          <w:tcPr>
            <w:tcW w:type="dxa" w:w="21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Lin, Tolooshams, Atchadé &amp; Ba (2023)</w:t>
            </w:r>
          </w:p>
        </w:tc>
        <w:tc>
          <w:tcPr>
            <w:tcW w:type="dxa" w:w="38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Probabilistic Unrolling: Scalable, Inverse-Free Maximum Likelihood Estimation for Latent Gaussian Models</w:t>
            </w:r>
          </w:p>
        </w:tc>
        <w:tc>
          <w:tcPr>
            <w:tcW w:type="dxa" w:w="20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ICML 2023, PMLR 202</w:t>
            </w:r>
          </w:p>
        </w:tc>
        <w:tc>
          <w:tcPr>
            <w:tcW w:type="dxa" w:w="1008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A51C30"/>
                <w:sz w:val="16"/>
                <w:szCs w:val="16"/>
              </w:rPr>
              <w:t xml:space="preserve">Harvard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A51C30"/>
                <w:sz w:val="16"/>
                <w:szCs w:val="16"/>
              </w:rPr>
              <w:t xml:space="preserve">H4</w:t>
            </w:r>
          </w:p>
        </w:tc>
        <w:tc>
          <w:tcPr>
            <w:tcW w:type="dxa" w:w="21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Sun, Bouman, Tiede et al. (2022)</w:t>
            </w:r>
          </w:p>
        </w:tc>
        <w:tc>
          <w:tcPr>
            <w:tcW w:type="dxa" w:w="38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α-deep Probabilistic Inference (α-DPI): Efficient Uncertainty Quantification from Exoplanet Astrometry to Black Hole Feature Extraction</w:t>
            </w:r>
          </w:p>
        </w:tc>
        <w:tc>
          <w:tcPr>
            <w:tcW w:type="dxa" w:w="203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ApJ 932 (2022)</w:t>
            </w:r>
          </w:p>
        </w:tc>
        <w:tc>
          <w:tcPr>
            <w:tcW w:type="dxa" w:w="1008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A51C30"/>
                <w:sz w:val="16"/>
                <w:szCs w:val="16"/>
              </w:rPr>
              <w:t xml:space="preserve">Harvard</w:t>
            </w:r>
          </w:p>
        </w:tc>
      </w:tr>
      <w:tr>
        <w:trPr>
          <w:cantSplit/>
        </w:trPr>
        <w:tc>
          <w:tcPr>
            <w:tcW w:type="dxa" w:w="62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A51C30"/>
                <w:sz w:val="16"/>
                <w:szCs w:val="16"/>
              </w:rPr>
              <w:t xml:space="preserve">H5</w:t>
            </w:r>
          </w:p>
        </w:tc>
        <w:tc>
          <w:tcPr>
            <w:tcW w:type="dxa" w:w="21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Goodrich, King, Schoenholz, Cubuk &amp; Brenner (2021)</w:t>
            </w:r>
          </w:p>
        </w:tc>
        <w:tc>
          <w:tcPr>
            <w:tcW w:type="dxa" w:w="38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Designing self-assembling kinetics with differentiable statistical physics models</w:t>
            </w:r>
          </w:p>
        </w:tc>
        <w:tc>
          <w:tcPr>
            <w:tcW w:type="dxa" w:w="203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PNAS 118(10)</w:t>
            </w:r>
          </w:p>
        </w:tc>
        <w:tc>
          <w:tcPr>
            <w:tcW w:type="dxa" w:w="1008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A51C30"/>
                <w:sz w:val="16"/>
                <w:szCs w:val="16"/>
              </w:rPr>
              <w:t xml:space="preserve">Harvard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color w:val="002147"/>
        </w:rPr>
        <w:t xml:space="preserve">4. University of Oxford</w:t>
      </w:r>
    </w:p>
    <w:p>
      <w:pPr>
        <w:spacing w:after="120"/>
        <w:jc w:val="both"/>
      </w:pPr>
      <w:r>
        <w:t xml:space="preserve">Departamenti i Statistikës në Oxford, me Arnaud Doucet-in, George Deligiannidis-in dhe Yee Whye Teh-un, zhvilloi urat Schrödinger me difuzion [O2], versionin e tyre kushtëzues për inferencë pa përgjasi [O3], urat e difuzionit me score matching [O4] dhe difuzionet gjeometrike në hapësira funksionesh [O5]. Jakiw Pidstrigach bashkë-autoroi projeksionin e momenteve të Tweedie-s për problemet inverse [O6]. Nga Instituti Matematik, Nicolas Boullé dhe Yuji Nakatsukasa dhanë teorinë e përafrimit të rrjeteve racionale [O1].</w:t>
      </w:r>
    </w:p>
    <w:p>
      <w:pPr>
        <w:pStyle w:val="Heading2"/>
        <w:keepNext/>
      </w:pPr>
      <w:r>
        <w:rPr>
          <w:color w:val="002147"/>
        </w:rPr>
        <w:t xml:space="preserve">O1  </w:t>
      </w:r>
      <w:r>
        <w:rPr>
          <w:color w:val="1F3864"/>
        </w:rPr>
        <w:t xml:space="preserve">Rational neural networks</w:t>
      </w:r>
    </w:p>
    <w:tbl>
      <w:tblPr>
        <w:tblW w:type="dxa" w:w="9638"/>
        <w:tblBorders>
          <w:top w:val="single" w:color="002147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Nicolas Boullé, Yuji Nakatsukasa, Alex Townsend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Advances in Neural Information Processing Systems 33 (NeurIPS 2020)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o0wo36tqtkbo2v42wrage">
              <w:r>
                <w:rPr>
                  <w:color w:val="1D4ED8"/>
                  <w:sz w:val="18"/>
                  <w:szCs w:val="18"/>
                  <w:u w:val="single"/>
                </w:rPr>
                <w:t xml:space="preserve">proceedings.neurips.cc · NeurIPS 2020 (a3f390d88e4c…)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N. Boullé, Y. Nakatsukasa: Instituti Matematik, University of Oxford; A. Townsend: Cornell University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aktivizime racionale · teori përafrimi · Newman–Zolotarev · kompleksiteti i rrjeteve · funksionet e Green-it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★★★★★</w:t>
            </w:r>
            <w:r>
              <w:rPr>
                <w:color w:val="5B6573"/>
                <w:sz w:val="18"/>
                <w:szCs w:val="18"/>
              </w:rPr>
              <w:t xml:space="preserve">  (5/5)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002147"/>
        </w:rPr>
        <w:t xml:space="preserve">Përmbledhje. </w:t>
      </w:r>
      <w:r>
        <w:t xml:space="preserve">Artikulli studion rrjete neurale me funksione aktivizimi racionale të shkallës së ulët, me koeficientë të trajnueshëm, të tipit (3,2) dhe të inicializuara me përafrimin më të mirë racional të ReLU-së në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Vërtetohen kufij kompleksiteti në të dy drejtimet: një rrjet racional e përafron një rrjet ReLU me saktësi </w:t>
      </w:r>
      <m:oMath>
        <m:r>
          <m:t>ε</m:t>
        </m:r>
      </m:oMath>
      <w:r>
        <w:t xml:space="preserve"> me shtesë vetëm </w:t>
      </w:r>
      <m:oMath>
        <m:r>
          <m:rPr>
            <m:sty m:val="p"/>
          </m:rPr>
          <m:t>ln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ε</m:t>
            </m:r>
          </m:e>
        </m:d>
      </m:oMath>
      <w:r>
        <w:t xml:space="preserve"> në madhësi, ndërsa një rrjet ReLU ka nevojë për shtesë të rendit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ε</m:t>
            </m:r>
          </m:e>
        </m:d>
      </m:oMath>
      <w:r>
        <w:t xml:space="preserve"> për të përafruar një rrjet racional; kufijtë janë optimalë. Vërtetimet mbështeten te përafrimet racionale të Newman-it dhe Zolotarev-it për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dhe te fakti që përbërja e funksioneve racionale e rrit shpejt shkallën. Pasoja: funksionet e lëmuara Sobolev përafrohen me rrjete racionale me thellësi eksponencialisht më të vogël. Rrjetet racionale janë arkitektura që Boullé dhe Townsend përdorën më pas për të mësuar funksionet e Green-it të operatorëve diferencialë, pra shtresa e teorisë së përafrimit nën mësimin e operatorëve.</w:t>
      </w:r>
    </w:p>
    <w:p>
      <w:pPr>
        <w:keepNext/>
        <w:spacing w:after="40" w:before="80"/>
      </w:pPr>
      <w:r>
        <w:rPr>
          <w:b/>
          <w:bCs/>
          <w:color w:val="002147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(aktivizimi racional dhe kompleksiteti i përafrimit (formulim përfaqësues))</w:t>
      </w:r>
    </w:p>
    <w:p>
      <w:pPr>
        <w:pStyle w:val="Equation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Equation"/>
      </w:pPr>
      <m:oMathPara>
        <m:oMathParaPr>
          <m:jc m:val="center"/>
        </m:oMathParaPr>
        <m:oMath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e>
            <m:sub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∞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d</m:t>
                      </m:r>
                    </m:sup>
                  </m:sSup>
                </m:e>
              </m:d>
            </m:sub>
          </m:sSub>
          <m:r>
            <m:rPr>
              <m:sty m:val="p"/>
            </m:rPr>
            <m:t>≤</m:t>
          </m:r>
          <m:r>
            <m:t>ε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rPr>
              <m:scr m:val="script"/>
              <m:sty m:val="p"/>
            </m:rPr>
            <m:t>O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ε</m:t>
                  </m:r>
                </m:den>
              </m:f>
            </m:e>
          </m:d>
          <m:r>
            <m:t> </m:t>
          </m:r>
          <m:r>
            <m:rPr>
              <m:nor/>
            </m:rPr>
            <m:t>kundrejt</m:t>
          </m:r>
          <m:r>
            <m:t> </m:t>
          </m:r>
          <m:r>
            <m:rPr>
              <m:scr m:val="script"/>
              <m:sty m:val="p"/>
            </m:rPr>
            <m:t>O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ε</m:t>
                  </m:r>
                </m:den>
              </m:f>
            </m:e>
          </m:d>
          <m:r>
            <m:t> </m:t>
          </m:r>
          <m:r>
            <m:rPr>
              <m:nor/>
            </m:rPr>
            <m:t>për ReLU</m:t>
          </m:r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color w:val="3A4350"/>
          <w:sz w:val="19"/>
          <w:szCs w:val="19"/>
        </w:rPr>
        <w:t xml:space="preserve"> dhe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rPr>
          <w:color w:val="3A4350"/>
          <w:sz w:val="19"/>
          <w:szCs w:val="19"/>
        </w:rPr>
        <w:t xml:space="preserve"> janë koeficientët e trajnueshëm, </w:t>
      </w:r>
      <m:oMath>
        <m:r>
          <m:t>f</m:t>
        </m:r>
      </m:oMath>
      <w:r>
        <w:rPr>
          <w:color w:val="3A4350"/>
          <w:sz w:val="19"/>
          <w:szCs w:val="19"/>
        </w:rPr>
        <w:t xml:space="preserve"> është në sferën njësi të </w:t>
      </w:r>
      <m:oMath>
        <m:sSup>
          <m:e>
            <m:r>
              <m:t>W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e>
                </m:d>
              </m:e>
              <m:sup>
                <m:r>
                  <m:t>d</m:t>
                </m:r>
              </m:sup>
            </m:sSup>
          </m:e>
        </m:d>
      </m:oMath>
      <w:r>
        <w:rPr>
          <w:color w:val="3A4350"/>
          <w:sz w:val="19"/>
          <w:szCs w:val="19"/>
        </w:rPr>
        <w:t xml:space="preserve">, </w:t>
      </w:r>
      <m:oMath>
        <m:r>
          <m:t>n</m:t>
        </m:r>
      </m:oMath>
      <w:r>
        <w:rPr>
          <w:color w:val="3A4350"/>
          <w:sz w:val="19"/>
          <w:szCs w:val="19"/>
        </w:rPr>
        <w:t xml:space="preserve"> është lëmueshmëria, </w:t>
      </w:r>
      <m:oMath>
        <m:r>
          <m:t>d</m:t>
        </m:r>
      </m:oMath>
      <w:r>
        <w:rPr>
          <w:color w:val="3A4350"/>
          <w:sz w:val="19"/>
          <w:szCs w:val="19"/>
        </w:rPr>
        <w:t xml:space="preserve"> dimensioni dhe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rPr>
          <w:color w:val="3A4350"/>
          <w:sz w:val="19"/>
          <w:szCs w:val="19"/>
        </w:rPr>
        <w:t xml:space="preserve"> numri i parametrave; konstantet varen nga </w:t>
      </w:r>
      <m:oMath>
        <m:r>
          <m:t>n</m:t>
        </m:r>
      </m:oMath>
      <w:r>
        <w:rPr>
          <w:color w:val="3A4350"/>
          <w:sz w:val="19"/>
          <w:szCs w:val="19"/>
        </w:rPr>
        <w:t xml:space="preserve"> dhe </w:t>
      </w:r>
      <m:oMath>
        <m:r>
          <m:t>d</m:t>
        </m:r>
      </m:oMath>
      <w:r>
        <w:rPr>
          <w:color w:val="3A4350"/>
          <w:sz w:val="19"/>
          <w:szCs w:val="19"/>
        </w:rPr>
        <w:t xml:space="preserve">. Kufiri për ReLU është ai i Yarotsky-t.</w:t>
      </w:r>
    </w:p>
    <w:p>
      <w:pPr>
        <w:spacing w:after="100" w:before="80"/>
        <w:jc w:val="both"/>
      </w:pPr>
      <w:r>
        <w:rPr>
          <w:b/>
          <w:bCs/>
          <w:color w:val="002147"/>
        </w:rPr>
        <w:t xml:space="preserve">Lidhja me hyrjen teorike. </w:t>
      </w:r>
      <w:r>
        <w:t xml:space="preserve">Është burimi i fundit të seksionit 1.3. Për projektin, aktivizimet racionale janë zgjedhje e natyrshme për surrogatet e operatorit të rrjedhës, ku funksionet e Green-it kanë singularitete logaritmike pranë puseve.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Kufij optimalë kompleksiteti që tregojnë se aktivizimet racionale të trajnueshme fitojnë eksponencialisht në thellësi mbi ReLU-në.</w:t>
      </w:r>
    </w:p>
    <w:p>
      <w:pPr>
        <w:pStyle w:val="Heading2"/>
        <w:keepNext/>
      </w:pPr>
      <w:r>
        <w:rPr>
          <w:color w:val="002147"/>
        </w:rPr>
        <w:t xml:space="preserve">O2  </w:t>
      </w:r>
      <w:r>
        <w:rPr>
          <w:color w:val="1F3864"/>
        </w:rPr>
        <w:t xml:space="preserve">Diffusion Schrödinger Bridge with Applications to Score-Based Generative Modeling</w:t>
      </w:r>
    </w:p>
    <w:tbl>
      <w:tblPr>
        <w:tblW w:type="dxa" w:w="9638"/>
        <w:tblBorders>
          <w:top w:val="single" w:color="002147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Valentin De Bortoli, James Thornton, Jeremy Heng, Arnaud Doucet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Advances in Neural Information Processing Systems 34 (NeurIPS 2021), spotlight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m1ehmd85kbek4yyq_8xn5">
              <w:r>
                <w:rPr>
                  <w:color w:val="1D4ED8"/>
                  <w:sz w:val="18"/>
                  <w:szCs w:val="18"/>
                  <w:u w:val="single"/>
                </w:rPr>
                <w:t xml:space="preserve">proceedings.neurips.cc · NeurIPS 2021 (940392f5f32a…)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V. De Bortoli, J. Thornton, A. Doucet: Departamenti i Statistikës, University of Oxford (sipas versionit arXiv); J. Heng: ESSEC Business School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ura Schrödinger · IPF në hapësirë të vazhdueshme · kthimi kohor i difuzioneve · transport optimal entropik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★★★★★</w:t>
            </w:r>
            <w:r>
              <w:rPr>
                <w:color w:val="5B6573"/>
                <w:sz w:val="18"/>
                <w:szCs w:val="18"/>
              </w:rPr>
              <w:t xml:space="preserve">  (5/5)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002147"/>
        </w:rPr>
        <w:t xml:space="preserve">Përmbledhje. </w:t>
      </w:r>
      <w:r>
        <w:t xml:space="preserve">Modelet gjeneruese me score kërkojnë që procesi përpara të zgjasë aq sa ligji përfundimtar të jetë afër Gausianit. Artikulli zgjidh në vend të kësaj problemin e urës Schrödinger: transportin optimal të rregulluar me entropi në hapësirën e trajektoreve midis ligjit të të dhënave dhe një prior-i, i cili jep një difuzion që e arrin ligjin e të dhënave në kohë të fundme. Propozohet Diffusion SB (DSB), përafrim i algoritmit IPF në hapësirë të vazhdueshme: çdo gjysmë-hap mëson kthimin kohor të difuzionit të mëparshëm me një regresion «mean-matching». Iteracioni i parë rikthen metodën e Song et al. [B10], ndërsa iteracionet e mëvonshme e ngushtojnë hendekun midis ligjit përfundimtar dhe prior-it. Analiza teorike jep kufi gabimi për modelet me score në funksion të gabimit të score-it, të hapit dhe të horizontit, si dhe pohime konvergjence për IPF-në. DSB është analogu i vazhdueshëm i Sinkhorn-it dhe themeli i urës kushtëzuese [O3].</w:t>
      </w:r>
    </w:p>
    <w:p>
      <w:pPr>
        <w:keepNext/>
        <w:spacing w:after="40" w:before="80"/>
      </w:pPr>
      <w:r>
        <w:rPr>
          <w:b/>
          <w:bCs/>
          <w:color w:val="002147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(problemi i urës Schrödinger dhe rekursioni IPF (formulim përfaqësues))</w:t>
      </w:r>
    </w:p>
    <w:p>
      <w:pPr>
        <w:pStyle w:val="Equation"/>
      </w:pPr>
      <m:oMathPara>
        <m:oMathParaPr>
          <m:jc m:val="center"/>
        </m:oMathParaPr>
        <m:oMath>
          <m:sSup>
            <m:e>
              <m:r>
                <m:t>π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r>
            <m:rPr>
              <m:sty m:val="p"/>
            </m:rPr>
            <m:t>min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π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</m:sub>
              </m:sSub>
            </m:e>
          </m:d>
        </m:oMath>
      </m:oMathPara>
    </w:p>
    <w:p>
      <w:pPr>
        <w:pStyle w:val="Equation"/>
      </w:pPr>
      <m:oMathPara>
        <m:oMathParaPr>
          <m:jc m:val="center"/>
        </m:oMathParaPr>
        <m:oMath>
          <m:sSup>
            <m:e>
              <m:r>
                <m:t>π</m:t>
              </m:r>
            </m:e>
            <m:sup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π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</m:sub>
              </m:sSub>
            </m:lim>
          </m:limLow>
          <m:r>
            <m:rPr>
              <m:sty m:val="p"/>
            </m:rPr>
            <m:t>K</m:t>
          </m:r>
          <m:r>
            <m:rPr>
              <m:sty m:val="p"/>
            </m:rP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π</m:t>
              </m:r>
            </m:e>
            <m:sup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</m:sub>
              </m:sSub>
            </m:lim>
          </m:limLow>
          <m:r>
            <m:rPr>
              <m:sty m:val="p"/>
            </m:rPr>
            <m:t>K</m:t>
          </m:r>
          <m:r>
            <m:rPr>
              <m:sty m:val="p"/>
            </m:rP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π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=</m:t>
          </m:r>
          <m:r>
            <m:t>p</m:t>
          </m:r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r>
          <m:t>p</m:t>
        </m:r>
      </m:oMath>
      <w:r>
        <w:rPr>
          <w:color w:val="3A4350"/>
          <w:sz w:val="19"/>
          <w:szCs w:val="19"/>
        </w:rPr>
        <w:t xml:space="preserve"> është masa referencë e trajektoreve (difuzioni i zhurmës), </w:t>
      </w:r>
      <m:oMath>
        <m:sSub>
          <m:e>
            <m:r>
              <m:t>π</m:t>
            </m:r>
          </m:e>
          <m:sub>
            <m:r>
              <m:t>t</m:t>
            </m:r>
          </m:sub>
        </m:sSub>
      </m:oMath>
      <w:r>
        <w:rPr>
          <w:color w:val="3A4350"/>
          <w:sz w:val="19"/>
          <w:szCs w:val="19"/>
        </w:rPr>
        <w:t xml:space="preserve"> marxhinalja në kohën </w:t>
      </w:r>
      <m:oMath>
        <m:r>
          <m:t>t</m:t>
        </m:r>
      </m:oMath>
      <w:r>
        <w:rPr>
          <w:color w:val="3A4350"/>
          <w:sz w:val="19"/>
          <w:szCs w:val="19"/>
        </w:rPr>
        <w:t xml:space="preserve"> dhe </w:t>
      </w:r>
      <m:oMath>
        <m:r>
          <m:t>T</m:t>
        </m:r>
      </m:oMath>
      <w:r>
        <w:rPr>
          <w:color w:val="3A4350"/>
          <w:sz w:val="19"/>
          <w:szCs w:val="19"/>
        </w:rPr>
        <w:t xml:space="preserve"> horizonti. Çdo hap IPF realizohet duke mësuar driftin e kthimit kohor me regresion mbi çifte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rPr>
          <w:color w:val="3A4350"/>
          <w:sz w:val="19"/>
          <w:szCs w:val="19"/>
        </w:rPr>
        <w:t xml:space="preserve"> të simuluara nga procesi aktual.</w:t>
      </w:r>
    </w:p>
    <w:p>
      <w:pPr>
        <w:spacing w:after="100" w:before="80"/>
        <w:jc w:val="both"/>
      </w:pPr>
      <w:r>
        <w:rPr>
          <w:b/>
          <w:bCs/>
          <w:color w:val="002147"/>
        </w:rPr>
        <w:t xml:space="preserve">Lidhja me hyrjen teorike. </w:t>
      </w:r>
      <w:r>
        <w:t xml:space="preserve">Është burimi i seksionit 1.6 bashkë me [B12]. Për projektin, ura Schrödinger e lidh prior-in e facieve me një ligj të thjeshtë referencë në kohë të fundme, gjë që e shpejton mostrimin e skenarëve.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IPF në hapësirë të vazhdueshme me rrjete neurale: urë Schrödinger që arrin ligjin e të dhënave në kohë të fundme, me kufij gabimi për modelet me score.</w:t>
      </w:r>
    </w:p>
    <w:p>
      <w:pPr>
        <w:pStyle w:val="Heading2"/>
        <w:keepNext/>
      </w:pPr>
      <w:r>
        <w:rPr>
          <w:color w:val="002147"/>
        </w:rPr>
        <w:t xml:space="preserve">O3  </w:t>
      </w:r>
      <w:r>
        <w:rPr>
          <w:color w:val="1F3864"/>
        </w:rPr>
        <w:t xml:space="preserve">Conditional Simulation Using Diffusion Schrödinger Bridges</w:t>
      </w:r>
    </w:p>
    <w:tbl>
      <w:tblPr>
        <w:tblW w:type="dxa" w:w="9638"/>
        <w:tblBorders>
          <w:top w:val="single" w:color="002147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Yuyang Shi, Valentin De Bortoli, George Deligiannidis, Arnaud Doucet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Proceedings of the 38th Conference on Uncertainty in Artificial Intelligence (UAI 2022), PMLR vëll. 180, f. 1792–1802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qshdjyx6pivhlqw6z-6zv">
              <w:r>
                <w:rPr>
                  <w:color w:val="1D4ED8"/>
                  <w:sz w:val="18"/>
                  <w:szCs w:val="18"/>
                  <w:u w:val="single"/>
                </w:rPr>
                <w:t xml:space="preserve">proceedings.mlr.press/v180/shi22a.html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Y. Shi, G. Deligiannidis, A. Doucet: Departamenti i Statistikës, University of Oxford (sipas faqeve CSML të departamentit); V. De Bortoli: institucion tjetër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urë Schrödinger kushtëzuese · inferencë pa përgjasi · amortizim · asimilim të dhënash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★★★★☆</w:t>
            </w:r>
            <w:r>
              <w:rPr>
                <w:color w:val="5B6573"/>
                <w:sz w:val="18"/>
                <w:szCs w:val="18"/>
              </w:rPr>
              <w:t xml:space="preserve">  (4/5)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002147"/>
        </w:rPr>
        <w:t xml:space="preserve">Përmbledhje. </w:t>
      </w:r>
      <w:r>
        <w:t xml:space="preserve">Artikulli e shtrin urën Schrödinger të [O2] nga gjenerimi pa kushte te simulimi kushtëzues: mëson, në mënyrë të amortizuar mbi vëzhgimin </w:t>
      </w:r>
      <m:oMath>
        <m:r>
          <m:t>y</m:t>
        </m:r>
      </m:oMath>
      <w:r>
        <w:t xml:space="preserve">, një urë difuzioni nga një ligj i thjeshtë referencë te aposteriori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t xml:space="preserve">. Nevojiten vetëm mostra të përbashkëta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nga simulatori, pra metoda është pa përgjasi dhe përshtatet për problemet inverse ku modeli përpara simulohet, por nuk diferencohet. IPF-ja kushtëzuese përafrohet me rrjete që marrin </w:t>
      </w:r>
      <m:oMath>
        <m:r>
          <m:t>y</m:t>
        </m:r>
      </m:oMath>
      <w:r>
        <w:t xml:space="preserve"> si hyrje shtesë; iteracioni i parë është model kushtëzues me score, ndërsa iteracionet e mëvonshme lejojnë horizonte më të shkurtra difuzioni. Zbatimet përfshijnë super-rezolucionin e imazheve, filtrimin optimal për modele gjendje-hapësirë (asimilim bajezian të dhënash) dhe përmirësimin e rrjeteve të trajnuara.</w:t>
      </w:r>
    </w:p>
    <w:p>
      <w:pPr>
        <w:keepNext/>
        <w:spacing w:after="40" w:before="80"/>
      </w:pPr>
      <w:r>
        <w:rPr>
          <w:b/>
          <w:bCs/>
          <w:color w:val="002147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(ura Schrödinger kushtëzuese dhe trajnimi i amortizuar (formulim përfaqësues))</w:t>
      </w:r>
    </w:p>
    <w:p>
      <w:pPr>
        <w:pStyle w:val="Equation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y</m:t>
              </m:r>
            </m:sub>
            <m:sup>
              <m:r>
                <m:rPr>
                  <m:sty m:val="p"/>
                </m:rPr>
                <m:t>⋆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r>
            <m:rPr>
              <m:sty m:val="p"/>
            </m:rPr>
            <m:t>min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sSub>
                <m:e>
                  <m:r>
                    <m:t>π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π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</m:sub>
              </m:sSub>
            </m:e>
          </m:d>
        </m:oMath>
      </m:oMathPara>
    </w:p>
    <w:p>
      <w:pPr>
        <w:pStyle w:val="Equation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 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</m:sub>
          </m:sSub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Sup>
                <m:e>
                  <m:r>
                    <m:t>π</m:t>
                  </m:r>
                </m:e>
                <m:sub>
                  <m:r>
                    <m:t>y</m:t>
                  </m:r>
                </m:sub>
                <m:sup>
                  <m:r>
                    <m:t>n</m:t>
                  </m:r>
                </m:sup>
              </m:sSubSup>
            </m:sub>
          </m:sSub>
          <m:s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F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t>n</m:t>
                          </m:r>
                        </m:sup>
                      </m:sSub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F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t>n</m:t>
                          </m:r>
                        </m:sup>
                      </m:sSub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e>
                      </m:d>
                    </m:e>
                  </m:d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r>
          <m:t>p</m:t>
        </m:r>
      </m:oMath>
      <w:r>
        <w:rPr>
          <w:color w:val="3A4350"/>
          <w:sz w:val="19"/>
          <w:szCs w:val="19"/>
        </w:rPr>
        <w:t xml:space="preserve"> është difuzioni referencë, </w:t>
      </w:r>
      <m:oMath>
        <m:sSubSup>
          <m:e>
            <m:r>
              <m:t>F</m:t>
            </m:r>
          </m:e>
          <m:sub>
            <m:r>
              <m:t>k</m:t>
            </m:r>
          </m:sub>
          <m:sup>
            <m:r>
              <m:t>n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sSub>
          <m:e>
            <m:r>
              <m:t>γ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Sup>
          <m:e>
            <m:r>
              <m:t>f</m:t>
            </m:r>
          </m:e>
          <m:sub>
            <m:r>
              <m:t>k</m:t>
            </m:r>
          </m:sub>
          <m:sup>
            <m:r>
              <m:t>n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color w:val="3A4350"/>
          <w:sz w:val="19"/>
          <w:szCs w:val="19"/>
        </w:rPr>
        <w:t xml:space="preserve"> harta Euler përpara në iteracionin </w:t>
      </w:r>
      <m:oMath>
        <m:r>
          <m:t>n</m:t>
        </m:r>
      </m:oMath>
      <w:r>
        <w:rPr>
          <w:color w:val="3A4350"/>
          <w:sz w:val="19"/>
          <w:szCs w:val="19"/>
        </w:rPr>
        <w:t xml:space="preserve"> të IPF-së, </w:t>
      </w:r>
      <m:oMath>
        <m:sSub>
          <m:e>
            <m:r>
              <m:t>B</m:t>
            </m:r>
          </m:e>
          <m:sub>
            <m:r>
              <m:t>θ</m:t>
            </m:r>
          </m:sub>
        </m:sSub>
      </m:oMath>
      <w:r>
        <w:rPr>
          <w:color w:val="3A4350"/>
          <w:sz w:val="19"/>
          <w:szCs w:val="19"/>
        </w:rPr>
        <w:t xml:space="preserve"> drifti prapa i mësuar dhe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rPr>
          <w:color w:val="3A4350"/>
          <w:sz w:val="19"/>
          <w:szCs w:val="19"/>
        </w:rPr>
        <w:t xml:space="preserve"> çifte të simuluara nga procesi përpara aktual.</w:t>
      </w:r>
    </w:p>
    <w:p>
      <w:pPr>
        <w:spacing w:after="100" w:before="80"/>
        <w:jc w:val="both"/>
      </w:pPr>
      <w:r>
        <w:rPr>
          <w:b/>
          <w:bCs/>
          <w:color w:val="002147"/>
        </w:rPr>
        <w:t xml:space="preserve">Lidhja me hyrjen teorike. </w:t>
      </w:r>
      <w:r>
        <w:t xml:space="preserve">Plotëson seksionin 1.6. Për projektin, një urë e trajnuar një herë mbi simulime të modelit të ndërhyrjes së ujit të kripur jep mostra aposteriori të përshkueshmërisë për çdo grup matjesh kripësie, pa rillogaritje.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Urë Schrödinger kushtëzuese e amortizuar mbi vëzhgimet: mostrim aposteriori pa përgjasi, me horizont difuzioni më të shkurtër se te modelet me score.</w:t>
      </w:r>
    </w:p>
    <w:p>
      <w:pPr>
        <w:pStyle w:val="Heading2"/>
        <w:keepNext/>
      </w:pPr>
      <w:r>
        <w:rPr>
          <w:color w:val="002147"/>
        </w:rPr>
        <w:t xml:space="preserve">O4  </w:t>
      </w:r>
      <w:r>
        <w:rPr>
          <w:color w:val="1F3864"/>
        </w:rPr>
        <w:t xml:space="preserve">Simulating diffusion bridges with score matching</w:t>
      </w:r>
    </w:p>
    <w:tbl>
      <w:tblPr>
        <w:tblW w:type="dxa" w:w="9638"/>
        <w:tblBorders>
          <w:top w:val="single" w:color="002147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Jeremy Heng, Valentin De Bortoli, Arnaud Doucet, James Thornton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Biometrika, vëll. 112(4), art. asaf048 (2025)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f94x3s-yiyb-v4wavt6d-">
              <w:r>
                <w:rPr>
                  <w:color w:val="1D4ED8"/>
                  <w:sz w:val="18"/>
                  <w:szCs w:val="18"/>
                  <w:u w:val="single"/>
                </w:rPr>
                <w:t xml:space="preserve">https://doi.org/10.1093/biomet/asaf048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A. Doucet: Departamenti i Statistikës, University of Oxford; J. Heng: ESSEC Business School; V. De Bortoli: ENS Paris; J. Thornton: institucion tjetër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ura difuzioni · h-transformimi i Doob-it · kthimi kohor · score matching variacional · MCMC dhe SMC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★★★★☆</w:t>
            </w:r>
            <w:r>
              <w:rPr>
                <w:color w:val="5B6573"/>
                <w:sz w:val="18"/>
                <w:szCs w:val="18"/>
              </w:rPr>
              <w:t xml:space="preserve">  (4/5)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002147"/>
        </w:rPr>
        <w:t xml:space="preserve">Përmbledhje. </w:t>
      </w:r>
      <w:r>
        <w:t xml:space="preserve">Artikulli trajton kushtëzimin e një difuzioni që të godasë një pikë fundore të dhënë,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: problemi kanonik i kushtëzimit singular, që qëndron pas asimilimit të të dhënave me vëzhgime të sakta dhe pas inferencës në hapësirën e trajektoreve. Përdoret një paraqitje në kohë të kthyer të urës, që simulohet sapo njihet kthimi kohor i difuzionit pa kushte që nis nga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 Ky kthim kërkon score-in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∣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, i cili është i pazgjidhshëm; ai mësohet me një objektiv variacional score matching të ndërtuar nga kalimet Euler–Maruyama, pa dendësi kalimi. Një iteracion i dytë mëson h-transformimin e Doob-it,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h</m:t>
        </m:r>
      </m:oMath>
      <w:r>
        <w:t xml:space="preserve">, që jep paraqitjen në kohë përpara, me të njëjtën logjikë kthim-pas-kthimi si IPF-ja e [O2]. Urat e mësuara përdoren si propozime brenda MCMC-së dhe SMC-së, që inferenca të mbetet e saktë.</w:t>
      </w:r>
    </w:p>
    <w:p>
      <w:pPr>
        <w:keepNext/>
        <w:spacing w:after="40" w:before="80"/>
      </w:pPr>
      <w:r>
        <w:rPr>
          <w:b/>
          <w:bCs/>
          <w:color w:val="002147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(ura me h-transformim dhe paraqitja në kohë të kthyer (formulim përfaqësues))</w:t>
      </w:r>
    </w:p>
    <w:p>
      <w:pPr>
        <w:pStyle w:val="Equation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sSubSup>
            <m:e>
              <m:r>
                <m:t>X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⋆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⋆</m:t>
                      </m:r>
                    </m:sup>
                  </m:sSubSup>
                </m:e>
              </m:d>
              <m:r>
                <m:rPr>
                  <m:sty m:val="p"/>
                </m:rPr>
                <m:t>+</m:t>
              </m:r>
              <m:r>
                <m:t>Σ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⋆</m:t>
                      </m:r>
                    </m:sup>
                  </m:sSubSup>
                </m:e>
              </m:d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ln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⋆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X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⋆</m:t>
                  </m:r>
                </m:sup>
              </m:sSubSup>
            </m:e>
          </m:d>
          <m:r>
            <m:rPr>
              <m:sty m:val="p"/>
            </m:rPr>
            <m:t>d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</m:oMath>
      </m:oMathPara>
    </w:p>
    <w:p>
      <w:pPr>
        <w:pStyle w:val="Equation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Σ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t>Σ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d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difuzioni pa kushte është </w:t>
      </w:r>
      <m:oMath>
        <m:r>
          <m:rPr>
            <m:sty m:val="p"/>
          </m:rP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d</m:t>
        </m:r>
        <m:r>
          <m:t>t</m:t>
        </m:r>
        <m:r>
          <m:rPr>
            <m:sty m:val="p"/>
          </m:rPr>
          <m:t>+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d</m:t>
        </m:r>
        <m:sSub>
          <m:e>
            <m:r>
              <m:t>W</m:t>
            </m:r>
          </m:e>
          <m:sub>
            <m:r>
              <m:t>t</m:t>
            </m:r>
          </m:sub>
        </m:sSub>
      </m:oMath>
      <w:r>
        <w:rPr>
          <w:color w:val="3A4350"/>
          <w:sz w:val="19"/>
          <w:szCs w:val="19"/>
        </w:rPr>
        <w:t xml:space="preserve"> me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color w:val="3A4350"/>
          <w:sz w:val="19"/>
          <w:szCs w:val="19"/>
        </w:rPr>
        <w:t xml:space="preserve">, </w:t>
      </w:r>
      <m:oMath>
        <m:r>
          <m:t>Σ</m:t>
        </m:r>
        <m:r>
          <m:rPr>
            <m:sty m:val="p"/>
          </m:rPr>
          <m:t>=</m:t>
        </m:r>
        <m:r>
          <m:t>σ</m:t>
        </m:r>
        <m:sSup>
          <m:e>
            <m:r>
              <m:t>σ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color w:val="3A4350"/>
          <w:sz w:val="19"/>
          <w:szCs w:val="19"/>
        </w:rPr>
        <w:t xml:space="preserve">, </w:t>
      </w:r>
      <m:oMath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t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rPr>
          <w:color w:val="3A4350"/>
          <w:sz w:val="19"/>
          <w:szCs w:val="19"/>
        </w:rPr>
        <w:t xml:space="preserve"> dhe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∣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color w:val="3A4350"/>
          <w:sz w:val="19"/>
          <w:szCs w:val="19"/>
        </w:rPr>
        <w:t xml:space="preserve"> është score-i që mësohet me score matching mbi trajektore të simuluara.</w:t>
      </w:r>
    </w:p>
    <w:p>
      <w:pPr>
        <w:spacing w:after="100" w:before="80"/>
        <w:jc w:val="both"/>
      </w:pPr>
      <w:r>
        <w:rPr>
          <w:b/>
          <w:bCs/>
          <w:color w:val="002147"/>
        </w:rPr>
        <w:t xml:space="preserve">Lidhja me hyrjen teorike. </w:t>
      </w:r>
      <w:r>
        <w:t xml:space="preserve">Plotëson seksionin 1.6. Për projektin, urat e difuzionit japin trajektore kripësie të kushtëzuara te matjet në puse, që shërbejnë si propozime për SMC-në e asimilimit.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Score matching variacional për kthimin kohor dhe për h-transformimin e Doob-it: ura difuzioni të simulueshme pa dendësi kalimi, të përdorshme brenda MCMC/SMC të saktë.</w:t>
      </w:r>
    </w:p>
    <w:p>
      <w:pPr>
        <w:pStyle w:val="Heading2"/>
        <w:keepNext/>
      </w:pPr>
      <w:r>
        <w:rPr>
          <w:color w:val="002147"/>
        </w:rPr>
        <w:t xml:space="preserve">O5  </w:t>
      </w:r>
      <w:r>
        <w:rPr>
          <w:color w:val="1F3864"/>
        </w:rPr>
        <w:t xml:space="preserve">Geometric Neural Diffusion Processes</w:t>
      </w:r>
    </w:p>
    <w:tbl>
      <w:tblPr>
        <w:tblW w:type="dxa" w:w="9638"/>
        <w:tblBorders>
          <w:top w:val="single" w:color="002147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Emile Mathieu, Vincent Dutordoir, Michael J. Hutchinson, Valentin De Bortoli, Yee Whye Teh, Richard E. Turner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Advances in Neural Information Processing Systems 36 (NeurIPS 2023)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vjpout9ongbryewgbxqu6">
              <w:r>
                <w:rPr>
                  <w:color w:val="1D4ED8"/>
                  <w:sz w:val="18"/>
                  <w:szCs w:val="18"/>
                  <w:u w:val="single"/>
                </w:rPr>
                <w:t xml:space="preserve">proceedings.neurips.cc · NeurIPS 2023 (a797c2d2e0c1…)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M. J. Hutchinson, Y. W. Teh: University of Oxford; E. Mathieu, V. Dutordoir, R. E. Turner: University of Cambridge; V. De Bortoli: institucion tjetër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difuzione në hapësira funksionesh · procese Gausiane gjeometrike · ekuivariancë · kushtëzim me Langevin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★★★★☆</w:t>
            </w:r>
            <w:r>
              <w:rPr>
                <w:color w:val="5B6573"/>
                <w:sz w:val="18"/>
                <w:szCs w:val="18"/>
              </w:rPr>
              <w:t xml:space="preserve">  (4/5)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002147"/>
        </w:rPr>
        <w:t xml:space="preserve">Përmbledhje. </w:t>
      </w:r>
      <w:r>
        <w:t xml:space="preserve">Modelet me difuzion shtrihen në hapësira funksionesh: objektet që gjenerohen janë fusha të rastit </w:t>
      </w:r>
      <m:oMath>
        <m:r>
          <m:t>x</m:t>
        </m:r>
        <m:r>
          <m:rPr>
            <m:sty m:val="p"/>
          </m:rPr>
          <m:t>↦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pra modeli është prior mbi funksione që mund të kushtëzohet mbi vëzhgime të rralla. Procesi i zhurmës ndërtohet që ligji i tij limit të jetë një proces Gausian gjeometrik që transformohet saktë nën një grup simetrish (p.sh. rrotullime), me vlera në hapësira Euklidiane ose në shumëfishësi. Score-i përafrohet me rrjet ekuivariant dhe tregohet se modeli gjenerues mbi funksione e trashëgon simetrinë. Kushtëzimi mbi pikat e kontekstit bëhet me mostrues Langevin, që është mekanizmi i mostrimit aposteriori në hapësirë funksionesh për probleme inverse me pak të dhëna. Eksperimentet përfshijnë fusha skalare dhe vektoriale, me të dhëna sintetike dhe meteorologjike.</w:t>
      </w:r>
    </w:p>
    <w:p>
      <w:pPr>
        <w:keepNext/>
        <w:spacing w:after="40" w:before="80"/>
      </w:pPr>
      <w:r>
        <w:rPr>
          <w:b/>
          <w:bCs/>
          <w:color w:val="002147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(difuzioni i zhurmës mbi marxhinalet e fundme dhe kthimi kohor (formulim përfaqësues))</w:t>
      </w:r>
    </w:p>
    <w:p>
      <w:pPr>
        <w:pStyle w:val="Equation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β</m:t>
              </m:r>
            </m:e>
            <m:sub>
              <m:r>
                <m:t>t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  <m:r>
                <m:t>K</m:t>
              </m:r>
            </m:e>
          </m:rad>
          <m:r>
            <m:t> </m:t>
          </m:r>
          <m:r>
            <m:rPr>
              <m:sty m:val="p"/>
            </m:rPr>
            <m:t>d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x</m:t>
              </m:r>
            </m:e>
          </m:d>
        </m:oMath>
      </m:oMathPara>
    </w:p>
    <w:p>
      <w:pPr>
        <w:pStyle w:val="Equation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sSub>
            <m:e>
              <m:bar>
                <m:barPr>
                  <m:pos m:val="top"/>
                </m:barPr>
                <m:e>
                  <m:r>
                    <m:rPr>
                      <m:sty m:val="b"/>
                    </m:rPr>
                    <m:t>Y</m:t>
                  </m:r>
                </m:e>
              </m:ba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t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"/>
                        </m:rP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rPr>
                              <m:sty m:val="b"/>
                            </m:rPr>
                            <m:t>Y</m:t>
                          </m:r>
                        </m:e>
                      </m:ba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rPr>
                              <m:sty m:val="b"/>
                            </m:rPr>
                            <m:t>Y</m:t>
                          </m:r>
                        </m:e>
                      </m:ba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sSub>
                <m:e>
                  <m:r>
                    <m:t>β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b>
              </m:sSub>
              <m:r>
                <m:t>K</m:t>
              </m:r>
            </m:e>
          </m:rad>
          <m:r>
            <m:t> </m:t>
          </m:r>
          <m:r>
            <m:rPr>
              <m:sty m:val="p"/>
            </m:rPr>
            <m:t>d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</m:oMath>
      </m:oMathPara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θ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r>
                <m:t>ρ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b"/>
                </m:rPr>
                <m:t>Y</m:t>
              </m:r>
            </m:e>
          </m:d>
          <m:r>
            <m:rPr>
              <m:sty m:val="p"/>
            </m:rPr>
            <m:t>=</m:t>
          </m:r>
          <m:r>
            <m:t>ρ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 </m:t>
          </m:r>
          <m:sSub>
            <m:e>
              <m:r>
                <m:t>s</m:t>
              </m:r>
            </m:e>
            <m:sub>
              <m:r>
                <m:t>θ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Y</m:t>
              </m:r>
            </m:e>
          </m:d>
          <m:r>
            <m:t>  </m:t>
          </m:r>
          <m:r>
            <m:rPr>
              <m:sty m:val="p"/>
            </m:rPr>
            <m:t>∀</m:t>
          </m:r>
          <m:r>
            <m:t>g</m:t>
          </m:r>
          <m:r>
            <m:rPr>
              <m:sty m:val="p"/>
            </m:rPr>
            <m:t>∈</m:t>
          </m:r>
          <m:r>
            <m:t>G</m:t>
          </m:r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color w:val="3A4350"/>
          <w:sz w:val="19"/>
          <w:szCs w:val="19"/>
        </w:rPr>
        <w:t xml:space="preserve"> janë pikat,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t</m:t>
            </m:r>
          </m:sub>
        </m:sSub>
      </m:oMath>
      <w:r>
        <w:rPr>
          <w:color w:val="3A4350"/>
          <w:sz w:val="19"/>
          <w:szCs w:val="19"/>
        </w:rPr>
        <w:t xml:space="preserve"> vlerat e fushës në to, </w:t>
      </w:r>
      <m:oMath>
        <m:r>
          <m:t>m</m:t>
        </m:r>
      </m:oMath>
      <w:r>
        <w:rPr>
          <w:color w:val="3A4350"/>
          <w:sz w:val="19"/>
          <w:szCs w:val="19"/>
        </w:rPr>
        <w:t xml:space="preserve"> mesatarja dhe </w:t>
      </w:r>
      <m:oMath>
        <m:r>
          <m:t>k</m:t>
        </m:r>
      </m:oMath>
      <w:r>
        <w:rPr>
          <w:color w:val="3A4350"/>
          <w:sz w:val="19"/>
          <w:szCs w:val="19"/>
        </w:rPr>
        <w:t xml:space="preserve"> bërthama gjeometrike e procesit Gausian,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color w:val="3A4350"/>
          <w:sz w:val="19"/>
          <w:szCs w:val="19"/>
        </w:rPr>
        <w:t xml:space="preserve"> orari i zhurmës,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≈</m:t>
        </m:r>
        <m:r>
          <m:t>K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color w:val="3A4350"/>
          <w:sz w:val="19"/>
          <w:szCs w:val="19"/>
        </w:rPr>
        <w:t xml:space="preserve"> score-i i mësuar dhe </w:t>
      </w:r>
      <m:oMath>
        <m:r>
          <m:t>ρ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</m:e>
        </m:d>
      </m:oMath>
      <w:r>
        <w:rPr>
          <w:color w:val="3A4350"/>
          <w:sz w:val="19"/>
          <w:szCs w:val="19"/>
        </w:rPr>
        <w:t xml:space="preserve"> paraqitja e elementit </w:t>
      </w:r>
      <m:oMath>
        <m:r>
          <m:t>g</m:t>
        </m:r>
      </m:oMath>
      <w:r>
        <w:rPr>
          <w:color w:val="3A4350"/>
          <w:sz w:val="19"/>
          <w:szCs w:val="19"/>
        </w:rPr>
        <w:t xml:space="preserve"> të grupit </w:t>
      </w:r>
      <m:oMath>
        <m:r>
          <m:t>G</m:t>
        </m:r>
      </m:oMath>
      <w:r>
        <w:rPr>
          <w:color w:val="3A4350"/>
          <w:sz w:val="19"/>
          <w:szCs w:val="19"/>
        </w:rPr>
        <w:t xml:space="preserve"> në vlerat e fushës.</w:t>
      </w:r>
    </w:p>
    <w:p>
      <w:pPr>
        <w:spacing w:after="100" w:before="80"/>
        <w:jc w:val="both"/>
      </w:pPr>
      <w:r>
        <w:rPr>
          <w:b/>
          <w:bCs/>
          <w:color w:val="002147"/>
        </w:rPr>
        <w:t xml:space="preserve">Lidhja me hyrjen teorike. </w:t>
      </w:r>
      <w:r>
        <w:t xml:space="preserve">Plotëson seksionin 1.7. Për projektin, prior-i i facieve mund të jetë një difuzion në hapësirë funksionesh, i kushtëzuar mbi litologjinë e puseve ekzistuese.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Difuzione në hapësira funksionesh me limit proces Gausian gjeometrik dhe score ekuivariant: prior funksional që respekton simetritë dhe kushtëzohet mbi pak pika.</w:t>
      </w:r>
    </w:p>
    <w:p>
      <w:pPr>
        <w:pStyle w:val="Heading2"/>
        <w:keepNext/>
      </w:pPr>
      <w:r>
        <w:rPr>
          <w:color w:val="002147"/>
        </w:rPr>
        <w:t xml:space="preserve">O6  </w:t>
      </w:r>
      <w:r>
        <w:rPr>
          <w:color w:val="1F3864"/>
        </w:rPr>
        <w:t xml:space="preserve">Tweedie Moment Projected Diffusions for Inverse Problems</w:t>
      </w:r>
    </w:p>
    <w:tbl>
      <w:tblPr>
        <w:tblW w:type="dxa" w:w="9638"/>
        <w:tblBorders>
          <w:top w:val="single" w:color="002147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Benjamin Boys, Mark Girolami, Jakiw Pidstrigach, Sebastian Reich, Alan Mosca, O. Deniz Akyildiz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Transactions on Machine Learning Research (2024)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_wmmxlj3ybd6ik5b02d2k">
              <w:r>
                <w:rPr>
                  <w:color w:val="1D4ED8"/>
                  <w:sz w:val="18"/>
                  <w:szCs w:val="18"/>
                  <w:u w:val="single"/>
                </w:rPr>
                <w:t xml:space="preserve">mlanthology.org · TMLR 2024 (arXiv:2310.06721)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J. Pidstrigach: Departamenti i Statistikës, University of Oxford; B. Boys, M. Girolami: University of Cambridge dhe Alan Turing Institute; S. Reich: Universität Potsdam; A. Mosca: nPlan; O. D. Akyildiz: Imperial College London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formula e Tweedie-s · momenti i dytë · projeksion Gausian · përditësim Kalman · prior difuzioni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★★★★☆</w:t>
            </w:r>
            <w:r>
              <w:rPr>
                <w:color w:val="5B6573"/>
                <w:sz w:val="18"/>
                <w:szCs w:val="18"/>
              </w:rPr>
              <w:t xml:space="preserve">  (4/5)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002147"/>
        </w:rPr>
        <w:t xml:space="preserve">Përmbledhje. </w:t>
      </w:r>
      <w:r>
        <w:t xml:space="preserve">Artikulli trajton mostrimin aposteriori për problemet inverse kryesisht lineare </w:t>
      </w:r>
      <m:oMath>
        <m:r>
          <m:t>y</m:t>
        </m:r>
        <m:r>
          <m:rPr>
            <m:sty m:val="p"/>
          </m:rPr>
          <m:t>=</m:t>
        </m:r>
        <m:r>
          <m:t>H</m:t>
        </m:r>
        <m:r>
          <m:t>x</m:t>
        </m:r>
        <m:r>
          <m:rPr>
            <m:sty m:val="p"/>
          </m:rPr>
          <m:t>+</m:t>
        </m:r>
        <m:r>
          <m:t>η</m:t>
        </m:r>
      </m:oMath>
      <w:r>
        <w:t xml:space="preserve"> me prior difuzioni të trajnuar. Vështirësia është se përgjasia në kohën e zhurmës,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d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është e pazgjidhshme. TMPD e projekton çdo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te një Gausian: mesatarja vjen nga formula e Tweedie-s, ndërsa kovarianca nga identiteti i Tweedie-s i rendit të dytë, pra nga Jakobiani i denoiser-it. Termi i udhëheqjes që del është përditësim i tipit Kalman, pa hapa të rregulluar me dorë, dhe është i saktë kur të dhënat janë Gausiane. Eksperimentet në rikonstruktimin e imazheve (plotësim, super-rezolucion, heqje turbullimi) tregojnë kalibrim të mirë. Artikulli qëndron midis mostrimit aposteriori me difuzion dhe metodave Kalman me ansambël.</w:t>
      </w:r>
    </w:p>
    <w:p>
      <w:pPr>
        <w:keepNext/>
        <w:spacing w:after="40" w:before="80"/>
      </w:pPr>
      <w:r>
        <w:rPr>
          <w:b/>
          <w:bCs/>
          <w:color w:val="002147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(momentet e Tweedie-s dhe udhëheqja Kalman (formulim përfaqësues))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  <m:r>
                <m:rPr>
                  <m:sty m:val="p"/>
                </m:rPr>
                <m:t>∣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0</m:t>
              </m:r>
              <m:r>
                <m:rPr>
                  <m:sty m:val="p"/>
                </m:rPr>
                <m:t>∣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v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</m:den>
          </m:f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sSub>
            <m:e>
              <m:r>
                <m:t>m</m:t>
              </m:r>
            </m:e>
            <m:sub>
              <m:r>
                <m:t>0</m:t>
              </m:r>
              <m:r>
                <m:rPr>
                  <m:sty m:val="p"/>
                </m:rPr>
                <m:t>∣</m:t>
              </m:r>
              <m:r>
                <m:t>t</m:t>
              </m:r>
            </m:sub>
          </m:sSub>
        </m:oMath>
      </m:oMathPara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≈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H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</m:sub>
                  </m:sSub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I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H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</m:sub>
              </m:sSub>
            </m:e>
          </m:d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procesi përpara është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 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color w:val="3A4350"/>
          <w:sz w:val="19"/>
          <w:szCs w:val="19"/>
        </w:rPr>
        <w:t xml:space="preserve"> me </w:t>
      </w:r>
      <m:oMath>
        <m:r>
          <m:t>ε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color w:val="3A4350"/>
          <w:sz w:val="19"/>
          <w:szCs w:val="19"/>
        </w:rPr>
        <w:t xml:space="preserve">,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color w:val="3A4350"/>
          <w:sz w:val="19"/>
          <w:szCs w:val="19"/>
        </w:rPr>
        <w:t xml:space="preserve"> dendësia marxhinale e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color w:val="3A4350"/>
          <w:sz w:val="19"/>
          <w:szCs w:val="19"/>
        </w:rPr>
        <w:t xml:space="preserve">, </w:t>
      </w:r>
      <m:oMath>
        <m:r>
          <m:t>H</m:t>
        </m:r>
      </m:oMath>
      <w:r>
        <w:rPr>
          <w:color w:val="3A4350"/>
          <w:sz w:val="19"/>
          <w:szCs w:val="19"/>
        </w:rPr>
        <w:t xml:space="preserve"> operatori linear përpara dhe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rPr>
          <w:color w:val="3A4350"/>
          <w:sz w:val="19"/>
          <w:szCs w:val="19"/>
        </w:rPr>
        <w:t xml:space="preserve"> varianca e zhurmës; termi i fundit i shtohet score-it të prior-it në SDE-në prapa.</w:t>
      </w:r>
    </w:p>
    <w:p>
      <w:pPr>
        <w:spacing w:after="100" w:before="80"/>
        <w:jc w:val="both"/>
      </w:pPr>
      <w:r>
        <w:rPr>
          <w:b/>
          <w:bCs/>
          <w:color w:val="002147"/>
        </w:rPr>
        <w:t xml:space="preserve">Lidhja me hyrjen teorike. </w:t>
      </w:r>
      <w:r>
        <w:t xml:space="preserve">Është burimi i seksionit 1.7. Për projektin, kovarianca e Tweedie-s jep një kovariancë aposteriori lokale që mund të futet në formulën e EIG-së së Lemës 1 edhe kur prior-i i facieve është model difuzioni.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Projeksion i momenteve të Tweedie-s, përfshirë kovariancën nga Jakobiani i denoiser-it: udhëheqje Kalman pa hapa ad hoc, e saktë për të dhëna Gausiane.</w:t>
      </w:r>
    </w:p>
    <w:p>
      <w:pPr>
        <w:pStyle w:val="Heading1"/>
        <w:pageBreakBefore/>
      </w:pPr>
      <w:r>
        <w:rPr>
          <w:color w:val="B4410C"/>
        </w:rPr>
        <w:t xml:space="preserve">5. California Institute of Technology (Caltech)</w:t>
      </w:r>
    </w:p>
    <w:p>
      <w:pPr>
        <w:spacing w:after="120"/>
        <w:jc w:val="both"/>
      </w:pPr>
      <w:r>
        <w:t xml:space="preserve">Caltech është qendra e mësimit të operatorëve. Grupi i Andrew Stuart-it dha PCA-Net-in [C1], teorinë e kompleksitetit [C2] dhe normat optimale për tiparet e rastit [C3], ndërsa Ricardo Baptista, me bashkëautorët, transportin kushtëzues monoton [C4]. Laboratori Sizmologjik, me Zachary Ross-in dhe Robert Clayton-in, i solli operatorët neuralë në FWI [C5, C6]. Grupi i Katherine Bouman-it dhe Yisong Yue-s zhvilloi mostruesit me prior difuzioni me garanci [C7, C8] dhe standardin e krahasimit InverseBench [C9].</w:t>
      </w:r>
    </w:p>
    <w:p>
      <w:pPr>
        <w:pStyle w:val="Heading2"/>
        <w:keepNext/>
      </w:pPr>
      <w:r>
        <w:rPr>
          <w:color w:val="B4410C"/>
        </w:rPr>
        <w:t xml:space="preserve">C1  </w:t>
      </w:r>
      <w:r>
        <w:rPr>
          <w:color w:val="1F3864"/>
        </w:rPr>
        <w:t xml:space="preserve">Model Reduction and Neural Networks for Parametric PDEs</w:t>
      </w:r>
    </w:p>
    <w:tbl>
      <w:tblPr>
        <w:tblW w:type="dxa" w:w="9638"/>
        <w:tblBorders>
          <w:top w:val="single" w:color="B4410C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Kaushik Bhattacharya, Bamdad Hosseini, Nikola B. Kovachki, Andrew M. Stuart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The SMAI Journal of Computational Mathematics, vëll. 7, f. 121–157 (2021)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yxgyqkd3o2y8ictercr4k">
              <w:r>
                <w:rPr>
                  <w:color w:val="1D4ED8"/>
                  <w:sz w:val="18"/>
                  <w:szCs w:val="18"/>
                  <w:u w:val="single"/>
                </w:rPr>
                <w:t xml:space="preserve">https://doi.org/10.5802/smai-jcm.74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Të katër autorët: Caltech (Mechanical and Civil Engineering; Computing and Mathematical Sciences)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PCA-Net · reduktim modeli · operatorë midis hapësirave Hilbert · pavarësi nga diskretizimi · konvergjencë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★★★★★</w:t>
            </w:r>
            <w:r>
              <w:rPr>
                <w:color w:val="5B6573"/>
                <w:sz w:val="18"/>
                <w:szCs w:val="18"/>
              </w:rPr>
              <w:t xml:space="preserve">  (5/5)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B4410C"/>
        </w:rPr>
        <w:t xml:space="preserve">Përmbledhje. </w:t>
      </w:r>
      <w:r>
        <w:t xml:space="preserve">Artikulli propozon një metodë për të përafruar harta midis hapësirave me dimension të pafundëm, veçanërisht operatorët e zgjidhjes së PDE-ve parametrike, duke bashkuar reduktimin e modelit me rrjetet neurale; arkitektura sot quhet PCA-Net. Hyrjet reduktohen me PCA sipas masës së probabilitetit </w:t>
      </w:r>
      <m:oMath>
        <m:r>
          <m:t>μ</m:t>
        </m:r>
      </m:oMath>
      <w:r>
        <w:t xml:space="preserve">, daljet me PCA sipas masës së shtyrë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♯</m:t>
            </m:r>
          </m:sub>
        </m:sSub>
        <m:r>
          <m:t>μ</m:t>
        </m:r>
      </m:oMath>
      <w:r>
        <w:t xml:space="preserve">, dhe një rrjet neural lidh koeficientët. Meqë metoda përcaktohet në hapësirën e funksioneve, madhësia e rrjetit dhe kostoja e trajnimit nuk varen nga rezolucioni i rrjetës. Vërtetohet konvergjenca për një klasë hartash: me mjaft mode PCA, mostra dhe kapacitet rrjeti, gabimi mesatar në katror bëhet sa të duash i vogël me probabilitet të lartë. Eksperimentet përfshijnë hartën koeficient → zgjidhje të një PDE-je eliptike të tipit Darcy dhe operatorin e zgjidhjes së ekuacionit të Burgers-it.</w:t>
      </w:r>
    </w:p>
    <w:p>
      <w:pPr>
        <w:keepNext/>
        <w:spacing w:after="40" w:before="80"/>
      </w:pPr>
      <w:r>
        <w:rPr>
          <w:b/>
          <w:bCs/>
          <w:color w:val="B4410C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(arkitektura PCA-Net dhe teorema e konvergjencës (formulim përfaqësues))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rPr>
                  <m:scr m:val="script"/>
                  <m:sty m:val="p"/>
                </m:rPr>
                <m:t>Y</m:t>
              </m:r>
            </m:sub>
          </m:sSub>
          <m:r>
            <m:rPr>
              <m:sty m:val="p"/>
            </m:rPr>
            <m:t>∘</m:t>
          </m:r>
          <m:r>
            <m:t>χ</m:t>
          </m:r>
          <m:r>
            <m:rPr>
              <m:sty m:val="p"/>
            </m:rPr>
            <m:t>∘</m:t>
          </m:r>
          <m:sSub>
            <m:e>
              <m:r>
                <m:t>F</m:t>
              </m:r>
            </m:e>
            <m:sub>
              <m:r>
                <m:rPr>
                  <m:scr m:val="script"/>
                  <m:sty m:val="p"/>
                </m:rPr>
                <m:t>X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rPr>
                  <m:scr m:val="script"/>
                  <m:sty m:val="p"/>
                </m:rPr>
                <m:t>X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d>
                        <m:dPr>
                          <m:begChr m:val="⟨"/>
                          <m:sepChr m:val=""/>
                          <m:endChr m:val="⟩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ϕ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sub>
                  </m:sSub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rPr>
                      <m:scr m:val="script"/>
                      <m:sty m:val="p"/>
                    </m:rPr>
                    <m:t>X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rPr>
                  <m:scr m:val="script"/>
                  <m:sty m:val="p"/>
                </m:rPr>
                <m:t>Y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rPr>
                      <m:scr m:val="script"/>
                      <m:sty m:val="p"/>
                    </m:rPr>
                    <m:t>Y</m:t>
                  </m:r>
                </m:sub>
              </m:sSub>
            </m:sup>
            <m:e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e>
          </m:nary>
          <m:sSubSup>
            <m:e>
              <m:r>
                <m:t>ϕ</m:t>
              </m:r>
            </m:e>
            <m:sub>
              <m:r>
                <m:t>j</m:t>
              </m:r>
            </m:sub>
            <m:sup>
              <m:r>
                <m:rPr>
                  <m:scr m:val="script"/>
                  <m:sty m:val="p"/>
                </m:rPr>
                <m:t>Y</m:t>
              </m:r>
            </m:sup>
          </m:sSubSup>
        </m:oMath>
      </m:oMathPara>
    </w:p>
    <w:p>
      <w:pPr>
        <w:pStyle w:val="Equation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 </m:t>
          </m:r>
          <m:r>
            <m:t>ε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&gt;</m:t>
          </m:r>
          <m:r>
            <m:t>0</m:t>
          </m:r>
          <m:r>
            <m:t> </m:t>
          </m:r>
          <m:r>
            <m:t> </m:t>
          </m:r>
          <m:r>
            <m:rPr>
              <m:sty m:val="p"/>
            </m:rPr>
            <m:t>∃</m:t>
          </m:r>
          <m:r>
            <m:t> </m:t>
          </m:r>
          <m:sSub>
            <m:e>
              <m:r>
                <m:t>d</m:t>
              </m:r>
            </m:e>
            <m:sub>
              <m:r>
                <m:rPr>
                  <m:scr m:val="script"/>
                  <m:sty m:val="p"/>
                </m:rP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rPr>
                  <m:scr m:val="script"/>
                  <m:sty m:val="p"/>
                </m:rPr>
                <m:t>Y</m:t>
              </m:r>
            </m:sub>
          </m:sSub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,</m:t>
          </m:r>
          <m:r>
            <m:t>χ</m:t>
          </m:r>
          <m:r>
            <m:rPr>
              <m:sty m:val="p"/>
            </m:rPr>
            <m:t>:</m:t>
          </m:r>
          <m:r>
            <m:t>  </m:t>
          </m:r>
          <m:r>
            <m:rPr>
              <m:scr m:val="double-struck"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∼</m:t>
                  </m:r>
                  <m:r>
                    <m:t>μ</m:t>
                  </m:r>
                </m:sub>
              </m:sSub>
              <m:sSubSup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r>
                        <m:t>G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Ψ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  <m:sub>
                  <m:r>
                    <m:rPr>
                      <m:scr m:val="script"/>
                      <m:sty m:val="p"/>
                    </m:rP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&lt;</m:t>
              </m:r>
              <m:r>
                <m:t>ε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δ</m:t>
          </m:r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r>
          <m:rPr>
            <m:scr m:val="script"/>
            <m:sty m:val="p"/>
          </m:rPr>
          <m:t>X</m:t>
        </m:r>
      </m:oMath>
      <w:r>
        <w:rPr>
          <w:color w:val="3A4350"/>
          <w:sz w:val="19"/>
          <w:szCs w:val="19"/>
        </w:rPr>
        <w:t xml:space="preserve"> dhe </w:t>
      </w:r>
      <m:oMath>
        <m:r>
          <m:rPr>
            <m:scr m:val="script"/>
            <m:sty m:val="p"/>
          </m:rPr>
          <m:t>Y</m:t>
        </m:r>
      </m:oMath>
      <w:r>
        <w:rPr>
          <w:color w:val="3A4350"/>
          <w:sz w:val="19"/>
          <w:szCs w:val="19"/>
        </w:rPr>
        <w:t xml:space="preserve"> janë hapësira Hilbert të ndashme, </w:t>
      </w:r>
      <m:oMath>
        <m:sSubSup>
          <m:e>
            <m:r>
              <m:t>ϕ</m:t>
            </m:r>
          </m:e>
          <m:sub>
            <m:r>
              <m:t>j</m:t>
            </m:r>
          </m:sub>
          <m:sup>
            <m:r>
              <m:rPr>
                <m:scr m:val="script"/>
                <m:sty m:val="p"/>
              </m:rPr>
              <m:t>X</m:t>
            </m:r>
          </m:sup>
        </m:sSubSup>
      </m:oMath>
      <w:r>
        <w:rPr>
          <w:color w:val="3A4350"/>
          <w:sz w:val="19"/>
          <w:szCs w:val="19"/>
        </w:rPr>
        <w:t xml:space="preserve"> dhe </w:t>
      </w:r>
      <m:oMath>
        <m:sSubSup>
          <m:e>
            <m:r>
              <m:t>ϕ</m:t>
            </m:r>
          </m:e>
          <m:sub>
            <m:r>
              <m:t>j</m:t>
            </m:r>
          </m:sub>
          <m:sup>
            <m:r>
              <m:rPr>
                <m:scr m:val="script"/>
                <m:sty m:val="p"/>
              </m:rPr>
              <m:t>Y</m:t>
            </m:r>
          </m:sup>
        </m:sSubSup>
      </m:oMath>
      <w:r>
        <w:rPr>
          <w:color w:val="3A4350"/>
          <w:sz w:val="19"/>
          <w:szCs w:val="19"/>
        </w:rPr>
        <w:t xml:space="preserve"> funksionet vetjake kryesore të kovariancave empirike të </w:t>
      </w:r>
      <m:oMath>
        <m:r>
          <m:t>N</m:t>
        </m:r>
      </m:oMath>
      <w:r>
        <w:rPr>
          <w:color w:val="3A4350"/>
          <w:sz w:val="19"/>
          <w:szCs w:val="19"/>
        </w:rPr>
        <w:t xml:space="preserve"> hyrjeve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t>μ</m:t>
        </m:r>
      </m:oMath>
      <w:r>
        <w:rPr>
          <w:color w:val="3A4350"/>
          <w:sz w:val="19"/>
          <w:szCs w:val="19"/>
        </w:rPr>
        <w:t xml:space="preserve"> dhe të daljeve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color w:val="3A4350"/>
          <w:sz w:val="19"/>
          <w:szCs w:val="19"/>
        </w:rPr>
        <w:t xml:space="preserve">, </w:t>
      </w:r>
      <m:oMath>
        <m:r>
          <m:t>χ</m:t>
        </m:r>
      </m:oMath>
      <w:r>
        <w:rPr>
          <w:color w:val="3A4350"/>
          <w:sz w:val="19"/>
          <w:szCs w:val="19"/>
        </w:rPr>
        <w:t xml:space="preserve"> rrjeti neural, ndërsa probabiliteti merret mbi mostrën e trajnimit.</w:t>
      </w:r>
    </w:p>
    <w:p>
      <w:pPr>
        <w:spacing w:after="100" w:before="80"/>
        <w:jc w:val="both"/>
      </w:pPr>
      <w:r>
        <w:rPr>
          <w:b/>
          <w:bCs/>
          <w:color w:val="B4410C"/>
        </w:rPr>
        <w:t xml:space="preserve">Lidhja me hyrjen teorike. </w:t>
      </w:r>
      <w:r>
        <w:t xml:space="preserve">Është burimi i seksionit 1.2. Për projektin, PCA-Net është surrogati më i natyrshëm për hartën log-përshkueshmëri → kripësi, sepse prior-i Gausian i facieve e jep vetë bazën PCA (Karhunen–Loève).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Mësim operatorësh i pavarur nga diskretizimi, me PCA në hyrje dhe në dalje, dhe teoremë konvergjence në hapësira Hilbert.</w:t>
      </w:r>
    </w:p>
    <w:p>
      <w:pPr>
        <w:pStyle w:val="Heading2"/>
        <w:keepNext/>
      </w:pPr>
      <w:r>
        <w:rPr>
          <w:color w:val="B4410C"/>
        </w:rPr>
        <w:t xml:space="preserve">C2  </w:t>
      </w:r>
      <w:r>
        <w:rPr>
          <w:color w:val="1F3864"/>
        </w:rPr>
        <w:t xml:space="preserve">Operator learning: Algorithms and analysis</w:t>
      </w:r>
    </w:p>
    <w:tbl>
      <w:tblPr>
        <w:tblW w:type="dxa" w:w="9638"/>
        <w:tblBorders>
          <w:top w:val="single" w:color="B4410C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Nikola B. Kovachki, Samuel Lanthaler, Andrew M. Stuart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Handbook of Numerical Analysis, vëll. 25 (Numerical Analysis Meets Machine Learning, red. S. Mishra dhe A. Townsend), kap. 9, f. 419–467, Elsevier (2024)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sqtnkirczij-bzg54e-tb">
              <w:r>
                <w:rPr>
                  <w:color w:val="1D4ED8"/>
                  <w:sz w:val="18"/>
                  <w:szCs w:val="18"/>
                  <w:u w:val="single"/>
                </w:rPr>
                <w:t xml:space="preserve">https://doi.org/10.1016/bs.hna.2024.05.009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A. M. Stuart, S. Lanthaler: Computing and Mathematical Sciences, Caltech; N. B. Kovachki: NVIDIA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kodues–dekodues · përafrim universal · mallkimi i kompleksitetit parametrik · operatorë holomorfë · kompleksiteti i mostrave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★★★★★</w:t>
            </w:r>
            <w:r>
              <w:rPr>
                <w:color w:val="5B6573"/>
                <w:sz w:val="18"/>
                <w:szCs w:val="18"/>
              </w:rPr>
              <w:t xml:space="preserve">  (5/5)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B4410C"/>
        </w:rPr>
        <w:t xml:space="preserve">Përmbledhje. </w:t>
      </w:r>
      <w:r>
        <w:t xml:space="preserve">Kapitulli është një përmbledhje teorike e mësimit të operatorëve për analistët numerikë. Arkitekturat paraqiten në kornizën kodues → përafrues me dimension të fundëm → dekodues, ku hyjnë PCA-Net-i, DeepONet-i, modelet me tipare të rastit, FNO-ja dhe operatorët neuralë me bërthama integrale. Shqyrtohen teoremat e përafrimit universal dhe tregohet se shtresat jolineare dhe jolokale janë ato që i bëjnë arkitekturat universale. Pjesa kryesore janë kufijtë sasiorë të kompleksitetit: për operatorë të përgjithshëm Lipschitz ose </w:t>
      </w:r>
      <m:oMath>
        <m:sSup>
          <m:e>
            <m:r>
              <m:t>C</m:t>
            </m:r>
          </m:e>
          <m:sup>
            <m:r>
              <m:t>r</m:t>
            </m:r>
          </m:sup>
        </m:sSup>
      </m:oMath>
      <w:r>
        <w:t xml:space="preserve">, numri i parametrave duhet të rritet më shpejt se çdo fuqi e </w:t>
      </w:r>
      <m:oMath>
        <m:r>
          <m:t>1</m:t>
        </m:r>
        <m:r>
          <m:rPr>
            <m:sty m:val="p"/>
          </m:rPr>
          <m:t>/</m:t>
        </m:r>
        <m:r>
          <m:t>ε</m:t>
        </m:r>
      </m:oMath>
      <w:r>
        <w:t xml:space="preserve"> (mallkimi i kompleksitetit parametrik), ndërsa për klasa të strukturuara, si operatorët holomorfë dhe hartat e zgjidhjes së disa PDE-ve, ka norma algjebrike. Diskutohet edhe kompleksiteti i mostrave dhe hendeku midis përafrimit dhe mësimit.</w:t>
      </w:r>
    </w:p>
    <w:p>
      <w:pPr>
        <w:keepNext/>
        <w:spacing w:after="40" w:before="80"/>
      </w:pPr>
      <w:r>
        <w:rPr>
          <w:b/>
          <w:bCs/>
          <w:color w:val="B4410C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(mallkimi i kompleksitetit parametrik dhe normat algjebrike (formulim përfaqësues))</w:t>
      </w:r>
    </w:p>
    <w:p>
      <w:pPr>
        <w:pStyle w:val="Equation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n</m:t>
          </m:r>
          <m:r>
            <m:t> </m:t>
          </m:r>
          <m:r>
            <m:t> </m:t>
          </m:r>
          <m:r>
            <m:rPr>
              <m:sty m:val="p"/>
            </m:rPr>
            <m:t>∃</m:t>
          </m:r>
          <m:r>
            <m:t> </m:t>
          </m:r>
          <m:r>
            <m:rPr>
              <m:scr m:val="script"/>
              <m:sty m:val="p"/>
            </m:rPr>
            <m:t>G</m:t>
          </m:r>
          <m:r>
            <m:rPr>
              <m:sty m:val="p"/>
            </m:rPr>
            <m:t>∈</m:t>
          </m:r>
          <m:sSup>
            <m:e>
              <m:r>
                <m:rPr>
                  <m:scr m:val="script"/>
                  <m:sty m:val="p"/>
                </m:rPr>
                <m:t>C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:</m:t>
          </m:r>
          <m:r>
            <m:t>  </m:t>
          </m:r>
          <m:limLow>
            <m:e>
              <m:r>
                <m:rPr>
                  <m:sty m:val="p"/>
                </m:rPr>
                <m:t>inf</m:t>
              </m:r>
            </m:e>
            <m:lim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≤</m:t>
              </m:r>
              <m:r>
                <m:t>n</m:t>
              </m:r>
            </m:lim>
          </m:limLow>
          <m:r>
            <m:t> 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u</m:t>
              </m:r>
              <m:r>
                <m:rPr>
                  <m:sty m:val="p"/>
                </m:rPr>
                <m:t>∈</m:t>
              </m:r>
              <m:r>
                <m:t>K</m:t>
              </m:r>
            </m:lim>
          </m:limLow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</m:e>
                  </m:d>
                </m:e>
              </m:d>
            </m:e>
            <m:sub>
              <m:r>
                <m:rPr>
                  <m:scr m:val="script"/>
                  <m:sty m:val="p"/>
                </m:rPr>
                <m:t>V</m:t>
              </m:r>
            </m:sub>
          </m:sSub>
          <m:r>
            <m:t> </m:t>
          </m:r>
          <m:r>
            <m:rPr>
              <m:sty m:val="p"/>
            </m:rPr>
            <m:t>≳</m:t>
          </m:r>
          <m:r>
            <m:t>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n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c</m:t>
              </m:r>
            </m:sup>
          </m:sSup>
        </m:oMath>
      </m:oMathPara>
    </w:p>
    <w:p>
      <w:pPr>
        <w:pStyle w:val="Equation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u</m:t>
              </m:r>
              <m:r>
                <m:rPr>
                  <m:sty m:val="p"/>
                </m:rPr>
                <m:t>∈</m:t>
              </m:r>
              <m:r>
                <m:t>K</m:t>
              </m:r>
            </m:lim>
          </m:limLow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n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</m:e>
                  </m:d>
                </m:e>
              </m:d>
            </m:e>
            <m:sub>
              <m:r>
                <m:rPr>
                  <m:scr m:val="script"/>
                  <m:sty m:val="p"/>
                </m:rPr>
                <m:t>V</m:t>
              </m:r>
            </m:sub>
          </m:sSub>
          <m:r>
            <m:rPr>
              <m:sty m:val="p"/>
            </m:rPr>
            <m:t>≲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  <m:r>
            <m:t>  </m:t>
          </m:r>
          <m:r>
            <m:rPr>
              <m:nor/>
            </m:rPr>
            <m:t>kur</m:t>
          </m:r>
          <m:r>
            <m:t> </m:t>
          </m:r>
          <m:r>
            <m:rPr>
              <m:scr m:val="script"/>
              <m:sty m:val="p"/>
            </m:rPr>
            <m:t>G</m:t>
          </m:r>
          <m:r>
            <m:t> </m:t>
          </m:r>
          <m:r>
            <m:rPr>
              <m:nor/>
            </m:rPr>
            <m:t>është holomorf</m:t>
          </m:r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sSup>
          <m:e>
            <m:r>
              <m:rPr>
                <m:scr m:val="script"/>
                <m:sty m:val="p"/>
              </m:rPr>
              <m:t>C</m:t>
            </m:r>
          </m:e>
          <m:sup>
            <m:r>
              <m:t>r</m:t>
            </m:r>
          </m:sup>
        </m:sSup>
      </m:oMath>
      <w:r>
        <w:rPr>
          <w:color w:val="3A4350"/>
          <w:sz w:val="19"/>
          <w:szCs w:val="19"/>
        </w:rPr>
        <w:t xml:space="preserve"> është klasa e operatorëve </w:t>
      </w:r>
      <m:oMath>
        <m:r>
          <m:t>r</m:t>
        </m:r>
      </m:oMath>
      <w:r>
        <w:rPr>
          <w:color w:val="3A4350"/>
          <w:sz w:val="19"/>
          <w:szCs w:val="19"/>
        </w:rPr>
        <w:t xml:space="preserve"> herë të diferencueshëm sipas Fréchet-it me normë të kufizuar, </w:t>
      </w:r>
      <m:oMath>
        <m:r>
          <m:t>K</m:t>
        </m:r>
      </m:oMath>
      <w:r>
        <w:rPr>
          <w:color w:val="3A4350"/>
          <w:sz w:val="19"/>
          <w:szCs w:val="19"/>
        </w:rPr>
        <w:t xml:space="preserve"> një bashkësi kompakte hyrjesh, </w:t>
      </w:r>
      <m:oMath>
        <m:r>
          <m:t>n</m:t>
        </m:r>
      </m:oMath>
      <w:r>
        <w:rPr>
          <w:color w:val="3A4350"/>
          <w:sz w:val="19"/>
          <w:szCs w:val="19"/>
        </w:rPr>
        <w:t xml:space="preserve"> numri i parametrave dhe </w:t>
      </w:r>
      <m:oMath>
        <m:r>
          <m:t>c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&gt;</m:t>
        </m:r>
        <m:r>
          <m:t>0</m:t>
        </m:r>
      </m:oMath>
      <w:r>
        <w:rPr>
          <w:color w:val="3A4350"/>
          <w:sz w:val="19"/>
          <w:szCs w:val="19"/>
        </w:rPr>
        <w:t xml:space="preserve"> konstante. Pabarazia e parë, për çdo </w:t>
      </w:r>
      <m:oMath>
        <m:r>
          <m:t>n</m:t>
        </m:r>
      </m:oMath>
      <w:r>
        <w:rPr>
          <w:color w:val="3A4350"/>
          <w:sz w:val="19"/>
          <w:szCs w:val="19"/>
        </w:rPr>
        <w:t xml:space="preserve"> me një operator të keq </w:t>
      </w:r>
      <m:oMath>
        <m:r>
          <m:rPr>
            <m:scr m:val="script"/>
            <m:sty m:val="p"/>
          </m:rPr>
          <m:t>G</m:t>
        </m:r>
      </m:oMath>
      <w:r>
        <w:rPr>
          <w:color w:val="3A4350"/>
          <w:sz w:val="19"/>
          <w:szCs w:val="19"/>
        </w:rPr>
        <w:t xml:space="preserve">, thotë se në përgjithësi asnjë normë algjebrike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color w:val="3A4350"/>
          <w:sz w:val="19"/>
          <w:szCs w:val="19"/>
        </w:rPr>
        <w:t xml:space="preserve"> nuk është e mundur; forma e saktë jepet nga Lanthaler dhe Stuart.</w:t>
      </w:r>
    </w:p>
    <w:p>
      <w:pPr>
        <w:spacing w:after="100" w:before="80"/>
        <w:jc w:val="both"/>
      </w:pPr>
      <w:r>
        <w:rPr>
          <w:b/>
          <w:bCs/>
          <w:color w:val="B4410C"/>
        </w:rPr>
        <w:t xml:space="preserve">Lidhja me hyrjen teorike. </w:t>
      </w:r>
      <w:r>
        <w:t xml:space="preserve">Është burimi i seksioneve 1.2 dhe 1.3. Për projektin, mallkimi i kompleksitetit tregon pse surrogati duhet të shfrytëzojë strukturën e problemit, si lëmueshmërinë e hartës përshkueshmëri → kripësi, dhe jo vetëm madhësinë e rrjetit.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Teori e njësuar e mësimit të operatorëve, me ndarje të qartë midis klasave me mallkim kompleksiteti dhe klasave me norma algjebrike.</w:t>
      </w:r>
    </w:p>
    <w:p>
      <w:pPr>
        <w:pStyle w:val="Heading2"/>
        <w:keepNext/>
      </w:pPr>
      <w:r>
        <w:rPr>
          <w:color w:val="B4410C"/>
        </w:rPr>
        <w:t xml:space="preserve">C3  </w:t>
      </w:r>
      <w:r>
        <w:rPr>
          <w:color w:val="1F3864"/>
        </w:rPr>
        <w:t xml:space="preserve">Error Bounds for Learning with Vector-Valued Random Features</w:t>
      </w:r>
    </w:p>
    <w:tbl>
      <w:tblPr>
        <w:tblW w:type="dxa" w:w="9638"/>
        <w:tblBorders>
          <w:top w:val="single" w:color="B4410C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Samuel Lanthaler, Nicholas H. Nelsen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Advances in Neural Information Processing Systems 36 (NeurIPS 2023), spotlight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ss--2kgrherwpahyiswr1">
              <w:r>
                <w:rPr>
                  <w:color w:val="1D4ED8"/>
                  <w:sz w:val="18"/>
                  <w:szCs w:val="18"/>
                  <w:u w:val="single"/>
                </w:rPr>
                <w:t xml:space="preserve">proceedings.neurips.cc · NeurIPS 2023 (e34d908241ae…)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S. Lanthaler, N. H. Nelsen: Computing and Mathematical Sciences, Caltech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tipare të rastit · regresion ridge vektorial · norma minimaks · operatorë në dimension të pafundëm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★★★★★</w:t>
            </w:r>
            <w:r>
              <w:rPr>
                <w:color w:val="5B6573"/>
                <w:sz w:val="18"/>
                <w:szCs w:val="18"/>
              </w:rPr>
              <w:t xml:space="preserve">  (5/5)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B4410C"/>
        </w:rPr>
        <w:t xml:space="preserve">Përmbledhje. </w:t>
      </w:r>
      <w:r>
        <w:t xml:space="preserve">Artikulli jep analizë të plotë gabimi për regresionin ridge me tipare të rastit kur daljet janë vektoriale, edhe në dimension të pafundëm: ky është modeli me tipare të rastit për mësimin e operatorëve. Në vend të analizës përmes formulës eksplicite të zgjidhjes me matrica të rastit, autorët analizojnë drejtpërdrejt funksionalin e rrezikut, gjë që shmang pabarazitë e përqendrimit të matricave dhe e shtrin teorinë te hapësirat me dimension të pafundëm. Kur objektivi është jashtë RKHS-së, vërtetohet konsistenca e fortë; kur është brenda, vërtetohen norma optimale minimaks. Numri i tipareve dhe i mostrave që nevojiten përputhet me intuitën Monte Carlo pa faktorë logaritmikë: mjaftojnë </w:t>
      </w:r>
      <m:oMath>
        <m:r>
          <m:t>M</m:t>
        </m:r>
        <m:r>
          <m:rPr>
            <m:sty m:val="p"/>
          </m:rPr>
          <m:t>≳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tipare, përmirësim mbi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ln</m:t>
        </m:r>
        <m:r>
          <m:t>N</m:t>
        </m:r>
      </m:oMath>
      <w:r>
        <w:t xml:space="preserve"> të Rudi-t dhe Rosasco-s.</w:t>
      </w:r>
    </w:p>
    <w:p>
      <w:pPr>
        <w:keepNext/>
        <w:spacing w:after="40" w:before="80"/>
      </w:pPr>
      <w:r>
        <w:rPr>
          <w:b/>
          <w:bCs/>
          <w:color w:val="B4410C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(vlerësuesi me tipare të rastit dhe norma në rastin e specifikuar mirë (formulim përfaqësues))</w:t>
      </w:r>
    </w:p>
    <w:p>
      <w:pPr>
        <w:pStyle w:val="Equation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α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α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lim>
          </m:limLow>
          <m:r>
            <m:t>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Φ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α</m:t>
                          </m:r>
                        </m:e>
                      </m:d>
                    </m:e>
                  </m:d>
                </m:e>
                <m:sub>
                  <m:r>
                    <m:rPr>
                      <m:scr m:val="script"/>
                      <m:sty m:val="p"/>
                    </m:rPr>
                    <m:t>Y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M</m:t>
              </m:r>
            </m:den>
          </m:f>
          <m:sSub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α</m:t>
                  </m:r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;</m:t>
              </m:r>
              <m:r>
                <m:t>α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m</m:t>
                  </m:r>
                </m:sub>
              </m:sSub>
            </m:e>
          </m:nary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;</m:t>
              </m:r>
              <m:sSub>
                <m:e>
                  <m:r>
                    <m:t>θ</m:t>
                  </m:r>
                </m:e>
                <m:sub>
                  <m:r>
                    <m:t>m</m:t>
                  </m:r>
                </m:sub>
              </m:sSub>
            </m:e>
          </m:d>
        </m:oMath>
      </m:oMathPara>
    </w:p>
    <w:p>
      <w:pPr>
        <w:pStyle w:val="Equation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≍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M</m:t>
          </m:r>
          <m:r>
            <m:rPr>
              <m:sty m:val="p"/>
            </m:rPr>
            <m:t>≳</m:t>
          </m:r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u</m:t>
              </m:r>
              <m:r>
                <m:rPr>
                  <m:sty m:val="p"/>
                </m:rPr>
                <m:t>∼</m:t>
              </m:r>
              <m:r>
                <m:t>ν</m:t>
              </m:r>
            </m:sub>
          </m:sSub>
          <m:sSub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Φ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̂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</m:d>
                </m:e>
              </m:d>
            </m:e>
            <m:sub>
              <m:r>
                <m:rPr>
                  <m:scr m:val="script"/>
                  <m:sty m:val="p"/>
                </m:rPr>
                <m:t>Y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≲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r>
          <m:t>φ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;</m:t>
            </m:r>
            <m:r>
              <m:t>θ</m:t>
            </m:r>
          </m:e>
        </m:d>
      </m:oMath>
      <w:r>
        <w:rPr>
          <w:color w:val="3A4350"/>
          <w:sz w:val="19"/>
          <w:szCs w:val="19"/>
        </w:rPr>
        <w:t xml:space="preserve"> janë tiparet e rastit me </w:t>
      </w:r>
      <m:oMath>
        <m:sSub>
          <m:e>
            <m:r>
              <m:t>θ</m:t>
            </m:r>
          </m:e>
          <m:sub>
            <m:r>
              <m:t>m</m:t>
            </m:r>
          </m:sub>
        </m:sSub>
      </m:oMath>
      <w:r>
        <w:rPr>
          <w:color w:val="3A4350"/>
          <w:sz w:val="19"/>
          <w:szCs w:val="19"/>
        </w:rPr>
        <w:t xml:space="preserve"> i.i.d. nga ligji </w:t>
      </w:r>
      <m:oMath>
        <m:r>
          <m:t>ρ</m:t>
        </m:r>
      </m:oMath>
      <w:r>
        <w:rPr>
          <w:color w:val="3A4350"/>
          <w:sz w:val="19"/>
          <w:szCs w:val="19"/>
        </w:rPr>
        <w:t xml:space="preserve">, që përcaktojnë bërthamën me vlera operatorësh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θ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φ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u</m:t>
                </m:r>
                <m:r>
                  <m:rPr>
                    <m:sty m:val="p"/>
                  </m:rPr>
                  <m:t>;</m:t>
                </m:r>
                <m:r>
                  <m:t>θ</m:t>
                </m:r>
              </m:e>
            </m:d>
            <m:r>
              <m:rPr>
                <m:sty m:val="p"/>
              </m:rPr>
              <m:t>⊗</m:t>
            </m:r>
            <m:r>
              <m:t>φ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u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;</m:t>
                </m:r>
                <m:r>
                  <m:t>θ</m:t>
                </m:r>
              </m:e>
            </m:d>
          </m:e>
        </m:d>
      </m:oMath>
      <w:r>
        <w:rPr>
          <w:color w:val="3A4350"/>
          <w:sz w:val="19"/>
          <w:szCs w:val="19"/>
        </w:rPr>
        <w:t xml:space="preserve">;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color w:val="3A4350"/>
          <w:sz w:val="19"/>
          <w:szCs w:val="19"/>
        </w:rPr>
        <w:t xml:space="preserve"> janë daljet e zhurmshme të </w:t>
      </w:r>
      <m:oMath>
        <m:r>
          <m:rPr>
            <m:scr m:val="script"/>
            <m:sty m:val="p"/>
          </m:rP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color w:val="3A4350"/>
          <w:sz w:val="19"/>
          <w:szCs w:val="19"/>
        </w:rPr>
        <w:t xml:space="preserve">, </w:t>
      </w:r>
      <m:oMath>
        <m:r>
          <m:t>λ</m:t>
        </m:r>
      </m:oMath>
      <w:r>
        <w:rPr>
          <w:color w:val="3A4350"/>
          <w:sz w:val="19"/>
          <w:szCs w:val="19"/>
        </w:rPr>
        <w:t xml:space="preserve"> parametri ridge, </w:t>
      </w:r>
      <m:oMath>
        <m:r>
          <m:t>M</m:t>
        </m:r>
      </m:oMath>
      <w:r>
        <w:rPr>
          <w:color w:val="3A4350"/>
          <w:sz w:val="19"/>
          <w:szCs w:val="19"/>
        </w:rPr>
        <w:t xml:space="preserve"> numri i tipareve dhe </w:t>
      </w:r>
      <m:oMath>
        <m:r>
          <m:t>N</m:t>
        </m:r>
      </m:oMath>
      <w:r>
        <w:rPr>
          <w:color w:val="3A4350"/>
          <w:sz w:val="19"/>
          <w:szCs w:val="19"/>
        </w:rPr>
        <w:t xml:space="preserve"> i mostrave. Kufiri vlen me probabilitet të lartë.</w:t>
      </w:r>
    </w:p>
    <w:p>
      <w:pPr>
        <w:spacing w:after="100" w:before="80"/>
        <w:jc w:val="both"/>
      </w:pPr>
      <w:r>
        <w:rPr>
          <w:b/>
          <w:bCs/>
          <w:color w:val="B4410C"/>
        </w:rPr>
        <w:t xml:space="preserve">Lidhja me hyrjen teorike. </w:t>
      </w:r>
      <w:r>
        <w:t xml:space="preserve">Është burimi i seksionit 1.3 dhe i surrogatit të seksionit 8: shtresa e fundit e modelit me tipare të rastit rillogaritet me katrorë më të vegjël, që është pikërisht kushti i teoremës së OR-EIG-së.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Norma minimaks pa faktorë logaritmikë për regresionin me tipare të rastit me dalje në dimension të pafundëm, nga analiza e drejtpërdrejtë e rrezikut.</w:t>
      </w:r>
    </w:p>
    <w:p>
      <w:pPr>
        <w:pStyle w:val="Heading2"/>
        <w:keepNext/>
      </w:pPr>
      <w:r>
        <w:rPr>
          <w:color w:val="B4410C"/>
        </w:rPr>
        <w:t xml:space="preserve">C4  </w:t>
      </w:r>
      <w:r>
        <w:rPr>
          <w:color w:val="1F3864"/>
        </w:rPr>
        <w:t xml:space="preserve">Conditional Sampling with Monotone GANs: From Generative Models to Likelihood-Free Inference</w:t>
      </w:r>
    </w:p>
    <w:tbl>
      <w:tblPr>
        <w:tblW w:type="dxa" w:w="9638"/>
        <w:tblBorders>
          <w:top w:val="single" w:color="B4410C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Ricardo Baptista, Bamdad Hosseini, Nikola B. Kovachki, Youssef M. Marzouk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SIAM/ASA Journal on Uncertainty Quantification, vëll. 12(3), f. 868–900 (2024)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t2qkzzx9htihvfowuwgfk">
              <w:r>
                <w:rPr>
                  <w:color w:val="1D4ED8"/>
                  <w:sz w:val="18"/>
                  <w:szCs w:val="18"/>
                  <w:u w:val="single"/>
                </w:rPr>
                <w:t xml:space="preserve">https://doi.org/10.1137/23M1581546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R. Baptista: Computing and Mathematical Sciences, Caltech; B. Hosseini, N. B. Kovachki: Caltech në kohën e versionit të parë; Y. M. Marzouk: MIT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harta transporti trekëndore në blloqe · GAN monotone · inferencë pa përgjasi · mostrim kushtëzues i amortizuar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★★★★★</w:t>
            </w:r>
            <w:r>
              <w:rPr>
                <w:color w:val="5B6573"/>
                <w:sz w:val="18"/>
                <w:szCs w:val="18"/>
              </w:rPr>
              <w:t xml:space="preserve">  (5/5)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B4410C"/>
        </w:rPr>
        <w:t xml:space="preserve">Përmbledhje. </w:t>
      </w:r>
      <w:r>
        <w:t xml:space="preserve">Artikulli ndërton një kornizë për mostrimin kushtëzues të një mase </w:t>
      </w:r>
      <m:oMath>
        <m:r>
          <m:t>ν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t xml:space="preserve"> me harta transporti trekëndore në blloqe. Fakti kyç: nëse harta </w:t>
      </w:r>
      <m:oMath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↦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</m:e>
        </m:d>
      </m:oMath>
      <w:r>
        <w:t xml:space="preserve"> e shtyn masën referencë </w:t>
      </w:r>
      <m:oMath>
        <m:sSub>
          <m:e>
            <m:r>
              <m:t>ν</m:t>
            </m:r>
          </m:e>
          <m:sub>
            <m:r>
              <m:t>Y</m:t>
            </m:r>
          </m:sub>
        </m:sSub>
        <m:r>
          <m:rPr>
            <m:sty m:val="p"/>
          </m:rPr>
          <m:t>⊗</m:t>
        </m:r>
        <m:r>
          <m:t>η</m:t>
        </m:r>
      </m:oMath>
      <w:r>
        <w:t xml:space="preserve"> te ligji i përbashkët i </w:t>
      </w:r>
      <m:oMath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t xml:space="preserve">, atëherë për pothuajse çdo </w:t>
      </w:r>
      <m:oMath>
        <m:r>
          <m:t>y</m:t>
        </m:r>
      </m:oMath>
      <w:r>
        <w:t xml:space="preserve"> harta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e shtyn </w:t>
      </w:r>
      <m:oMath>
        <m:r>
          <m:t>η</m:t>
        </m:r>
      </m:oMath>
      <w:r>
        <w:t xml:space="preserve"> te kushtëzuarja </w:t>
      </w:r>
      <m:oMath>
        <m:r>
          <m:t>ν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t xml:space="preserve">. Hartat mësohen në mënyrë kundërshtare (GAN monotone, M-GAN), dhe monotonia në argumentin e dytë nxitet me një penalitet që e bën hartën të mirëpërcaktuar dhe të afërt me një hartë transporti optimal. Meqë trajnimi kërkon vetëm mostra të përbashkëta, metoda është inferencë e amortizuar e bazuar te simulimi: një hartë e vetme jep mostra aposteriori për çdo vëzhgim. Teoria karakterizon kur ekzistojnë hartat trekëndore dhe lidh gabimin e shtytjes së përbashkët me gabimin mesatar të kushtëzuarave. Zbatimet përfshijnë probleme inverse bajeziane me ODE dhe PDE dhe plotësimin probabilist të imazheve.</w:t>
      </w:r>
    </w:p>
    <w:p>
      <w:pPr>
        <w:keepNext/>
        <w:spacing w:after="40" w:before="80"/>
      </w:pPr>
      <w:r>
        <w:rPr>
          <w:b/>
          <w:bCs/>
          <w:color w:val="B4410C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(monotonia e hartës dhe objektivi kundërshtar i penalizuar (formulim përfaqësues))</w:t>
      </w:r>
    </w:p>
    <w:p>
      <w:pPr>
        <w:pStyle w:val="Equation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⟨"/>
              <m:sepChr m:val=""/>
              <m:endChr m:val="⟩"/>
              <m:grow/>
            </m:dPr>
            <m:e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≥</m:t>
          </m:r>
          <m:r>
            <m:t>0</m:t>
          </m:r>
          <m:r>
            <m:t> </m:t>
          </m:r>
          <m:r>
            <m:rPr>
              <m:sty m:val="p"/>
            </m:rPr>
            <m:t>∀</m:t>
          </m:r>
          <m:r>
            <m:t> </m:t>
          </m:r>
          <m:r>
            <m:t>y</m:t>
          </m:r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</m:oMath>
      </m:oMathPara>
    </w:p>
    <w:p>
      <w:pPr>
        <w:pStyle w:val="Equation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T</m:t>
              </m:r>
            </m:lim>
          </m:limLow>
          <m:limLow>
            <m:e>
              <m:r>
                <m:rPr>
                  <m:sty m:val="p"/>
                </m:rPr>
                <m:t>max</m:t>
              </m:r>
            </m:e>
            <m:lim>
              <m:r>
                <m:t>D</m:t>
              </m:r>
            </m:lim>
          </m:limLow>
          <m:r>
            <m:t> 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ν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</m:e>
          </m:d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ν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⊗</m:t>
              </m:r>
              <m:r>
                <m:t>η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</m:e>
                      </m:d>
                    </m:e>
                  </m:d>
                </m:e>
              </m:d>
            </m:e>
          </m:d>
          <m:r>
            <m:rPr>
              <m:sty m:val="p"/>
            </m:rPr>
            <m:t>+</m:t>
          </m:r>
          <m:r>
            <m:t>λ</m:t>
          </m:r>
          <m:r>
            <m:t> 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ν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⊗</m:t>
              </m:r>
              <m:r>
                <m:t>η</m:t>
              </m:r>
            </m:sub>
          </m:sSub>
          <m:s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r>
          <m:t>ν</m:t>
        </m:r>
      </m:oMath>
      <w:r>
        <w:rPr>
          <w:color w:val="3A4350"/>
          <w:sz w:val="19"/>
          <w:szCs w:val="19"/>
        </w:rPr>
        <w:t xml:space="preserve"> është ligji i përbashkët i të dhënave </w:t>
      </w:r>
      <m:oMath>
        <m:r>
          <m:t>y</m:t>
        </m:r>
      </m:oMath>
      <w:r>
        <w:rPr>
          <w:color w:val="3A4350"/>
          <w:sz w:val="19"/>
          <w:szCs w:val="19"/>
        </w:rPr>
        <w:t xml:space="preserve"> dhe parametrave </w:t>
      </w:r>
      <m:oMath>
        <m:r>
          <m:t>x</m:t>
        </m:r>
      </m:oMath>
      <w:r>
        <w:rPr>
          <w:color w:val="3A4350"/>
          <w:sz w:val="19"/>
          <w:szCs w:val="19"/>
        </w:rPr>
        <w:t xml:space="preserve">, </w:t>
      </w:r>
      <m:oMath>
        <m:sSub>
          <m:e>
            <m:r>
              <m:t>ν</m:t>
            </m:r>
          </m:e>
          <m:sub>
            <m:r>
              <m:t>Y</m:t>
            </m:r>
          </m:sub>
        </m:sSub>
      </m:oMath>
      <w:r>
        <w:rPr>
          <w:color w:val="3A4350"/>
          <w:sz w:val="19"/>
          <w:szCs w:val="19"/>
        </w:rPr>
        <w:t xml:space="preserve"> marxhinalja e </w:t>
      </w:r>
      <m:oMath>
        <m:r>
          <m:t>y</m:t>
        </m:r>
      </m:oMath>
      <w:r>
        <w:rPr>
          <w:color w:val="3A4350"/>
          <w:sz w:val="19"/>
          <w:szCs w:val="19"/>
        </w:rPr>
        <w:t xml:space="preserve">, </w:t>
      </w:r>
      <m:oMath>
        <m:r>
          <m:t>η</m:t>
        </m:r>
      </m:oMath>
      <w:r>
        <w:rPr>
          <w:color w:val="3A4350"/>
          <w:sz w:val="19"/>
          <w:szCs w:val="19"/>
        </w:rPr>
        <w:t xml:space="preserve"> masa referencë (p.sh. Gausiane), </w:t>
      </w:r>
      <m:oMath>
        <m:r>
          <m:t>D</m:t>
        </m:r>
      </m:oMath>
      <w:r>
        <w:rPr>
          <w:color w:val="3A4350"/>
          <w:sz w:val="19"/>
          <w:szCs w:val="19"/>
        </w:rPr>
        <w:t xml:space="preserve"> diskriminuesi dhe </w:t>
      </w:r>
      <m:oMath>
        <m:r>
          <m:t>λ</m:t>
        </m:r>
      </m:oMath>
      <w:r>
        <w:rPr>
          <w:color w:val="3A4350"/>
          <w:sz w:val="19"/>
          <w:szCs w:val="19"/>
        </w:rPr>
        <w:t xml:space="preserve"> pesha e penalitetit që nxit monotoninë dhe afërsinë me hartën identike; forma e saktë e humbjes kundërshtare dhe e penalitetit jepet në artikull. Rregulli zinxhir i KL-së në seksionin 1.6 lidh gabimin e përbashkët me atë kushtëzues.</w:t>
      </w:r>
    </w:p>
    <w:p>
      <w:pPr>
        <w:spacing w:after="100" w:before="80"/>
        <w:jc w:val="both"/>
      </w:pPr>
      <w:r>
        <w:rPr>
          <w:b/>
          <w:bCs/>
          <w:color w:val="B4410C"/>
        </w:rPr>
        <w:t xml:space="preserve">Lidhja me hyrjen teorike. </w:t>
      </w:r>
      <w:r>
        <w:t xml:space="preserve">Është burimi i seksionit 1.6. Për projektin, një hartë e trajnuar mbi simulime të përbashkëta (përshkueshmëri, kripësi në puse) jep aposteriorin për çdo dizajn pa MCMC, dhe kështu EIG-në me Monte Carlo të amortizuar.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Inferencë pa përgjasi me harta transporti trekëndore në blloqe dhe monotone, me teori ekzistence dhe lidhje midis gabimit të përbashkët dhe atij kushtëzues.</w:t>
      </w:r>
    </w:p>
    <w:p>
      <w:pPr>
        <w:pStyle w:val="Heading2"/>
        <w:keepNext/>
      </w:pPr>
      <w:r>
        <w:rPr>
          <w:color w:val="B4410C"/>
        </w:rPr>
        <w:t xml:space="preserve">C5  </w:t>
      </w:r>
      <w:r>
        <w:rPr>
          <w:color w:val="1F3864"/>
        </w:rPr>
        <w:t xml:space="preserve">Rapid Seismic Waveform Modeling and Inversion With Neural Operators</w:t>
      </w:r>
    </w:p>
    <w:tbl>
      <w:tblPr>
        <w:tblW w:type="dxa" w:w="9638"/>
        <w:tblBorders>
          <w:top w:val="single" w:color="B4410C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Yan Yang, Angela F. Gao, Kamyar Azizzadenesheli, Robert W. Clayton, Zachary E. Ross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IEEE Transactions on Geoscience and Remote Sensing, vëll. 61, art. 5906712, f. 1–12 (2023)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ooqvu4_jrd9_hp_ek5tp6">
              <w:r>
                <w:rPr>
                  <w:color w:val="1D4ED8"/>
                  <w:sz w:val="18"/>
                  <w:szCs w:val="18"/>
                  <w:u w:val="single"/>
                </w:rPr>
                <w:t xml:space="preserve">https://doi.org/10.1109/TGRS.2023.3264210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Y. Yang, R. W. Clayton, Z. E. Ross: Laboratori Sizmologjik, Caltech; A. F. Gao: Computing and Mathematical Sciences, Caltech; K. Azizzadenesheli: NVIDIA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U-NO · ekuacioni elastik i valës · inversioni i formës së plotë të valës · diferencim automatik · pavarësi nga rrjeta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★★★☆☆</w:t>
            </w:r>
            <w:r>
              <w:rPr>
                <w:color w:val="5B6573"/>
                <w:sz w:val="18"/>
                <w:szCs w:val="18"/>
              </w:rPr>
              <w:t xml:space="preserve">  (3/5)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B4410C"/>
        </w:rPr>
        <w:t xml:space="preserve">Përmbledhje. </w:t>
      </w:r>
      <w:r>
        <w:t xml:space="preserve">Artikulli trajnon një operator neural në formë U (U-NO) që mëson operatorin e përgjithshëm të zgjidhjes së ekuacionit elastik të valës në 2D, mbi një ansambël simulimesh me modele të rastit shpejtësie dhe pozicione të rastit të burimit. Pasi trajnohet, operatori i simulon fushat e valës rreth dy rende madhësie më shpejt se zgjidhësit numerikë dhe përgjithësohet te pozicione burimi, struktura shpejtësie dhe rrjeta diskretizimi jashtë bashkësisë së trajnimit, si pasojë e pavarësisë së operatorëve neuralë nga diskretizimi. Meqë surrogati është i diferencueshëm, gradientët e mospërputhjes së formës së valës kundrejt modelit të shpejtësisë merren me diferencim automatik, pra FWI bëhet pa zgjidhës adjoint të shkruar me dorë. Artikulli zgjeron punën e mëparshme të grupit me FNO për rastin akustik.</w:t>
      </w:r>
    </w:p>
    <w:p>
      <w:pPr>
        <w:keepNext/>
        <w:spacing w:after="40" w:before="80"/>
      </w:pPr>
      <w:r>
        <w:rPr>
          <w:b/>
          <w:bCs/>
          <w:color w:val="B4410C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(ekuacioni elastik i valës dhe gradienti i FWI-së përmes surrogatit (formulim përfaqësues))</w:t>
      </w:r>
    </w:p>
    <w:p>
      <w:pPr>
        <w:pStyle w:val="Equation"/>
      </w:pPr>
      <m:oMathPara>
        <m:oMathParaPr>
          <m:jc m:val="center"/>
        </m:oMathParaPr>
        <m:oMath>
          <m:r>
            <m:t>ρ</m:t>
          </m:r>
          <m:r>
            <m:t> </m:t>
          </m:r>
          <m:sSubSup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b"/>
            </m:rP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["/>
              <m:sepChr m:val=""/>
              <m:endChr m:val="]"/>
              <m:grow/>
            </m:dPr>
            <m:e>
              <m:r>
                <m:t>λ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∇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u</m:t>
                  </m:r>
                </m:e>
              </m:d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μ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∇</m:t>
                  </m:r>
                  <m:r>
                    <m:rPr>
                      <m:sty m:val="b"/>
                    </m:rP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∇</m:t>
                  </m:r>
                  <m:sSup>
                    <m:e>
                      <m:r>
                        <m:rPr>
                          <m:sty m:val="b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f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s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: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↦</m:t>
          </m:r>
          <m:r>
            <m:rPr>
              <m:sty m:val="b"/>
            </m:rPr>
            <m:t>u</m:t>
          </m:r>
        </m:oMath>
      </m:oMathPara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m</m:t>
              </m:r>
            </m:sub>
          </m:sSub>
          <m:r>
            <m:t>J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G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s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nary>
          <m:sSubSup>
            <m:e>
              <m:r>
                <m:rPr>
                  <m:scr m:val="script"/>
                  <m:sty m:val="p"/>
                </m:rPr>
                <m:t>R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rPr>
                      <m:scr m:val="script"/>
                      <m:sty m:val="p"/>
                    </m:rPr>
                    <m:t>G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Sup>
                <m:e>
                  <m:r>
                    <m:t>d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p>
              </m:sSubSup>
            </m:e>
          </m:d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r>
          <m:rPr>
            <m:sty m:val="b"/>
          </m:rPr>
          <m:t>u</m:t>
        </m:r>
      </m:oMath>
      <w:r>
        <w:rPr>
          <w:color w:val="3A4350"/>
          <w:sz w:val="19"/>
          <w:szCs w:val="19"/>
        </w:rPr>
        <w:t xml:space="preserve"> është zhvendosja, </w:t>
      </w:r>
      <m:oMath>
        <m:r>
          <m:t>ρ</m:t>
        </m:r>
      </m:oMath>
      <w:r>
        <w:rPr>
          <w:color w:val="3A4350"/>
          <w:sz w:val="19"/>
          <w:szCs w:val="19"/>
        </w:rPr>
        <w:t xml:space="preserve"> dendësia, </w:t>
      </w:r>
      <m:oMath>
        <m:r>
          <m:t>λ</m:t>
        </m:r>
        <m:r>
          <m:rPr>
            <m:sty m:val="p"/>
          </m:rPr>
          <m:t>,</m:t>
        </m:r>
        <m:r>
          <m:t>μ</m:t>
        </m:r>
      </m:oMath>
      <w:r>
        <w:rPr>
          <w:color w:val="3A4350"/>
          <w:sz w:val="19"/>
          <w:szCs w:val="19"/>
        </w:rPr>
        <w:t xml:space="preserve"> parametrat e Lamé-së (të lidhur me shpejtësitë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color w:val="3A4350"/>
          <w:sz w:val="19"/>
          <w:szCs w:val="19"/>
        </w:rPr>
        <w:t xml:space="preserve">), </w:t>
      </w:r>
      <m:oMath>
        <m:sSub>
          <m:e>
            <m:r>
              <m:rPr>
                <m:sty m:val="b"/>
              </m:rPr>
              <m:t>f</m:t>
            </m:r>
          </m:e>
          <m:sub>
            <m:sSub>
              <m:e>
                <m:r>
                  <m:t>x</m:t>
                </m:r>
              </m:e>
              <m:sub>
                <m:r>
                  <m:t>s</m:t>
                </m:r>
              </m:sub>
            </m:sSub>
          </m:sub>
        </m:sSub>
      </m:oMath>
      <w:r>
        <w:rPr>
          <w:color w:val="3A4350"/>
          <w:sz w:val="19"/>
          <w:szCs w:val="19"/>
        </w:rPr>
        <w:t xml:space="preserve"> burimi pikësor,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θ</m:t>
            </m:r>
          </m:sub>
        </m:sSub>
      </m:oMath>
      <w:r>
        <w:rPr>
          <w:color w:val="3A4350"/>
          <w:sz w:val="19"/>
          <w:szCs w:val="19"/>
        </w:rPr>
        <w:t xml:space="preserve"> U-NO-ja e trajnuar,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t>r</m:t>
            </m:r>
          </m:sub>
        </m:sSub>
      </m:oMath>
      <w:r>
        <w:rPr>
          <w:color w:val="3A4350"/>
          <w:sz w:val="19"/>
          <w:szCs w:val="19"/>
        </w:rPr>
        <w:t xml:space="preserve"> kufizimi te marrësi </w:t>
      </w:r>
      <m:oMath>
        <m:r>
          <m:t>r</m:t>
        </m:r>
      </m:oMath>
      <w:r>
        <w:rPr>
          <w:color w:val="3A4350"/>
          <w:sz w:val="19"/>
          <w:szCs w:val="19"/>
        </w:rPr>
        <w:t xml:space="preserve">, </w:t>
      </w:r>
      <m:oMath>
        <m:r>
          <m:t>J</m:t>
        </m:r>
      </m:oMath>
      <w:r>
        <w:rPr>
          <w:color w:val="3A4350"/>
          <w:sz w:val="19"/>
          <w:szCs w:val="19"/>
        </w:rPr>
        <w:t xml:space="preserve"> mospërputhja e seksionit 1.5, ndërsa prodhimi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∂</m:t>
                    </m:r>
                  </m:e>
                  <m:sub>
                    <m:r>
                      <m:t>m</m:t>
                    </m:r>
                  </m:sub>
                </m:sSub>
                <m:sSub>
                  <m:e>
                    <m:r>
                      <m:rPr>
                        <m:scr m:val="script"/>
                        <m:sty m:val="p"/>
                      </m:rPr>
                      <m:t>G</m:t>
                    </m:r>
                  </m:e>
                  <m:sub>
                    <m:r>
                      <m:t>θ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⊤</m:t>
            </m:r>
          </m:sup>
        </m:sSup>
        <m:r>
          <m:t>v</m:t>
        </m:r>
      </m:oMath>
      <w:r>
        <w:rPr>
          <w:color w:val="3A4350"/>
          <w:sz w:val="19"/>
          <w:szCs w:val="19"/>
        </w:rPr>
        <w:t xml:space="preserve"> llogaritet me diferencim automatik në modalitetin prapa.</w:t>
      </w:r>
    </w:p>
    <w:p>
      <w:pPr>
        <w:spacing w:after="100" w:before="80"/>
        <w:jc w:val="both"/>
      </w:pPr>
      <w:r>
        <w:rPr>
          <w:b/>
          <w:bCs/>
          <w:color w:val="B4410C"/>
        </w:rPr>
        <w:t xml:space="preserve">Lidhja me hyrjen teorike. </w:t>
      </w:r>
      <w:r>
        <w:t xml:space="preserve">Është burimi i seksionit 1.5. Për projektin, e njëjta skemë zëvendëson adjoint-in e modelit të rrjedhës dhe të transportit dhe jep ndjeshmëritë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m</m:t>
            </m:r>
          </m:sub>
        </m:sSub>
      </m:oMath>
      <w:r>
        <w:t xml:space="preserve"> që hyjnë në Lemën 1.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Operator neural për ekuacionin elastik të valës, i përgjithësueshëm te burime dhe rrjeta të reja, që e bën FWI-në të diferencueshme pa adjoint.</w:t>
      </w:r>
    </w:p>
    <w:p>
      <w:pPr>
        <w:pStyle w:val="Heading2"/>
        <w:keepNext/>
      </w:pPr>
      <w:r>
        <w:rPr>
          <w:color w:val="B4410C"/>
        </w:rPr>
        <w:t xml:space="preserve">C6  </w:t>
      </w:r>
      <w:r>
        <w:rPr>
          <w:color w:val="1F3864"/>
        </w:rPr>
        <w:t xml:space="preserve">Deep neural Helmholtz operators for 3-D elastic wave propagation and inversion</w:t>
      </w:r>
    </w:p>
    <w:tbl>
      <w:tblPr>
        <w:tblW w:type="dxa" w:w="9638"/>
        <w:tblBorders>
          <w:top w:val="single" w:color="B4410C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Caifeng Zou, Kamyar Azizzadenesheli, Zachary E. Ross, Robert W. Clayton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Geophysical Journal International, vëll. 239(3), f. 1469–1484 (2024)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zm7_-vrfduqu-ccrtpt8t">
              <w:r>
                <w:rPr>
                  <w:color w:val="1D4ED8"/>
                  <w:sz w:val="18"/>
                  <w:szCs w:val="18"/>
                  <w:u w:val="single"/>
                </w:rPr>
                <w:t xml:space="preserve">https://doi.org/10.1093/gji/ggae342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C. Zou, Z. E. Ross, R. W. Clayton: Laboratori Sizmologjik, Caltech; K. Azizzadenesheli: NVIDIA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operator neural Helmholtz · domeni i frekuencës · FWI në 3D · efikasitet kujtese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★★★☆☆</w:t>
            </w:r>
            <w:r>
              <w:rPr>
                <w:color w:val="5B6573"/>
                <w:sz w:val="18"/>
                <w:szCs w:val="18"/>
              </w:rPr>
              <w:t xml:space="preserve">  (3/5)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B4410C"/>
        </w:rPr>
        <w:t xml:space="preserve">Përmbledhje. </w:t>
      </w:r>
      <w:r>
        <w:t xml:space="preserve">Operatorët neuralë në kohë për përhapjen e valëve në 3D kufizohen nga kujtesa. Artikulli mëson në vend të tyre operatorin e zgjidhjes së ekuacionit elastik në domenin e frekuencës (Helmholtz): operatorin neural Helmholtz (HNO). HNO-ja 3D raportohet rreth 40 herë më efikase në kujtesë se një operator ekuivalent në kohë dhe rreth dy rende madhësie më e shpejtë se një zgjidhës me elemente spektrale, me saktësi të mjaftueshme për sizmologjinë. Diferencimi automatik përmes HNO-së zëvendëson metodën e gjendjes adjoint për FWI-në 3D, me ulje të raportuar të kohës së llogaritjes rreth 350 herë. I njëjti grup e zbatoi më pas metodën te FWI-ja me zhurmë ambientale në pellgjet e Los Angeles-it.</w:t>
      </w:r>
    </w:p>
    <w:p>
      <w:pPr>
        <w:keepNext/>
        <w:spacing w:after="40" w:before="80"/>
      </w:pPr>
      <w:r>
        <w:rPr>
          <w:b/>
          <w:bCs/>
          <w:color w:val="B4410C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(ekuacioni elastik në frekuencë dhe mospërputhja shumë-frekuencore (formulim përfaqësues))</w:t>
      </w:r>
    </w:p>
    <w:p>
      <w:pPr>
        <w:pStyle w:val="Equation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ρ</m:t>
          </m:r>
          <m:r>
            <m:t> </m:t>
          </m:r>
          <m:acc>
            <m:accPr>
              <m:chr m:val="̂"/>
            </m:accPr>
            <m:e>
              <m:r>
                <m:rPr>
                  <m:sty m:val="b"/>
                </m:rPr>
                <m:t>u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;</m:t>
              </m:r>
              <m:r>
                <m:t>ω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["/>
              <m:sepChr m:val=""/>
              <m:endChr m:val="]"/>
              <m:grow/>
            </m:dPr>
            <m:e>
              <m:r>
                <m:t>λ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∇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u</m:t>
                      </m:r>
                    </m:e>
                  </m:acc>
                </m:e>
              </m:d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+</m:t>
              </m:r>
              <m:r>
                <m:t>μ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∇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u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∇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"/>
                            </m:rP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f</m:t>
                  </m:r>
                </m:e>
              </m:acc>
            </m:e>
            <m:sub>
              <m:sSub>
                <m:e>
                  <m:r>
                    <m:t>x</m:t>
                  </m:r>
                </m:e>
                <m:sub>
                  <m:r>
                    <m:t>s</m:t>
                  </m:r>
                </m:sub>
              </m:sSub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;</m:t>
              </m:r>
              <m:r>
                <m:t>ω</m:t>
              </m:r>
            </m:e>
          </m:d>
        </m:oMath>
      </m:oMathPara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: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ω</m:t>
              </m:r>
            </m:e>
          </m:d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rPr>
                  <m:sty m:val="b"/>
                </m:rPr>
                <m:t>u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;</m:t>
              </m:r>
              <m:r>
                <m:t>ω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J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t>Ω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R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G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</m:sSub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s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ω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sSub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d</m:t>
                                  </m:r>
                                </m:e>
                              </m:acc>
                            </m:e>
                            <m:sub>
                              <m:r>
                                <m:t>s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r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sty m:val="p"/>
                                </m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s</m:t>
                              </m:r>
                            </m:sup>
                          </m:sSubSup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ω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acc>
          <m:accPr>
            <m:chr m:val="̂"/>
          </m:accPr>
          <m:e>
            <m:r>
              <m:rPr>
                <m:sty m:val="b"/>
              </m:rPr>
              <m:t>u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;</m:t>
            </m:r>
            <m:r>
              <m:t>ω</m:t>
            </m:r>
          </m:e>
        </m:d>
      </m:oMath>
      <w:r>
        <w:rPr>
          <w:color w:val="3A4350"/>
          <w:sz w:val="19"/>
          <w:szCs w:val="19"/>
        </w:rPr>
        <w:t xml:space="preserve"> është zhvendosja komplekse në frekuencën këndore </w:t>
      </w:r>
      <m:oMath>
        <m:r>
          <m:t>ω</m:t>
        </m:r>
      </m:oMath>
      <w:r>
        <w:rPr>
          <w:color w:val="3A4350"/>
          <w:sz w:val="19"/>
          <w:szCs w:val="19"/>
        </w:rPr>
        <w:t xml:space="preserve">, </w:t>
      </w:r>
      <m:oMath>
        <m:r>
          <m:t>Ω</m:t>
        </m:r>
      </m:oMath>
      <w:r>
        <w:rPr>
          <w:color w:val="3A4350"/>
          <w:sz w:val="19"/>
          <w:szCs w:val="19"/>
        </w:rPr>
        <w:t xml:space="preserve"> bashkësia e frekuencave, </w:t>
      </w:r>
      <m:oMath>
        <m:sSup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p>
        </m:sSup>
      </m:oMath>
      <w:r>
        <w:rPr>
          <w:color w:val="3A4350"/>
          <w:sz w:val="19"/>
          <w:szCs w:val="19"/>
        </w:rPr>
        <w:t xml:space="preserve"> të dhënat e transformuara Fourier dhe </w:t>
      </w:r>
      <m:oMath>
        <m:r>
          <m:t>m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S</m:t>
                </m:r>
              </m:sub>
            </m:sSub>
          </m:e>
        </m:d>
      </m:oMath>
      <w:r>
        <w:rPr>
          <w:color w:val="3A4350"/>
          <w:sz w:val="19"/>
          <w:szCs w:val="19"/>
        </w:rPr>
        <w:t xml:space="preserve"> modeli; sizmogramet në kohë merren me transformim Fourier të kundërt.</w:t>
      </w:r>
    </w:p>
    <w:p>
      <w:pPr>
        <w:spacing w:after="100" w:before="80"/>
        <w:jc w:val="both"/>
      </w:pPr>
      <w:r>
        <w:rPr>
          <w:b/>
          <w:bCs/>
          <w:color w:val="B4410C"/>
        </w:rPr>
        <w:t xml:space="preserve">Lidhja me hyrjen teorike. </w:t>
      </w:r>
      <w:r>
        <w:t xml:space="preserve">Plotëson seksionin 1.5. Për projektin, formulimi në frekuencë i përgjigjet metodës së baticave dhe testeve periodike të pompimit në akuiferët bregdetarë, ku çdo frekuencë jep ndjeshmëri të ndryshme ndaj përshkueshmërisë.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Mësim i operatorit në domenin e frekuencës për valët elastike 3D, me kujtesë rreth 40 herë më të vogël dhe FWI 3D me diferencim automatik.</w:t>
      </w:r>
    </w:p>
    <w:p>
      <w:pPr>
        <w:pStyle w:val="Heading2"/>
        <w:keepNext/>
      </w:pPr>
      <w:r>
        <w:rPr>
          <w:color w:val="B4410C"/>
        </w:rPr>
        <w:t xml:space="preserve">C7  </w:t>
      </w:r>
      <w:r>
        <w:rPr>
          <w:color w:val="1F3864"/>
        </w:rPr>
        <w:t xml:space="preserve">Principled Probabilistic Imaging using Diffusion Models as Plug-and-Play Priors</w:t>
      </w:r>
    </w:p>
    <w:tbl>
      <w:tblPr>
        <w:tblW w:type="dxa" w:w="9638"/>
        <w:tblBorders>
          <w:top w:val="single" w:color="B4410C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Zihui Wu, Yu Sun, Yifan Chen, Bingliang Zhang, Yisong Yue, Katherine L. Bouman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Advances in Neural Information Processing Systems 37 (NeurIPS 2024)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fy8sxzpp_zatxdojirupz">
              <w:r>
                <w:rPr>
                  <w:color w:val="1D4ED8"/>
                  <w:sz w:val="18"/>
                  <w:szCs w:val="18"/>
                  <w:u w:val="single"/>
                </w:rPr>
                <w:t xml:space="preserve">proceedings.neurips.cc · NeurIPS 2024 (d65c4ce22241…)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Z. Wu, B. Zhang, Y. Yue, K. L. Bouman: Computing and Mathematical Sciences, Caltech; Y. Sun: Johns Hopkins University; Y. Chen: NYU Courant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Gibbs i ndarë · prior difuzioni · EDM · garanci jo-asimptotike · informacion Fisher relativ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★★★★☆</w:t>
            </w:r>
            <w:r>
              <w:rPr>
                <w:color w:val="5B6573"/>
                <w:sz w:val="18"/>
                <w:szCs w:val="18"/>
              </w:rPr>
              <w:t xml:space="preserve">  (4/5)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B4410C"/>
        </w:rPr>
        <w:t xml:space="preserve">Përmbledhje. </w:t>
      </w:r>
      <w:r>
        <w:t xml:space="preserve">Shumica e zgjidhësve me difuzion për problemet inverse përafrojnë procesin gjenerues kushtëzues, ndaj mostrat mund të largohen nga aposteriori i vërtetë bajezian. PnP-DM është algoritëm MCMC i bazuar te një mostrues Gibbs i ndarë që alternon dy hapa: një hap përgjasie dhe një hap prior-i që është saktësisht aposteriori i një problemi Gausian të heqjes së zhurmës. Duke e lidhur hapin e prior-it me formulimin EDM, ai kryhet me rigorozitet duke nisur një model difuzioni pa kushte nga niveli i zhurmës </w:t>
      </w:r>
      <m:oMath>
        <m:sSub>
          <m:e>
            <m:r>
              <m:t>ρ</m:t>
            </m:r>
          </m:e>
          <m:sub>
            <m:r>
              <m:t>k</m:t>
            </m:r>
          </m:sub>
        </m:sSub>
      </m:oMath>
      <w:r>
        <w:t xml:space="preserve">, pa përafruar procesin gjenerues. Teoria jep garanci jo-asimptotike stacionariteti: mesatarja e informacionit Fisher relativ ndaj objektivit bie si </w:t>
      </w:r>
      <m:oMath>
        <m:r>
          <m:rPr>
            <m:scr m:val="script"/>
            <m:sty m:val="p"/>
          </m:rPr>
          <m:t>O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e>
        </m:d>
      </m:oMath>
      <w:r>
        <w:t xml:space="preserve">, deri te gabimi i score-it, dhe kërkon vetëm score të saktë në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. Eksperimentet përfshijnë gjashtë probleme inverse, tre lineare dhe tre jolineare, ndër to imazhin real të një vrime të zezë.</w:t>
      </w:r>
    </w:p>
    <w:p>
      <w:pPr>
        <w:keepNext/>
        <w:spacing w:after="40" w:before="80"/>
      </w:pPr>
      <w:r>
        <w:rPr>
          <w:b/>
          <w:bCs/>
          <w:color w:val="B4410C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(objektivi i zgjeruar, hapi i prior-it dhe garancia e stacionaritetit (formulim përfaqësues))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ρ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rPr>
              <m:sty m:val="p"/>
            </m:rPr>
            <m:t>∝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Sup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x</m:t>
              </m:r>
            </m:e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p>
          <m:r>
            <m:rPr>
              <m:sty m:val="p"/>
            </m:rPr>
            <m:t>∼</m:t>
          </m:r>
          <m:sSub>
            <m:e>
              <m:r>
                <m:t>π</m:t>
              </m:r>
            </m:e>
            <m:sub>
              <m:sSub>
                <m:e>
                  <m:r>
                    <m:t>ρ</m:t>
                  </m:r>
                </m:e>
                <m:sub>
                  <m:r>
                    <m:t>k</m:t>
                  </m:r>
                </m:sub>
              </m:sSub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z</m:t>
                  </m:r>
                </m:e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∝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z</m:t>
                  </m:r>
                </m:e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</m:e>
                  </m:d>
                </m:sup>
              </m:sSup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ρ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t>I</m:t>
              </m:r>
            </m:e>
          </m:d>
        </m:oMath>
      </m:oMathPara>
    </w:p>
    <w:p>
      <w:pPr>
        <w:pStyle w:val="Equation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I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π</m:t>
              </m:r>
            </m:e>
          </m:d>
          <m:r>
            <m:rPr>
              <m:sty m:val="p"/>
            </m:rPr>
            <m:t>≲</m:t>
          </m:r>
          <m:f>
            <m:fPr>
              <m:type m:val="bar"/>
            </m:fPr>
            <m:num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</m:e>
              </m:d>
            </m:num>
            <m:den>
              <m:r>
                <m:t>K</m:t>
              </m:r>
            </m:den>
          </m:f>
          <m:r>
            <m:rPr>
              <m:sty m:val="p"/>
            </m:rPr>
            <m:t>+</m:t>
          </m:r>
          <m:sSubSup>
            <m:e>
              <m:r>
                <m:t>ε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F</m:t>
          </m:r>
          <m:r>
            <m:rPr>
              <m:sty m:val="p"/>
            </m:rP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π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μ</m:t>
              </m:r>
            </m:sub>
          </m:sSub>
          <m:sSub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∇</m:t>
                  </m:r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d</m:t>
                      </m:r>
                      <m:r>
                        <m:t>μ</m:t>
                      </m:r>
                    </m:num>
                    <m:den>
                      <m:r>
                        <m:rPr>
                          <m:sty m:val="p"/>
                        </m:rPr>
                        <m:t>d</m:t>
                      </m:r>
                      <m:r>
                        <m:t>π</m:t>
                      </m:r>
                    </m:den>
                  </m:f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;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rPr>
          <w:color w:val="3A4350"/>
          <w:sz w:val="19"/>
          <w:szCs w:val="19"/>
        </w:rPr>
        <w:t xml:space="preserve"> është log-përgjasia negative (mund të jetë jolineare),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>
          <w:color w:val="3A4350"/>
          <w:sz w:val="19"/>
          <w:szCs w:val="19"/>
        </w:rPr>
        <w:t xml:space="preserve"> log-prior-i negativ i dhënë nga modeli i difuzionit, </w:t>
      </w:r>
      <m:oMath>
        <m:sSub>
          <m:e>
            <m:r>
              <m:t>ρ</m:t>
            </m:r>
          </m:e>
          <m:sub>
            <m:r>
              <m:t>k</m:t>
            </m:r>
          </m:sub>
        </m:sSub>
      </m:oMath>
      <w:r>
        <w:rPr>
          <w:color w:val="3A4350"/>
          <w:sz w:val="19"/>
          <w:szCs w:val="19"/>
        </w:rPr>
        <w:t xml:space="preserve"> forca e çiftimit që zbret gradualisht,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rPr>
          <w:color w:val="3A4350"/>
          <w:sz w:val="19"/>
          <w:szCs w:val="19"/>
        </w:rPr>
        <w:t xml:space="preserve"> ligji i iteracioneve dhe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b>
        </m:sSub>
      </m:oMath>
      <w:r>
        <w:rPr>
          <w:color w:val="3A4350"/>
          <w:sz w:val="19"/>
          <w:szCs w:val="19"/>
        </w:rPr>
        <w:t xml:space="preserve"> gabimi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color w:val="3A4350"/>
          <w:sz w:val="19"/>
          <w:szCs w:val="19"/>
        </w:rPr>
        <w:t xml:space="preserve"> i score-it; konstantet e sakta jepen në artikull.</w:t>
      </w:r>
    </w:p>
    <w:p>
      <w:pPr>
        <w:spacing w:after="100" w:before="80"/>
        <w:jc w:val="both"/>
      </w:pPr>
      <w:r>
        <w:rPr>
          <w:b/>
          <w:bCs/>
          <w:color w:val="B4410C"/>
        </w:rPr>
        <w:t xml:space="preserve">Lidhja me hyrjen teorike. </w:t>
      </w:r>
      <w:r>
        <w:t xml:space="preserve">Është burimi i seksionit 1.7. Për projektin, hapi i përgjasisë përdor modelin fizik të rrjedhës, ndërsa hapi i prior-it përdor një prior difuzioni të facieve; ndarja i mban të dy të pavarur.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Mostrues Gibbs i ndarë me prior difuzioni që e kryen hapin e prior-it saktësisht, me garanci stacionariteti në informacion Fisher.</w:t>
      </w:r>
    </w:p>
    <w:p>
      <w:pPr>
        <w:pStyle w:val="Heading2"/>
        <w:keepNext/>
      </w:pPr>
      <w:r>
        <w:rPr>
          <w:color w:val="B4410C"/>
        </w:rPr>
        <w:t xml:space="preserve">C8  </w:t>
      </w:r>
      <w:r>
        <w:rPr>
          <w:color w:val="1F3864"/>
        </w:rPr>
        <w:t xml:space="preserve">Provable Probabilistic Imaging Using Score-Based Generative Priors</w:t>
      </w:r>
    </w:p>
    <w:tbl>
      <w:tblPr>
        <w:tblW w:type="dxa" w:w="9638"/>
        <w:tblBorders>
          <w:top w:val="single" w:color="B4410C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Yu Sun, Zihui Wu, Yifan Chen, Berthy T. Feng, Katherine L. Bouman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IEEE Transactions on Computational Imaging, vëll. 10, f. 1290–1305 (2024)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hsgikhsvl7yewwbfg7ylw">
              <w:r>
                <w:rPr>
                  <w:color w:val="1D4ED8"/>
                  <w:sz w:val="18"/>
                  <w:szCs w:val="18"/>
                  <w:u w:val="single"/>
                </w:rPr>
                <w:t xml:space="preserve">https://doi.org/10.1109/TCI.2024.3449114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Të pesë autorët: Computing and Mathematical Sciences, Caltech (sipas versionit arXiv); Y. Sun më pas në Johns Hopkins University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Monte Carlo plug-and-play · Langevin · RED · garanci jo-asimptotike · përgjasi jo log-konkave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★★★★☆</w:t>
            </w:r>
            <w:r>
              <w:rPr>
                <w:color w:val="5B6573"/>
                <w:sz w:val="18"/>
                <w:szCs w:val="18"/>
              </w:rPr>
              <w:t xml:space="preserve">  (4/5)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B4410C"/>
        </w:rPr>
        <w:t xml:space="preserve">Përmbledhje. </w:t>
      </w:r>
      <w:r>
        <w:t xml:space="preserve">Artikulli prezanton Monte Carlo plug-and-play (PMC), një familje mostruesish aposteriori për problemet inverse të imazheve që përdorin modele gjeneruese me score si prior. Propozohen dy mostrues të tipit Langevin, PMC-PnP dhe PMC-RED, që pasqyrojnë skemat klasike të optimizimit plug-and-play dhe të rregullimit me heqje zhurme, me rrjetin e score-it në rolin e denoiser-it. Teoria jep garanci jo-asimptotike stacionariteti për të dy algoritmet, që vlejnë edhe për përgjasi jo log-konkave dhe për rrjete score-i të papërsosura. Eksperimentet me modele përpara lineare dhe jolineare japin rikonstruktime me pasiguri të kalibruar. Është paraardhësi teorik i PnP-DM-së [C7].</w:t>
      </w:r>
    </w:p>
    <w:p>
      <w:pPr>
        <w:keepNext/>
        <w:spacing w:after="40" w:before="80"/>
      </w:pPr>
      <w:r>
        <w:rPr>
          <w:b/>
          <w:bCs/>
          <w:color w:val="B4410C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(përditësimi Langevin i PMC-RED (formulim përfaqësues))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∇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  <m:r>
                <m:t>γ</m:t>
              </m:r>
            </m:e>
          </m:rad>
          <m:r>
            <m:t> </m:t>
          </m:r>
          <m:sSub>
            <m:e>
              <m:r>
                <m:t>ξ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ξ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θ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σ</m:t>
              </m:r>
            </m:e>
          </m:d>
          <m:r>
            <m:rPr>
              <m:sty m:val="p"/>
            </m:rPr>
            <m:t>≈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σ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color w:val="3A4350"/>
          <w:sz w:val="19"/>
          <w:szCs w:val="19"/>
        </w:rPr>
        <w:t xml:space="preserve"> është besnikëria ndaj të dhënave,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color w:val="3A4350"/>
          <w:sz w:val="19"/>
          <w:szCs w:val="19"/>
        </w:rPr>
        <w:t xml:space="preserve"> score-i i mësuar në nivelin e zhurmës </w:t>
      </w:r>
      <m:oMath>
        <m:r>
          <m:t>σ</m:t>
        </m:r>
      </m:oMath>
      <w:r>
        <w:rPr>
          <w:color w:val="3A4350"/>
          <w:sz w:val="19"/>
          <w:szCs w:val="19"/>
        </w:rPr>
        <w:t xml:space="preserve">, </w:t>
      </w:r>
      <m:oMath>
        <m:r>
          <m:t>γ</m:t>
        </m:r>
      </m:oMath>
      <w:r>
        <w:rPr>
          <w:color w:val="3A4350"/>
          <w:sz w:val="19"/>
          <w:szCs w:val="19"/>
        </w:rPr>
        <w:t xml:space="preserve"> hapi dhe 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rPr>
          <w:color w:val="3A4350"/>
          <w:sz w:val="19"/>
          <w:szCs w:val="19"/>
        </w:rPr>
        <w:t xml:space="preserve"> niveli i zhurmës që zbret; stacionariteti matet me një madhësi të tipit informacion Fisher, si te [C7].</w:t>
      </w:r>
    </w:p>
    <w:p>
      <w:pPr>
        <w:spacing w:after="100" w:before="80"/>
        <w:jc w:val="both"/>
      </w:pPr>
      <w:r>
        <w:rPr>
          <w:b/>
          <w:bCs/>
          <w:color w:val="B4410C"/>
        </w:rPr>
        <w:t xml:space="preserve">Lidhja me hyrjen teorike. </w:t>
      </w:r>
      <w:r>
        <w:t xml:space="preserve">Plotëson seksionin 1.7. Për projektin, PMC-RED është mënyra më e thjeshtë për të futur një prior të mësuar facie-sh në mostrimin Langevin me gradientë adjoint.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Mostrues Langevin plug-and-play me prior me score dhe garanci stacionariteti edhe për përgjasi jo log-konkave.</w:t>
      </w:r>
    </w:p>
    <w:p>
      <w:pPr>
        <w:pStyle w:val="Heading2"/>
        <w:keepNext/>
      </w:pPr>
      <w:r>
        <w:rPr>
          <w:color w:val="B4410C"/>
        </w:rPr>
        <w:t xml:space="preserve">C9  </w:t>
      </w:r>
      <w:r>
        <w:rPr>
          <w:color w:val="1F3864"/>
        </w:rPr>
        <w:t xml:space="preserve">InverseBench: Benchmarking Plug-and-Play Diffusion Priors for Inverse Problems in Physical Sciences</w:t>
      </w:r>
    </w:p>
    <w:tbl>
      <w:tblPr>
        <w:tblW w:type="dxa" w:w="9638"/>
        <w:tblBorders>
          <w:top w:val="single" w:color="B4410C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Hongkai Zheng, Wenda Chu, Bingliang Zhang, Zihui Wu, Austin Wang, Berthy T. Feng, Caifeng Zou, Yu Sun, Nikola Kovachki, Zachary E. Ross, Katherine L. Bouman, Yisong Yue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The Thirteenth International Conference on Learning Representations (ICLR 2025), spotlight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djh8pi7oeecvtanccjcfn">
              <w:r>
                <w:rPr>
                  <w:color w:val="1D4ED8"/>
                  <w:sz w:val="18"/>
                  <w:szCs w:val="18"/>
                  <w:u w:val="single"/>
                </w:rPr>
                <w:t xml:space="preserve">proceedings.iclr.cc · ICLR 2025 (e297068f5ec7…)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Shumica e autorëve: Caltech (CMS dhe Laboratori Sizmologjik); Y. Sun: Johns Hopkins University; N. Kovachki: NVIDIA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standard krahasimi · prior difuzioni · FWI · Navier–Stokes · tomografi · MRI · imazhe të vrimave të zeza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★★★☆☆</w:t>
            </w:r>
            <w:r>
              <w:rPr>
                <w:color w:val="5B6573"/>
                <w:sz w:val="18"/>
                <w:szCs w:val="18"/>
              </w:rPr>
              <w:t xml:space="preserve">  (3/5)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B4410C"/>
        </w:rPr>
        <w:t xml:space="preserve">Përmbledhje. </w:t>
      </w:r>
      <w:r>
        <w:t xml:space="preserve">InverseBench është kornizë krahasimi për metodat me prior difuzioni plug-and-play në problemet inverse shkencore, sepse standardet me imazhe natyrore nuk testojnë modelet përpara jolineare dhe të kufizuara nga PDE-të. Përfshihen pesë probleme: shpërhapja inverse lineare (tomografi optike), MRI me kampionim të ngjeshur, imazhi interferometrik i vrimave të zeza, inversioni i formës së plotë të valës dhe inversioni i rrjedhës Navier–Stokes. Krahasohen 14 algoritme përfaqësuese me metodat më të mira të secilës fushë. Studimi tregon ku ndihmojnë prior-ët e difuzionit dhe ku dështojnë, p.sh. kur modeli përpara është i shtrenjtë ose shumë jolinear dhe kur numri i vlerësimeve të tij është i kufizuar.</w:t>
      </w:r>
    </w:p>
    <w:p>
      <w:pPr>
        <w:keepNext/>
        <w:spacing w:after="40" w:before="80"/>
      </w:pPr>
      <w:r>
        <w:rPr>
          <w:b/>
          <w:bCs/>
          <w:color w:val="B4410C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(modeli i matjeve dhe përafrimi i tipit DPS i termit të përgjasisë (formulim përfaqësues))</w:t>
      </w:r>
    </w:p>
    <w:p>
      <w:pPr>
        <w:pStyle w:val="Equation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bSup>
                <m:e>
                  <m:r>
                    <m:t>σ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den>
          </m:f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sSub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script"/>
                      <m:sty m:val="p"/>
                    </m:rPr>
                    <m:t>A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0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r>
          <m:t>x</m:t>
        </m:r>
      </m:oMath>
      <w:r>
        <w:rPr>
          <w:color w:val="3A4350"/>
          <w:sz w:val="19"/>
          <w:szCs w:val="19"/>
        </w:rPr>
        <w:t xml:space="preserve"> është fusha e panjohur (model shpejtësie, vorticitet, indeks thyerjeje ose imazh), </w:t>
      </w:r>
      <m:oMath>
        <m:r>
          <m:rPr>
            <m:scr m:val="script"/>
            <m:sty m:val="p"/>
          </m:rPr>
          <m:t>A</m:t>
        </m:r>
      </m:oMath>
      <w:r>
        <w:rPr>
          <w:color w:val="3A4350"/>
          <w:sz w:val="19"/>
          <w:szCs w:val="19"/>
        </w:rPr>
        <w:t xml:space="preserve"> operatori përpara (për FWI: zgjidhja e ekuacionit akustik të valës dhe mostrimi te marrësit), </w:t>
      </w:r>
      <m:oMath>
        <m:r>
          <m:t>n</m:t>
        </m:r>
      </m:oMath>
      <w:r>
        <w:rPr>
          <w:color w:val="3A4350"/>
          <w:sz w:val="19"/>
          <w:szCs w:val="19"/>
        </w:rPr>
        <w:t xml:space="preserve"> zhurma me variancë </w:t>
      </w: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rPr>
          <w:color w:val="3A4350"/>
          <w:sz w:val="19"/>
          <w:szCs w:val="19"/>
        </w:rPr>
        <w:t xml:space="preserve"> dhe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color w:val="3A4350"/>
          <w:sz w:val="19"/>
          <w:szCs w:val="19"/>
        </w:rPr>
        <w:t xml:space="preserve"> vlerësimi i Tweedie-s.</w:t>
      </w:r>
    </w:p>
    <w:p>
      <w:pPr>
        <w:spacing w:after="100" w:before="80"/>
        <w:jc w:val="both"/>
      </w:pPr>
      <w:r>
        <w:rPr>
          <w:b/>
          <w:bCs/>
          <w:color w:val="B4410C"/>
        </w:rPr>
        <w:t xml:space="preserve">Lidhja me hyrjen teorike. </w:t>
      </w:r>
      <w:r>
        <w:t xml:space="preserve">Plotëson seksionin 1.7. Për projektin, gjetja kryesore është paralajmërim: kur modeli përpara është i shtrenjtë, si modeli i ndërhyrjes së kripës, metodat që kërkojnë shumë vlerësime të tij e humbasin avantazhin, ndaj surrogati i seksionit 8 bëhet i nevojshëm.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Standardi i parë sistematik i prior-ëve të difuzionit në problemet inverse me PDE: 14 algoritme në 5 probleme shkencore.</w:t>
      </w:r>
    </w:p>
    <w:p>
      <w:pPr>
        <w:pStyle w:val="Heading1"/>
        <w:pageBreakBefore/>
      </w:pPr>
      <w:r>
        <w:rPr>
          <w:color w:val="A51C30"/>
        </w:rPr>
        <w:t xml:space="preserve">6. Harvard University</w:t>
      </w:r>
    </w:p>
    <w:p>
      <w:pPr>
        <w:spacing w:after="120"/>
        <w:jc w:val="both"/>
      </w:pPr>
      <w:r>
        <w:t xml:space="preserve">Në Harvard, grupi CRISP i Demba Ba-s në SEAS zhvilloi teorinë e rrjeteve të shpalosura për mësimin e fjalorëve [H1], dekonvolucionin e verbër të ngjeshur [H2] dhe shpalosjen probabiliste për modelet Gausiane latente [H3]. Paul Tiede, në Center for Astrophysics dhe Black Hole Initiative, bashkë-autoroi inferencën me divergjencë α për Event Horizon Telescope [H4], ndërsa grupi i Michael Brenner-it në matematikën e aplikuar dha dizajnin invers me fizikë të diferencueshme [H5].</w:t>
      </w:r>
    </w:p>
    <w:p>
      <w:pPr>
        <w:pStyle w:val="Heading2"/>
        <w:keepNext/>
      </w:pPr>
      <w:r>
        <w:rPr>
          <w:color w:val="A51C30"/>
        </w:rPr>
        <w:t xml:space="preserve">H1  </w:t>
      </w:r>
      <w:r>
        <w:rPr>
          <w:color w:val="1F3864"/>
        </w:rPr>
        <w:t xml:space="preserve">Stable and Interpretable Unrolled Dictionary Learning</w:t>
      </w:r>
    </w:p>
    <w:tbl>
      <w:tblPr>
        <w:tblW w:type="dxa" w:w="9638"/>
        <w:tblBorders>
          <w:top w:val="single" w:color="A51C30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Bahareh Tolooshams, Demba Ba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Transactions on Machine Learning Research (08/2022)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95-lfm50ur6y3qjfg3jrm">
              <w:r>
                <w:rPr>
                  <w:color w:val="1D4ED8"/>
                  <w:sz w:val="18"/>
                  <w:szCs w:val="18"/>
                  <w:u w:val="single"/>
                </w:rPr>
                <w:t xml:space="preserve">mlanthology.org · TMLR 2022 (arXiv:2106.00058)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B. Tolooshams, D. Ba: School of Engineering and Applied Sciences, Harvard University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ISTA e shpalosur · mësim fjalori · rikuperimi i mbështetjes · zhvendosja nga ℓ1 · qëndrueshmëria e gradientëve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★★★★☆</w:t>
            </w:r>
            <w:r>
              <w:rPr>
                <w:color w:val="5B6573"/>
                <w:sz w:val="18"/>
                <w:szCs w:val="18"/>
              </w:rPr>
              <w:t xml:space="preserve">  (4/5)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A51C30"/>
        </w:rPr>
        <w:t xml:space="preserve">Përmbledhje. </w:t>
      </w:r>
      <w:r>
        <w:t xml:space="preserve">Artikulli shpjegon teorikisht pse propagimi prapa përmes një rrjeti të shpalosur kodimi të rrallë (ISTA e shpalosur) e mëson fjalorin e një modeli gjenerues të rrallë. Propozohet PUDLE (Provable Unrolled Dictionary LEarning), me kushte mbi inicializimin dhe ligjin e të dhënave nën të cilat koduesi i shpalosur e rikuperon mbështetjen e kodit latent dhe e ruan gjatë trajnimit. Identifikohen dy mënyra dështimi: kodi i vlerësuar është i zhvendosur për shkak të tkurrjes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1</m:t>
            </m:r>
          </m:sub>
        </m:sSub>
      </m:oMath>
      <w:r>
        <w:t xml:space="preserve">, dhe kjo zhvendosje kalon te gradienti i fjalorit; gradientët e propaguar mund të bëhen të paqëndrueshëm kur rritet numri i shtresave. Zhvendosja hiqet si në kalimin përpara, për kodin, ashtu edhe në kalimin prapa, për fjalorin, ndërsa qëndrueshmëria përmirësohet me zgjedhjen e parametrave dhe me ndryshimin e humbjes. Teoremat e kufizojnë gabimin e gradientit si funksion të thellësisë </w:t>
      </w:r>
      <m:oMath>
        <m:r>
          <m:t>T</m:t>
        </m:r>
      </m:oMath>
      <w:r>
        <w:t xml:space="preserve">.</w:t>
      </w:r>
    </w:p>
    <w:p>
      <w:pPr>
        <w:keepNext/>
        <w:spacing w:after="40" w:before="80"/>
      </w:pPr>
      <w:r>
        <w:rPr>
          <w:b/>
          <w:bCs/>
          <w:color w:val="A51C30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(ISTA e shpalosur dhe dy vlerësuesit e gradientit të fjalorit (formulim përfaqësues))</w:t>
      </w:r>
    </w:p>
    <w:p>
      <w:pPr>
        <w:pStyle w:val="Equation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⋆</m:t>
              </m:r>
            </m:sup>
          </m:sSup>
          <m:sSup>
            <m:e>
              <m:r>
                <m:t>x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α</m:t>
              </m:r>
              <m:r>
                <m:t>λ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Equation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g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∈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sSubSup>
                <m:e>
                  <m:r>
                    <m:t>x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D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</m:e>
          </m:d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rPr>
          <w:color w:val="3A4350"/>
          <w:sz w:val="19"/>
          <w:szCs w:val="19"/>
        </w:rPr>
        <w:t xml:space="preserve"> është fjalori i vërtetë me kolona njësi,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rPr>
          <w:color w:val="3A4350"/>
          <w:sz w:val="19"/>
          <w:szCs w:val="19"/>
        </w:rPr>
        <w:t xml:space="preserve"> kodi i rrallë,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b</m:t>
            </m:r>
          </m:sub>
        </m:sSub>
      </m:oMath>
      <w:r>
        <w:rPr>
          <w:color w:val="3A4350"/>
          <w:sz w:val="19"/>
          <w:szCs w:val="19"/>
        </w:rPr>
        <w:t xml:space="preserve"> pragimi i butë i seksionit 1.8, </w:t>
      </w:r>
      <m:oMath>
        <m:r>
          <m:t>α</m:t>
        </m:r>
      </m:oMath>
      <w:r>
        <w:rPr>
          <w:color w:val="3A4350"/>
          <w:sz w:val="19"/>
          <w:szCs w:val="19"/>
        </w:rPr>
        <w:t xml:space="preserve"> hapi, </w:t>
      </w:r>
      <m:oMath>
        <m:r>
          <m:t>λ</m:t>
        </m:r>
      </m:oMath>
      <w:r>
        <w:rPr>
          <w:color w:val="3A4350"/>
          <w:sz w:val="19"/>
          <w:szCs w:val="19"/>
        </w:rPr>
        <w:t xml:space="preserve"> pesha e rrallësisë dhe </w:t>
      </w:r>
      <m:oMath>
        <m:r>
          <m:t>T</m:t>
        </m:r>
      </m:oMath>
      <w:r>
        <w:rPr>
          <w:color w:val="3A4350"/>
          <w:sz w:val="19"/>
          <w:szCs w:val="19"/>
        </w:rPr>
        <w:t xml:space="preserve"> thellësia. Gradienti i parë e mban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color w:val="3A4350"/>
          <w:sz w:val="19"/>
          <w:szCs w:val="19"/>
        </w:rPr>
        <w:t xml:space="preserve"> të fiksuar, i dyti propagohet përmes të </w:t>
      </w:r>
      <m:oMath>
        <m:r>
          <m:t>T</m:t>
        </m:r>
      </m:oMath>
      <w:r>
        <w:rPr>
          <w:color w:val="3A4350"/>
          <w:sz w:val="19"/>
          <w:szCs w:val="19"/>
        </w:rPr>
        <w:t xml:space="preserve"> shtresave; teoremat kufizojnë </w:t>
      </w:r>
      <m:oMath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g</m:t>
                    </m:r>
                  </m:e>
                </m:acc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</m:e>
        </m:d>
      </m:oMath>
      <w:r>
        <w:rPr>
          <w:color w:val="3A4350"/>
          <w:sz w:val="19"/>
          <w:szCs w:val="19"/>
        </w:rPr>
        <w:t xml:space="preserve"> në funksion të </w:t>
      </w:r>
      <m:oMath>
        <m:r>
          <m:t>T</m:t>
        </m:r>
      </m:oMath>
      <w:r>
        <w:rPr>
          <w:color w:val="3A4350"/>
          <w:sz w:val="19"/>
          <w:szCs w:val="19"/>
        </w:rPr>
        <w:t xml:space="preserve">, ku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rPr>
          <w:color w:val="3A4350"/>
          <w:sz w:val="19"/>
          <w:szCs w:val="19"/>
        </w:rPr>
        <w:t xml:space="preserve"> është gradienti në kodin e konvergjuar.</w:t>
      </w:r>
    </w:p>
    <w:p>
      <w:pPr>
        <w:spacing w:after="100" w:before="80"/>
        <w:jc w:val="both"/>
      </w:pPr>
      <w:r>
        <w:rPr>
          <w:b/>
          <w:bCs/>
          <w:color w:val="A51C30"/>
        </w:rPr>
        <w:t xml:space="preserve">Lidhja me hyrjen teorike. </w:t>
      </w:r>
      <w:r>
        <w:t xml:space="preserve">Është burimi i seksionit 1.8. Për projektin, e njëjta analizë vlen për inversionin e shpalosur të përshkueshmërisë: numri i shtresave nuk duhet rritur pa kontrolluar qëndrueshmërinë e gradientëve.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Kushte të vërtetuara për rikuperimin e mbështetjes dhe korrigjim i zhvendosjes në të dy kalimet e rrjetit të shpalosur.</w:t>
      </w:r>
    </w:p>
    <w:p>
      <w:pPr>
        <w:pStyle w:val="Heading2"/>
        <w:keepNext/>
      </w:pPr>
      <w:r>
        <w:rPr>
          <w:color w:val="A51C30"/>
        </w:rPr>
        <w:t xml:space="preserve">H2  </w:t>
      </w:r>
      <w:r>
        <w:rPr>
          <w:color w:val="1F3864"/>
        </w:rPr>
        <w:t xml:space="preserve">Unrolled Compressed Blind-Deconvolution</w:t>
      </w:r>
    </w:p>
    <w:tbl>
      <w:tblPr>
        <w:tblW w:type="dxa" w:w="9638"/>
        <w:tblBorders>
          <w:top w:val="single" w:color="A51C30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Bahareh Tolooshams, Satish Mulleti, Demba Ba, Yonina C. Eldar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IEEE Transactions on Signal Processing, vëll. 71, f. 2118–2129 (2023)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mqwwhr8kbrdvdbsyu7yqy">
              <w:r>
                <w:rPr>
                  <w:color w:val="1D4ED8"/>
                  <w:sz w:val="18"/>
                  <w:szCs w:val="18"/>
                  <w:u w:val="single"/>
                </w:rPr>
                <w:t xml:space="preserve">https://doi.org/10.1109/TSP.2023.3278861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B. Tolooshams, D. Ba: SEAS, Harvard University; S. Mulleti, Y. C. Eldar: Weizmann Institute of Science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dekonvolucion i verbër shumëkanalësh · ngjeshje me filtër · identifikueshmëri · rrjet i shpalosur · mësim me pak shembuj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★★★★☆</w:t>
            </w:r>
            <w:r>
              <w:rPr>
                <w:color w:val="5B6573"/>
                <w:sz w:val="18"/>
                <w:szCs w:val="18"/>
              </w:rPr>
              <w:t xml:space="preserve">  (4/5)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A51C30"/>
        </w:rPr>
        <w:t xml:space="preserve">Përmbledhje. </w:t>
      </w:r>
      <w:r>
        <w:t xml:space="preserve">Artikulli trajton dekonvolucionin e verbër shumëkanalësh të rrallë, që lind në radar, sonar dhe ultratinguj: çdo kanal regjistron një burim të panjohur të përbashkët, të konvoluar me një filtër të rrallë të panjohur. Propozohet një skemë ngjeshjeje: sinjali filtrohet dhe pastaj nënmostrohet, gjë që lejon rikuperim të verbër nga shumë më pak matje. Vërtetohen garanci identifikueshmërie dhe rikuperimi për filtrat e rrallë nga matjet e ngjeshura: burimi dhe filtrat përcaktohen në mënyrë unike deri në një konstante shkalle, për një klasë të gjerë filtrash ngjeshjeje. Mbi këtë teori ndërtohet një kornizë e shpalosur që mëson filtrin e ngjeshjes dhe zgjidh problemin, me kodues rekurrent që i çon matjet e ngjeshura te filtrat. Metoda është më e qëndrueshme ndaj formës së burimit dhe përgjithësohet më mirë me pak shembuj trajnimi.</w:t>
      </w:r>
    </w:p>
    <w:p>
      <w:pPr>
        <w:keepNext/>
        <w:spacing w:after="40" w:before="80"/>
      </w:pPr>
      <w:r>
        <w:rPr>
          <w:b/>
          <w:bCs/>
          <w:color w:val="A51C30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(modeli i ngjeshur i matjeve dhe koduesi i shpalosur (formulim përfaqësues))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*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*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*</m:t>
              </m:r>
              <m:r>
                <m:t>s</m:t>
              </m:r>
              <m:r>
                <m:rPr>
                  <m:sty m:val="p"/>
                </m:rPr>
                <m:t>*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Equation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n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α</m:t>
              </m:r>
              <m:r>
                <m:t>λ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x</m:t>
                  </m:r>
                </m:e>
                <m:sub>
                  <m:r>
                    <m:t>n</m:t>
                  </m:r>
                </m:sub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bSup>
              <m:r>
                <m:rPr>
                  <m:sty m:val="p"/>
                </m:rPr>
                <m:t>+</m:t>
              </m:r>
              <m:r>
                <m:t>α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  <m: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sup>
                  </m:sSubSup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h</m:t>
              </m:r>
            </m:sub>
          </m:sSub>
          <m:sSub>
            <m:e>
              <m:r>
                <m:t>C</m:t>
              </m:r>
            </m:e>
            <m:sub>
              <m:r>
                <m:t>s</m:t>
              </m:r>
            </m:sub>
          </m:sSub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r>
          <m:t>s</m:t>
        </m:r>
      </m:oMath>
      <w:r>
        <w:rPr>
          <w:color w:val="3A4350"/>
          <w:sz w:val="19"/>
          <w:szCs w:val="19"/>
        </w:rPr>
        <w:t xml:space="preserve"> është pulsi i panjohur i burimit,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color w:val="3A4350"/>
          <w:sz w:val="19"/>
          <w:szCs w:val="19"/>
        </w:rPr>
        <w:t xml:space="preserve"> filtri </w:t>
      </w:r>
      <m:oMath>
        <m:r>
          <m:t>K</m:t>
        </m:r>
      </m:oMath>
      <w:r>
        <w:rPr>
          <w:color w:val="3A4350"/>
          <w:sz w:val="19"/>
          <w:szCs w:val="19"/>
        </w:rPr>
        <w:t xml:space="preserve">-i rrallë i kanalit </w:t>
      </w:r>
      <m:oMath>
        <m:r>
          <m:t>n</m:t>
        </m:r>
      </m:oMath>
      <w:r>
        <w:rPr>
          <w:color w:val="3A4350"/>
          <w:sz w:val="19"/>
          <w:szCs w:val="19"/>
        </w:rPr>
        <w:t xml:space="preserve">, </w:t>
      </w:r>
      <m:oMath>
        <m:r>
          <m:t>s</m:t>
        </m:r>
        <m:r>
          <m:rPr>
            <m:sty m:val="p"/>
          </m:rPr>
          <m:t>*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color w:val="3A4350"/>
          <w:sz w:val="19"/>
          <w:szCs w:val="19"/>
        </w:rPr>
        <w:t xml:space="preserve"> konvolucioni linear, </w:t>
      </w:r>
      <m:oMath>
        <m:r>
          <m:t>h</m:t>
        </m:r>
      </m:oMath>
      <w:r>
        <w:rPr>
          <w:color w:val="3A4350"/>
          <w:sz w:val="19"/>
          <w:szCs w:val="19"/>
        </w:rPr>
        <w:t xml:space="preserve"> filtri i ngjeshjes që mësohet,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M</m:t>
            </m:r>
          </m:sub>
        </m:sSub>
      </m:oMath>
      <w:r>
        <w:rPr>
          <w:color w:val="3A4350"/>
          <w:sz w:val="19"/>
          <w:szCs w:val="19"/>
        </w:rPr>
        <w:t xml:space="preserve"> nënmostrimi në </w:t>
      </w:r>
      <m:oMath>
        <m:r>
          <m:t>M</m:t>
        </m:r>
      </m:oMath>
      <w:r>
        <w:rPr>
          <w:color w:val="3A4350"/>
          <w:sz w:val="19"/>
          <w:szCs w:val="19"/>
        </w:rPr>
        <w:t xml:space="preserve"> vlera dhe </w:t>
      </w:r>
      <m:oMath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color w:val="3A4350"/>
          <w:sz w:val="19"/>
          <w:szCs w:val="19"/>
        </w:rPr>
        <w:t xml:space="preserve"> matricat Toeplitz të konvolucionit; kushtet e sakta të identifikueshmërisë (</w:t>
      </w:r>
      <m:oMath>
        <m:r>
          <m:t>M</m:t>
        </m:r>
      </m:oMath>
      <w:r>
        <w:rPr>
          <w:color w:val="3A4350"/>
          <w:sz w:val="19"/>
          <w:szCs w:val="19"/>
        </w:rPr>
        <w:t xml:space="preserve"> në funksion të </w:t>
      </w:r>
      <m:oMath>
        <m:r>
          <m:t>K</m:t>
        </m:r>
      </m:oMath>
      <w:r>
        <w:rPr>
          <w:color w:val="3A4350"/>
          <w:sz w:val="19"/>
          <w:szCs w:val="19"/>
        </w:rPr>
        <w:t xml:space="preserve"> dhe </w:t>
      </w:r>
      <m:oMath>
        <m:r>
          <m:t>N</m:t>
        </m:r>
      </m:oMath>
      <w:r>
        <w:rPr>
          <w:color w:val="3A4350"/>
          <w:sz w:val="19"/>
          <w:szCs w:val="19"/>
        </w:rPr>
        <w:t xml:space="preserve">) jepen në artikull.</w:t>
      </w:r>
    </w:p>
    <w:p>
      <w:pPr>
        <w:spacing w:after="100" w:before="80"/>
        <w:jc w:val="both"/>
      </w:pPr>
      <w:r>
        <w:rPr>
          <w:b/>
          <w:bCs/>
          <w:color w:val="A51C30"/>
        </w:rPr>
        <w:t xml:space="preserve">Lidhja me hyrjen teorike. </w:t>
      </w:r>
      <w:r>
        <w:t xml:space="preserve">Plotëson seksionin 1.8. Për projektin, mësimi është i drejtpërdrejtë: identifikueshmëria e burimit dhe e filtrave nga matje të ngjeshura është pyetje e dizajnit të matjeve, jo e rrjetit, njësoj si zgjedhja e puseve.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Teoremë identifikueshmërie për dekonvolucionin e verbër nga matje të ngjeshura, e bashkuar me një rrjet të shpalosur që e mëson vetë filtrin e ngjeshjes.</w:t>
      </w:r>
    </w:p>
    <w:p>
      <w:pPr>
        <w:pStyle w:val="Heading2"/>
        <w:keepNext/>
      </w:pPr>
      <w:r>
        <w:rPr>
          <w:color w:val="A51C30"/>
        </w:rPr>
        <w:t xml:space="preserve">H3  </w:t>
      </w:r>
      <w:r>
        <w:rPr>
          <w:color w:val="1F3864"/>
        </w:rPr>
        <w:t xml:space="preserve">Probabilistic Unrolling: Scalable, Inverse-Free Maximum Likelihood Estimation for Latent Gaussian Models</w:t>
      </w:r>
    </w:p>
    <w:tbl>
      <w:tblPr>
        <w:tblW w:type="dxa" w:w="9638"/>
        <w:tblBorders>
          <w:top w:val="single" w:color="A51C30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Alexander Lin, Bahareh Tolooshams, Yves Atchadé, Demba Ba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Proceedings of the 40th International Conference on Machine Learning (ICML 2023), PMLR vëll. 202, f. 21153–21181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-dxwok5i5s5krmokwlqu7">
              <w:r>
                <w:rPr>
                  <w:color w:val="1D4ED8"/>
                  <w:sz w:val="18"/>
                  <w:szCs w:val="18"/>
                  <w:u w:val="single"/>
                </w:rPr>
                <w:t xml:space="preserve">proceedings.mlr.press/v202/lin23i.html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A. Lin, B. Tolooshams, D. Ba: SEAS, Harvard University; Y. Atchadé: Boston University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modele Gausiane latente · EM · mostrim me perturbim · gradientë të konjuguar · shpalosje probabiliste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★★★★☆</w:t>
            </w:r>
            <w:r>
              <w:rPr>
                <w:color w:val="5B6573"/>
                <w:sz w:val="18"/>
                <w:szCs w:val="18"/>
              </w:rPr>
              <w:t xml:space="preserve">  (4/5)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A51C30"/>
        </w:rPr>
        <w:t xml:space="preserve">Përmbledhje. </w:t>
      </w:r>
      <w:r>
        <w:t xml:space="preserve">Modelet Gausiane latente janë probleme inverse lineare-Gausiane ku hiperparametrat e kovariancës latente mësohen me EM; mësimi bajezian i rrallë për compressive sensing është një shembull. EM-ja klasike shkallëzohet keq, sepse në çdo iteracion invertohen shumë matrica të mëdha kovariance. «Shpalosja probabiliste» bashkon mostrimin Monte Carlo me zgjidhës linearë iterativë: momentet aposteriori vlerësohen nga mostra që merren duke zgjidhur sisteme lineare përafërsisht, pa e formuar kurrë inversin. Gradientët merren duke diferencuar përmes iteracioneve të shpalosura të zgjidhësit, dhe autorët argumentojnë teorikisht se këta gradientë përafrojnë gradientët e vërtetë të përgjasisë maksimale. Me të dhëna të simuluara dhe reale, trajnimi del deri në një rend madhësie më i shpejtë se EM-ja me gradient, me humbje minimale në cilësi.</w:t>
      </w:r>
    </w:p>
    <w:p>
      <w:pPr>
        <w:keepNext/>
        <w:spacing w:after="40" w:before="80"/>
      </w:pPr>
      <w:r>
        <w:rPr>
          <w:b/>
          <w:bCs/>
          <w:color w:val="A51C30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(aposteriori Gausian dhe mostrimi me perturbim pa invers)</w:t>
      </w:r>
    </w:p>
    <w:p>
      <w:pPr>
        <w:pStyle w:val="Equation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sSup>
                    <m:e>
                      <m:r>
                        <m:t>Φ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Φ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Γ</m:t>
                      </m:r>
                    </m:e>
                    <m:sub>
                      <m:r>
                        <m:t>θ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b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μ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Σ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y</m:t>
          </m:r>
        </m:oMath>
      </m:oMathPara>
    </w:p>
    <w:p>
      <w:pPr>
        <w:pStyle w:val="Equation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</m:e>
              </m:d>
            </m:sup>
          </m:sSup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σ</m:t>
                  </m:r>
                  <m:sSub>
                    <m:e>
                      <m:r>
                        <m:t>ϵ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θ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sSub>
                <m:e>
                  <m:r>
                    <m:t>η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ϵ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η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</m:e>
          </m:d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r>
          <m:t>y</m:t>
        </m:r>
        <m:r>
          <m:rPr>
            <m:sty m:val="p"/>
          </m:rPr>
          <m:t>=</m:t>
        </m:r>
        <m:r>
          <m:t>Φ</m:t>
        </m:r>
        <m:r>
          <m:t>x</m:t>
        </m:r>
        <m:r>
          <m:rPr>
            <m:sty m:val="p"/>
          </m:rPr>
          <m:t>+</m:t>
        </m:r>
        <m:r>
          <m:t>ε</m:t>
        </m:r>
      </m:oMath>
      <w:r>
        <w:rPr>
          <w:color w:val="3A4350"/>
          <w:sz w:val="19"/>
          <w:szCs w:val="19"/>
        </w:rPr>
        <w:t xml:space="preserve"> me </w:t>
      </w:r>
      <m:oMath>
        <m:r>
          <m:t>x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Γ</m:t>
                </m:r>
              </m:e>
              <m:sub>
                <m:r>
                  <m:t>θ</m:t>
                </m:r>
              </m:sub>
            </m:sSub>
          </m:e>
        </m:d>
      </m:oMath>
      <w:r>
        <w:rPr>
          <w:color w:val="3A4350"/>
          <w:sz w:val="19"/>
          <w:szCs w:val="19"/>
        </w:rPr>
        <w:t xml:space="preserve"> dhe </w:t>
      </w:r>
      <m:oMath>
        <m:r>
          <m:t>ε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</m:oMath>
      <w:r>
        <w:rPr>
          <w:color w:val="3A4350"/>
          <w:sz w:val="19"/>
          <w:szCs w:val="19"/>
        </w:rPr>
        <w:t xml:space="preserve">. Çdo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</m:e>
            </m:d>
          </m:sup>
        </m:sSup>
      </m:oMath>
      <w:r>
        <w:rPr>
          <w:color w:val="3A4350"/>
          <w:sz w:val="19"/>
          <w:szCs w:val="19"/>
        </w:rPr>
        <w:t xml:space="preserve"> llogaritet përafërsisht me </w:t>
      </w:r>
      <m:oMath>
        <m:r>
          <m:t>J</m:t>
        </m:r>
      </m:oMath>
      <w:r>
        <w:rPr>
          <w:color w:val="3A4350"/>
          <w:sz w:val="19"/>
          <w:szCs w:val="19"/>
        </w:rPr>
        <w:t xml:space="preserve"> iteracione të shpalosura të gradientëve të konjuguar mbi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rPr>
          <w:color w:val="3A4350"/>
          <w:sz w:val="19"/>
          <w:szCs w:val="19"/>
        </w:rPr>
        <w:t xml:space="preserve">, pa formuar </w:t>
      </w:r>
      <m:oMath>
        <m:r>
          <m:t>Σ</m:t>
        </m:r>
      </m:oMath>
      <w:r>
        <w:rPr>
          <w:color w:val="3A4350"/>
          <w:sz w:val="19"/>
          <w:szCs w:val="19"/>
        </w:rPr>
        <w:t xml:space="preserve">, dhe statistikat e EM-së vlerësohen me mesatare mbi </w:t>
      </w:r>
      <m:oMath>
        <m:r>
          <m:t>S</m:t>
        </m:r>
      </m:oMath>
      <w:r>
        <w:rPr>
          <w:color w:val="3A4350"/>
          <w:sz w:val="19"/>
          <w:szCs w:val="19"/>
        </w:rPr>
        <w:t xml:space="preserve"> mostra. Identiteti i perturbimit është fakt i saktë Gausian; që artikulli përdor pikërisht këtë ndërtim është formulim përfaqësues.</w:t>
      </w:r>
    </w:p>
    <w:p>
      <w:pPr>
        <w:spacing w:after="100" w:before="80"/>
        <w:jc w:val="both"/>
      </w:pPr>
      <w:r>
        <w:rPr>
          <w:b/>
          <w:bCs/>
          <w:color w:val="A51C30"/>
        </w:rPr>
        <w:t xml:space="preserve">Lidhja me hyrjen teorike. </w:t>
      </w:r>
      <w:r>
        <w:t xml:space="preserve">Plotëson seksionin 1.8. Për projektin, mostrimi me perturbim pa invers jep mostra aposteriori Gausiane të përshkueshmërisë vetëm me zgjidhje sistemesh lineare, pra ansamblet që u duhen EnGO-OED-së dhe OR-EIG-së.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EM i shkallëzueshëm pa invertim matricash, me mostrim me perturbim dhe gradientë nga zgjidhësi linear i shpalosur.</w:t>
      </w:r>
    </w:p>
    <w:p>
      <w:pPr>
        <w:pStyle w:val="Heading2"/>
        <w:keepNext/>
      </w:pPr>
      <w:r>
        <w:rPr>
          <w:color w:val="A51C30"/>
        </w:rPr>
        <w:t xml:space="preserve">H4  </w:t>
      </w:r>
      <w:r>
        <w:rPr>
          <w:color w:val="1F3864"/>
        </w:rPr>
        <w:t xml:space="preserve">α-deep Probabilistic Inference (α-DPI): Efficient Uncertainty Quantification from Exoplanet Astrometry to Black Hole Feature Extraction</w:t>
      </w:r>
    </w:p>
    <w:tbl>
      <w:tblPr>
        <w:tblW w:type="dxa" w:w="9638"/>
        <w:tblBorders>
          <w:top w:val="single" w:color="A51C30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He Sun, Katherine L. Bouman, Paul Tiede, Jason J. Wang, Sarah Blunt, Dimitri Mawet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The Astrophysical Journal, vëll. 932, art. 99 (2022)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rys0kwzirk_nynpakvfge">
              <w:r>
                <w:rPr>
                  <w:color w:val="1D4ED8"/>
                  <w:sz w:val="18"/>
                  <w:szCs w:val="18"/>
                  <w:u w:val="single"/>
                </w:rPr>
                <w:t xml:space="preserve">https://doi.org/10.3847/1538-4357/ac6be9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P. Tiede: Center for Astrophysics | Harvard &amp; Smithsonian dhe Black Hole Initiative, Harvard University; autorët e tjerë: Caltech dhe University of Waterloo / Perimeter Institute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inferencë variacionale me divergjencë α · rrjedha normalizuese · peshim me rëndësi · EHT · astrometri ekzoplanetësh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★★★★☆</w:t>
            </w:r>
            <w:r>
              <w:rPr>
                <w:color w:val="5B6573"/>
                <w:sz w:val="18"/>
                <w:szCs w:val="18"/>
              </w:rPr>
              <w:t xml:space="preserve">  (4/5)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A51C30"/>
        </w:rPr>
        <w:t xml:space="preserve">Përmbledhje. </w:t>
      </w:r>
      <w:r>
        <w:t xml:space="preserve">Artikulli propozon α-DPI, kornizë me mësim të thellë për inversionin bajezian në imazhet dhe në vlerësimin e parametrave në astronomi, ku aposteriorët e saktë me MCMC janë të shtrenjtë. Në hapin e parë, një rrjet gjenerues (rrjedhë normalizuese) trajnohet të përafrojë aposteriorin me inferencë variacionale me divergjencë </w:t>
      </w:r>
      <m:oMath>
        <m:r>
          <m:t>α</m:t>
        </m:r>
      </m:oMath>
      <w:r>
        <w:t xml:space="preserve">; me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 përshtatja e mbulon masën në vend që të kërkojë modën, pra i kap të gjitha modat e aposteriorit. Në hapin e dytë, mostrat e rrjetit korrigjohen me peshim me rëndësi, gjë që jep mostra më të sakta. Metoda zbatohet në dy probleme me të dhëna reale: astrometrinë e ekzoplanetëve (përshtatjen e orbitave) dhe nxjerrjen e tipareve gjeometrike të unazës së vrimës së zezë nga të dhënat e Event Horizon Telescope. Krahasuar me mostruesit standardë, jep pasiguri të saktë me kosto më të ulët.</w:t>
      </w:r>
    </w:p>
    <w:p>
      <w:pPr>
        <w:keepNext/>
        <w:spacing w:after="40" w:before="80"/>
      </w:pPr>
      <w:r>
        <w:rPr>
          <w:b/>
          <w:bCs/>
          <w:color w:val="A51C30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(kufiri variacional Rényi dhe peshat e rëndësisë (formulim përfaqësues))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α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  <m:r>
            <m:rPr>
              <m:sty m:val="p"/>
            </m:rPr>
            <m:t>ln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θ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q</m:t>
                  </m:r>
                </m:e>
                <m:sub>
                  <m:r>
                    <m:t>ϕ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p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 </m:t>
                          </m:r>
                          <m:r>
                            <m:t>p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θ</m:t>
                              </m:r>
                            </m:e>
                          </m:d>
                        </m:num>
                        <m:den>
                          <m:sSub>
                            <m:e>
                              <m:r>
                                <m:t>q</m:t>
                              </m:r>
                            </m:e>
                            <m:sub>
                              <m:r>
                                <m:t>ϕ</m:t>
                              </m:r>
                            </m:sub>
                          </m:sSub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θ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−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α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</m:e>
          </m:d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α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ϕ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e>
              </m:d>
            </m:e>
          </m:d>
        </m:oMath>
      </m:oMathPara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sSub>
                <m:e>
                  <m:r>
                    <m:t>q</m:t>
                  </m:r>
                </m:e>
                <m:sub>
                  <m:r>
                    <m:t>ϕ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p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sSub>
                <m:e>
                  <m:r>
                    <m:t>q</m:t>
                  </m:r>
                </m:e>
                <m:sub>
                  <m:r>
                    <m:t>ϕ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ϕ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 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</m:e>
          </m:d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r>
          <m:t>y</m:t>
        </m:r>
      </m:oMath>
      <w:r>
        <w:rPr>
          <w:color w:val="3A4350"/>
          <w:sz w:val="19"/>
          <w:szCs w:val="19"/>
        </w:rPr>
        <w:t xml:space="preserve"> janë të dhënat, </w:t>
      </w:r>
      <m:oMath>
        <m:r>
          <m:t>θ</m:t>
        </m:r>
      </m:oMath>
      <w:r>
        <w:rPr>
          <w:color w:val="3A4350"/>
          <w:sz w:val="19"/>
          <w:szCs w:val="19"/>
        </w:rPr>
        <w:t xml:space="preserve"> parametrat fizikë, </w:t>
      </w:r>
      <m:oMath>
        <m:sSub>
          <m:e>
            <m:r>
              <m:t>G</m:t>
            </m:r>
          </m:e>
          <m:sub>
            <m:r>
              <m:t>ϕ</m:t>
            </m:r>
          </m:sub>
        </m:sSub>
      </m:oMath>
      <w:r>
        <w:rPr>
          <w:color w:val="3A4350"/>
          <w:sz w:val="19"/>
          <w:szCs w:val="19"/>
        </w:rPr>
        <w:t xml:space="preserve"> rrjedha normalizuese me dendësi </w:t>
      </w:r>
      <m:oMath>
        <m:sSub>
          <m:e>
            <m:r>
              <m:t>q</m:t>
            </m:r>
          </m:e>
          <m:sub>
            <m:r>
              <m:t>ϕ</m:t>
            </m:r>
          </m:sub>
        </m:sSub>
      </m:oMath>
      <w:r>
        <w:rPr>
          <w:color w:val="3A4350"/>
          <w:sz w:val="19"/>
          <w:szCs w:val="19"/>
        </w:rPr>
        <w:t xml:space="preserve">, </w:t>
      </w:r>
      <m:oMath>
        <m:sSub>
          <m:e>
            <m:r>
              <m:t>D</m:t>
            </m:r>
          </m:e>
          <m:sub>
            <m:r>
              <m:t>α</m:t>
            </m:r>
          </m:sub>
        </m:sSub>
      </m:oMath>
      <w:r>
        <w:rPr>
          <w:color w:val="3A4350"/>
          <w:sz w:val="19"/>
          <w:szCs w:val="19"/>
        </w:rPr>
        <w:t xml:space="preserve"> divergjenca Rényi dhe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color w:val="3A4350"/>
          <w:sz w:val="19"/>
          <w:szCs w:val="19"/>
        </w:rPr>
        <w:t xml:space="preserve"> peshat e rëndësisë të vetë-normalizuara; për </w:t>
      </w:r>
      <m:oMath>
        <m:r>
          <m:t>α</m:t>
        </m:r>
        <m:r>
          <m:rPr>
            <m:sty m:val="p"/>
          </m:rPr>
          <m:t>→</m:t>
        </m:r>
        <m:r>
          <m:t>1</m:t>
        </m:r>
      </m:oMath>
      <w:r>
        <w:rPr>
          <w:color w:val="3A4350"/>
          <w:sz w:val="19"/>
          <w:szCs w:val="19"/>
        </w:rPr>
        <w:t xml:space="preserve">,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α</m:t>
            </m:r>
          </m:sub>
        </m:sSub>
      </m:oMath>
      <w:r>
        <w:rPr>
          <w:color w:val="3A4350"/>
          <w:sz w:val="19"/>
          <w:szCs w:val="19"/>
        </w:rPr>
        <w:t xml:space="preserve"> bëhet ELBO-ja.</w:t>
      </w:r>
    </w:p>
    <w:p>
      <w:pPr>
        <w:spacing w:after="100" w:before="80"/>
        <w:jc w:val="both"/>
      </w:pPr>
      <w:r>
        <w:rPr>
          <w:b/>
          <w:bCs/>
          <w:color w:val="A51C30"/>
        </w:rPr>
        <w:t xml:space="preserve">Lidhja me hyrjen teorike. </w:t>
      </w:r>
      <w:r>
        <w:t xml:space="preserve">Plotëson seksionin 1.7. Për projektin, divergjenca me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 ka rëndësi për skenarët e facieve: aposteriori shumëmodal (kanali drejt zonës A ose drejt zonës B) nuk humbet asnjë modë.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Inferencë variacionale me divergjencë α që mbulon të gjitha modat, e ndjekur nga peshim me rëndësi, me zbatim te të dhënat reale të EHT-së.</w:t>
      </w:r>
    </w:p>
    <w:p>
      <w:pPr>
        <w:pStyle w:val="Heading2"/>
        <w:keepNext/>
      </w:pPr>
      <w:r>
        <w:rPr>
          <w:color w:val="A51C30"/>
        </w:rPr>
        <w:t xml:space="preserve">H5  </w:t>
      </w:r>
      <w:r>
        <w:rPr>
          <w:color w:val="1F3864"/>
        </w:rPr>
        <w:t xml:space="preserve">Designing self-assembling kinetics with differentiable statistical physics models</w:t>
      </w:r>
    </w:p>
    <w:tbl>
      <w:tblPr>
        <w:tblW w:type="dxa" w:w="9638"/>
        <w:tblBorders>
          <w:top w:val="single" w:color="A51C30" w:sz="8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750"/>
        <w:gridCol w:w="7888"/>
      </w:tblGrid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Autorët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Carl P. Goodrich, Ella M. King, Samuel S. Schoenholz, Ekin D. Cubuk, Michael P. Brenner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Botimi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Proceedings of the National Academy of Sciences of the USA, vëll. 118(10), art. e2024083118 (2021)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DOI / lidhja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hyperlink w:history="1" r:id="rIdpmrbb9kcyimobjxeetwgj">
              <w:r>
                <w:rPr>
                  <w:color w:val="1D4ED8"/>
                  <w:sz w:val="18"/>
                  <w:szCs w:val="18"/>
                  <w:u w:val="single"/>
                </w:rPr>
                <w:t xml:space="preserve">https://doi.org/10.1073/pnas.2024083118</w:t>
              </w:r>
            </w:hyperlink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Afiliacioni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C. P. Goodrich, E. M. King, M. P. Brenner: SEAS (Applied Mathematics), Harvard University; S. S. Schoenholz, E. D. Cubuk: Google Research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Tema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fizikë e diferencueshme · JAX MD · dizajn invers · kinetika e vetë-montimit · gradientë përmes simulimeve</w:t>
            </w:r>
          </w:p>
        </w:tc>
      </w:tr>
      <w:tr>
        <w:trPr>
          <w:cantSplit/>
        </w:trPr>
        <w:tc>
          <w:tcPr>
            <w:tcW w:type="dxa" w:w="1750"/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333B47"/>
                <w:sz w:val="18"/>
                <w:szCs w:val="18"/>
              </w:rPr>
              <w:t xml:space="preserve">Thellësia matematike</w:t>
            </w:r>
          </w:p>
        </w:tc>
        <w:tc>
          <w:tcPr>
            <w:tcW w:type="dxa" w:w="78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color w:val="D97706"/>
                <w:sz w:val="18"/>
                <w:szCs w:val="18"/>
              </w:rPr>
              <w:t xml:space="preserve">★★★★☆</w:t>
            </w:r>
            <w:r>
              <w:rPr>
                <w:color w:val="5B6573"/>
                <w:sz w:val="18"/>
                <w:szCs w:val="18"/>
              </w:rPr>
              <w:t xml:space="preserve">  (4/5)</w:t>
            </w:r>
          </w:p>
        </w:tc>
      </w:tr>
    </w:tbl>
    <w:p>
      <w:pPr>
        <w:spacing w:after="100" w:before="80"/>
        <w:jc w:val="both"/>
      </w:pPr>
      <w:r>
        <w:rPr>
          <w:b/>
          <w:bCs/>
          <w:color w:val="A51C30"/>
        </w:rPr>
        <w:t xml:space="preserve">Përmbledhje. </w:t>
      </w:r>
      <w:r>
        <w:t xml:space="preserve">Artikulli e trajton dizajnin invers në fizikën statistikore si problem optimizimi me gradient: parametrat, si fuqitë e ndërveprimit ose vetitë e grimcave, rregullohen që madhësitë e vëzhgueshme të simuluara të arrijnë objektivat e dizajnit. Gradientët merren me diferencim automatik përmes simulimeve me grimca të shkruara në JAX MD. Theksi është te dizajni i vetive kinetike të vetë-montimit, si shpejtësitë dhe rendimentet, që janë të vështira për t'u synuar me metoda ekuilibri. Diskutohet edhe kur gradientët përmes simulimeve të gjata dhe kaotike mbeten informues. Është punimi kryesor i matematikës së aplikuar në Harvard për fizikën e diferencueshme në dizajnin invers në këtë periudhë.</w:t>
      </w:r>
    </w:p>
    <w:p>
      <w:pPr>
        <w:keepNext/>
        <w:spacing w:after="40" w:before="80"/>
      </w:pPr>
      <w:r>
        <w:rPr>
          <w:b/>
          <w:bCs/>
          <w:color w:val="A51C30"/>
        </w:rPr>
        <w:t xml:space="preserve">Ekuacioni kyç.</w:t>
      </w:r>
      <w:r>
        <w:rPr>
          <w:i/>
          <w:iCs/>
          <w:color w:val="5B6573"/>
          <w:sz w:val="18"/>
          <w:szCs w:val="18"/>
        </w:rPr>
        <w:t xml:space="preserve">  (dinamika Langevin e diskretizuar dhe dizajni me diferencim prapa (formulim përfaqësues))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r>
                <m:t>γ</m:t>
              </m:r>
            </m:den>
          </m:f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sSub>
            <m:e>
              <m:r>
                <m:t>U</m:t>
              </m:r>
            </m:e>
            <m:sub>
              <m:r>
                <m:t>θ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  <m:r>
                    <m:t>Δ</m:t>
                  </m:r>
                  <m:r>
                    <m:t>t</m:t>
                  </m:r>
                </m:num>
                <m:den>
                  <m:r>
                    <m:t>γ</m:t>
                  </m:r>
                </m:den>
              </m:f>
            </m:e>
          </m:rad>
          <m:r>
            <m:t> </m:t>
          </m:r>
          <m:sSub>
            <m:e>
              <m:r>
                <m:t>ξ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 </m:t>
          </m:r>
          <m:r>
            <m:rPr>
              <m:scr m:val="script"/>
              <m:sty m:val="p"/>
            </m:rPr>
            <m:t>J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O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r>
                            <m:t>K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>
      <w:pPr>
        <w:spacing w:after="100"/>
        <w:jc w:val="both"/>
      </w:pPr>
      <w:r>
        <w:rPr>
          <w:color w:val="3A4350"/>
          <w:sz w:val="19"/>
          <w:szCs w:val="19"/>
        </w:rPr>
        <w:t xml:space="preserve">ku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rPr>
          <w:color w:val="3A4350"/>
          <w:sz w:val="19"/>
          <w:szCs w:val="19"/>
        </w:rPr>
        <w:t xml:space="preserve"> është konfigurimi i grimcave, </w:t>
      </w:r>
      <m:oMath>
        <m:sSub>
          <m:e>
            <m:r>
              <m:t>U</m:t>
            </m:r>
          </m:e>
          <m:sub>
            <m:r>
              <m:t>θ</m:t>
            </m:r>
          </m:sub>
        </m:sSub>
      </m:oMath>
      <w:r>
        <w:rPr>
          <w:color w:val="3A4350"/>
          <w:sz w:val="19"/>
          <w:szCs w:val="19"/>
        </w:rPr>
        <w:t xml:space="preserve"> energjia potenciale me parametrat e dizajnit </w:t>
      </w:r>
      <m:oMath>
        <m:r>
          <m:t>θ</m:t>
        </m:r>
      </m:oMath>
      <w:r>
        <w:rPr>
          <w:color w:val="3A4350"/>
          <w:sz w:val="19"/>
          <w:szCs w:val="19"/>
        </w:rPr>
        <w:t xml:space="preserve">, </w:t>
      </w:r>
      <m:oMath>
        <m:r>
          <m:t>γ</m:t>
        </m:r>
      </m:oMath>
      <w:r>
        <w:rPr>
          <w:color w:val="3A4350"/>
          <w:sz w:val="19"/>
          <w:szCs w:val="19"/>
        </w:rPr>
        <w:t xml:space="preserve"> fërkimi,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color w:val="3A4350"/>
          <w:sz w:val="19"/>
          <w:szCs w:val="19"/>
        </w:rPr>
        <w:t xml:space="preserve"> energjia termike, </w:t>
      </w:r>
      <m:oMath>
        <m:sSub>
          <m:e>
            <m:r>
              <m:t>ξ</m:t>
            </m:r>
          </m:e>
          <m:sub>
            <m:r>
              <m:t>k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color w:val="3A4350"/>
          <w:sz w:val="19"/>
          <w:szCs w:val="19"/>
        </w:rPr>
        <w:t xml:space="preserve">, </w:t>
      </w:r>
      <m:oMath>
        <m:r>
          <m:t>O</m:t>
        </m:r>
      </m:oMath>
      <w:r>
        <w:rPr>
          <w:color w:val="3A4350"/>
          <w:sz w:val="19"/>
          <w:szCs w:val="19"/>
        </w:rPr>
        <w:t xml:space="preserve"> një madhësi e vëzhgueshme e trajektores (rendiment, shpejtësi), ndërsa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cr m:val="script"/>
            <m:sty m:val="p"/>
          </m:rPr>
          <m:t>J</m:t>
        </m:r>
      </m:oMath>
      <w:r>
        <w:rPr>
          <w:color w:val="3A4350"/>
          <w:sz w:val="19"/>
          <w:szCs w:val="19"/>
        </w:rPr>
        <w:t xml:space="preserve"> llogaritet me diferencim automatik në modalitetin prapa përmes të </w:t>
      </w:r>
      <m:oMath>
        <m:r>
          <m:t>K</m:t>
        </m:r>
      </m:oMath>
      <w:r>
        <w:rPr>
          <w:color w:val="3A4350"/>
          <w:sz w:val="19"/>
          <w:szCs w:val="19"/>
        </w:rPr>
        <w:t xml:space="preserve"> hapave.</w:t>
      </w:r>
    </w:p>
    <w:p>
      <w:pPr>
        <w:spacing w:after="100" w:before="80"/>
        <w:jc w:val="both"/>
      </w:pPr>
      <w:r>
        <w:rPr>
          <w:b/>
          <w:bCs/>
          <w:color w:val="A51C30"/>
        </w:rPr>
        <w:t xml:space="preserve">Lidhja me hyrjen teorike. </w:t>
      </w:r>
      <w:r>
        <w:t xml:space="preserve">Plotëson seksionin 1.8. Për projektin, dizajni i puseve është gjithashtu dizajn invers me gradient përmes një simulimi; vërejtja mbi gradientët në simulime të gjata vlen për horizontet shumëvjeçare të transportit të kripës.</w:t>
      </w:r>
    </w:p>
    <w:p>
      <w:pPr>
        <w:pBdr>
          <w:left w:val="single" w:color="D97706" w:sz="24" w:space="6"/>
        </w:pBdr>
        <w:shd w:fill="FFF5E1" w:color="auto" w:val="clear"/>
        <w:spacing w:after="220" w:before="120" w:line="276" w:lineRule="auto"/>
        <w:ind w:left="140" w:right="60"/>
        <w:jc w:val="both"/>
      </w:pPr>
      <w:r>
        <w:rPr>
          <w:b/>
          <w:bCs/>
          <w:color w:val="92400E"/>
        </w:rPr>
        <w:t xml:space="preserve">INOVACIONI  </w:t>
      </w:r>
      <w:r>
        <w:t xml:space="preserve">Dizajn invers i kinetikës, jo vetëm i ekuilibrit, me gradientë të saktë përmes simulimeve stokastike të diferencueshme.</w:t>
      </w:r>
    </w:p>
    <w:p>
      <w:pPr>
        <w:pStyle w:val="Heading1"/>
        <w:pageBreakBefore/>
      </w:pPr>
      <w:r>
        <w:rPr>
          <w:color w:val="1F3864"/>
        </w:rPr>
        <w:t xml:space="preserve">7. Sinteza: çfarë tregojnë 20 artikujt së bashku</w:t>
      </w:r>
    </w:p>
    <w:p>
      <w:pPr>
        <w:spacing w:after="120"/>
        <w:jc w:val="both"/>
      </w:pPr>
      <w:r>
        <w:t xml:space="preserve">Të 20 artikujt mbulojnë të gjitha seksionet e Pjesës I. Tabela tregon për secilin rolin, pyetjen që trajton dhe mesazhin kryesor.</w:t>
      </w:r>
    </w:p>
    <w:tbl>
      <w:tblPr>
        <w:tblW w:type="dxa" w:w="9638"/>
        <w:tblBorders>
          <w:top w:val="single" w:color="C9D1DC" w:sz="4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650"/>
        <w:gridCol w:w="2300"/>
        <w:gridCol w:w="2700"/>
        <w:gridCol w:w="3988"/>
      </w:tblGrid>
      <w:tr>
        <w:trPr>
          <w:cantSplit/>
          <w:tblHeader/>
        </w:trPr>
        <w:tc>
          <w:tcPr>
            <w:tcW w:type="dxa" w:w="6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Kodi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Roli</w:t>
            </w:r>
          </w:p>
        </w:tc>
        <w:tc>
          <w:tcPr>
            <w:tcW w:type="dxa" w:w="2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Pyetja</w:t>
            </w:r>
          </w:p>
        </w:tc>
        <w:tc>
          <w:tcPr>
            <w:tcW w:type="dxa" w:w="39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Mesazhi kryesor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O1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Aktivizime racionale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Sa thellë duhet rrjeti?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Eksponencialisht më pak se me ReLU.</w:t>
            </w:r>
          </w:p>
        </w:tc>
      </w:tr>
      <w:tr>
        <w:trPr>
          <w:cantSplit/>
        </w:trPr>
        <w:tc>
          <w:tcPr>
            <w:tcW w:type="dxa" w:w="6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O2</w:t>
            </w:r>
          </w:p>
        </w:tc>
        <w:tc>
          <w:tcPr>
            <w:tcW w:type="dxa" w:w="23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Ura Schrödinger</w:t>
            </w:r>
          </w:p>
        </w:tc>
        <w:tc>
          <w:tcPr>
            <w:tcW w:type="dxa" w:w="27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Si arrihet prior-i në kohë të fundme?</w:t>
            </w:r>
          </w:p>
        </w:tc>
        <w:tc>
          <w:tcPr>
            <w:tcW w:type="dxa" w:w="398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IPF me kthim kohor të mësuar.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O3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Urë kushtëzuese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Si mostrohet aposteriori pa përgjasi?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Urë e amortizuar mbi vëzhgimin.</w:t>
            </w:r>
          </w:p>
        </w:tc>
      </w:tr>
      <w:tr>
        <w:trPr>
          <w:cantSplit/>
        </w:trPr>
        <w:tc>
          <w:tcPr>
            <w:tcW w:type="dxa" w:w="6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O4</w:t>
            </w:r>
          </w:p>
        </w:tc>
        <w:tc>
          <w:tcPr>
            <w:tcW w:type="dxa" w:w="23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Ura difuzioni</w:t>
            </w:r>
          </w:p>
        </w:tc>
        <w:tc>
          <w:tcPr>
            <w:tcW w:type="dxa" w:w="27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Si kushtëzohet në pikën fundore?</w:t>
            </w:r>
          </w:p>
        </w:tc>
        <w:tc>
          <w:tcPr>
            <w:tcW w:type="dxa" w:w="398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Score dhe h-transformimi i Doob-it.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O5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Difuzion funksional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Prior mbi funksione me simetri?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Score ekuivariant, limit GP.</w:t>
            </w:r>
          </w:p>
        </w:tc>
      </w:tr>
      <w:tr>
        <w:trPr>
          <w:cantSplit/>
        </w:trPr>
        <w:tc>
          <w:tcPr>
            <w:tcW w:type="dxa" w:w="6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O6</w:t>
            </w:r>
          </w:p>
        </w:tc>
        <w:tc>
          <w:tcPr>
            <w:tcW w:type="dxa" w:w="23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Momentet e Tweedie-s</w:t>
            </w:r>
          </w:p>
        </w:tc>
        <w:tc>
          <w:tcPr>
            <w:tcW w:type="dxa" w:w="27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Si përafrohet përgjasia?</w:t>
            </w:r>
          </w:p>
        </w:tc>
        <w:tc>
          <w:tcPr>
            <w:tcW w:type="dxa" w:w="398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Projeksion Gausian, udhëheqje Kalman.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C1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PCA-Net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Si reduktohen hyrjet dhe daljet?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PCA + rrjet, me konvergjencë.</w:t>
            </w:r>
          </w:p>
        </w:tc>
      </w:tr>
      <w:tr>
        <w:trPr>
          <w:cantSplit/>
        </w:trPr>
        <w:tc>
          <w:tcPr>
            <w:tcW w:type="dxa" w:w="6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C2</w:t>
            </w:r>
          </w:p>
        </w:tc>
        <w:tc>
          <w:tcPr>
            <w:tcW w:type="dxa" w:w="23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Teoria e operatorëve</w:t>
            </w:r>
          </w:p>
        </w:tc>
        <w:tc>
          <w:tcPr>
            <w:tcW w:type="dxa" w:w="27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Sa parametra duhen?</w:t>
            </w:r>
          </w:p>
        </w:tc>
        <w:tc>
          <w:tcPr>
            <w:tcW w:type="dxa" w:w="398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Mallkim, përveç klasave të strukturuara.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C3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Tipare të rastit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Sa mostra dhe tipare?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Rreth √N tipare, normë minimaks.</w:t>
            </w:r>
          </w:p>
        </w:tc>
      </w:tr>
      <w:tr>
        <w:trPr>
          <w:cantSplit/>
        </w:trPr>
        <w:tc>
          <w:tcPr>
            <w:tcW w:type="dxa" w:w="6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C4</w:t>
            </w:r>
          </w:p>
        </w:tc>
        <w:tc>
          <w:tcPr>
            <w:tcW w:type="dxa" w:w="23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GAN monotone</w:t>
            </w:r>
          </w:p>
        </w:tc>
        <w:tc>
          <w:tcPr>
            <w:tcW w:type="dxa" w:w="27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Si mostrohen kushtëzuarat?</w:t>
            </w:r>
          </w:p>
        </w:tc>
        <w:tc>
          <w:tcPr>
            <w:tcW w:type="dxa" w:w="398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Harta trekëndore monotone.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C5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FWI në 2D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Si merren gradientët?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Diferencim automatik përmes U-NO.</w:t>
            </w:r>
          </w:p>
        </w:tc>
      </w:tr>
      <w:tr>
        <w:trPr>
          <w:cantSplit/>
        </w:trPr>
        <w:tc>
          <w:tcPr>
            <w:tcW w:type="dxa" w:w="6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C6</w:t>
            </w:r>
          </w:p>
        </w:tc>
        <w:tc>
          <w:tcPr>
            <w:tcW w:type="dxa" w:w="23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FWI në 3D</w:t>
            </w:r>
          </w:p>
        </w:tc>
        <w:tc>
          <w:tcPr>
            <w:tcW w:type="dxa" w:w="27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Si ulet kujtesa?</w:t>
            </w:r>
          </w:p>
        </w:tc>
        <w:tc>
          <w:tcPr>
            <w:tcW w:type="dxa" w:w="398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Domeni i frekuencës, 40× më pak.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C7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PnP-DM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A janë mostrat aposteriori i vërtetë?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Gibbs i ndarë me garanci.</w:t>
            </w:r>
          </w:p>
        </w:tc>
      </w:tr>
      <w:tr>
        <w:trPr>
          <w:cantSplit/>
        </w:trPr>
        <w:tc>
          <w:tcPr>
            <w:tcW w:type="dxa" w:w="6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C8</w:t>
            </w:r>
          </w:p>
        </w:tc>
        <w:tc>
          <w:tcPr>
            <w:tcW w:type="dxa" w:w="23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PMC</w:t>
            </w:r>
          </w:p>
        </w:tc>
        <w:tc>
          <w:tcPr>
            <w:tcW w:type="dxa" w:w="27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Po me përgjasi jo log-konkave?</w:t>
            </w:r>
          </w:p>
        </w:tc>
        <w:tc>
          <w:tcPr>
            <w:tcW w:type="dxa" w:w="398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Garanci stacionariteti.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C9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InverseBench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Ku ndihmojnë prior-ët?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14 algoritme në 5 probleme.</w:t>
            </w:r>
          </w:p>
        </w:tc>
      </w:tr>
      <w:tr>
        <w:trPr>
          <w:cantSplit/>
        </w:trPr>
        <w:tc>
          <w:tcPr>
            <w:tcW w:type="dxa" w:w="6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H1</w:t>
            </w:r>
          </w:p>
        </w:tc>
        <w:tc>
          <w:tcPr>
            <w:tcW w:type="dxa" w:w="23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Fjalor i shpalosur</w:t>
            </w:r>
          </w:p>
        </w:tc>
        <w:tc>
          <w:tcPr>
            <w:tcW w:type="dxa" w:w="27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Pse mësohet fjalori?</w:t>
            </w:r>
          </w:p>
        </w:tc>
        <w:tc>
          <w:tcPr>
            <w:tcW w:type="dxa" w:w="398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Rikuperim mbështetjeje, pa zhvendosje.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H2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Dekonvolucion i verbër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Sa matje mjaftojnë?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Identifikueshmëri nga ngjeshja.</w:t>
            </w:r>
          </w:p>
        </w:tc>
      </w:tr>
      <w:tr>
        <w:trPr>
          <w:cantSplit/>
        </w:trPr>
        <w:tc>
          <w:tcPr>
            <w:tcW w:type="dxa" w:w="6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H3</w:t>
            </w:r>
          </w:p>
        </w:tc>
        <w:tc>
          <w:tcPr>
            <w:tcW w:type="dxa" w:w="23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Shpalosje probabiliste</w:t>
            </w:r>
          </w:p>
        </w:tc>
        <w:tc>
          <w:tcPr>
            <w:tcW w:type="dxa" w:w="27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Si shmanget inversi?</w:t>
            </w:r>
          </w:p>
        </w:tc>
        <w:tc>
          <w:tcPr>
            <w:tcW w:type="dxa" w:w="398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Perturbim dhe CG i shpalosur.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H4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α-DPI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Si kapen të gjitha modat?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Divergjencë α dhe peshim.</w:t>
            </w:r>
          </w:p>
        </w:tc>
      </w:tr>
      <w:tr>
        <w:trPr>
          <w:cantSplit/>
        </w:trPr>
        <w:tc>
          <w:tcPr>
            <w:tcW w:type="dxa" w:w="6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H5</w:t>
            </w:r>
          </w:p>
        </w:tc>
        <w:tc>
          <w:tcPr>
            <w:tcW w:type="dxa" w:w="23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Fizikë e diferencueshme</w:t>
            </w:r>
          </w:p>
        </w:tc>
        <w:tc>
          <w:tcPr>
            <w:tcW w:type="dxa" w:w="27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Si projektohet kinetika?</w:t>
            </w:r>
          </w:p>
        </w:tc>
        <w:tc>
          <w:tcPr>
            <w:tcW w:type="dxa" w:w="398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AD përmes simulimeve.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color w:val="1F3864"/>
        </w:rPr>
        <w:t xml:space="preserve">7.1 Teoria e mësimit të operatorëve</w:t>
      </w:r>
    </w:p>
    <w:p>
      <w:pPr>
        <w:spacing w:after="120"/>
        <w:jc w:val="both"/>
      </w:pPr>
      <w:r>
        <w:t xml:space="preserve">Periudha solli teorinë sasiore të surrogateve. PCA-Net-i jep konvergjencë në hapësira Hilbert [C1]; kapitulli i Kovachki-t, Lanthaler-it dhe Stuart-it ndan klasat me mallkim kompleksiteti nga ato me norma algjebrike [C2]; modelet me tipare të rastit arrijnë normën minimaks me rreth √N tipare [C3]; dhe aktivizimet racionale fitojnë eksponencialisht në thellësi [O1].</w:t>
      </w:r>
    </w:p>
    <w:p>
      <w:pPr>
        <w:pStyle w:val="Heading3"/>
      </w:pPr>
      <w:r>
        <w:rPr>
          <w:color w:val="1F3864"/>
        </w:rPr>
        <w:t xml:space="preserve">7.2 Operatorët neuralë brenda inversionit</w:t>
      </w:r>
    </w:p>
    <w:p>
      <w:pPr>
        <w:spacing w:after="120"/>
        <w:jc w:val="both"/>
      </w:pPr>
      <w:r>
        <w:t xml:space="preserve">Laboratori Sizmologjik i Caltech-ut tregoi se një operator neural i diferencueshëm e zëvendëson adjoint-in në FWI, në 2D [C5] dhe në 3D me formulim në frekuencë [C6]. InverseBench tregon kufijtë: kur modeli përpara është i shtrenjtë, metodat që kërkojnë shumë vlerësime e humbasin avantazhin [C9].</w:t>
      </w:r>
    </w:p>
    <w:p>
      <w:pPr>
        <w:pStyle w:val="Heading3"/>
      </w:pPr>
      <w:r>
        <w:rPr>
          <w:color w:val="1F3864"/>
        </w:rPr>
        <w:t xml:space="preserve">7.3 Transporti kushtëzues dhe inferenca pa përgjasi</w:t>
      </w:r>
    </w:p>
    <w:p>
      <w:pPr>
        <w:spacing w:after="120"/>
        <w:jc w:val="both"/>
      </w:pPr>
      <w:r>
        <w:t xml:space="preserve">Hartat trekëndore monotone [C4] dhe urat Schrödinger [O2], në versionin kushtëzues [O3], japin aposteriorin për çdo vëzhgim vetëm nga mostra të simuluara. Urat e difuzionit me score matching [O4] e zgjidhin kushtëzimin singular në pikën fundore, që qëndron pas asimilimit me vëzhgime të sakta.</w:t>
      </w:r>
    </w:p>
    <w:p>
      <w:pPr>
        <w:pStyle w:val="Heading3"/>
      </w:pPr>
      <w:r>
        <w:rPr>
          <w:color w:val="1F3864"/>
        </w:rPr>
        <w:t xml:space="preserve">7.4 Prior-ët gjenerues dhe mostrimi me garanci</w:t>
      </w:r>
    </w:p>
    <w:p>
      <w:pPr>
        <w:spacing w:after="120"/>
        <w:jc w:val="both"/>
      </w:pPr>
      <w:r>
        <w:t xml:space="preserve">Prior-ët me difuzion u bënë rigorozë: Gibbs-i i ndarë e kryen hapin e prior-it saktësisht [C7], mostruesit Langevin plug-and-play kanë garanci edhe për përgjasi jo log-konkave [C8], projeksioni i Tweedie-s jep udhëheqje Kalman [O6], difuzionet funksionale respektojnë simetritë [O5] dhe divergjenca α i kap të gjitha modat [H4].</w:t>
      </w:r>
    </w:p>
    <w:p>
      <w:pPr>
        <w:pStyle w:val="Heading3"/>
      </w:pPr>
      <w:r>
        <w:rPr>
          <w:color w:val="1F3864"/>
        </w:rPr>
        <w:t xml:space="preserve">7.5 Inversioni i shpalosur dhe fizika e diferencueshme</w:t>
      </w:r>
    </w:p>
    <w:p>
      <w:pPr>
        <w:spacing w:after="120"/>
        <w:jc w:val="both"/>
      </w:pPr>
      <w:r>
        <w:t xml:space="preserve">Grupi i Demba Ba-s dha teorinë e rrjeteve të shpalosura: rikuperimin e mbështetjes dhe qëndrueshmërinë e gradientëve [H1], identifikueshmërinë nga matje të ngjeshura [H2] dhe EM pa invers për modelet Gausiane latente [H3]. Fizika e diferencueshme e shtrin dizajnin invers te kinetika [H5].</w:t>
      </w:r>
    </w:p>
    <w:p>
      <w:pPr>
        <w:pStyle w:val="Heading3"/>
      </w:pPr>
      <w:r>
        <w:rPr>
          <w:color w:val="1F3864"/>
        </w:rPr>
        <w:t xml:space="preserve">7.6 Mësimet për SWI-Goal-OED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Surrogati duhet të ketë shtresë të fundit lineare që rillogaritet me katrorë më të vegjël, si te PCA-Net-i [C1] dhe te tiparet e rastit [C3]; kjo e bën të saktë OR-EIG-në e seksionit 8.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Gabimi i surrogatit nuk duhet trajtuar si zhurmë e pavarur: modeli standard i gabimit të aproksimimit e humbi deri në 63% të EIG-së në testin tonë.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Për aposteriorin e amortizuar mbi të gjitha dizajnet, hartat trekëndore [C4] dhe urat kushtëzuese [O3] janë alternativat pa përgjasi ndaj MCMC-së.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Për prior-in e facieve, prior-ët me difuzion me garanci [C7, C8] dhe divergjenca α [H4] e ruajnë shumëmodalitetin e skenarëve të kanaleve.</w:t>
      </w:r>
    </w:p>
    <w:p>
      <w:pPr>
        <w:pStyle w:val="Heading3"/>
      </w:pPr>
      <w:r>
        <w:rPr>
          <w:color w:val="1F3864"/>
        </w:rPr>
        <w:t xml:space="preserve">7.7 Lexime shtesë</w:t>
      </w:r>
    </w:p>
    <w:p>
      <w:pPr>
        <w:spacing w:after="120"/>
        <w:jc w:val="both"/>
      </w:pPr>
      <w:r>
        <w:t xml:space="preserve">Punime të lidhura ngushtë me temën që mbetën jashtë për shkak të kufirit të artikujve, të thellësisë matematike ose të afiliacionit.</w:t>
      </w:r>
    </w:p>
    <w:tbl>
      <w:tblPr>
        <w:tblW w:type="dxa" w:w="9638"/>
        <w:tblBorders>
          <w:top w:val="single" w:color="C9D1DC" w:sz="4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1000"/>
        <w:gridCol w:w="5600"/>
        <w:gridCol w:w="3038"/>
      </w:tblGrid>
      <w:tr>
        <w:trPr>
          <w:cantSplit/>
          <w:tblHeader/>
        </w:trPr>
        <w:tc>
          <w:tcPr>
            <w:tcW w:type="dxa" w:w="1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Univ.</w:t>
            </w:r>
          </w:p>
        </w:tc>
        <w:tc>
          <w:tcPr>
            <w:tcW w:type="dxa" w:w="5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Referenca</w:t>
            </w:r>
          </w:p>
        </w:tc>
        <w:tc>
          <w:tcPr>
            <w:tcW w:type="dxa" w:w="303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Pse ia vlen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Oxford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Pidstrigach, J., Baker, E., Domingo-Enrich, C., Deligiannidis, G. &amp; Nüsken, N. (2025). Conditioning diffusions using Malliavin calculus. </w:t>
            </w:r>
            <w:r>
              <w:rPr>
                <w:i/>
                <w:iCs/>
                <w:sz w:val="17"/>
                <w:szCs w:val="17"/>
              </w:rPr>
              <w:t xml:space="preserve">ICML 2025</w:t>
            </w:r>
            <w:r>
              <w:rPr>
                <w:sz w:val="17"/>
                <w:szCs w:val="17"/>
              </w:rPr>
              <w:t xml:space="preserve">. </w:t>
            </w:r>
            <w:hyperlink w:history="1" r:id="rIdpqfqdz4hzq3-vmobh-gnl">
              <w:r>
                <w:rPr>
                  <w:color w:val="1D4ED8"/>
                  <w:sz w:val="17"/>
                  <w:szCs w:val="17"/>
                  <w:u w:val="single"/>
                </w:rPr>
                <w:t xml:space="preserve">https://arxiv.org/abs/2504.03461</w:t>
              </w:r>
            </w:hyperlink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Kushtëzim pa gradientë të shpërblimit, me llogaritje Malliavin.</w:t>
            </w:r>
          </w:p>
        </w:tc>
      </w:tr>
      <w:tr>
        <w:trPr>
          <w:cantSplit/>
        </w:trPr>
        <w:tc>
          <w:tcPr>
            <w:tcW w:type="dxa" w:w="10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Caltech</w:t>
            </w:r>
          </w:p>
        </w:tc>
        <w:tc>
          <w:tcPr>
            <w:tcW w:type="dxa" w:w="56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de Hoop, M. V., Huang, D. Z., Qian, E. &amp; Stuart, A. M. (2022). The cost-accuracy trade-off in operator learning with neural networks. </w:t>
            </w:r>
            <w:r>
              <w:rPr>
                <w:i/>
                <w:iCs/>
                <w:sz w:val="17"/>
                <w:szCs w:val="17"/>
              </w:rPr>
              <w:t xml:space="preserve">Journal of Machine Learning</w:t>
            </w:r>
            <w:r>
              <w:rPr>
                <w:sz w:val="17"/>
                <w:szCs w:val="17"/>
              </w:rPr>
              <w:t xml:space="preserve">, 1(3), 299–341. </w:t>
            </w:r>
            <w:hyperlink w:history="1" r:id="rIdkxpistbis7buz5znj91su">
              <w:r>
                <w:rPr>
                  <w:color w:val="1D4ED8"/>
                  <w:sz w:val="17"/>
                  <w:szCs w:val="17"/>
                  <w:u w:val="single"/>
                </w:rPr>
                <w:t xml:space="preserve">https://doi.org/10.4208/jml.220509</w:t>
              </w:r>
            </w:hyperlink>
          </w:p>
        </w:tc>
        <w:tc>
          <w:tcPr>
            <w:tcW w:type="dxa" w:w="303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Krahasim kosto–saktësi i PCA-Net, DeepONet dhe FNO.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Caltech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Levis, A., Chael, A. A., Bouman, K. L., Wielgus, M. &amp; Srinivasan, P. P. (2024). Orbital polarimetric tomography of a flare near the Sagittarius A∗ supermassive black hole. </w:t>
            </w:r>
            <w:r>
              <w:rPr>
                <w:i/>
                <w:iCs/>
                <w:sz w:val="17"/>
                <w:szCs w:val="17"/>
              </w:rPr>
              <w:t xml:space="preserve">Nature Astronomy</w:t>
            </w:r>
            <w:r>
              <w:rPr>
                <w:sz w:val="17"/>
                <w:szCs w:val="17"/>
              </w:rPr>
              <w:t xml:space="preserve">, 8, 765–773. </w:t>
            </w:r>
            <w:hyperlink w:history="1" r:id="rIdx8tp7cmf_86r4_qkdtlrv">
              <w:r>
                <w:rPr>
                  <w:color w:val="1D4ED8"/>
                  <w:sz w:val="17"/>
                  <w:szCs w:val="17"/>
                  <w:u w:val="single"/>
                </w:rPr>
                <w:t xml:space="preserve">https://doi.org/10.1038/s41550-024-02238-3</w:t>
              </w:r>
            </w:hyperlink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Tomografi me fushë neurale dhe fizikë të diferencueshme.</w:t>
            </w:r>
          </w:p>
        </w:tc>
      </w:tr>
      <w:tr>
        <w:trPr>
          <w:cantSplit/>
        </w:trPr>
        <w:tc>
          <w:tcPr>
            <w:tcW w:type="dxa" w:w="10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Tjetër</w:t>
            </w:r>
          </w:p>
        </w:tc>
        <w:tc>
          <w:tcPr>
            <w:tcW w:type="dxa" w:w="56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Laumont, R., De Bortoli, V., Almansa, A., Delon, J., Durmus, A. &amp; Pereyra, M. (2022). Bayesian imaging using Plug &amp; Play priors: When Langevin meets Tweedie. </w:t>
            </w:r>
            <w:r>
              <w:rPr>
                <w:i/>
                <w:iCs/>
                <w:sz w:val="17"/>
                <w:szCs w:val="17"/>
              </w:rPr>
              <w:t xml:space="preserve">SIAM Journal on Imaging Sciences</w:t>
            </w:r>
            <w:r>
              <w:rPr>
                <w:sz w:val="17"/>
                <w:szCs w:val="17"/>
              </w:rPr>
              <w:t xml:space="preserve">, 15(2), 701–737. </w:t>
            </w:r>
            <w:hyperlink w:history="1" r:id="rIdwkfjucvopo0rnvqu9x7za">
              <w:r>
                <w:rPr>
                  <w:color w:val="1D4ED8"/>
                  <w:sz w:val="17"/>
                  <w:szCs w:val="17"/>
                  <w:u w:val="single"/>
                </w:rPr>
                <w:t xml:space="preserve">https://doi.org/10.1137/21M1406349</w:t>
              </w:r>
            </w:hyperlink>
          </w:p>
        </w:tc>
        <w:tc>
          <w:tcPr>
            <w:tcW w:type="dxa" w:w="303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Konvergjenca e PnP-ULA me prior të mësuar.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Tjetër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Boullé, N., Halikias, D. &amp; Townsend, A. (2023). Elliptic PDE learning is provably data-efficient. </w:t>
            </w:r>
            <w:r>
              <w:rPr>
                <w:i/>
                <w:iCs/>
                <w:sz w:val="17"/>
                <w:szCs w:val="17"/>
              </w:rPr>
              <w:t xml:space="preserve">PNAS</w:t>
            </w:r>
            <w:r>
              <w:rPr>
                <w:sz w:val="17"/>
                <w:szCs w:val="17"/>
              </w:rPr>
              <w:t xml:space="preserve">, 120(39), e2303904120. </w:t>
            </w:r>
            <w:hyperlink w:history="1" r:id="rId_lwz_jdjt5tvy0zusvio9">
              <w:r>
                <w:rPr>
                  <w:color w:val="1D4ED8"/>
                  <w:sz w:val="17"/>
                  <w:szCs w:val="17"/>
                  <w:u w:val="single"/>
                </w:rPr>
                <w:t xml:space="preserve">https://doi.org/10.1073/pnas.2303904120</w:t>
              </w:r>
            </w:hyperlink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>Kompleksiteti i mostrave për mësimin e operatorëve eliptikë.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color w:val="92400E"/>
        </w:rPr>
        <w:t xml:space="preserve">8. Inovacioni i propozuar</w:t>
      </w:r>
    </w:p>
    <w:p>
      <w:pPr>
        <w:pStyle w:val="Heading2"/>
      </w:pPr>
      <w:r>
        <w:rPr>
          <w:color w:val="1F3864"/>
        </w:rPr>
        <w:t xml:space="preserve">OR-EIG: EIG e qëllimit me surrogat operator neural dhe mbetje ortogonale</w:t>
      </w:r>
    </w:p>
    <w:p>
      <w:pPr>
        <w:spacing w:after="120"/>
      </w:pPr>
      <w:r>
        <w:rPr>
          <w:i/>
          <w:iCs/>
          <w:color w:val="5B6573"/>
          <w:sz w:val="18"/>
          <w:szCs w:val="18"/>
        </w:rPr>
        <w:t xml:space="preserve">Ky është një propozim kërkimor i ndërtuar mbi Pjesën I dhe mbi 20 artikujt e mësipërm, jo rezultat i botuar. Teorema vërtetohet këtu me ekuacionet normale të katrorëve më të vegjël; numrat vijnë nga një test numerik që kemi bërë për këtë propozim. Lidhet me EnGO-OED-në e dokumentit 8 (EIG nga ansambli) dhe me surrogatet e dokumenteve 6 dhe 7.</w:t>
      </w:r>
    </w:p>
    <w:p>
      <w:pPr>
        <w:spacing w:after="120"/>
        <w:jc w:val="both"/>
      </w:pPr>
      <w:r>
        <w:rPr>
          <w:b/>
          <w:bCs/>
        </w:rPr>
        <w:t xml:space="preserve">Boshllëku.</w:t>
      </w:r>
      <w:r>
        <w:t xml:space="preserve"> Surrogatet me operatorë neuralë [C1] [C3] [C5] [C6] e bëjnë llogaritjen e EIG-së të lirë: një simulim i plotë zëvendësohet nga një vlerësim i rrjetit. Por gabimi i surrogatit e zhvendos EIG-në. Rruga standarde, modeli i gabimit të aproksimimit [B2], e shton kovariancën e gabimit te zhurma e të dhënave. Kjo supozon se gabimi i të dhënave nuk lidhet me qëllimin, gjë që për kripësinë pranë bregut nuk vlen: i njëjti gabim në pozicionin e majës së pykës prek edhe puset, edhe qëllimin.</w:t>
      </w:r>
    </w:p>
    <w:p>
      <w:pPr>
        <w:pStyle w:val="Heading3"/>
      </w:pPr>
      <w:r>
        <w:rPr>
          <w:color w:val="1F3864"/>
        </w:rPr>
        <w:t xml:space="preserve">Teorema: aditiviteti i momenteve me mbetje ortogonale</w:t>
      </w:r>
    </w:p>
    <w:p>
      <w:pPr>
        <w:spacing w:after="120"/>
        <w:jc w:val="both"/>
      </w:pPr>
      <w:r>
        <w:t xml:space="preserve">Le të jetë surrogati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q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r>
          <m:t>W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, ku </w:t>
      </w:r>
      <m:oMath>
        <m:r>
          <m:t>ϕ</m:t>
        </m:r>
      </m:oMath>
      <w:r>
        <w:t xml:space="preserve"> janë tiparet e shtresës së fundit (me konstante) të një operatori neural ose të një modeli me tipare të rastit, dhe </w:t>
      </w:r>
      <m:oMath>
        <m:r>
          <m:t>W</m:t>
        </m:r>
      </m:oMath>
      <w:r>
        <w:t xml:space="preserve"> rillogaritet me katrorë më të vegjël mbi simulimet e trajnimit. Qëllimi </w:t>
      </w:r>
      <m:oMath>
        <m:r>
          <m:t>q</m:t>
        </m:r>
      </m:oMath>
      <w:r>
        <w:t xml:space="preserve"> përfshihet si dalje shtesë. Atëherë mbetjet </w:t>
      </w:r>
      <m:oMath>
        <m:r>
          <m:t>e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−</m:t>
        </m:r>
        <m:r>
          <m:t>W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 janë ortogonale ndaj çdo tipari, dhe kovarianca e vërtetë e qëllimit dhe e të dhënave ndahet saktësisht:</w:t>
      </w:r>
    </w:p>
    <w:p>
      <w:pPr>
        <w:pStyle w:val="Equation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ϕ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acc>
            <m:accPr>
              <m:chr m:val="̂"/>
            </m:acc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>q</m:t>
                        </m:r>
                      </m:e>
                    </m:mr>
                    <m:mr>
                      <m:e>
                        <m:r>
                          <m:t>y</m:t>
                        </m:r>
                      </m:e>
                    </m:mr>
                  </m:m>
                </m:e>
              </m:d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q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</m:oMath>
      </m:oMathPara>
    </w:p>
    <w:p>
      <w:pPr>
        <w:spacing w:after="120"/>
        <w:jc w:val="both"/>
      </w:pPr>
      <w:r>
        <w:rPr>
          <w:b/>
          <w:bCs/>
        </w:rPr>
        <w:t xml:space="preserve">Vërtetimi.</w:t>
      </w:r>
      <w:r>
        <w:t xml:space="preserve"> Ekuacionet normale të katrorëve më të vegjël me konstante japin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r>
          <m:t>ϕ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pra mbetjet kanë mesatare zero dhe nuk korrelojnë me asnjë kombinim linear të tipareve, as me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e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 Termat e kryqëzuar në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e</m:t>
            </m:r>
          </m:e>
        </m:d>
      </m:oMath>
      <w:r>
        <w:t xml:space="preserve"> zhduken. E njëjta gjë vlen në popullatë për projeksionin e popullatës. Pasoja: termi që mungon në EIG nuk është vetëm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y</m:t>
                </m:r>
              </m:sub>
            </m:sSub>
          </m:e>
        </m:d>
      </m:oMath>
      <w:r>
        <w:t xml:space="preserve">, por i gjithë blloku, përfshirë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e</m:t>
                </m:r>
              </m:e>
              <m:sub>
                <m:r>
                  <m:t>y</m:t>
                </m:r>
              </m:sub>
            </m:sSub>
          </m:e>
        </m:d>
      </m:oMath>
      <w:r>
        <w:t xml:space="preserve"> dhe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q</m:t>
                </m:r>
              </m:sub>
            </m:sSub>
          </m:e>
        </m:d>
      </m:oMath>
      <w:r>
        <w:t xml:space="preserve">.</w:t>
      </w:r>
    </w:p>
    <w:p>
      <w:pPr>
        <w:pStyle w:val="Heading3"/>
      </w:pPr>
      <w:r>
        <w:rPr>
          <w:color w:val="1F3864"/>
        </w:rPr>
        <w:t xml:space="preserve">Vlerësuesi OR-EIG</w:t>
      </w:r>
    </w:p>
    <w:p>
      <w:pPr>
        <w:pStyle w:val="Equation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C</m:t>
                  </m:r>
                </m:e>
              </m:acc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v</m:t>
                  </m:r>
                </m:e>
              </m:acc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v</m:t>
                  </m:r>
                </m:e>
              </m:acc>
            </m:e>
            <m:sub>
              <m:r>
                <m:t>N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</m:e>
          </m:d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v</m:t>
                  </m:r>
                </m:e>
              </m:acc>
            </m:e>
            <m:sub>
              <m:r>
                <m:t>N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v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v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</m:d>
        </m:oMath>
      </m:oMathPara>
    </w:p>
    <w:p>
      <w:pPr>
        <w:pStyle w:val="Equation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q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sub>
                  </m:sSub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C</m:t>
                                  </m:r>
                                </m:e>
                              </m:acc>
                            </m:e>
                            <m:sub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d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d</m:t>
                                  </m:r>
                                </m:sub>
                              </m:sSub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Γ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d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t>q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q</m:t>
                      </m:r>
                      <m:r>
                        <m:t>q</m:t>
                      </m:r>
                    </m:sub>
                  </m:sSub>
                </m:den>
              </m:f>
            </m:e>
          </m:d>
        </m:oMath>
      </m:oMathPara>
    </w:p>
    <w:p>
      <w:pPr>
        <w:spacing w:after="120"/>
        <w:jc w:val="both"/>
      </w:pPr>
      <w:r>
        <w:t xml:space="preserve">Këtu </w:t>
      </w:r>
      <m:oMath>
        <m:r>
          <m:t>N</m:t>
        </m:r>
      </m:oMath>
      <w:r>
        <w:t xml:space="preserve"> janë simulimet e plota (të shtrenjta) dhe </w:t>
      </w:r>
      <m:oMath>
        <m:r>
          <m:t>M</m:t>
        </m:r>
        <m:r>
          <m:rPr>
            <m:sty m:val="p"/>
          </m:rPr>
          <m:t>≫</m:t>
        </m:r>
        <m:r>
          <m:t>N</m:t>
        </m:r>
      </m:oMath>
      <w:r>
        <w:t xml:space="preserve"> vlerësimet e surrogatit (të lira). Forma e dytë tregon se OR-EIG është vlerësues me variabël kontrolli: kovarianca e ansamblit me </w:t>
      </w:r>
      <m:oMath>
        <m:r>
          <m:t>N</m:t>
        </m:r>
      </m:oMath>
      <w:r>
        <w:t xml:space="preserve"> simulime korrigjohet me diferencën e surrogatit midis </w:t>
      </w:r>
      <m:oMath>
        <m:r>
          <m:t>M</m:t>
        </m:r>
      </m:oMath>
      <w:r>
        <w:t xml:space="preserve"> dhe </w:t>
      </w:r>
      <m:oMath>
        <m:r>
          <m:t>N</m:t>
        </m:r>
      </m:oMath>
      <w:r>
        <w:t xml:space="preserve"> mostrave. Kur surrogati është i mirë, varianca bie ndjeshëm; kur është i dobët, vlerësuesi nuk zhvendoset, sepse korrigjimi zhduket në pritje.</w:t>
      </w:r>
    </w:p>
    <w:p>
      <w:pPr>
        <w:pStyle w:val="Heading3"/>
      </w:pPr>
      <w:r>
        <w:rPr>
          <w:color w:val="1F3864"/>
        </w:rPr>
        <w:t xml:space="preserve">Testi numerik</w:t>
      </w:r>
    </w:p>
    <w:p>
      <w:pPr>
        <w:spacing w:after="120"/>
        <w:jc w:val="both"/>
      </w:pPr>
      <w:r>
        <w:t xml:space="preserve">Morëm një prerje me 40 parametra Gausianë të log-përshkueshmërisë dhe një model jolinear kripësie: pozicioni i majës së pykës varet nga transmisiviteti i integruar, dhe kripësia është funksion logjistik i largësisë nga maja. Pati 32 puse kandidate, qëllimin si kripësinë mesatare në zonën bregdetare plus një term transmisiviteti, dhe një dizajn me 5 puse. EIG-ja e vërtetë Gausiane, nga 400 000 simulime, ishte 0.736 nats. Surrogati ishte model me tipare të rastit me shtresë të fundit me katrorë më të vegjël, dhe ortogonaliteti u verifikua deri në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 Me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simulime, </w:t>
      </w:r>
      <m:oMath>
        <m:r>
          <m:t>M</m:t>
        </m:r>
        <m:r>
          <m:rPr>
            <m:sty m:val="p"/>
          </m:rPr>
          <m:t>=</m:t>
        </m:r>
        <m:r>
          <m:t>20</m:t>
        </m:r>
        <m:r>
          <m:t> </m:t>
        </m:r>
        <m:r>
          <m:t>000</m:t>
        </m:r>
      </m:oMath>
      <w:r>
        <w:t xml:space="preserve"> vlerësime surrogati dhe 60 përsëritje:</w:t>
      </w:r>
    </w:p>
    <w:tbl>
      <w:tblPr>
        <w:tblW w:type="dxa" w:w="9638"/>
        <w:tblBorders>
          <w:top w:val="single" w:color="C9D1DC" w:sz="4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3600"/>
        <w:gridCol w:w="3019"/>
        <w:gridCol w:w="3019"/>
      </w:tblGrid>
      <w:tr>
        <w:trPr>
          <w:cantSplit/>
          <w:tblHeader/>
        </w:trPr>
        <w:tc>
          <w:tcPr>
            <w:tcW w:type="dxa" w:w="3600"/>
            <w:shd w:fill="D9770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Vlerësuesi</w:t>
            </w:r>
          </w:p>
        </w:tc>
        <w:tc>
          <w:tcPr>
            <w:tcW w:type="dxa" w:w="3019"/>
            <w:shd w:fill="D9770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Surrogat i dobët (15 tipare)</w:t>
            </w:r>
          </w:p>
        </w:tc>
        <w:tc>
          <w:tcPr>
            <w:tcW w:type="dxa" w:w="3019"/>
            <w:shd w:fill="D9770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Surrogat i mirë (60 tipare)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6"/>
                <w:szCs w:val="16"/>
              </w:rPr>
              <w:t xml:space="preserve">Vetëm ansambli me N simulime</w:t>
            </w:r>
          </w:p>
        </w:tc>
        <w:tc>
          <w:tcPr>
            <w:tcW w:type="dxa" w:w="30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6"/>
                <w:szCs w:val="16"/>
              </w:rPr>
              <w:t xml:space="preserve">zhvendosje +0.019, RMSE 0.083</w:t>
            </w:r>
          </w:p>
        </w:tc>
        <w:tc>
          <w:tcPr>
            <w:tcW w:type="dxa" w:w="30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6"/>
                <w:szCs w:val="16"/>
              </w:rPr>
              <w:t xml:space="preserve">zhvendosje +0.019, RMSE 0.083</w:t>
            </w:r>
          </w:p>
        </w:tc>
      </w:tr>
      <w:tr>
        <w:trPr>
          <w:cantSplit/>
        </w:trPr>
        <w:tc>
          <w:tcPr>
            <w:tcW w:type="dxa" w:w="36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6"/>
                <w:szCs w:val="16"/>
              </w:rPr>
              <w:t xml:space="preserve">Surrogati pa korrigjim</w:t>
            </w:r>
          </w:p>
        </w:tc>
        <w:tc>
          <w:tcPr>
            <w:tcW w:type="dxa" w:w="30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6"/>
                <w:szCs w:val="16"/>
              </w:rPr>
              <w:t xml:space="preserve">zhvendosje −0.116, RMSE 0.144</w:t>
            </w:r>
          </w:p>
        </w:tc>
        <w:tc>
          <w:tcPr>
            <w:tcW w:type="dxa" w:w="30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6"/>
                <w:szCs w:val="16"/>
              </w:rPr>
              <w:t xml:space="preserve">zhvendosje −0.006, RMSE 0.030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6"/>
                <w:szCs w:val="16"/>
              </w:rPr>
              <w:t xml:space="preserve">Surrogat + kovariancë mbetjesh vetëm te zhurma</w:t>
            </w:r>
          </w:p>
        </w:tc>
        <w:tc>
          <w:tcPr>
            <w:tcW w:type="dxa" w:w="30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6"/>
                <w:szCs w:val="16"/>
              </w:rPr>
              <w:t xml:space="preserve">zhvendosje −0.466, RMSE 0.469</w:t>
            </w:r>
          </w:p>
        </w:tc>
        <w:tc>
          <w:tcPr>
            <w:tcW w:type="dxa" w:w="30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6"/>
                <w:szCs w:val="16"/>
              </w:rPr>
              <w:t xml:space="preserve">zhvendosje −0.053, RMSE 0.059</w:t>
            </w:r>
          </w:p>
        </w:tc>
      </w:tr>
      <w:tr>
        <w:trPr>
          <w:cantSplit/>
        </w:trPr>
        <w:tc>
          <w:tcPr>
            <w:tcW w:type="dxa" w:w="36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OR-EIG</w:t>
            </w:r>
            <w:r>
              <w:rPr>
                <w:sz w:val="16"/>
                <w:szCs w:val="16"/>
              </w:rPr>
              <w:t xml:space="preserve"> (blloku i plotë)</w:t>
            </w:r>
          </w:p>
        </w:tc>
        <w:tc>
          <w:tcPr>
            <w:tcW w:type="dxa" w:w="30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6"/>
                <w:szCs w:val="16"/>
              </w:rPr>
              <w:t xml:space="preserve">zhvendosje +0.019, RMSE 0.070</w:t>
            </w:r>
          </w:p>
        </w:tc>
        <w:tc>
          <w:tcPr>
            <w:tcW w:type="dxa" w:w="30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6"/>
                <w:szCs w:val="16"/>
              </w:rPr>
              <w:t xml:space="preserve">zhvendosje −0.010, RMSE 0.033</w:t>
            </w:r>
          </w:p>
        </w:tc>
      </w:tr>
    </w:tbl>
    <w:p>
      <w:pPr>
        <w:spacing w:after="160"/>
      </w:pPr>
    </w:p>
    <w:p>
      <w:pPr>
        <w:spacing w:after="120"/>
        <w:jc w:val="both"/>
      </w:pPr>
      <w:r>
        <w:t xml:space="preserve">Tre përfundime. (1) Shtimi i kovariancës së mbetjeve vetëm te zhurma, që është praktika standarde, e humbi deri në 63% të EIG-së me surrogatin e dobët, sepse injoron korrelacionin pozitiv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e</m:t>
                </m:r>
              </m:e>
              <m:sub>
                <m:r>
                  <m:t>y</m:t>
                </m:r>
              </m:sub>
            </m:sSub>
          </m:e>
        </m:d>
      </m:oMath>
      <w:r>
        <w:t xml:space="preserve">. (2) Surrogati pa korrigjim është i mirë kur surrogati është i mirë, por zhvendoset me 16% kur është i dobët. (3) OR-EIG ka gjithmonë të njëjtën zhvendosje si ansambli, që hiqet me korrigjimin me permutime të dokumentit 8, dhe RMSE deri në 2.5 herë më të vogël; kjo i barasvlerëson rreth 6 herë më shumë simulimeve të plota.</w:t>
      </w:r>
    </w:p>
    <w:p>
      <w:pPr>
        <w:pStyle w:val="Heading3"/>
      </w:pPr>
      <w:r>
        <w:rPr>
          <w:color w:val="1F3864"/>
        </w:rPr>
        <w:t xml:space="preserve">Algoritmi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Trajnimi:</w:t>
      </w:r>
      <w:r>
        <w:t xml:space="preserve"> operatori neural trajnohet si zakonisht, me </w:t>
      </w:r>
      <m:oMath>
        <m:r>
          <m:t>q</m:t>
        </m:r>
      </m:oMath>
      <w:r>
        <w:t xml:space="preserve"> si dalje shtesë; shtresa e fundit rillogaritet me katrorë më të vegjël mbi të </w:t>
      </w:r>
      <m:oMath>
        <m:r>
          <m:t>N</m:t>
        </m:r>
      </m:oMath>
      <w:r>
        <w:t xml:space="preserve"> simulimet.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Mbetjet: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−</m:t>
        </m:r>
        <m:r>
          <m:t>W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dhe kovarianca e tyre e plotë, përfshirë bllokun e qëllimit.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Surrogati:</w:t>
      </w:r>
      <w:r>
        <w:t xml:space="preserve"> </w:t>
      </w:r>
      <m:oMath>
        <m:r>
          <m:t>M</m:t>
        </m:r>
      </m:oMath>
      <w:r>
        <w:t xml:space="preserve"> vlerësime të lira nga prior-i i facieve për të gjitha puset kandidate.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EIG-ja: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</m:oMath>
      <w:r>
        <w:t xml:space="preserve"> për çdo dizajn, me korrigjimin me permutime dhe me dizajnin greedy me kosto të EnGO-OED-së.</w:t>
      </w:r>
    </w:p>
    <w:p>
      <w:pPr>
        <w:pStyle w:val="Heading3"/>
      </w:pPr>
      <w:r>
        <w:rPr>
          <w:color w:val="1F3864"/>
        </w:rPr>
        <w:t xml:space="preserve">Kontributet e pritura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Kusht i saktë dhe i lehtë për ta bërë surrogatin neural të përdorshëm për EIG: shtresa e fundit me katrorë më të vegjël dhe qëllimi si dalje.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Shpjegim i qartë pse modeli standard i gabimit të aproksimimit e nënvlerëson EIG-në, me korrigjimin përkatës.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Vlerësues i pazhvendosur në rendin e parë, me variancë që bie me cilësinë e surrogatit.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Lidhje e drejtpërdrejtë midis surrogateve të dokumenteve 6 dhe 7 dhe EIG-së me ansambël të dokumentit 8.</w:t>
      </w:r>
    </w:p>
    <w:p>
      <w:pPr>
        <w:pStyle w:val="Heading3"/>
      </w:pPr>
      <w:r>
        <w:rPr>
          <w:color w:val="1F3864"/>
        </w:rPr>
        <w:t xml:space="preserve">Plani i validimit</w:t>
      </w:r>
    </w:p>
    <w:p>
      <w:pPr>
        <w:spacing w:after="120"/>
        <w:jc w:val="both"/>
      </w:pPr>
      <w:r>
        <w:t xml:space="preserve">(a) Problemi i Henry-t me FNO ose PCA-Net si surrogat: OR-EIG krahasohet me Lemën 1 dhe me ansamblin e plotë për </w:t>
      </w:r>
      <m:oMath>
        <m:r>
          <m:t>N</m:t>
        </m:r>
      </m:oMath>
      <w:r>
        <w:t xml:space="preserve"> nga 50 deri 400. (b) Studim i varësisë nga cilësia e surrogatit, me numrin e tipareve ose me gjerësinë e rrjetit. (c) Akuiferi i Fushë-Kuqes me 32 puse: dizajni greedy me OR-EIG krahasohet me dizajnin me adjoint dhe me vlerën 0.595 nats të prior-it që njeh facie-t.</w:t>
      </w:r>
    </w:p>
    <w:p>
      <w:pPr>
        <w:pStyle w:val="Heading3"/>
      </w:pPr>
      <w:r>
        <w:rPr>
          <w:color w:val="1F3864"/>
        </w:rPr>
        <w:t xml:space="preserve">Si mbështetet te 20 artikujt</w:t>
      </w:r>
    </w:p>
    <w:tbl>
      <w:tblPr>
        <w:tblW w:type="dxa" w:w="9638"/>
        <w:tblBorders>
          <w:top w:val="single" w:color="C9D1DC" w:sz="4"/>
          <w:left w:val="none" w:color="FFFFFF" w:sz="0"/>
          <w:bottom w:val="single" w:color="C9D1DC" w:sz="4"/>
          <w:right w:val="none" w:color="FFFFFF" w:sz="0"/>
          <w:insideH w:val="single" w:color="E3E8EF" w:sz="4"/>
          <w:insideV w:val="none" w:color="FFFFFF" w:sz="0"/>
        </w:tblBorders>
        <w:tblLayout w:type="fixed"/>
      </w:tblPr>
      <w:tblGrid>
        <w:gridCol w:w="2750"/>
        <w:gridCol w:w="2350"/>
        <w:gridCol w:w="4538"/>
      </w:tblGrid>
      <w:tr>
        <w:trPr>
          <w:cantSplit/>
          <w:tblHeader/>
        </w:trPr>
        <w:tc>
          <w:tcPr>
            <w:tcW w:type="dxa" w:w="2750"/>
            <w:shd w:fill="92400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Përbërësi i propozimit</w:t>
            </w:r>
          </w:p>
        </w:tc>
        <w:tc>
          <w:tcPr>
            <w:tcW w:type="dxa" w:w="2350"/>
            <w:shd w:fill="92400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Artikujt</w:t>
            </w:r>
          </w:p>
        </w:tc>
        <w:tc>
          <w:tcPr>
            <w:tcW w:type="dxa" w:w="4538"/>
            <w:shd w:fill="92400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Çfarë merret prej tyre</w:t>
            </w:r>
          </w:p>
        </w:tc>
      </w:tr>
      <w:tr>
        <w:trPr>
          <w:cantSplit/>
        </w:trPr>
        <w:tc>
          <w:tcPr>
            <w:tcW w:type="dxa" w:w="27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Surrogati me shtresë LS</w:t>
            </w:r>
          </w:p>
        </w:tc>
        <w:tc>
          <w:tcPr>
            <w:tcW w:type="dxa" w:w="23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[C1] [C3] [C2]</w:t>
            </w:r>
          </w:p>
        </w:tc>
        <w:tc>
          <w:tcPr>
            <w:tcW w:type="dxa" w:w="4538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PCA-Net; tipare të rastit; teoria e kompleksitetit.</w:t>
            </w:r>
          </w:p>
        </w:tc>
      </w:tr>
      <w:tr>
        <w:trPr>
          <w:cantSplit/>
        </w:trPr>
        <w:tc>
          <w:tcPr>
            <w:tcW w:type="dxa" w:w="27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Arkitektura e surrogatit</w:t>
            </w:r>
          </w:p>
        </w:tc>
        <w:tc>
          <w:tcPr>
            <w:tcW w:type="dxa" w:w="23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[O1]</w:t>
            </w:r>
          </w:p>
        </w:tc>
        <w:tc>
          <w:tcPr>
            <w:tcW w:type="dxa" w:w="4538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Aktivizime racionale për funksionet e Green-it.</w:t>
            </w:r>
          </w:p>
        </w:tc>
      </w:tr>
      <w:tr>
        <w:trPr>
          <w:cantSplit/>
        </w:trPr>
        <w:tc>
          <w:tcPr>
            <w:tcW w:type="dxa" w:w="27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Surrogati fizik dhe gradientët</w:t>
            </w:r>
          </w:p>
        </w:tc>
        <w:tc>
          <w:tcPr>
            <w:tcW w:type="dxa" w:w="23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[C5] [C6] [H5]</w:t>
            </w:r>
          </w:p>
        </w:tc>
        <w:tc>
          <w:tcPr>
            <w:tcW w:type="dxa" w:w="4538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FWI me operator neural; frekuenca; AD.</w:t>
            </w:r>
          </w:p>
        </w:tc>
      </w:tr>
      <w:tr>
        <w:trPr>
          <w:cantSplit/>
        </w:trPr>
        <w:tc>
          <w:tcPr>
            <w:tcW w:type="dxa" w:w="27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Aposteriori i amortizuar</w:t>
            </w:r>
          </w:p>
        </w:tc>
        <w:tc>
          <w:tcPr>
            <w:tcW w:type="dxa" w:w="23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[C4] [O3]</w:t>
            </w:r>
          </w:p>
        </w:tc>
        <w:tc>
          <w:tcPr>
            <w:tcW w:type="dxa" w:w="4538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Harta trekëndore; urë kushtëzuese.</w:t>
            </w:r>
          </w:p>
        </w:tc>
      </w:tr>
      <w:tr>
        <w:trPr>
          <w:cantSplit/>
        </w:trPr>
        <w:tc>
          <w:tcPr>
            <w:tcW w:type="dxa" w:w="27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Ura dhe transport</w:t>
            </w:r>
          </w:p>
        </w:tc>
        <w:tc>
          <w:tcPr>
            <w:tcW w:type="dxa" w:w="23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[O2] [O4]</w:t>
            </w:r>
          </w:p>
        </w:tc>
        <w:tc>
          <w:tcPr>
            <w:tcW w:type="dxa" w:w="4538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IPF; ura difuzioni për asimilim.</w:t>
            </w:r>
          </w:p>
        </w:tc>
      </w:tr>
      <w:tr>
        <w:trPr>
          <w:cantSplit/>
        </w:trPr>
        <w:tc>
          <w:tcPr>
            <w:tcW w:type="dxa" w:w="27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Prior-i i facieve</w:t>
            </w:r>
          </w:p>
        </w:tc>
        <w:tc>
          <w:tcPr>
            <w:tcW w:type="dxa" w:w="23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[O5] [O6] [C7] [C8] [H4]</w:t>
            </w:r>
          </w:p>
        </w:tc>
        <w:tc>
          <w:tcPr>
            <w:tcW w:type="dxa" w:w="4538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Difuzion funksional; Tweedie; PnP-DM; PMC; α-DPI.</w:t>
            </w:r>
          </w:p>
        </w:tc>
      </w:tr>
      <w:tr>
        <w:trPr>
          <w:cantSplit/>
        </w:trPr>
        <w:tc>
          <w:tcPr>
            <w:tcW w:type="dxa" w:w="27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Ansamblet pa invers</w:t>
            </w:r>
          </w:p>
        </w:tc>
        <w:tc>
          <w:tcPr>
            <w:tcW w:type="dxa" w:w="23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[H3]</w:t>
            </w:r>
          </w:p>
        </w:tc>
        <w:tc>
          <w:tcPr>
            <w:tcW w:type="dxa" w:w="4538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Mostrim me perturbim dhe CG i shpalosur.</w:t>
            </w:r>
          </w:p>
        </w:tc>
      </w:tr>
      <w:tr>
        <w:trPr>
          <w:cantSplit/>
        </w:trPr>
        <w:tc>
          <w:tcPr>
            <w:tcW w:type="dxa" w:w="27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Inversioni i shpalosur</w:t>
            </w:r>
          </w:p>
        </w:tc>
        <w:tc>
          <w:tcPr>
            <w:tcW w:type="dxa" w:w="2350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[H1] [H2]</w:t>
            </w:r>
          </w:p>
        </w:tc>
        <w:tc>
          <w:tcPr>
            <w:tcW w:type="dxa" w:w="4538"/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Qëndrueshmëria e gradientëve; identifikueshmëria.</w:t>
            </w:r>
          </w:p>
        </w:tc>
      </w:tr>
      <w:tr>
        <w:trPr>
          <w:cantSplit/>
        </w:trPr>
        <w:tc>
          <w:tcPr>
            <w:tcW w:type="dxa" w:w="27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Kufijtë e prior-ëve gjenerues</w:t>
            </w:r>
          </w:p>
        </w:tc>
        <w:tc>
          <w:tcPr>
            <w:tcW w:type="dxa" w:w="2350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[C9]</w:t>
            </w:r>
          </w:p>
        </w:tc>
        <w:tc>
          <w:tcPr>
            <w:tcW w:type="dxa" w:w="4538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r>
              <w:rPr>
                <w:sz w:val="16"/>
                <w:szCs w:val="16"/>
              </w:rPr>
              <w:t xml:space="preserve">Kur modeli përpara është i shtrenjtë.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color w:val="1F3864"/>
        </w:rPr>
        <w:t xml:space="preserve">9. Referencat</w:t>
      </w:r>
    </w:p>
    <w:p>
      <w:pPr>
        <w:pStyle w:val="Heading3"/>
      </w:pPr>
      <w:r>
        <w:rPr>
          <w:color w:val="1F3864"/>
        </w:rPr>
        <w:t xml:space="preserve">Referencat e Pjesës I (literatura bazë)</w:t>
      </w:r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1F3864"/>
          <w:sz w:val="19"/>
          <w:szCs w:val="19"/>
        </w:rPr>
        <w:t xml:space="preserve">[B1]	</w:t>
      </w:r>
      <w:r>
        <w:rPr>
          <w:sz w:val="19"/>
          <w:szCs w:val="19"/>
        </w:rPr>
        <w:t xml:space="preserve">Stuart, A. M. (2010). Inverse problems: A Bayesian perspective. </w:t>
      </w:r>
      <w:r>
        <w:rPr>
          <w:i/>
          <w:iCs/>
          <w:sz w:val="19"/>
          <w:szCs w:val="19"/>
        </w:rPr>
        <w:t xml:space="preserve">Acta Numerica</w:t>
      </w:r>
      <w:r>
        <w:rPr>
          <w:sz w:val="19"/>
          <w:szCs w:val="19"/>
        </w:rPr>
        <w:t xml:space="preserve">, 19, 451–559.</w:t>
      </w:r>
      <w:r>
        <w:rPr>
          <w:sz w:val="19"/>
          <w:szCs w:val="19"/>
        </w:rPr>
        <w:t xml:space="preserve"> </w:t>
      </w:r>
      <w:hyperlink w:history="1" r:id="rIdtg2tddflbs0v3ufsxw_j8">
        <w:r>
          <w:rPr>
            <w:color w:val="1D4ED8"/>
            <w:sz w:val="19"/>
            <w:szCs w:val="19"/>
            <w:u w:val="single"/>
          </w:rPr>
          <w:t xml:space="preserve">https://doi.org/10.1017/S0962492910000061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1F3864"/>
          <w:sz w:val="19"/>
          <w:szCs w:val="19"/>
        </w:rPr>
        <w:t xml:space="preserve">[B2]	</w:t>
      </w:r>
      <w:r>
        <w:rPr>
          <w:sz w:val="19"/>
          <w:szCs w:val="19"/>
        </w:rPr>
        <w:t xml:space="preserve">Kaipio, J. &amp; Somersalo, E. (2007). Statistical inverse problems: Discretization, model reduction and inverse crimes. </w:t>
      </w:r>
      <w:r>
        <w:rPr>
          <w:i/>
          <w:iCs/>
          <w:sz w:val="19"/>
          <w:szCs w:val="19"/>
        </w:rPr>
        <w:t xml:space="preserve">Journal of Computational and Applied Mathematics</w:t>
      </w:r>
      <w:r>
        <w:rPr>
          <w:sz w:val="19"/>
          <w:szCs w:val="19"/>
        </w:rPr>
        <w:t xml:space="preserve">, 198(2), 493–504.</w:t>
      </w:r>
      <w:r>
        <w:rPr>
          <w:sz w:val="19"/>
          <w:szCs w:val="19"/>
        </w:rPr>
        <w:t xml:space="preserve"> </w:t>
      </w:r>
      <w:hyperlink w:history="1" r:id="rIduzkpocyfg4l6z6fy_zzte">
        <w:r>
          <w:rPr>
            <w:color w:val="1D4ED8"/>
            <w:sz w:val="19"/>
            <w:szCs w:val="19"/>
            <w:u w:val="single"/>
          </w:rPr>
          <w:t xml:space="preserve">https://doi.org/10.1016/j.cam.2005.09.027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1F3864"/>
          <w:sz w:val="19"/>
          <w:szCs w:val="19"/>
        </w:rPr>
        <w:t xml:space="preserve">[B3]	</w:t>
      </w:r>
      <w:r>
        <w:rPr>
          <w:sz w:val="19"/>
          <w:szCs w:val="19"/>
        </w:rPr>
        <w:t xml:space="preserve">Chen, T. &amp; Chen, H. (1995). Universal approximation to nonlinear operators by neural networks with arbitrary activation functions and its application to dynamical systems. </w:t>
      </w:r>
      <w:r>
        <w:rPr>
          <w:i/>
          <w:iCs/>
          <w:sz w:val="19"/>
          <w:szCs w:val="19"/>
        </w:rPr>
        <w:t xml:space="preserve">IEEE Transactions on Neural Networks</w:t>
      </w:r>
      <w:r>
        <w:rPr>
          <w:sz w:val="19"/>
          <w:szCs w:val="19"/>
        </w:rPr>
        <w:t xml:space="preserve">, 6(4), 911–917.</w:t>
      </w:r>
      <w:r>
        <w:rPr>
          <w:sz w:val="19"/>
          <w:szCs w:val="19"/>
        </w:rPr>
        <w:t xml:space="preserve"> </w:t>
      </w:r>
      <w:hyperlink w:history="1" r:id="rIdmftyrhbnavwfkrzfzghm2">
        <w:r>
          <w:rPr>
            <w:color w:val="1D4ED8"/>
            <w:sz w:val="19"/>
            <w:szCs w:val="19"/>
            <w:u w:val="single"/>
          </w:rPr>
          <w:t xml:space="preserve">https://doi.org/10.1109/72.392253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1F3864"/>
          <w:sz w:val="19"/>
          <w:szCs w:val="19"/>
        </w:rPr>
        <w:t xml:space="preserve">[B4]	</w:t>
      </w:r>
      <w:r>
        <w:rPr>
          <w:sz w:val="19"/>
          <w:szCs w:val="19"/>
        </w:rPr>
        <w:t xml:space="preserve">Lu, L., Jin, P., Pang, G., Zhang, Z. &amp; Karniadakis, G. E. (2021). Learning nonlinear operators via DeepONet based on the universal approximation theorem of operators. </w:t>
      </w:r>
      <w:r>
        <w:rPr>
          <w:i/>
          <w:iCs/>
          <w:sz w:val="19"/>
          <w:szCs w:val="19"/>
        </w:rPr>
        <w:t xml:space="preserve">Nature Machine Intelligence</w:t>
      </w:r>
      <w:r>
        <w:rPr>
          <w:sz w:val="19"/>
          <w:szCs w:val="19"/>
        </w:rPr>
        <w:t xml:space="preserve">, 3, 218–229.</w:t>
      </w:r>
      <w:r>
        <w:rPr>
          <w:sz w:val="19"/>
          <w:szCs w:val="19"/>
        </w:rPr>
        <w:t xml:space="preserve"> </w:t>
      </w:r>
      <w:hyperlink w:history="1" r:id="rIdczcrds_ns-mvd9rp2lu5q">
        <w:r>
          <w:rPr>
            <w:color w:val="1D4ED8"/>
            <w:sz w:val="19"/>
            <w:szCs w:val="19"/>
            <w:u w:val="single"/>
          </w:rPr>
          <w:t xml:space="preserve">https://doi.org/10.1038/s42256-021-00302-5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1F3864"/>
          <w:sz w:val="19"/>
          <w:szCs w:val="19"/>
        </w:rPr>
        <w:t xml:space="preserve">[B5]	</w:t>
      </w:r>
      <w:r>
        <w:rPr>
          <w:sz w:val="19"/>
          <w:szCs w:val="19"/>
        </w:rPr>
        <w:t xml:space="preserve">Li, Z., Kovachki, N., Azizzadenesheli, K., Liu, B., Bhattacharya, K., Stuart, A. &amp; Anandkumar, A. (2021). Fourier neural operator for parametric partial differential equations. </w:t>
      </w:r>
      <w:r>
        <w:rPr>
          <w:i/>
          <w:iCs/>
          <w:sz w:val="19"/>
          <w:szCs w:val="19"/>
        </w:rPr>
        <w:t xml:space="preserve">International Conference on Learning Representations (ICLR 2021)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t xml:space="preserve"> </w:t>
      </w:r>
      <w:hyperlink w:history="1" r:id="rIdloypjdpghpme0lna1goz6">
        <w:r>
          <w:rPr>
            <w:color w:val="1D4ED8"/>
            <w:sz w:val="19"/>
            <w:szCs w:val="19"/>
            <w:u w:val="single"/>
          </w:rPr>
          <w:t xml:space="preserve">https://openreview.net/forum?id=c8P9NQVtmnO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1F3864"/>
          <w:sz w:val="19"/>
          <w:szCs w:val="19"/>
        </w:rPr>
        <w:t xml:space="preserve">[B6]	</w:t>
      </w:r>
      <w:r>
        <w:rPr>
          <w:sz w:val="19"/>
          <w:szCs w:val="19"/>
        </w:rPr>
        <w:t xml:space="preserve">Kovachki, N., Li, Z., Liu, B., Azizzadenesheli, K., Bhattacharya, K., Stuart, A. &amp; Anandkumar, A. (2023). Neural operator: Learning maps between function spaces with applications to PDEs. </w:t>
      </w:r>
      <w:r>
        <w:rPr>
          <w:i/>
          <w:iCs/>
          <w:sz w:val="19"/>
          <w:szCs w:val="19"/>
        </w:rPr>
        <w:t xml:space="preserve">Journal of Machine Learning Research</w:t>
      </w:r>
      <w:r>
        <w:rPr>
          <w:sz w:val="19"/>
          <w:szCs w:val="19"/>
        </w:rPr>
        <w:t xml:space="preserve">, 24(89), 1–97.</w:t>
      </w:r>
      <w:r>
        <w:rPr>
          <w:sz w:val="19"/>
          <w:szCs w:val="19"/>
        </w:rPr>
        <w:t xml:space="preserve"> </w:t>
      </w:r>
      <w:hyperlink w:history="1" r:id="rId9hkfgmpgllwmolesgowc3">
        <w:r>
          <w:rPr>
            <w:color w:val="1D4ED8"/>
            <w:sz w:val="19"/>
            <w:szCs w:val="19"/>
            <w:u w:val="single"/>
          </w:rPr>
          <w:t xml:space="preserve">https://jmlr.org/papers/v24/21-1524.html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1F3864"/>
          <w:sz w:val="19"/>
          <w:szCs w:val="19"/>
        </w:rPr>
        <w:t xml:space="preserve">[B7]	</w:t>
      </w:r>
      <w:r>
        <w:rPr>
          <w:sz w:val="19"/>
          <w:szCs w:val="19"/>
        </w:rPr>
        <w:t xml:space="preserve">Tarantola, A. (1984). Inversion of seismic reflection data in the acoustic approximation. </w:t>
      </w:r>
      <w:r>
        <w:rPr>
          <w:i/>
          <w:iCs/>
          <w:sz w:val="19"/>
          <w:szCs w:val="19"/>
        </w:rPr>
        <w:t xml:space="preserve">Geophysics</w:t>
      </w:r>
      <w:r>
        <w:rPr>
          <w:sz w:val="19"/>
          <w:szCs w:val="19"/>
        </w:rPr>
        <w:t xml:space="preserve">, 49(8), 1259–1266.</w:t>
      </w:r>
      <w:r>
        <w:rPr>
          <w:sz w:val="19"/>
          <w:szCs w:val="19"/>
        </w:rPr>
        <w:t xml:space="preserve"> </w:t>
      </w:r>
      <w:hyperlink w:history="1" r:id="rIdj_mrgwrxoakzmjl69b6kn">
        <w:r>
          <w:rPr>
            <w:color w:val="1D4ED8"/>
            <w:sz w:val="19"/>
            <w:szCs w:val="19"/>
            <w:u w:val="single"/>
          </w:rPr>
          <w:t xml:space="preserve">https://doi.org/10.1190/1.1441754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1F3864"/>
          <w:sz w:val="19"/>
          <w:szCs w:val="19"/>
        </w:rPr>
        <w:t xml:space="preserve">[B8]	</w:t>
      </w:r>
      <w:r>
        <w:rPr>
          <w:sz w:val="19"/>
          <w:szCs w:val="19"/>
        </w:rPr>
        <w:t xml:space="preserve">Virieux, J. &amp; Operto, S. (2009). An overview of full-waveform inversion in exploration geophysics. </w:t>
      </w:r>
      <w:r>
        <w:rPr>
          <w:i/>
          <w:iCs/>
          <w:sz w:val="19"/>
          <w:szCs w:val="19"/>
        </w:rPr>
        <w:t xml:space="preserve">Geophysics</w:t>
      </w:r>
      <w:r>
        <w:rPr>
          <w:sz w:val="19"/>
          <w:szCs w:val="19"/>
        </w:rPr>
        <w:t xml:space="preserve">, 74(6), WCC1–WCC26.</w:t>
      </w:r>
      <w:r>
        <w:rPr>
          <w:sz w:val="19"/>
          <w:szCs w:val="19"/>
        </w:rPr>
        <w:t xml:space="preserve"> </w:t>
      </w:r>
      <w:hyperlink w:history="1" r:id="rId8_jskzmqnychexomyda0b">
        <w:r>
          <w:rPr>
            <w:color w:val="1D4ED8"/>
            <w:sz w:val="19"/>
            <w:szCs w:val="19"/>
            <w:u w:val="single"/>
          </w:rPr>
          <w:t xml:space="preserve">https://doi.org/10.1190/1.3238367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1F3864"/>
          <w:sz w:val="19"/>
          <w:szCs w:val="19"/>
        </w:rPr>
        <w:t xml:space="preserve">[B9]	</w:t>
      </w:r>
      <w:r>
        <w:rPr>
          <w:sz w:val="19"/>
          <w:szCs w:val="19"/>
        </w:rPr>
        <w:t xml:space="preserve">Gregor, K. &amp; LeCun, Y. (2010). Learning fast approximations of sparse coding. In </w:t>
      </w:r>
      <w:r>
        <w:rPr>
          <w:i/>
          <w:iCs/>
          <w:sz w:val="19"/>
          <w:szCs w:val="19"/>
        </w:rPr>
        <w:t xml:space="preserve">Proceedings of the 27th International Conference on Machine Learning (ICML 2010)</w:t>
      </w:r>
      <w:r>
        <w:rPr>
          <w:sz w:val="19"/>
          <w:szCs w:val="19"/>
        </w:rPr>
        <w:t xml:space="preserve">, 399–406.</w:t>
      </w:r>
      <w:r>
        <w:rPr>
          <w:sz w:val="19"/>
          <w:szCs w:val="19"/>
        </w:rPr>
        <w:t xml:space="preserve"> </w:t>
      </w:r>
      <w:hyperlink w:history="1" r:id="rIdm1sryhhurmzwwkngg3wyn">
        <w:r>
          <w:rPr>
            <w:color w:val="1D4ED8"/>
            <w:sz w:val="19"/>
            <w:szCs w:val="19"/>
            <w:u w:val="single"/>
          </w:rPr>
          <w:t xml:space="preserve">https://icml.cc/Conferences/2010/papers/449.pdf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1F3864"/>
          <w:sz w:val="19"/>
          <w:szCs w:val="19"/>
        </w:rPr>
        <w:t xml:space="preserve">[B10]	</w:t>
      </w:r>
      <w:r>
        <w:rPr>
          <w:sz w:val="19"/>
          <w:szCs w:val="19"/>
        </w:rPr>
        <w:t xml:space="preserve">Song, Y., Sohl-Dickstein, J., Kingma, D. P., Kumar, A., Ermon, S. &amp; Poole, B. (2021). Score-based generative modeling through stochastic differential equations. </w:t>
      </w:r>
      <w:r>
        <w:rPr>
          <w:i/>
          <w:iCs/>
          <w:sz w:val="19"/>
          <w:szCs w:val="19"/>
        </w:rPr>
        <w:t xml:space="preserve">International Conference on Learning Representations (ICLR 2021)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t xml:space="preserve"> </w:t>
      </w:r>
      <w:hyperlink w:history="1" r:id="rIddcgw4zc7dv4ejlbezfgao">
        <w:r>
          <w:rPr>
            <w:color w:val="1D4ED8"/>
            <w:sz w:val="19"/>
            <w:szCs w:val="19"/>
            <w:u w:val="single"/>
          </w:rPr>
          <w:t xml:space="preserve">https://openreview.net/forum?id=PxTIG12RRHS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1F3864"/>
          <w:sz w:val="19"/>
          <w:szCs w:val="19"/>
        </w:rPr>
        <w:t xml:space="preserve">[B11]	</w:t>
      </w:r>
      <w:r>
        <w:rPr>
          <w:sz w:val="19"/>
          <w:szCs w:val="19"/>
        </w:rPr>
        <w:t xml:space="preserve">Chung, H., Kim, J., McCann, M. T., Klasky, M. L. &amp; Ye, J. C. (2023). Diffusion posterior sampling for general noisy inverse problems. </w:t>
      </w:r>
      <w:r>
        <w:rPr>
          <w:i/>
          <w:iCs/>
          <w:sz w:val="19"/>
          <w:szCs w:val="19"/>
        </w:rPr>
        <w:t xml:space="preserve">International Conference on Learning Representations (ICLR 2023)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t xml:space="preserve"> </w:t>
      </w:r>
      <w:hyperlink w:history="1" r:id="rIdquopy7x0yv4fkcqcwwfsr">
        <w:r>
          <w:rPr>
            <w:color w:val="1D4ED8"/>
            <w:sz w:val="19"/>
            <w:szCs w:val="19"/>
            <w:u w:val="single"/>
          </w:rPr>
          <w:t xml:space="preserve">https://openreview.net/forum?id=OnD9zGAGT0k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1F3864"/>
          <w:sz w:val="19"/>
          <w:szCs w:val="19"/>
        </w:rPr>
        <w:t xml:space="preserve">[B12]	</w:t>
      </w:r>
      <w:r>
        <w:rPr>
          <w:sz w:val="19"/>
          <w:szCs w:val="19"/>
        </w:rPr>
        <w:t xml:space="preserve">Léonard, C. (2014). A survey of the Schrödinger problem and some of its connections with optimal transport. </w:t>
      </w:r>
      <w:r>
        <w:rPr>
          <w:i/>
          <w:iCs/>
          <w:sz w:val="19"/>
          <w:szCs w:val="19"/>
        </w:rPr>
        <w:t xml:space="preserve">Discrete and Continuous Dynamical Systems – A</w:t>
      </w:r>
      <w:r>
        <w:rPr>
          <w:sz w:val="19"/>
          <w:szCs w:val="19"/>
        </w:rPr>
        <w:t xml:space="preserve">, 34(4), 1533–1574.</w:t>
      </w:r>
      <w:r>
        <w:rPr>
          <w:sz w:val="19"/>
          <w:szCs w:val="19"/>
        </w:rPr>
        <w:t xml:space="preserve"> </w:t>
      </w:r>
      <w:hyperlink w:history="1" r:id="rIdnfq-mc_4fhbhosrt8d7k1">
        <w:r>
          <w:rPr>
            <w:color w:val="1D4ED8"/>
            <w:sz w:val="19"/>
            <w:szCs w:val="19"/>
            <w:u w:val="single"/>
          </w:rPr>
          <w:t xml:space="preserve">https://doi.org/10.3934/dcds.2014.34.1533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1F3864"/>
          <w:sz w:val="19"/>
          <w:szCs w:val="19"/>
        </w:rPr>
        <w:t xml:space="preserve">[B13]	</w:t>
      </w:r>
      <w:r>
        <w:rPr>
          <w:sz w:val="19"/>
          <w:szCs w:val="19"/>
        </w:rPr>
        <w:t xml:space="preserve">Alessandrini, G. (1988). Stable determination of conductivity by boundary measurements. </w:t>
      </w:r>
      <w:r>
        <w:rPr>
          <w:i/>
          <w:iCs/>
          <w:sz w:val="19"/>
          <w:szCs w:val="19"/>
        </w:rPr>
        <w:t xml:space="preserve">Applicable Analysis</w:t>
      </w:r>
      <w:r>
        <w:rPr>
          <w:sz w:val="19"/>
          <w:szCs w:val="19"/>
        </w:rPr>
        <w:t xml:space="preserve">, 27(1–3), 153–172.</w:t>
      </w:r>
      <w:r>
        <w:rPr>
          <w:sz w:val="19"/>
          <w:szCs w:val="19"/>
        </w:rPr>
        <w:t xml:space="preserve"> </w:t>
      </w:r>
      <w:hyperlink w:history="1" r:id="rIdoly-wr6uywzj3ct96doir">
        <w:r>
          <w:rPr>
            <w:color w:val="1D4ED8"/>
            <w:sz w:val="19"/>
            <w:szCs w:val="19"/>
            <w:u w:val="single"/>
          </w:rPr>
          <w:t xml:space="preserve">https://doi.org/10.1080/00036818808839730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1F3864"/>
          <w:sz w:val="19"/>
          <w:szCs w:val="19"/>
        </w:rPr>
        <w:t xml:space="preserve">[B14]	</w:t>
      </w:r>
      <w:r>
        <w:rPr>
          <w:sz w:val="19"/>
          <w:szCs w:val="19"/>
        </w:rPr>
        <w:t xml:space="preserve">Alexanderian, A. (2021). Optimal experimental design for infinite-dimensional Bayesian inverse problems governed by PDEs: a review. </w:t>
      </w:r>
      <w:r>
        <w:rPr>
          <w:i/>
          <w:iCs/>
          <w:sz w:val="19"/>
          <w:szCs w:val="19"/>
        </w:rPr>
        <w:t xml:space="preserve">Inverse Problems</w:t>
      </w:r>
      <w:r>
        <w:rPr>
          <w:sz w:val="19"/>
          <w:szCs w:val="19"/>
        </w:rPr>
        <w:t xml:space="preserve">, 37(4), 043001.</w:t>
      </w:r>
      <w:r>
        <w:rPr>
          <w:sz w:val="19"/>
          <w:szCs w:val="19"/>
        </w:rPr>
        <w:t xml:space="preserve"> </w:t>
      </w:r>
      <w:hyperlink w:history="1" r:id="rId_w6zf93gxjv_mkeq4tycr">
        <w:r>
          <w:rPr>
            <w:color w:val="1D4ED8"/>
            <w:sz w:val="19"/>
            <w:szCs w:val="19"/>
            <w:u w:val="single"/>
          </w:rPr>
          <w:t xml:space="preserve">https://doi.org/10.1088/1361-6420/abe10c</w:t>
        </w:r>
      </w:hyperlink>
    </w:p>
    <w:p>
      <w:pPr>
        <w:pStyle w:val="Heading3"/>
      </w:pPr>
      <w:r>
        <w:rPr>
          <w:color w:val="1F3864"/>
        </w:rPr>
        <w:t xml:space="preserve">Referencat e Pjesës II (20 artikujt)</w:t>
      </w:r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002147"/>
          <w:sz w:val="19"/>
          <w:szCs w:val="19"/>
        </w:rPr>
        <w:t xml:space="preserve">[O1]	</w:t>
      </w:r>
      <w:r>
        <w:rPr>
          <w:sz w:val="19"/>
          <w:szCs w:val="19"/>
        </w:rPr>
        <w:t xml:space="preserve">Boullé, N., Nakatsukasa, Y. &amp; Townsend, A. (2020). Rational neural networks. In </w:t>
      </w:r>
      <w:r>
        <w:rPr>
          <w:i/>
          <w:iCs/>
          <w:sz w:val="19"/>
          <w:szCs w:val="19"/>
        </w:rPr>
        <w:t xml:space="preserve">Advances in Neural Information Processing Systems 33 (NeurIPS 2020)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t xml:space="preserve"> </w:t>
      </w:r>
      <w:hyperlink w:history="1" r:id="rIdv0xyoq7hmlmsu9wpmolsg">
        <w:r>
          <w:rPr>
            <w:color w:val="1D4ED8"/>
            <w:sz w:val="19"/>
            <w:szCs w:val="19"/>
            <w:u w:val="single"/>
          </w:rPr>
          <w:t xml:space="preserve">https://proceedings.neurips.cc/paper/2020/hash/a3f390d88e4c41f2747bfa2f1b5f87db-Abstract.html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002147"/>
          <w:sz w:val="19"/>
          <w:szCs w:val="19"/>
        </w:rPr>
        <w:t xml:space="preserve">[O2]	</w:t>
      </w:r>
      <w:r>
        <w:rPr>
          <w:sz w:val="19"/>
          <w:szCs w:val="19"/>
        </w:rPr>
        <w:t xml:space="preserve">De Bortoli, V., Thornton, J., Heng, J. &amp; Doucet, A. (2021). Diffusion Schrödinger bridge with applications to score-based generative modeling. In </w:t>
      </w:r>
      <w:r>
        <w:rPr>
          <w:i/>
          <w:iCs/>
          <w:sz w:val="19"/>
          <w:szCs w:val="19"/>
        </w:rPr>
        <w:t xml:space="preserve">Advances in Neural Information Processing Systems 34 (NeurIPS 2021)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t xml:space="preserve"> </w:t>
      </w:r>
      <w:hyperlink w:history="1" r:id="rIddjw3uw75bcolrcxyw8ulv">
        <w:r>
          <w:rPr>
            <w:color w:val="1D4ED8"/>
            <w:sz w:val="19"/>
            <w:szCs w:val="19"/>
            <w:u w:val="single"/>
          </w:rPr>
          <w:t xml:space="preserve">https://proceedings.neurips.cc/paper/2021/hash/940392f5f32a7ade1cc201767cf83e31-Abstract.html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002147"/>
          <w:sz w:val="19"/>
          <w:szCs w:val="19"/>
        </w:rPr>
        <w:t xml:space="preserve">[O3]	</w:t>
      </w:r>
      <w:r>
        <w:rPr>
          <w:sz w:val="19"/>
          <w:szCs w:val="19"/>
        </w:rPr>
        <w:t xml:space="preserve">Shi, Y., De Bortoli, V., Deligiannidis, G. &amp; Doucet, A. (2022). Conditional simulation using diffusion Schrödinger bridges. In </w:t>
      </w:r>
      <w:r>
        <w:rPr>
          <w:i/>
          <w:iCs/>
          <w:sz w:val="19"/>
          <w:szCs w:val="19"/>
        </w:rPr>
        <w:t xml:space="preserve">Proceedings of the 38th Conference on Uncertainty in Artificial Intelligence (UAI 2022)</w:t>
      </w:r>
      <w:r>
        <w:rPr>
          <w:sz w:val="19"/>
          <w:szCs w:val="19"/>
        </w:rPr>
        <w:t xml:space="preserve">, PMLR 180, 1792–1802.</w:t>
      </w:r>
      <w:r>
        <w:rPr>
          <w:sz w:val="19"/>
          <w:szCs w:val="19"/>
        </w:rPr>
        <w:t xml:space="preserve"> </w:t>
      </w:r>
      <w:hyperlink w:history="1" r:id="rIdtpzid7qg6ou-9bvsunvbp">
        <w:r>
          <w:rPr>
            <w:color w:val="1D4ED8"/>
            <w:sz w:val="19"/>
            <w:szCs w:val="19"/>
            <w:u w:val="single"/>
          </w:rPr>
          <w:t xml:space="preserve">https://proceedings.mlr.press/v180/shi22a.html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002147"/>
          <w:sz w:val="19"/>
          <w:szCs w:val="19"/>
        </w:rPr>
        <w:t xml:space="preserve">[O4]	</w:t>
      </w:r>
      <w:r>
        <w:rPr>
          <w:sz w:val="19"/>
          <w:szCs w:val="19"/>
        </w:rPr>
        <w:t xml:space="preserve">Heng, J., De Bortoli, V., Doucet, A. &amp; Thornton, J. (2025). Simulating diffusion bridges with score matching. </w:t>
      </w:r>
      <w:r>
        <w:rPr>
          <w:i/>
          <w:iCs/>
          <w:sz w:val="19"/>
          <w:szCs w:val="19"/>
        </w:rPr>
        <w:t xml:space="preserve">Biometrika</w:t>
      </w:r>
      <w:r>
        <w:rPr>
          <w:sz w:val="19"/>
          <w:szCs w:val="19"/>
        </w:rPr>
        <w:t xml:space="preserve">, 112(4), asaf048.</w:t>
      </w:r>
      <w:r>
        <w:rPr>
          <w:sz w:val="19"/>
          <w:szCs w:val="19"/>
        </w:rPr>
        <w:t xml:space="preserve"> </w:t>
      </w:r>
      <w:hyperlink w:history="1" r:id="rIdbgji7n3daas9ozf9_zpwl">
        <w:r>
          <w:rPr>
            <w:color w:val="1D4ED8"/>
            <w:sz w:val="19"/>
            <w:szCs w:val="19"/>
            <w:u w:val="single"/>
          </w:rPr>
          <w:t xml:space="preserve">https://doi.org/10.1093/biomet/asaf048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002147"/>
          <w:sz w:val="19"/>
          <w:szCs w:val="19"/>
        </w:rPr>
        <w:t xml:space="preserve">[O5]	</w:t>
      </w:r>
      <w:r>
        <w:rPr>
          <w:sz w:val="19"/>
          <w:szCs w:val="19"/>
        </w:rPr>
        <w:t xml:space="preserve">Mathieu, E., Dutordoir, V., Hutchinson, M. J., De Bortoli, V., Teh, Y. W. &amp; Turner, R. E. (2023). Geometric neural diffusion processes. In </w:t>
      </w:r>
      <w:r>
        <w:rPr>
          <w:i/>
          <w:iCs/>
          <w:sz w:val="19"/>
          <w:szCs w:val="19"/>
        </w:rPr>
        <w:t xml:space="preserve">Advances in Neural Information Processing Systems 36 (NeurIPS 2023)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t xml:space="preserve"> </w:t>
      </w:r>
      <w:hyperlink w:history="1" r:id="rIdakydn0klxjy1p9colx9f0">
        <w:r>
          <w:rPr>
            <w:color w:val="1D4ED8"/>
            <w:sz w:val="19"/>
            <w:szCs w:val="19"/>
            <w:u w:val="single"/>
          </w:rPr>
          <w:t xml:space="preserve">https://proceedings.neurips.cc/paper_files/paper/2023/hash/a797c2d2e0c1fdabf4d1ab8cd0b465c6-Abstract.html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002147"/>
          <w:sz w:val="19"/>
          <w:szCs w:val="19"/>
        </w:rPr>
        <w:t xml:space="preserve">[O6]	</w:t>
      </w:r>
      <w:r>
        <w:rPr>
          <w:sz w:val="19"/>
          <w:szCs w:val="19"/>
        </w:rPr>
        <w:t xml:space="preserve">Boys, B., Girolami, M., Pidstrigach, J., Reich, S., Mosca, A. &amp; Akyildiz, O. D. (2024). Tweedie moment projected diffusions for inverse problems. </w:t>
      </w:r>
      <w:r>
        <w:rPr>
          <w:i/>
          <w:iCs/>
          <w:sz w:val="19"/>
          <w:szCs w:val="19"/>
        </w:rPr>
        <w:t xml:space="preserve">Transactions on Machine Learning Research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t xml:space="preserve"> </w:t>
      </w:r>
      <w:hyperlink w:history="1" r:id="rIdrdclxrktpytnjfdqvooto">
        <w:r>
          <w:rPr>
            <w:color w:val="1D4ED8"/>
            <w:sz w:val="19"/>
            <w:szCs w:val="19"/>
            <w:u w:val="single"/>
          </w:rPr>
          <w:t xml:space="preserve">https://mlanthology.org/tmlr/2024/boys2024tmlr-tweedie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B4410C"/>
          <w:sz w:val="19"/>
          <w:szCs w:val="19"/>
        </w:rPr>
        <w:t xml:space="preserve">[C1]	</w:t>
      </w:r>
      <w:r>
        <w:rPr>
          <w:sz w:val="19"/>
          <w:szCs w:val="19"/>
        </w:rPr>
        <w:t xml:space="preserve">Bhattacharya, K., Hosseini, B., Kovachki, N. B. &amp; Stuart, A. M. (2021). Model reduction and neural networks for parametric PDEs. </w:t>
      </w:r>
      <w:r>
        <w:rPr>
          <w:i/>
          <w:iCs/>
          <w:sz w:val="19"/>
          <w:szCs w:val="19"/>
        </w:rPr>
        <w:t xml:space="preserve">The SMAI Journal of Computational Mathematics</w:t>
      </w:r>
      <w:r>
        <w:rPr>
          <w:sz w:val="19"/>
          <w:szCs w:val="19"/>
        </w:rPr>
        <w:t xml:space="preserve">, 7, 121–157.</w:t>
      </w:r>
      <w:r>
        <w:rPr>
          <w:sz w:val="19"/>
          <w:szCs w:val="19"/>
        </w:rPr>
        <w:t xml:space="preserve"> </w:t>
      </w:r>
      <w:hyperlink w:history="1" r:id="rIdi5t3hschhvlj0l_ufiqj-">
        <w:r>
          <w:rPr>
            <w:color w:val="1D4ED8"/>
            <w:sz w:val="19"/>
            <w:szCs w:val="19"/>
            <w:u w:val="single"/>
          </w:rPr>
          <w:t xml:space="preserve">https://doi.org/10.5802/smai-jcm.74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B4410C"/>
          <w:sz w:val="19"/>
          <w:szCs w:val="19"/>
        </w:rPr>
        <w:t xml:space="preserve">[C2]	</w:t>
      </w:r>
      <w:r>
        <w:rPr>
          <w:sz w:val="19"/>
          <w:szCs w:val="19"/>
        </w:rPr>
        <w:t xml:space="preserve">Kovachki, N. B., Lanthaler, S. &amp; Stuart, A. M. (2024). Operator learning: Algorithms and analysis. In S. Mishra &amp; A. Townsend (red.), </w:t>
      </w:r>
      <w:r>
        <w:rPr>
          <w:i/>
          <w:iCs/>
          <w:sz w:val="19"/>
          <w:szCs w:val="19"/>
        </w:rPr>
        <w:t xml:space="preserve">Handbook of Numerical Analysis</w:t>
      </w:r>
      <w:r>
        <w:rPr>
          <w:sz w:val="19"/>
          <w:szCs w:val="19"/>
        </w:rPr>
        <w:t xml:space="preserve">, vol. 25, 419–467. Elsevier.</w:t>
      </w:r>
      <w:r>
        <w:rPr>
          <w:sz w:val="19"/>
          <w:szCs w:val="19"/>
        </w:rPr>
        <w:t xml:space="preserve"> </w:t>
      </w:r>
      <w:hyperlink w:history="1" r:id="rIdphm-qilavezh_wbkduc-o">
        <w:r>
          <w:rPr>
            <w:color w:val="1D4ED8"/>
            <w:sz w:val="19"/>
            <w:szCs w:val="19"/>
            <w:u w:val="single"/>
          </w:rPr>
          <w:t xml:space="preserve">https://doi.org/10.1016/bs.hna.2024.05.009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B4410C"/>
          <w:sz w:val="19"/>
          <w:szCs w:val="19"/>
        </w:rPr>
        <w:t xml:space="preserve">[C3]	</w:t>
      </w:r>
      <w:r>
        <w:rPr>
          <w:sz w:val="19"/>
          <w:szCs w:val="19"/>
        </w:rPr>
        <w:t xml:space="preserve">Lanthaler, S. &amp; Nelsen, N. H. (2023). Error bounds for learning with vector-valued random features. In </w:t>
      </w:r>
      <w:r>
        <w:rPr>
          <w:i/>
          <w:iCs/>
          <w:sz w:val="19"/>
          <w:szCs w:val="19"/>
        </w:rPr>
        <w:t xml:space="preserve">Advances in Neural Information Processing Systems 36 (NeurIPS 2023)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t xml:space="preserve"> </w:t>
      </w:r>
      <w:hyperlink w:history="1" r:id="rIdddf5jyw1nagrbq4uucsjm">
        <w:r>
          <w:rPr>
            <w:color w:val="1D4ED8"/>
            <w:sz w:val="19"/>
            <w:szCs w:val="19"/>
            <w:u w:val="single"/>
          </w:rPr>
          <w:t xml:space="preserve">https://proceedings.neurips.cc/paper_files/paper/2023/hash/e34d908241aef40440e61d2a27715424-Abstract-Conference.html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B4410C"/>
          <w:sz w:val="19"/>
          <w:szCs w:val="19"/>
        </w:rPr>
        <w:t xml:space="preserve">[C4]	</w:t>
      </w:r>
      <w:r>
        <w:rPr>
          <w:sz w:val="19"/>
          <w:szCs w:val="19"/>
        </w:rPr>
        <w:t xml:space="preserve">Baptista, R., Hosseini, B., Kovachki, N. B. &amp; Marzouk, Y. M. (2024). Conditional sampling with monotone GANs: From generative models to likelihood-free inference. </w:t>
      </w:r>
      <w:r>
        <w:rPr>
          <w:i/>
          <w:iCs/>
          <w:sz w:val="19"/>
          <w:szCs w:val="19"/>
        </w:rPr>
        <w:t xml:space="preserve">SIAM/ASA Journal on Uncertainty Quantification</w:t>
      </w:r>
      <w:r>
        <w:rPr>
          <w:sz w:val="19"/>
          <w:szCs w:val="19"/>
        </w:rPr>
        <w:t xml:space="preserve">, 12(3), 868–900.</w:t>
      </w:r>
      <w:r>
        <w:rPr>
          <w:sz w:val="19"/>
          <w:szCs w:val="19"/>
        </w:rPr>
        <w:t xml:space="preserve"> </w:t>
      </w:r>
      <w:hyperlink w:history="1" r:id="rIddbcuhwb0zqacncx49obun">
        <w:r>
          <w:rPr>
            <w:color w:val="1D4ED8"/>
            <w:sz w:val="19"/>
            <w:szCs w:val="19"/>
            <w:u w:val="single"/>
          </w:rPr>
          <w:t xml:space="preserve">https://doi.org/10.1137/23M1581546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B4410C"/>
          <w:sz w:val="19"/>
          <w:szCs w:val="19"/>
        </w:rPr>
        <w:t xml:space="preserve">[C5]	</w:t>
      </w:r>
      <w:r>
        <w:rPr>
          <w:sz w:val="19"/>
          <w:szCs w:val="19"/>
        </w:rPr>
        <w:t xml:space="preserve">Yang, Y., Gao, A. F., Azizzadenesheli, K., Clayton, R. W. &amp; Ross, Z. E. (2023). Rapid seismic waveform modeling and inversion with neural operators. </w:t>
      </w:r>
      <w:r>
        <w:rPr>
          <w:i/>
          <w:iCs/>
          <w:sz w:val="19"/>
          <w:szCs w:val="19"/>
        </w:rPr>
        <w:t xml:space="preserve">IEEE Transactions on Geoscience and Remote Sensing</w:t>
      </w:r>
      <w:r>
        <w:rPr>
          <w:sz w:val="19"/>
          <w:szCs w:val="19"/>
        </w:rPr>
        <w:t xml:space="preserve">, 61, 5906712.</w:t>
      </w:r>
      <w:r>
        <w:rPr>
          <w:sz w:val="19"/>
          <w:szCs w:val="19"/>
        </w:rPr>
        <w:t xml:space="preserve"> </w:t>
      </w:r>
      <w:hyperlink w:history="1" r:id="rId0lbx5i7yjq0eocrnodkvo">
        <w:r>
          <w:rPr>
            <w:color w:val="1D4ED8"/>
            <w:sz w:val="19"/>
            <w:szCs w:val="19"/>
            <w:u w:val="single"/>
          </w:rPr>
          <w:t xml:space="preserve">https://doi.org/10.1109/TGRS.2023.3264210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B4410C"/>
          <w:sz w:val="19"/>
          <w:szCs w:val="19"/>
        </w:rPr>
        <w:t xml:space="preserve">[C6]	</w:t>
      </w:r>
      <w:r>
        <w:rPr>
          <w:sz w:val="19"/>
          <w:szCs w:val="19"/>
        </w:rPr>
        <w:t xml:space="preserve">Zou, C., Azizzadenesheli, K., Ross, Z. E. &amp; Clayton, R. W. (2024). Deep neural Helmholtz operators for 3-D elastic wave propagation and inversion. </w:t>
      </w:r>
      <w:r>
        <w:rPr>
          <w:i/>
          <w:iCs/>
          <w:sz w:val="19"/>
          <w:szCs w:val="19"/>
        </w:rPr>
        <w:t xml:space="preserve">Geophysical Journal International</w:t>
      </w:r>
      <w:r>
        <w:rPr>
          <w:sz w:val="19"/>
          <w:szCs w:val="19"/>
        </w:rPr>
        <w:t xml:space="preserve">, 239(3), 1469–1484.</w:t>
      </w:r>
      <w:r>
        <w:rPr>
          <w:sz w:val="19"/>
          <w:szCs w:val="19"/>
        </w:rPr>
        <w:t xml:space="preserve"> </w:t>
      </w:r>
      <w:hyperlink w:history="1" r:id="rIdwncn-onlniasdj0pcppzh">
        <w:r>
          <w:rPr>
            <w:color w:val="1D4ED8"/>
            <w:sz w:val="19"/>
            <w:szCs w:val="19"/>
            <w:u w:val="single"/>
          </w:rPr>
          <w:t xml:space="preserve">https://doi.org/10.1093/gji/ggae342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B4410C"/>
          <w:sz w:val="19"/>
          <w:szCs w:val="19"/>
        </w:rPr>
        <w:t xml:space="preserve">[C7]	</w:t>
      </w:r>
      <w:r>
        <w:rPr>
          <w:sz w:val="19"/>
          <w:szCs w:val="19"/>
        </w:rPr>
        <w:t xml:space="preserve">Wu, Z., Sun, Y., Chen, Y., Zhang, B., Yue, Y. &amp; Bouman, K. L. (2024). Principled probabilistic imaging using diffusion models as plug-and-play priors. In </w:t>
      </w:r>
      <w:r>
        <w:rPr>
          <w:i/>
          <w:iCs/>
          <w:sz w:val="19"/>
          <w:szCs w:val="19"/>
        </w:rPr>
        <w:t xml:space="preserve">Advances in Neural Information Processing Systems 37 (NeurIPS 2024)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t xml:space="preserve"> </w:t>
      </w:r>
      <w:hyperlink w:history="1" r:id="rIdty7u_dopztzelgqnu3usp">
        <w:r>
          <w:rPr>
            <w:color w:val="1D4ED8"/>
            <w:sz w:val="19"/>
            <w:szCs w:val="19"/>
            <w:u w:val="single"/>
          </w:rPr>
          <w:t xml:space="preserve">https://proceedings.neurips.cc/paper_files/paper/2024/file/d65c4ce22241138c1784ff753d4c746c-Paper-Conference.pdf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B4410C"/>
          <w:sz w:val="19"/>
          <w:szCs w:val="19"/>
        </w:rPr>
        <w:t xml:space="preserve">[C8]	</w:t>
      </w:r>
      <w:r>
        <w:rPr>
          <w:sz w:val="19"/>
          <w:szCs w:val="19"/>
        </w:rPr>
        <w:t xml:space="preserve">Sun, Y., Wu, Z., Chen, Y., Feng, B. T. &amp; Bouman, K. L. (2024). Provable probabilistic imaging using score-based generative priors. </w:t>
      </w:r>
      <w:r>
        <w:rPr>
          <w:i/>
          <w:iCs/>
          <w:sz w:val="19"/>
          <w:szCs w:val="19"/>
        </w:rPr>
        <w:t xml:space="preserve">IEEE Transactions on Computational Imaging</w:t>
      </w:r>
      <w:r>
        <w:rPr>
          <w:sz w:val="19"/>
          <w:szCs w:val="19"/>
        </w:rPr>
        <w:t xml:space="preserve">, 10, 1290–1305.</w:t>
      </w:r>
      <w:r>
        <w:rPr>
          <w:sz w:val="19"/>
          <w:szCs w:val="19"/>
        </w:rPr>
        <w:t xml:space="preserve"> </w:t>
      </w:r>
      <w:hyperlink w:history="1" r:id="rIdbiuaj-ikuyigegpsal1o5">
        <w:r>
          <w:rPr>
            <w:color w:val="1D4ED8"/>
            <w:sz w:val="19"/>
            <w:szCs w:val="19"/>
            <w:u w:val="single"/>
          </w:rPr>
          <w:t xml:space="preserve">https://doi.org/10.1109/TCI.2024.3449114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B4410C"/>
          <w:sz w:val="19"/>
          <w:szCs w:val="19"/>
        </w:rPr>
        <w:t xml:space="preserve">[C9]	</w:t>
      </w:r>
      <w:r>
        <w:rPr>
          <w:sz w:val="19"/>
          <w:szCs w:val="19"/>
        </w:rPr>
        <w:t xml:space="preserve">Zheng, H., Chu, W., Zhang, B., Wu, Z., Wang, A., Feng, B. T., Zou, C., Sun, Y., Kovachki, N., Ross, Z. E., Bouman, K. L. &amp; Yue, Y. (2025). InverseBench: Benchmarking plug-and-play diffusion priors for inverse problems in physical sciences. In </w:t>
      </w:r>
      <w:r>
        <w:rPr>
          <w:i/>
          <w:iCs/>
          <w:sz w:val="19"/>
          <w:szCs w:val="19"/>
        </w:rPr>
        <w:t xml:space="preserve">The Thirteenth International Conference on Learning Representations (ICLR 2025)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t xml:space="preserve"> </w:t>
      </w:r>
      <w:hyperlink w:history="1" r:id="rId_a12jc6xwjnx2j8nwillz">
        <w:r>
          <w:rPr>
            <w:color w:val="1D4ED8"/>
            <w:sz w:val="19"/>
            <w:szCs w:val="19"/>
            <w:u w:val="single"/>
          </w:rPr>
          <w:t xml:space="preserve">https://proceedings.iclr.cc/paper_files/paper/2025/hash/e297068f5ec7f483a017948715b591fb-Abstract-Conference.html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A51C30"/>
          <w:sz w:val="19"/>
          <w:szCs w:val="19"/>
        </w:rPr>
        <w:t xml:space="preserve">[H1]	</w:t>
      </w:r>
      <w:r>
        <w:rPr>
          <w:sz w:val="19"/>
          <w:szCs w:val="19"/>
        </w:rPr>
        <w:t xml:space="preserve">Tolooshams, B. &amp; Ba, D. (2022). Stable and interpretable unrolled dictionary learning. </w:t>
      </w:r>
      <w:r>
        <w:rPr>
          <w:i/>
          <w:iCs/>
          <w:sz w:val="19"/>
          <w:szCs w:val="19"/>
        </w:rPr>
        <w:t xml:space="preserve">Transactions on Machine Learning Research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t xml:space="preserve"> </w:t>
      </w:r>
      <w:hyperlink w:history="1" r:id="rIdrsw6ttsimzenu6u2xlpyf">
        <w:r>
          <w:rPr>
            <w:color w:val="1D4ED8"/>
            <w:sz w:val="19"/>
            <w:szCs w:val="19"/>
            <w:u w:val="single"/>
          </w:rPr>
          <w:t xml:space="preserve">https://mlanthology.org/tmlr/2022/tolooshams2022tmlr-stable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A51C30"/>
          <w:sz w:val="19"/>
          <w:szCs w:val="19"/>
        </w:rPr>
        <w:t xml:space="preserve">[H2]	</w:t>
      </w:r>
      <w:r>
        <w:rPr>
          <w:sz w:val="19"/>
          <w:szCs w:val="19"/>
        </w:rPr>
        <w:t xml:space="preserve">Tolooshams, B., Mulleti, S., Ba, D. &amp; Eldar, Y. C. (2023). Unrolled compressed blind-deconvolution. </w:t>
      </w:r>
      <w:r>
        <w:rPr>
          <w:i/>
          <w:iCs/>
          <w:sz w:val="19"/>
          <w:szCs w:val="19"/>
        </w:rPr>
        <w:t xml:space="preserve">IEEE Transactions on Signal Processing</w:t>
      </w:r>
      <w:r>
        <w:rPr>
          <w:sz w:val="19"/>
          <w:szCs w:val="19"/>
        </w:rPr>
        <w:t xml:space="preserve">, 71, 2118–2129.</w:t>
      </w:r>
      <w:r>
        <w:rPr>
          <w:sz w:val="19"/>
          <w:szCs w:val="19"/>
        </w:rPr>
        <w:t xml:space="preserve"> </w:t>
      </w:r>
      <w:hyperlink w:history="1" r:id="rIdwawcagvuah2ukmhtbhu9x">
        <w:r>
          <w:rPr>
            <w:color w:val="1D4ED8"/>
            <w:sz w:val="19"/>
            <w:szCs w:val="19"/>
            <w:u w:val="single"/>
          </w:rPr>
          <w:t xml:space="preserve">https://doi.org/10.1109/TSP.2023.3278861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A51C30"/>
          <w:sz w:val="19"/>
          <w:szCs w:val="19"/>
        </w:rPr>
        <w:t xml:space="preserve">[H3]	</w:t>
      </w:r>
      <w:r>
        <w:rPr>
          <w:sz w:val="19"/>
          <w:szCs w:val="19"/>
        </w:rPr>
        <w:t xml:space="preserve">Lin, A., Tolooshams, B., Atchadé, Y. &amp; Ba, D. (2023). Probabilistic unrolling: Scalable, inverse-free maximum likelihood estimation for latent Gaussian models. In </w:t>
      </w:r>
      <w:r>
        <w:rPr>
          <w:i/>
          <w:iCs/>
          <w:sz w:val="19"/>
          <w:szCs w:val="19"/>
        </w:rPr>
        <w:t xml:space="preserve">Proceedings of the 40th International Conference on Machine Learning</w:t>
      </w:r>
      <w:r>
        <w:rPr>
          <w:sz w:val="19"/>
          <w:szCs w:val="19"/>
        </w:rPr>
        <w:t xml:space="preserve">, PMLR 202, 21153–21181.</w:t>
      </w:r>
      <w:r>
        <w:rPr>
          <w:sz w:val="19"/>
          <w:szCs w:val="19"/>
        </w:rPr>
        <w:t xml:space="preserve"> </w:t>
      </w:r>
      <w:hyperlink w:history="1" r:id="rId8gjuygz3g1_sfw0hvrenj">
        <w:r>
          <w:rPr>
            <w:color w:val="1D4ED8"/>
            <w:sz w:val="19"/>
            <w:szCs w:val="19"/>
            <w:u w:val="single"/>
          </w:rPr>
          <w:t xml:space="preserve">https://proceedings.mlr.press/v202/lin23i.html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A51C30"/>
          <w:sz w:val="19"/>
          <w:szCs w:val="19"/>
        </w:rPr>
        <w:t xml:space="preserve">[H4]	</w:t>
      </w:r>
      <w:r>
        <w:rPr>
          <w:sz w:val="19"/>
          <w:szCs w:val="19"/>
        </w:rPr>
        <w:t xml:space="preserve">Sun, H., Bouman, K. L., Tiede, P., Wang, J. J., Blunt, S. &amp; Mawet, D. (2022). α-deep probabilistic inference (α-DPI): Efficient uncertainty quantification from exoplanet astrometry to black hole feature extraction. </w:t>
      </w:r>
      <w:r>
        <w:rPr>
          <w:i/>
          <w:iCs/>
          <w:sz w:val="19"/>
          <w:szCs w:val="19"/>
        </w:rPr>
        <w:t xml:space="preserve">The Astrophysical Journal</w:t>
      </w:r>
      <w:r>
        <w:rPr>
          <w:sz w:val="19"/>
          <w:szCs w:val="19"/>
        </w:rPr>
        <w:t xml:space="preserve">, 932, 99.</w:t>
      </w:r>
      <w:r>
        <w:rPr>
          <w:sz w:val="19"/>
          <w:szCs w:val="19"/>
        </w:rPr>
        <w:t xml:space="preserve"> </w:t>
      </w:r>
      <w:hyperlink w:history="1" r:id="rIduvaxt2rlolaqkmw4mzbxt">
        <w:r>
          <w:rPr>
            <w:color w:val="1D4ED8"/>
            <w:sz w:val="19"/>
            <w:szCs w:val="19"/>
            <w:u w:val="single"/>
          </w:rPr>
          <w:t xml:space="preserve">https://doi.org/10.3847/1538-4357/ac6be9</w:t>
        </w:r>
      </w:hyperlink>
    </w:p>
    <w:p>
      <w:pPr>
        <w:tabs>
          <w:tab w:val="left" w:pos="567"/>
        </w:tabs>
        <w:spacing w:after="90"/>
        <w:ind w:left="567" w:hanging="567"/>
        <w:jc w:val="left"/>
      </w:pPr>
      <w:r>
        <w:rPr>
          <w:b/>
          <w:bCs/>
          <w:color w:val="A51C30"/>
          <w:sz w:val="19"/>
          <w:szCs w:val="19"/>
        </w:rPr>
        <w:t xml:space="preserve">[H5]	</w:t>
      </w:r>
      <w:r>
        <w:rPr>
          <w:sz w:val="19"/>
          <w:szCs w:val="19"/>
        </w:rPr>
        <w:t xml:space="preserve">Goodrich, C. P., King, E. M., Schoenholz, S. S., Cubuk, E. D. &amp; Brenner, M. P. (2021). Designing self-assembling kinetics with differentiable statistical physics models. </w:t>
      </w:r>
      <w:r>
        <w:rPr>
          <w:i/>
          <w:iCs/>
          <w:sz w:val="19"/>
          <w:szCs w:val="19"/>
        </w:rPr>
        <w:t xml:space="preserve">Proceedings of the National Academy of Sciences</w:t>
      </w:r>
      <w:r>
        <w:rPr>
          <w:sz w:val="19"/>
          <w:szCs w:val="19"/>
        </w:rPr>
        <w:t xml:space="preserve">, 118(10), e2024083118.</w:t>
      </w:r>
      <w:r>
        <w:rPr>
          <w:sz w:val="19"/>
          <w:szCs w:val="19"/>
        </w:rPr>
        <w:t xml:space="preserve"> </w:t>
      </w:r>
      <w:hyperlink w:history="1" r:id="rIdkdhfmt95qszrls-c7fdfp">
        <w:r>
          <w:rPr>
            <w:color w:val="1D4ED8"/>
            <w:sz w:val="19"/>
            <w:szCs w:val="19"/>
            <w:u w:val="single"/>
          </w:rPr>
          <w:t xml:space="preserve">https://doi.org/10.1073/pnas.2024083118</w:t>
        </w:r>
      </w:hyperlink>
    </w:p>
    <w:p>
      <w:pPr>
        <w:spacing w:after="200"/>
      </w:pPr>
    </w:p>
    <w:p>
      <w:pPr>
        <w:spacing w:after="120"/>
      </w:pPr>
      <w:r>
        <w:rPr>
          <w:i/>
          <w:iCs/>
          <w:color w:val="5B6573"/>
          <w:sz w:val="18"/>
          <w:szCs w:val="18"/>
        </w:rPr>
        <w:t xml:space="preserve">Shënim mbi verifikimin: të dhënat bibliografike u kontrolluan me burime publike në internet (faqet e botuesve, aktet e konferencave, ORA, CaltechAUTHORS, NSF-PAR, arXiv); buxheti i kërkimeve në internet mbaroi para se të kontrolloheshin të gjitha fushat. NeurIPS, ICML, UAI, ICLR dhe TMLR nuk japin DOI, ndaj për [O1]–[O3], [O5], [O6], [C3], [C7], [C9], [H1] dhe [H3] jepet lidhja e akteve; faqet e NeurIPS nuk jepen. Për [H4] vëllimi, numri i artikullit dhe DOI-ja, dhe për [H5] vëllimi, numri dhe DOI-ja, vijnë nga njohuria jonë dhe nuk u konfirmuan me kërkim. Afiliacioni në Oxford për [O2] vjen nga versioni arXiv dhe për [O3] nga faqet e departamentit; për [C1], [C2] dhe [C4] disa afiliacione janë ato të kohës së versionit të parë. Ekuacionet e shënuara «formulim përfaqësues» e përmbledhin rezultatin me shënime të njësuara dhe nuk janë kopje fjalë për fjalë. Numrat e inovacionit vijnë nga testi numerik i kryer për këtë dokument.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Faqe </w:t>
      <w:fldChar w:fldCharType="begin"/>
      <w:instrText xml:space="preserve">PAGE</w:instrText>
      <w:fldChar w:fldCharType="separate"/>
      <w:fldChar w:fldCharType="end"/>
      <w:t xml:space="preserve"> nga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Kërkim artikujsh · Probleme inverse me operatorë neuralë · 2020–2026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1"/>
        <w:szCs w:val="21"/>
        <w:lang w:val="sq-AL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1DC" w:sz="6" w:space="4"/>
      </w:pBd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36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  <w:style w:type="paragraph" w:styleId="Equation">
    <w:name w:val="Equation"/>
    <w:basedOn w:val="Normal"/>
    <w:next w:val="Normal"/>
    <w:pPr>
      <w:spacing w:after="100" w:before="80"/>
      <w:jc w:val="center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o0wo36tqtkbo2v42wrage" Type="http://schemas.openxmlformats.org/officeDocument/2006/relationships/hyperlink" Target="https://proceedings.neurips.cc/paper/2020/hash/a3f390d88e4c41f2747bfa2f1b5f87db-Abstract.html" TargetMode="External"/><Relationship Id="rIdm1ehmd85kbek4yyq_8xn5" Type="http://schemas.openxmlformats.org/officeDocument/2006/relationships/hyperlink" Target="https://proceedings.neurips.cc/paper/2021/hash/940392f5f32a7ade1cc201767cf83e31-Abstract.html" TargetMode="External"/><Relationship Id="rIdqshdjyx6pivhlqw6z-6zv" Type="http://schemas.openxmlformats.org/officeDocument/2006/relationships/hyperlink" Target="https://proceedings.mlr.press/v180/shi22a.html" TargetMode="External"/><Relationship Id="rIdf94x3s-yiyb-v4wavt6d-" Type="http://schemas.openxmlformats.org/officeDocument/2006/relationships/hyperlink" Target="https://doi.org/10.1093/biomet/asaf048" TargetMode="External"/><Relationship Id="rIdvjpout9ongbryewgbxqu6" Type="http://schemas.openxmlformats.org/officeDocument/2006/relationships/hyperlink" Target="https://proceedings.neurips.cc/paper_files/paper/2023/hash/a797c2d2e0c1fdabf4d1ab8cd0b465c6-Abstract.html" TargetMode="External"/><Relationship Id="rId_wmmxlj3ybd6ik5b02d2k" Type="http://schemas.openxmlformats.org/officeDocument/2006/relationships/hyperlink" Target="https://mlanthology.org/tmlr/2024/boys2024tmlr-tweedie" TargetMode="External"/><Relationship Id="rIdyxgyqkd3o2y8ictercr4k" Type="http://schemas.openxmlformats.org/officeDocument/2006/relationships/hyperlink" Target="https://doi.org/10.5802/smai-jcm.74" TargetMode="External"/><Relationship Id="rIdsqtnkirczij-bzg54e-tb" Type="http://schemas.openxmlformats.org/officeDocument/2006/relationships/hyperlink" Target="https://doi.org/10.1016/bs.hna.2024.05.009" TargetMode="External"/><Relationship Id="rIdss--2kgrherwpahyiswr1" Type="http://schemas.openxmlformats.org/officeDocument/2006/relationships/hyperlink" Target="https://proceedings.neurips.cc/paper_files/paper/2023/hash/e34d908241aef40440e61d2a27715424-Abstract-Conference.html" TargetMode="External"/><Relationship Id="rIdt2qkzzx9htihvfowuwgfk" Type="http://schemas.openxmlformats.org/officeDocument/2006/relationships/hyperlink" Target="https://doi.org/10.1137/23M1581546" TargetMode="External"/><Relationship Id="rIdooqvu4_jrd9_hp_ek5tp6" Type="http://schemas.openxmlformats.org/officeDocument/2006/relationships/hyperlink" Target="https://doi.org/10.1109/TGRS.2023.3264210" TargetMode="External"/><Relationship Id="rIdzm7_-vrfduqu-ccrtpt8t" Type="http://schemas.openxmlformats.org/officeDocument/2006/relationships/hyperlink" Target="https://doi.org/10.1093/gji/ggae342" TargetMode="External"/><Relationship Id="rIdfy8sxzpp_zatxdojirupz" Type="http://schemas.openxmlformats.org/officeDocument/2006/relationships/hyperlink" Target="https://proceedings.neurips.cc/paper_files/paper/2024/file/d65c4ce22241138c1784ff753d4c746c-Paper-Conference.pdf" TargetMode="External"/><Relationship Id="rIdhsgikhsvl7yewwbfg7ylw" Type="http://schemas.openxmlformats.org/officeDocument/2006/relationships/hyperlink" Target="https://doi.org/10.1109/TCI.2024.3449114" TargetMode="External"/><Relationship Id="rIddjh8pi7oeecvtanccjcfn" Type="http://schemas.openxmlformats.org/officeDocument/2006/relationships/hyperlink" Target="https://proceedings.iclr.cc/paper_files/paper/2025/hash/e297068f5ec7f483a017948715b591fb-Abstract-Conference.html" TargetMode="External"/><Relationship Id="rId95-lfm50ur6y3qjfg3jrm" Type="http://schemas.openxmlformats.org/officeDocument/2006/relationships/hyperlink" Target="https://mlanthology.org/tmlr/2022/tolooshams2022tmlr-stable" TargetMode="External"/><Relationship Id="rIdmqwwhr8kbrdvdbsyu7yqy" Type="http://schemas.openxmlformats.org/officeDocument/2006/relationships/hyperlink" Target="https://doi.org/10.1109/TSP.2023.3278861" TargetMode="External"/><Relationship Id="rId-dxwok5i5s5krmokwlqu7" Type="http://schemas.openxmlformats.org/officeDocument/2006/relationships/hyperlink" Target="https://proceedings.mlr.press/v202/lin23i.html" TargetMode="External"/><Relationship Id="rIdrys0kwzirk_nynpakvfge" Type="http://schemas.openxmlformats.org/officeDocument/2006/relationships/hyperlink" Target="https://doi.org/10.3847/1538-4357/ac6be9" TargetMode="External"/><Relationship Id="rIdpmrbb9kcyimobjxeetwgj" Type="http://schemas.openxmlformats.org/officeDocument/2006/relationships/hyperlink" Target="https://doi.org/10.1073/pnas.2024083118" TargetMode="External"/><Relationship Id="rIdpqfqdz4hzq3-vmobh-gnl" Type="http://schemas.openxmlformats.org/officeDocument/2006/relationships/hyperlink" Target="https://arxiv.org/abs/2504.03461" TargetMode="External"/><Relationship Id="rIdkxpistbis7buz5znj91su" Type="http://schemas.openxmlformats.org/officeDocument/2006/relationships/hyperlink" Target="https://doi.org/10.4208/jml.220509" TargetMode="External"/><Relationship Id="rIdx8tp7cmf_86r4_qkdtlrv" Type="http://schemas.openxmlformats.org/officeDocument/2006/relationships/hyperlink" Target="https://doi.org/10.1038/s41550-024-02238-3" TargetMode="External"/><Relationship Id="rIdwkfjucvopo0rnvqu9x7za" Type="http://schemas.openxmlformats.org/officeDocument/2006/relationships/hyperlink" Target="https://doi.org/10.1137/21M1406349" TargetMode="External"/><Relationship Id="rId_lwz_jdjt5tvy0zusvio9" Type="http://schemas.openxmlformats.org/officeDocument/2006/relationships/hyperlink" Target="https://doi.org/10.1073/pnas.2303904120" TargetMode="External"/><Relationship Id="rIdtg2tddflbs0v3ufsxw_j8" Type="http://schemas.openxmlformats.org/officeDocument/2006/relationships/hyperlink" Target="https://doi.org/10.1017/S0962492910000061" TargetMode="External"/><Relationship Id="rIduzkpocyfg4l6z6fy_zzte" Type="http://schemas.openxmlformats.org/officeDocument/2006/relationships/hyperlink" Target="https://doi.org/10.1016/j.cam.2005.09.027" TargetMode="External"/><Relationship Id="rIdmftyrhbnavwfkrzfzghm2" Type="http://schemas.openxmlformats.org/officeDocument/2006/relationships/hyperlink" Target="https://doi.org/10.1109/72.392253" TargetMode="External"/><Relationship Id="rIdczcrds_ns-mvd9rp2lu5q" Type="http://schemas.openxmlformats.org/officeDocument/2006/relationships/hyperlink" Target="https://doi.org/10.1038/s42256-021-00302-5" TargetMode="External"/><Relationship Id="rIdloypjdpghpme0lna1goz6" Type="http://schemas.openxmlformats.org/officeDocument/2006/relationships/hyperlink" Target="https://openreview.net/forum?id=c8P9NQVtmnO" TargetMode="External"/><Relationship Id="rId9hkfgmpgllwmolesgowc3" Type="http://schemas.openxmlformats.org/officeDocument/2006/relationships/hyperlink" Target="https://jmlr.org/papers/v24/21-1524.html" TargetMode="External"/><Relationship Id="rIdj_mrgwrxoakzmjl69b6kn" Type="http://schemas.openxmlformats.org/officeDocument/2006/relationships/hyperlink" Target="https://doi.org/10.1190/1.1441754" TargetMode="External"/><Relationship Id="rId8_jskzmqnychexomyda0b" Type="http://schemas.openxmlformats.org/officeDocument/2006/relationships/hyperlink" Target="https://doi.org/10.1190/1.3238367" TargetMode="External"/><Relationship Id="rIdm1sryhhurmzwwkngg3wyn" Type="http://schemas.openxmlformats.org/officeDocument/2006/relationships/hyperlink" Target="https://icml.cc/Conferences/2010/papers/449.pdf" TargetMode="External"/><Relationship Id="rIddcgw4zc7dv4ejlbezfgao" Type="http://schemas.openxmlformats.org/officeDocument/2006/relationships/hyperlink" Target="https://openreview.net/forum?id=PxTIG12RRHS" TargetMode="External"/><Relationship Id="rIdquopy7x0yv4fkcqcwwfsr" Type="http://schemas.openxmlformats.org/officeDocument/2006/relationships/hyperlink" Target="https://openreview.net/forum?id=OnD9zGAGT0k" TargetMode="External"/><Relationship Id="rIdnfq-mc_4fhbhosrt8d7k1" Type="http://schemas.openxmlformats.org/officeDocument/2006/relationships/hyperlink" Target="https://doi.org/10.3934/dcds.2014.34.1533" TargetMode="External"/><Relationship Id="rIdoly-wr6uywzj3ct96doir" Type="http://schemas.openxmlformats.org/officeDocument/2006/relationships/hyperlink" Target="https://doi.org/10.1080/00036818808839730" TargetMode="External"/><Relationship Id="rId_w6zf93gxjv_mkeq4tycr" Type="http://schemas.openxmlformats.org/officeDocument/2006/relationships/hyperlink" Target="https://doi.org/10.1088/1361-6420/abe10c" TargetMode="External"/><Relationship Id="rIdv0xyoq7hmlmsu9wpmolsg" Type="http://schemas.openxmlformats.org/officeDocument/2006/relationships/hyperlink" Target="https://proceedings.neurips.cc/paper/2020/hash/a3f390d88e4c41f2747bfa2f1b5f87db-Abstract.html" TargetMode="External"/><Relationship Id="rIddjw3uw75bcolrcxyw8ulv" Type="http://schemas.openxmlformats.org/officeDocument/2006/relationships/hyperlink" Target="https://proceedings.neurips.cc/paper/2021/hash/940392f5f32a7ade1cc201767cf83e31-Abstract.html" TargetMode="External"/><Relationship Id="rIdtpzid7qg6ou-9bvsunvbp" Type="http://schemas.openxmlformats.org/officeDocument/2006/relationships/hyperlink" Target="https://proceedings.mlr.press/v180/shi22a.html" TargetMode="External"/><Relationship Id="rIdbgji7n3daas9ozf9_zpwl" Type="http://schemas.openxmlformats.org/officeDocument/2006/relationships/hyperlink" Target="https://doi.org/10.1093/biomet/asaf048" TargetMode="External"/><Relationship Id="rIdakydn0klxjy1p9colx9f0" Type="http://schemas.openxmlformats.org/officeDocument/2006/relationships/hyperlink" Target="https://proceedings.neurips.cc/paper_files/paper/2023/hash/a797c2d2e0c1fdabf4d1ab8cd0b465c6-Abstract.html" TargetMode="External"/><Relationship Id="rIdrdclxrktpytnjfdqvooto" Type="http://schemas.openxmlformats.org/officeDocument/2006/relationships/hyperlink" Target="https://mlanthology.org/tmlr/2024/boys2024tmlr-tweedie" TargetMode="External"/><Relationship Id="rIdi5t3hschhvlj0l_ufiqj-" Type="http://schemas.openxmlformats.org/officeDocument/2006/relationships/hyperlink" Target="https://doi.org/10.5802/smai-jcm.74" TargetMode="External"/><Relationship Id="rIdphm-qilavezh_wbkduc-o" Type="http://schemas.openxmlformats.org/officeDocument/2006/relationships/hyperlink" Target="https://doi.org/10.1016/bs.hna.2024.05.009" TargetMode="External"/><Relationship Id="rIdddf5jyw1nagrbq4uucsjm" Type="http://schemas.openxmlformats.org/officeDocument/2006/relationships/hyperlink" Target="https://proceedings.neurips.cc/paper_files/paper/2023/hash/e34d908241aef40440e61d2a27715424-Abstract-Conference.html" TargetMode="External"/><Relationship Id="rIddbcuhwb0zqacncx49obun" Type="http://schemas.openxmlformats.org/officeDocument/2006/relationships/hyperlink" Target="https://doi.org/10.1137/23M1581546" TargetMode="External"/><Relationship Id="rId0lbx5i7yjq0eocrnodkvo" Type="http://schemas.openxmlformats.org/officeDocument/2006/relationships/hyperlink" Target="https://doi.org/10.1109/TGRS.2023.3264210" TargetMode="External"/><Relationship Id="rIdwncn-onlniasdj0pcppzh" Type="http://schemas.openxmlformats.org/officeDocument/2006/relationships/hyperlink" Target="https://doi.org/10.1093/gji/ggae342" TargetMode="External"/><Relationship Id="rIdty7u_dopztzelgqnu3usp" Type="http://schemas.openxmlformats.org/officeDocument/2006/relationships/hyperlink" Target="https://proceedings.neurips.cc/paper_files/paper/2024/file/d65c4ce22241138c1784ff753d4c746c-Paper-Conference.pdf" TargetMode="External"/><Relationship Id="rIdbiuaj-ikuyigegpsal1o5" Type="http://schemas.openxmlformats.org/officeDocument/2006/relationships/hyperlink" Target="https://doi.org/10.1109/TCI.2024.3449114" TargetMode="External"/><Relationship Id="rId_a12jc6xwjnx2j8nwillz" Type="http://schemas.openxmlformats.org/officeDocument/2006/relationships/hyperlink" Target="https://proceedings.iclr.cc/paper_files/paper/2025/hash/e297068f5ec7f483a017948715b591fb-Abstract-Conference.html" TargetMode="External"/><Relationship Id="rIdrsw6ttsimzenu6u2xlpyf" Type="http://schemas.openxmlformats.org/officeDocument/2006/relationships/hyperlink" Target="https://mlanthology.org/tmlr/2022/tolooshams2022tmlr-stable" TargetMode="External"/><Relationship Id="rIdwawcagvuah2ukmhtbhu9x" Type="http://schemas.openxmlformats.org/officeDocument/2006/relationships/hyperlink" Target="https://doi.org/10.1109/TSP.2023.3278861" TargetMode="External"/><Relationship Id="rId8gjuygz3g1_sfw0hvrenj" Type="http://schemas.openxmlformats.org/officeDocument/2006/relationships/hyperlink" Target="https://proceedings.mlr.press/v202/lin23i.html" TargetMode="External"/><Relationship Id="rIduvaxt2rlolaqkmw4mzbxt" Type="http://schemas.openxmlformats.org/officeDocument/2006/relationships/hyperlink" Target="https://doi.org/10.3847/1538-4357/ac6be9" TargetMode="External"/><Relationship Id="rIdkdhfmt95qszrls-c7fdfp" Type="http://schemas.openxmlformats.org/officeDocument/2006/relationships/hyperlink" Target="https://doi.org/10.1073/pnas.2024083118" TargetMode="External"/><Relationship Id="rId7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Problemet inverse me operatorë neuralë: mësimi i operatorëve, transporti kushtëzues, prior-ët gjenerues dhe inversioni i shpalosur</dc:title>
  <dc:creator>Kërkim artikujsh</dc:creator>
  <dc:description>Hyrje teorike dhe 20 artikuj (2020–2026) me matematikë të nivelit të lartë nga Oxford, Caltech dhe Harvard</dc:description>
  <cp:lastModifiedBy>Un-named</cp:lastModifiedBy>
  <cp:revision>1</cp:revision>
  <dcterms:created xsi:type="dcterms:W3CDTF">2026-10-11T11:52:00.466Z</dcterms:created>
  <dcterms:modified xsi:type="dcterms:W3CDTF">2026-10-11T11:52:00.466Z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