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Dizajni optimal i provave të kontrolluara të randomizuara (RCT)</w:t>
      </w:r>
    </w:p>
    <w:p>
      <w:pPr>
        <w:spacing w:after="360"/>
      </w:pPr>
      <w:r>
        <w:rPr>
          <w:color w:val="3A4350"/>
          <w:sz w:val="26"/>
          <w:szCs w:val="26"/>
        </w:rPr>
        <w:t xml:space="preserve">Hyrje teorike dhe 20 punime (2020–2026) nga Princeton, Oxford, Berkeley dhe ETH Zürich</w:t>
      </w:r>
    </w:p>
    <w:p>
      <w:pPr>
        <w:spacing w:after="360"/>
      </w:pPr>
      <w:r>
        <w:rPr>
          <w:b/>
          <w:bCs/>
          <w:color w:val="C25E00"/>
          <w:sz w:val="24"/>
          <w:szCs w:val="24"/>
        </w:rPr>
        <w:t xml:space="preserve">Princeton</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në dizajnin optimal të RCT-ve: varianca e Neyman-it dhe alokimi optimal, shtresimi, rirandomizimi dhe asimptotika e tij, përshtatja me regresion, kompromisi balancë–robustësi, inferenca me randomizim, dizajnet adaptive për zgjedhjen e politikës, inferenca e vlefshme në çdo kohë dhe ndërhyrja midis njësive, me ekuacione. </w:t>
      </w:r>
      <w:r>
        <w:rPr>
          <w:b/>
          <w:bCs/>
        </w:rPr>
        <w:t xml:space="preserve">Pjesa II:</w:t>
      </w:r>
      <w:r>
        <w:t xml:space="preserve"> 20 punime të verifikuara, 5 nga secili institucion: Princeton (P1–P5), Oxford (O1–O5), Berkeley (BK1–BK5) dhe ETH Zürich (E1–E5), secili me ekuacion kyç në OMML dhe inovacion. </w:t>
      </w:r>
      <w:r>
        <w:rPr>
          <w:b/>
          <w:bCs/>
        </w:rPr>
        <w:t xml:space="preserve">Pjesa III:</w:t>
      </w:r>
      <w:r>
        <w:t xml:space="preserve"> sintezë dhe një propozim inovativ për projektin SWI-Goal-OED: GO-RERAND, rirandomizim bajezian i orientuar nga qëllimi, i testuar me 32 puset e Fushë-Kuqes.</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ose konferenca, DOI ose lidhja, afiliacioni dhe vlerësimi i thellësisë matematike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punimi në Pjesën I dhe çfarë sjell rishtazi.</w:t>
      </w:r>
    </w:p>
    <w:p>
      <w:pPr>
        <w:spacing w:before="600"/>
      </w:pPr>
      <w:r>
        <w:rPr>
          <w:color w:val="5B6573"/>
          <w:sz w:val="20"/>
          <w:szCs w:val="20"/>
        </w:rPr>
        <w:t xml:space="preserve">Data e kërkimit: 11 tetor 2026  ·  Periudha e mbuluar: 2020–2026 (literatura bazë e Pjesës I është më e vjetër)</w:t>
      </w:r>
    </w:p>
    <w:p>
      <w:pPr>
        <w:pStyle w:val="Heading1"/>
        <w:pageBreakBefore/>
      </w:pPr>
      <w:r>
        <w:rPr>
          <w:color w:val="1F3864"/>
        </w:rPr>
        <w:t xml:space="preserve">1. Hyrje teorike: matematika e dizajnit optimal të RCT-ve</w:t>
      </w:r>
    </w:p>
    <w:p>
      <w:pPr>
        <w:spacing w:after="120"/>
      </w:pPr>
      <w:r>
        <w:rPr>
          <w:i/>
          <w:iCs/>
          <w:color w:val="5B6573"/>
          <w:sz w:val="18"/>
          <w:szCs w:val="18"/>
        </w:rPr>
        <w:t xml:space="preserve">Hyrje teorike e shkruar për këtë dokument. Mbështetet në literaturën bazë (referencat B1–B17 në fund) dhe në 20 punimet e Pjesës II. Seksionet 1.1–1.10 përdorin rezultate standarde; vlerat numerike të </w:t>
      </w:r>
      <m:oMath>
        <m:sSub>
          <m:e>
            <m:r>
              <m:t>v</m:t>
            </m:r>
          </m:e>
          <m:sub>
            <m:r>
              <m:t>K</m:t>
            </m:r>
            <m:r>
              <m:rPr>
                <m:sty m:val="p"/>
              </m:rPr>
              <m:t>,</m:t>
            </m:r>
            <m:r>
              <m:t>a</m:t>
            </m:r>
          </m:sub>
        </m:sSub>
      </m:oMath>
      <w:r>
        <w:rPr>
          <w:i/>
          <w:iCs/>
          <w:color w:val="5B6573"/>
          <w:sz w:val="18"/>
          <w:szCs w:val="18"/>
        </w:rPr>
        <w:t xml:space="preserve"> dhe të testit me 32 puse janë llogaritur për këtë dokument.</w:t>
      </w:r>
    </w:p>
    <w:p>
      <w:pPr>
        <w:pStyle w:val="Heading3"/>
      </w:pPr>
      <w:r>
        <w:rPr>
          <w:color w:val="1F3864"/>
        </w:rPr>
        <w:t xml:space="preserve">1.1 Rezultatet potenciale dhe varianca e Neyman-it</w:t>
      </w:r>
    </w:p>
    <w:p>
      <w:pPr>
        <w:spacing w:after="120"/>
        <w:jc w:val="both"/>
      </w:pPr>
      <w:r>
        <w:t xml:space="preserve">Në kuadrin e Neyman-it dhe të Rubin-it [B1, B2], çdo njësi </w:t>
      </w:r>
      <m:oMath>
        <m:r>
          <m:t>i</m:t>
        </m:r>
        <m:r>
          <m:rPr>
            <m:sty m:val="p"/>
          </m:rPr>
          <m:t>=</m:t>
        </m:r>
        <m:r>
          <m:t>1</m:t>
        </m:r>
        <m:r>
          <m:rPr>
            <m:sty m:val="p"/>
          </m:rPr>
          <m:t>,</m:t>
        </m:r>
        <m:r>
          <m:rPr>
            <m:sty m:val="p"/>
          </m:rPr>
          <m:t>…</m:t>
        </m:r>
        <m:r>
          <m:rPr>
            <m:sty m:val="p"/>
          </m:rPr>
          <m:t>,</m:t>
        </m:r>
        <m:r>
          <m:t>n</m:t>
        </m:r>
      </m:oMath>
      <w:r>
        <w:t xml:space="preserve"> ka dy rezultate potenciale, </w:t>
      </w:r>
      <m:oMath>
        <m:sSub>
          <m:e>
            <m:r>
              <m:t>Y</m:t>
            </m:r>
          </m:e>
          <m:sub>
            <m:r>
              <m:t>i</m:t>
            </m:r>
          </m:sub>
        </m:sSub>
        <m:d>
          <m:dPr>
            <m:begChr m:val="("/>
            <m:sepChr m:val=""/>
            <m:endChr m:val=")"/>
            <m:grow/>
          </m:dPr>
          <m:e>
            <m:r>
              <m:t>1</m:t>
            </m:r>
          </m:e>
        </m:d>
      </m:oMath>
      <w:r>
        <w:t xml:space="preserve"> me trajtim dhe </w:t>
      </w:r>
      <m:oMath>
        <m:sSub>
          <m:e>
            <m:r>
              <m:t>Y</m:t>
            </m:r>
          </m:e>
          <m:sub>
            <m:r>
              <m:t>i</m:t>
            </m:r>
          </m:sub>
        </m:sSub>
        <m:d>
          <m:dPr>
            <m:begChr m:val="("/>
            <m:sepChr m:val=""/>
            <m:endChr m:val=")"/>
            <m:grow/>
          </m:dPr>
          <m:e>
            <m:r>
              <m:t>0</m:t>
            </m:r>
          </m:e>
        </m:d>
      </m:oMath>
      <w:r>
        <w:t xml:space="preserve"> pa trajtim, dhe efekti mesatar është </w:t>
      </w:r>
      <m:oMath>
        <m:r>
          <m:t>τ</m:t>
        </m:r>
        <m:r>
          <m:rPr>
            <m:sty m:val="p"/>
          </m:rPr>
          <m:t>=</m:t>
        </m:r>
        <m:f>
          <m:fPr>
            <m:type m:val="bar"/>
          </m:fPr>
          <m:num>
            <m:r>
              <m:t>1</m:t>
            </m:r>
          </m:num>
          <m:den>
            <m:r>
              <m:t>n</m:t>
            </m:r>
          </m:den>
        </m:f>
        <m:nary>
          <m:naryPr>
            <m:chr m:val="∑"/>
            <m:limLoc m:val="undOvr"/>
            <m:subHide m:val="off"/>
            <m:supHide m:val="on"/>
          </m:naryPr>
          <m:sub>
            <m:r>
              <m:t>i</m:t>
            </m:r>
          </m:sub>
          <m:sup>
            <m:r>
              <m:t>​</m:t>
            </m:r>
          </m:sup>
          <m:e>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e>
        </m:nary>
      </m:oMath>
      <w:r>
        <w:t xml:space="preserve">. Rastësia vjen vetëm nga caktimi </w:t>
      </w:r>
      <m:oMath>
        <m:sSub>
          <m:e>
            <m:r>
              <m:t>Z</m:t>
            </m:r>
          </m:e>
          <m:sub>
            <m:r>
              <m:t>i</m:t>
            </m:r>
          </m:sub>
        </m:sSub>
        <m:r>
          <m:rPr>
            <m:sty m:val="p"/>
          </m:rPr>
          <m:t>∈</m:t>
        </m:r>
        <m:r>
          <m:rPr>
            <m:sty m:val="p"/>
          </m:rPr>
          <m:t>{</m:t>
        </m:r>
        <m:r>
          <m:t>0</m:t>
        </m:r>
        <m:r>
          <m:rPr>
            <m:sty m:val="p"/>
          </m:rPr>
          <m:t>,</m:t>
        </m:r>
        <m:r>
          <m:t>1</m:t>
        </m:r>
        <m:r>
          <m:rPr>
            <m:sty m:val="p"/>
          </m:rPr>
          <m:t>}</m:t>
        </m:r>
      </m:oMath>
      <w:r>
        <w:t xml:space="preserve">, jo nga një model për rezultatet. Në randomizimin e plotë me </w:t>
      </w:r>
      <m:oMath>
        <m:sSub>
          <m:e>
            <m:r>
              <m:t>n</m:t>
            </m:r>
          </m:e>
          <m:sub>
            <m:r>
              <m:t>1</m:t>
            </m:r>
          </m:sub>
        </m:sSub>
      </m:oMath>
      <w:r>
        <w:t xml:space="preserve"> njësi të trajtuara dhe </w:t>
      </w:r>
      <m:oMath>
        <m:sSub>
          <m:e>
            <m:r>
              <m:t>n</m:t>
            </m:r>
          </m:e>
          <m:sub>
            <m:r>
              <m:t>0</m:t>
            </m:r>
          </m:sub>
        </m:sSub>
      </m:oMath>
      <w:r>
        <w:t xml:space="preserve"> kontrolle, diferenca e mesatareve është e pazhvendosur dhe ka variancën e Neyman-it:</w:t>
      </w:r>
    </w:p>
    <w:p>
      <w:pPr>
        <w:pStyle w:val="Equation"/>
      </w:pPr>
      <m:oMathPara>
        <m:oMathParaPr>
          <m:jc m:val="center"/>
        </m:oMathParaPr>
        <m:oMath>
          <m:acc>
            <m:accPr>
              <m:chr m:val="̂"/>
            </m:accPr>
            <m:e>
              <m:r>
                <m:t>τ</m:t>
              </m:r>
            </m:e>
          </m:acc>
          <m:r>
            <m:rPr>
              <m:sty m:val="p"/>
            </m:rPr>
            <m:t>=</m:t>
          </m:r>
          <m:f>
            <m:fPr>
              <m:type m:val="bar"/>
            </m:fPr>
            <m:num>
              <m:r>
                <m:t>1</m:t>
              </m:r>
            </m:num>
            <m:den>
              <m:sSub>
                <m:e>
                  <m:r>
                    <m:t>n</m:t>
                  </m:r>
                </m:e>
                <m:sub>
                  <m:r>
                    <m:t>1</m:t>
                  </m:r>
                </m:sub>
              </m:sSub>
            </m:den>
          </m:f>
          <m:nary>
            <m:naryPr>
              <m:chr m:val="∑"/>
              <m:limLoc m:val="undOvr"/>
              <m:subHide m:val="off"/>
              <m:supHide m:val="off"/>
            </m:naryPr>
            <m:sub>
              <m:r>
                <m:t>i</m:t>
              </m:r>
              <m:r>
                <m:rPr>
                  <m:sty m:val="p"/>
                </m:rPr>
                <m:t>=</m:t>
              </m:r>
              <m:r>
                <m:t>1</m:t>
              </m:r>
            </m:sub>
            <m:sup>
              <m:r>
                <m:t>n</m:t>
              </m:r>
            </m:sup>
            <m:e>
              <m:sSub>
                <m:e>
                  <m:r>
                    <m:t>Z</m:t>
                  </m:r>
                </m:e>
                <m:sub>
                  <m:r>
                    <m:t>i</m:t>
                  </m:r>
                </m:sub>
              </m:sSub>
            </m:e>
          </m:nary>
          <m:sSub>
            <m:e>
              <m:r>
                <m:t>Y</m:t>
              </m:r>
            </m:e>
            <m:sub>
              <m:r>
                <m:t>i</m:t>
              </m:r>
            </m:sub>
          </m:sSub>
          <m:r>
            <m:rPr>
              <m:sty m:val="p"/>
            </m:rPr>
            <m:t>−</m:t>
          </m:r>
          <m:f>
            <m:fPr>
              <m:type m:val="bar"/>
            </m:fPr>
            <m:num>
              <m:r>
                <m:t>1</m:t>
              </m:r>
            </m:num>
            <m:den>
              <m:sSub>
                <m:e>
                  <m:r>
                    <m:t>n</m:t>
                  </m:r>
                </m:e>
                <m:sub>
                  <m:r>
                    <m:t>0</m:t>
                  </m:r>
                </m:sub>
              </m:sSub>
            </m:den>
          </m:f>
          <m:nary>
            <m:naryPr>
              <m:chr m:val="∑"/>
              <m:limLoc m:val="undOvr"/>
              <m:subHide m:val="off"/>
              <m:supHide m:val="off"/>
            </m:naryPr>
            <m:sub>
              <m:r>
                <m:t>i</m:t>
              </m:r>
              <m:r>
                <m:rPr>
                  <m:sty m:val="p"/>
                </m:rPr>
                <m:t>=</m:t>
              </m:r>
              <m:r>
                <m:t>1</m:t>
              </m:r>
            </m:sub>
            <m:sup>
              <m:r>
                <m:t>n</m:t>
              </m:r>
            </m:sup>
            <m:e>
              <m:d>
                <m:dPr>
                  <m:begChr m:val="("/>
                  <m:sepChr m:val=""/>
                  <m:endChr m:val=")"/>
                  <m:grow/>
                </m:dPr>
                <m:e>
                  <m:r>
                    <m:t>1</m:t>
                  </m:r>
                  <m:r>
                    <m:rPr>
                      <m:sty m:val="p"/>
                    </m:rPr>
                    <m:t>−</m:t>
                  </m:r>
                  <m:sSub>
                    <m:e>
                      <m:r>
                        <m:t>Z</m:t>
                      </m:r>
                    </m:e>
                    <m:sub>
                      <m:r>
                        <m:t>i</m:t>
                      </m:r>
                    </m:sub>
                  </m:sSub>
                </m:e>
              </m:d>
            </m:e>
          </m:nary>
          <m:sSub>
            <m:e>
              <m:r>
                <m:t>Y</m:t>
              </m:r>
            </m:e>
            <m:sub>
              <m:r>
                <m:t>i</m:t>
              </m:r>
            </m:sub>
          </m:sSub>
          <m:r>
            <m:rPr>
              <m:sty m:val="p"/>
            </m:rPr>
            <m:t>,</m:t>
          </m:r>
          <m:r>
            <m:t>  </m:t>
          </m:r>
          <m:r>
            <m:rPr>
              <m:sty m:val="p"/>
            </m:rPr>
            <m:t>V</m:t>
          </m:r>
          <m:r>
            <m:rPr>
              <m:sty m:val="p"/>
            </m:rPr>
            <m:t>a</m:t>
          </m:r>
          <m:r>
            <m:rPr>
              <m:sty m:val="p"/>
            </m:rPr>
            <m:t>r</m:t>
          </m:r>
          <m:d>
            <m:dPr>
              <m:begChr m:val="("/>
              <m:sepChr m:val=""/>
              <m:endChr m:val=")"/>
              <m:grow/>
            </m:dPr>
            <m:e>
              <m:acc>
                <m:accPr>
                  <m:chr m:val="̂"/>
                </m:accPr>
                <m:e>
                  <m:r>
                    <m:t>τ</m:t>
                  </m:r>
                </m:e>
              </m:acc>
            </m:e>
          </m:d>
          <m:r>
            <m:rPr>
              <m:sty m:val="p"/>
            </m:rPr>
            <m:t>=</m:t>
          </m:r>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0</m:t>
                  </m:r>
                </m:sub>
                <m:sup>
                  <m:r>
                    <m:t>2</m:t>
                  </m:r>
                </m:sup>
              </m:sSubSup>
            </m:num>
            <m:den>
              <m:sSub>
                <m:e>
                  <m:r>
                    <m:t>n</m:t>
                  </m:r>
                </m:e>
                <m:sub>
                  <m:r>
                    <m:t>0</m:t>
                  </m:r>
                </m:sub>
              </m:sSub>
            </m:den>
          </m:f>
          <m:r>
            <m:rPr>
              <m:sty m:val="p"/>
            </m:rPr>
            <m:t>−</m:t>
          </m:r>
          <m:f>
            <m:fPr>
              <m:type m:val="bar"/>
            </m:fPr>
            <m:num>
              <m:sSubSup>
                <m:e>
                  <m:r>
                    <m:t>S</m:t>
                  </m:r>
                </m:e>
                <m:sub>
                  <m:r>
                    <m:t>τ</m:t>
                  </m:r>
                </m:sub>
                <m:sup>
                  <m:r>
                    <m:t>2</m:t>
                  </m:r>
                </m:sup>
              </m:sSubSup>
            </m:num>
            <m:den>
              <m:r>
                <m:t>n</m:t>
              </m:r>
            </m:den>
          </m:f>
        </m:oMath>
      </m:oMathPara>
    </w:p>
    <w:p>
      <w:pPr>
        <w:spacing w:after="120"/>
        <w:jc w:val="both"/>
      </w:pPr>
      <w:r>
        <w:t xml:space="preserve">Këtu </w:t>
      </w:r>
      <m:oMath>
        <m:sSubSup>
          <m:e>
            <m:r>
              <m:t>S</m:t>
            </m:r>
          </m:e>
          <m:sub>
            <m:r>
              <m:t>1</m:t>
            </m:r>
          </m:sub>
          <m:sup>
            <m:r>
              <m:t>2</m:t>
            </m:r>
          </m:sup>
        </m:sSubSup>
      </m:oMath>
      <w:r>
        <w:t xml:space="preserve"> dhe </w:t>
      </w:r>
      <m:oMath>
        <m:sSubSup>
          <m:e>
            <m:r>
              <m:t>S</m:t>
            </m:r>
          </m:e>
          <m:sub>
            <m:r>
              <m:t>0</m:t>
            </m:r>
          </m:sub>
          <m:sup>
            <m:r>
              <m:t>2</m:t>
            </m:r>
          </m:sup>
        </m:sSubSup>
      </m:oMath>
      <w:r>
        <w:t xml:space="preserve"> janë variancat e popullatës së fundme të rezultateve potenciale dhe </w:t>
      </w:r>
      <m:oMath>
        <m:sSubSup>
          <m:e>
            <m:r>
              <m:t>S</m:t>
            </m:r>
          </m:e>
          <m:sub>
            <m:r>
              <m:t>τ</m:t>
            </m:r>
          </m:sub>
          <m:sup>
            <m:r>
              <m:t>2</m:t>
            </m:r>
          </m:sup>
        </m:sSubSup>
      </m:oMath>
      <w:r>
        <w:t xml:space="preserve"> ajo e efekteve individuale. Termi i fundit nuk mund të vlerësohet, sepse nuk vëzhgohen kurrë të dy rezultatet e së njëjtës njësi; prandaj vlerësuesi standard i variancës është konservativ. I gjithë dizajni optimal i RCT-ve është përpjekje për ta zvogëluar këtë variancë me të njëjtin numër njësish.</w:t>
      </w:r>
    </w:p>
    <w:p>
      <w:pPr>
        <w:spacing w:after="120"/>
        <w:jc w:val="both"/>
      </w:pPr>
      <w:r>
        <w:t xml:space="preserve">Në RCT-të e shtresuara me shumë krahë, koeficienti i regresionit për një trajtim nuk është gjithmonë mesatare konvekse e efekteve të tij: ai «ndotet» nga efektet e krahëve të tjerë [P1]. Varianca e Neyman-it përgjithësohet për randomizimin në dy nivele të eksperimenteve split-plot [BK1].</w:t>
      </w:r>
    </w:p>
    <w:p>
      <w:pPr>
        <w:pStyle w:val="Heading3"/>
      </w:pPr>
      <w:r>
        <w:rPr>
          <w:color w:val="1F3864"/>
        </w:rPr>
        <w:t xml:space="preserve">1.2 Alokimi optimal i Neyman-it</w:t>
      </w:r>
    </w:p>
    <w:p>
      <w:pPr>
        <w:spacing w:after="120"/>
        <w:jc w:val="both"/>
      </w:pPr>
      <w:r>
        <w:t xml:space="preserve">Kur variancat e dy krahëve ndryshojnë, ndarja gjysmë për gjysmë nuk është optimale. Minimizimi i </w:t>
      </w:r>
      <m:oMath>
        <m:sSubSup>
          <m:e>
            <m:r>
              <m:t>S</m:t>
            </m:r>
          </m:e>
          <m:sub>
            <m:r>
              <m:t>1</m:t>
            </m:r>
          </m:sub>
          <m:sup>
            <m:r>
              <m:t>2</m:t>
            </m:r>
          </m:sup>
        </m:sSubSup>
        <m:r>
          <m:rPr>
            <m:sty m:val="p"/>
          </m:rPr>
          <m:t>/</m:t>
        </m:r>
        <m:sSub>
          <m:e>
            <m:r>
              <m:t>n</m:t>
            </m:r>
          </m:e>
          <m:sub>
            <m:r>
              <m:t>1</m:t>
            </m:r>
          </m:sub>
        </m:sSub>
        <m:r>
          <m:rPr>
            <m:sty m:val="p"/>
          </m:rPr>
          <m:t>+</m:t>
        </m:r>
        <m:sSubSup>
          <m:e>
            <m:r>
              <m:t>S</m:t>
            </m:r>
          </m:e>
          <m:sub>
            <m:r>
              <m:t>0</m:t>
            </m:r>
          </m:sub>
          <m:sup>
            <m:r>
              <m:t>2</m:t>
            </m:r>
          </m:sup>
        </m:sSubSup>
        <m:r>
          <m:rPr>
            <m:sty m:val="p"/>
          </m:rPr>
          <m:t>/</m:t>
        </m:r>
        <m:sSub>
          <m:e>
            <m:r>
              <m:t>n</m:t>
            </m:r>
          </m:e>
          <m:sub>
            <m:r>
              <m:t>0</m:t>
            </m:r>
          </m:sub>
        </m:sSub>
      </m:oMath>
      <w:r>
        <w:t xml:space="preserve"> me </w:t>
      </w:r>
      <m:oMath>
        <m:sSub>
          <m:e>
            <m:r>
              <m:t>n</m:t>
            </m:r>
          </m:e>
          <m:sub>
            <m:r>
              <m:t>1</m:t>
            </m:r>
          </m:sub>
        </m:sSub>
        <m:r>
          <m:rPr>
            <m:sty m:val="p"/>
          </m:rPr>
          <m:t>+</m:t>
        </m:r>
        <m:sSub>
          <m:e>
            <m:r>
              <m:t>n</m:t>
            </m:r>
          </m:e>
          <m:sub>
            <m:r>
              <m:t>0</m:t>
            </m:r>
          </m:sub>
        </m:sSub>
        <m:r>
          <m:rPr>
            <m:sty m:val="p"/>
          </m:rPr>
          <m:t>=</m:t>
        </m:r>
        <m:r>
          <m:t>n</m:t>
        </m:r>
      </m:oMath>
      <w:r>
        <w:t xml:space="preserve"> jep alokimin e Neyman-it [B1]; me kosto </w:t>
      </w:r>
      <m:oMath>
        <m:sSub>
          <m:e>
            <m:r>
              <m:t>c</m:t>
            </m:r>
          </m:e>
          <m:sub>
            <m:r>
              <m:t>1</m:t>
            </m:r>
          </m:sub>
        </m:sSub>
        <m:r>
          <m:rPr>
            <m:sty m:val="p"/>
          </m:rPr>
          <m:t>,</m:t>
        </m:r>
        <m:sSub>
          <m:e>
            <m:r>
              <m:t>c</m:t>
            </m:r>
          </m:e>
          <m:sub>
            <m:r>
              <m:t>0</m:t>
            </m:r>
          </m:sub>
        </m:sSub>
      </m:oMath>
      <w:r>
        <w:t xml:space="preserve"> për njësi, raporti shumëzohet me </w:t>
      </w:r>
      <m:oMath>
        <m:rad>
          <m:radPr>
            <m:degHide m:val="on"/>
          </m:radPr>
          <m:deg/>
          <m:e>
            <m:sSub>
              <m:e>
                <m:r>
                  <m:t>c</m:t>
                </m:r>
              </m:e>
              <m:sub>
                <m:r>
                  <m:t>0</m:t>
                </m:r>
              </m:sub>
            </m:sSub>
            <m:r>
              <m:rPr>
                <m:sty m:val="p"/>
              </m:rPr>
              <m:t>/</m:t>
            </m:r>
            <m:sSub>
              <m:e>
                <m:r>
                  <m:t>c</m:t>
                </m:r>
              </m:e>
              <m:sub>
                <m:r>
                  <m:t>1</m:t>
                </m:r>
              </m:sub>
            </m:sSub>
          </m:e>
        </m:rad>
      </m:oMath>
      <w:r>
        <w:t xml:space="preserve">:</w:t>
      </w:r>
    </w:p>
    <w:p>
      <w:pPr>
        <w:pStyle w:val="Equation"/>
      </w:pPr>
      <m:oMathPara>
        <m:oMathParaPr>
          <m:jc m:val="center"/>
        </m:oMathParaPr>
        <m:oMath>
          <m:f>
            <m:fPr>
              <m:type m:val="bar"/>
            </m:fPr>
            <m:num>
              <m:sSubSup>
                <m:e>
                  <m:r>
                    <m:t>n</m:t>
                  </m:r>
                </m:e>
                <m:sub>
                  <m:r>
                    <m:t>1</m:t>
                  </m:r>
                </m:sub>
                <m:sup>
                  <m:r>
                    <m:rPr>
                      <m:sty m:val="p"/>
                    </m:rPr>
                    <m:t>⋆</m:t>
                  </m:r>
                </m:sup>
              </m:sSubSup>
            </m:num>
            <m:den>
              <m:r>
                <m:t>n</m:t>
              </m:r>
            </m:den>
          </m:f>
          <m:r>
            <m:rPr>
              <m:sty m:val="p"/>
            </m:rPr>
            <m:t>=</m:t>
          </m:r>
          <m:f>
            <m:fPr>
              <m:type m:val="bar"/>
            </m:fPr>
            <m:num>
              <m:sSub>
                <m:e>
                  <m:r>
                    <m:t>S</m:t>
                  </m:r>
                </m:e>
                <m:sub>
                  <m:r>
                    <m:t>1</m:t>
                  </m:r>
                </m:sub>
              </m:sSub>
            </m:num>
            <m:den>
              <m:sSub>
                <m:e>
                  <m:r>
                    <m:t>S</m:t>
                  </m:r>
                </m:e>
                <m:sub>
                  <m:r>
                    <m:t>1</m:t>
                  </m:r>
                </m:sub>
              </m:sSub>
              <m:r>
                <m:rPr>
                  <m:sty m:val="p"/>
                </m:rPr>
                <m:t>+</m:t>
              </m:r>
              <m:sSub>
                <m:e>
                  <m:r>
                    <m:t>S</m:t>
                  </m:r>
                </m:e>
                <m:sub>
                  <m:r>
                    <m:t>0</m:t>
                  </m:r>
                </m:sub>
              </m:sSub>
            </m:den>
          </m:f>
          <m:r>
            <m:rPr>
              <m:sty m:val="p"/>
            </m:rPr>
            <m:t>,</m:t>
          </m:r>
          <m:r>
            <m:t>  </m:t>
          </m:r>
          <m:sSup>
            <m:e>
              <m:r>
                <m:rPr>
                  <m:sty m:val="p"/>
                </m:rPr>
                <m:t>V</m:t>
              </m:r>
              <m:r>
                <m:rPr>
                  <m:sty m:val="p"/>
                </m:rPr>
                <m:t>a</m:t>
              </m:r>
              <m:r>
                <m:rPr>
                  <m:sty m:val="p"/>
                </m:rPr>
                <m:t>r</m:t>
              </m:r>
            </m:e>
            <m:sup>
              <m:r>
                <m:rPr>
                  <m:sty m:val="p"/>
                </m:rPr>
                <m:t>⋆</m:t>
              </m:r>
            </m:sup>
          </m:sSup>
          <m:r>
            <m:rPr>
              <m:sty m:val="p"/>
            </m:rPr>
            <m:t>=</m:t>
          </m:r>
          <m:f>
            <m:fPr>
              <m:type m:val="bar"/>
            </m:fPr>
            <m:num>
              <m:sSup>
                <m:e>
                  <m:d>
                    <m:dPr>
                      <m:begChr m:val="("/>
                      <m:sepChr m:val=""/>
                      <m:endChr m:val=")"/>
                      <m:grow/>
                    </m:dPr>
                    <m:e>
                      <m:sSub>
                        <m:e>
                          <m:r>
                            <m:t>S</m:t>
                          </m:r>
                        </m:e>
                        <m:sub>
                          <m:r>
                            <m:t>1</m:t>
                          </m:r>
                        </m:sub>
                      </m:sSub>
                      <m:r>
                        <m:rPr>
                          <m:sty m:val="p"/>
                        </m:rPr>
                        <m:t>+</m:t>
                      </m:r>
                      <m:sSub>
                        <m:e>
                          <m:r>
                            <m:t>S</m:t>
                          </m:r>
                        </m:e>
                        <m:sub>
                          <m:r>
                            <m:t>0</m:t>
                          </m:r>
                        </m:sub>
                      </m:sSub>
                    </m:e>
                  </m:d>
                </m:e>
                <m:sup>
                  <m:r>
                    <m:t>2</m:t>
                  </m:r>
                </m:sup>
              </m:sSup>
              <m:r>
                <m:rPr>
                  <m:sty m:val="p"/>
                </m:rPr>
                <m:t>−</m:t>
              </m:r>
              <m:sSubSup>
                <m:e>
                  <m:r>
                    <m:t>S</m:t>
                  </m:r>
                </m:e>
                <m:sub>
                  <m:r>
                    <m:t>τ</m:t>
                  </m:r>
                </m:sub>
                <m:sup>
                  <m:r>
                    <m:t>2</m:t>
                  </m:r>
                </m:sup>
              </m:sSubSup>
            </m:num>
            <m:den>
              <m:r>
                <m:t>n</m:t>
              </m:r>
            </m:den>
          </m:f>
          <m:r>
            <m:rPr>
              <m:sty m:val="p"/>
            </m:rPr>
            <m:t>,</m:t>
          </m:r>
          <m:r>
            <m:t>  </m:t>
          </m:r>
          <m:f>
            <m:fPr>
              <m:type m:val="bar"/>
            </m:fPr>
            <m:num>
              <m:sSubSup>
                <m:e>
                  <m:r>
                    <m:t>n</m:t>
                  </m:r>
                </m:e>
                <m:sub>
                  <m:r>
                    <m:t>1</m:t>
                  </m:r>
                </m:sub>
                <m:sup>
                  <m:r>
                    <m:rPr>
                      <m:sty m:val="p"/>
                    </m:rPr>
                    <m:t>⋆</m:t>
                  </m:r>
                </m:sup>
              </m:sSubSup>
            </m:num>
            <m:den>
              <m:sSubSup>
                <m:e>
                  <m:r>
                    <m:t>n</m:t>
                  </m:r>
                </m:e>
                <m:sub>
                  <m:r>
                    <m:t>0</m:t>
                  </m:r>
                </m:sub>
                <m:sup>
                  <m:r>
                    <m:rPr>
                      <m:sty m:val="p"/>
                    </m:rPr>
                    <m:t>⋆</m:t>
                  </m:r>
                </m:sup>
              </m:sSubSup>
            </m:den>
          </m:f>
          <m:r>
            <m:rPr>
              <m:sty m:val="p"/>
            </m:rPr>
            <m:t>=</m:t>
          </m:r>
          <m:f>
            <m:fPr>
              <m:type m:val="bar"/>
            </m:fPr>
            <m:num>
              <m:sSub>
                <m:e>
                  <m:r>
                    <m:t>S</m:t>
                  </m:r>
                </m:e>
                <m:sub>
                  <m:r>
                    <m:t>1</m:t>
                  </m:r>
                </m:sub>
              </m:sSub>
            </m:num>
            <m:den>
              <m:sSub>
                <m:e>
                  <m:r>
                    <m:t>S</m:t>
                  </m:r>
                </m:e>
                <m:sub>
                  <m:r>
                    <m:t>0</m:t>
                  </m:r>
                </m:sub>
              </m:sSub>
            </m:den>
          </m:f>
          <m:rad>
            <m:radPr>
              <m:degHide m:val="on"/>
            </m:radPr>
            <m:deg/>
            <m:e>
              <m:f>
                <m:fPr>
                  <m:type m:val="bar"/>
                </m:fPr>
                <m:num>
                  <m:sSub>
                    <m:e>
                      <m:r>
                        <m:t>c</m:t>
                      </m:r>
                    </m:e>
                    <m:sub>
                      <m:r>
                        <m:t>0</m:t>
                      </m:r>
                    </m:sub>
                  </m:sSub>
                </m:num>
                <m:den>
                  <m:sSub>
                    <m:e>
                      <m:r>
                        <m:t>c</m:t>
                      </m:r>
                    </m:e>
                    <m:sub>
                      <m:r>
                        <m:t>1</m:t>
                      </m:r>
                    </m:sub>
                  </m:sSub>
                </m:den>
              </m:f>
            </m:e>
          </m:rad>
        </m:oMath>
      </m:oMathPara>
    </w:p>
    <w:p>
      <w:pPr>
        <w:spacing w:after="120"/>
        <w:jc w:val="both"/>
      </w:pPr>
      <w:r>
        <w:t xml:space="preserve">Variancat nuk njihen para eksperimentit, ndaj alokimi optimal mësohet gjatë rrugës: dizajni adaptiv i Neyman-it e vlerëson </w:t>
      </w:r>
      <m:oMath>
        <m:sSub>
          <m:e>
            <m:r>
              <m:t>S</m:t>
            </m:r>
          </m:e>
          <m:sub>
            <m:r>
              <m:t>1</m:t>
            </m:r>
          </m:sub>
        </m:sSub>
        <m:r>
          <m:rPr>
            <m:sty m:val="p"/>
          </m:rPr>
          <m:t>/</m:t>
        </m:r>
        <m:sSub>
          <m:e>
            <m:r>
              <m:t>S</m:t>
            </m:r>
          </m:e>
          <m:sub>
            <m:r>
              <m:t>0</m:t>
            </m:r>
          </m:sub>
        </m:sSub>
      </m:oMath>
      <w:r>
        <w:t xml:space="preserve"> sekuencialisht dhe e mat humbjen ndaj orakullit me një regret të Neyman-it (dokumenti 14). E njëjta logjikë, me probabilitete trajtimi që varen nga kovariatet, jep dizajnin adaptiv me propensitet [B11].</w:t>
      </w:r>
    </w:p>
    <w:p>
      <w:pPr>
        <w:spacing w:after="120"/>
        <w:jc w:val="both"/>
      </w:pPr>
      <w:r>
        <w:t xml:space="preserve">Alokimi optimal bëhet adaptiv kur objektivi është vendimi: kampionimi i eksplorimit për zgjedhjen e politikës [O5], eksperimentimi për mirëqenien sociale me regret </w:t>
      </w:r>
      <m:oMath>
        <m:sSup>
          <m:e>
            <m:r>
              <m:t>T</m:t>
            </m:r>
          </m:e>
          <m:sup>
            <m:r>
              <m:t>2</m:t>
            </m:r>
            <m:r>
              <m:rPr>
                <m:sty m:val="p"/>
              </m:rPr>
              <m:t>/</m:t>
            </m:r>
            <m:r>
              <m:t>3</m:t>
            </m:r>
          </m:sup>
        </m:sSup>
      </m:oMath>
      <w:r>
        <w:t xml:space="preserve"> [O1], caktimi sekuencial për funksionale të shpërndarjes [O4] dhe çmimet adaptive me lidhje jo-parametrike [P2].</w:t>
      </w:r>
    </w:p>
    <w:p>
      <w:pPr>
        <w:pStyle w:val="Heading3"/>
      </w:pPr>
      <w:r>
        <w:rPr>
          <w:color w:val="1F3864"/>
        </w:rPr>
        <w:t xml:space="preserve">1.3 Shtresimi dhe çiftet e përputhura</w:t>
      </w:r>
    </w:p>
    <w:p>
      <w:pPr>
        <w:spacing w:after="120"/>
        <w:jc w:val="both"/>
      </w:pPr>
      <w:r>
        <w:t xml:space="preserve">Shtresimi sipas kovariateve randomizon veçmas brenda çdo shtrese </w:t>
      </w:r>
      <m:oMath>
        <m:r>
          <m:t>s</m:t>
        </m:r>
      </m:oMath>
      <w:r>
        <w:t xml:space="preserve"> dhe e heq nga varianca pjesën midis shtresave. Për shtresa me madhësi </w:t>
      </w:r>
      <m:oMath>
        <m:sSub>
          <m:e>
            <m:r>
              <m:t>n</m:t>
            </m:r>
          </m:e>
          <m:sub>
            <m:r>
              <m:t>s</m:t>
            </m:r>
          </m:sub>
        </m:sSub>
      </m:oMath>
      <w:r>
        <w:t xml:space="preserve"> dhe vlerësues brenda shtresës </w:t>
      </w:r>
      <m:oMath>
        <m:sSub>
          <m:e>
            <m:acc>
              <m:accPr>
                <m:chr m:val="̂"/>
              </m:accPr>
              <m:e>
                <m:r>
                  <m:t>τ</m:t>
                </m:r>
              </m:e>
            </m:acc>
          </m:e>
          <m:sub>
            <m:r>
              <m:t>s</m:t>
            </m:r>
          </m:sub>
        </m:sSub>
      </m:oMath>
      <w:r>
        <w:t xml:space="preserve">:</w:t>
      </w:r>
    </w:p>
    <w:p>
      <w:pPr>
        <w:pStyle w:val="Equation"/>
      </w:pPr>
      <m:oMathPara>
        <m:oMathParaPr>
          <m:jc m:val="center"/>
        </m:oMathParaPr>
        <m:oMath>
          <m:sSub>
            <m:e>
              <m:acc>
                <m:accPr>
                  <m:chr m:val="̂"/>
                </m:accPr>
                <m:e>
                  <m:r>
                    <m:t>τ</m:t>
                  </m:r>
                </m:e>
              </m:acc>
            </m:e>
            <m:sub>
              <m:r>
                <m:rPr>
                  <m:sty m:val="p"/>
                </m:rPr>
                <m:t>s</m:t>
              </m:r>
              <m:r>
                <m:rPr>
                  <m:sty m:val="p"/>
                </m:rPr>
                <m:t>h</m:t>
              </m:r>
            </m:sub>
          </m:sSub>
          <m:r>
            <m:rPr>
              <m:sty m:val="p"/>
            </m:rPr>
            <m:t>=</m:t>
          </m:r>
          <m:nary>
            <m:naryPr>
              <m:chr m:val="∑"/>
              <m:limLoc m:val="undOvr"/>
              <m:subHide m:val="off"/>
              <m:supHide m:val="off"/>
            </m:naryPr>
            <m:sub>
              <m:r>
                <m:t>s</m:t>
              </m:r>
              <m:r>
                <m:rPr>
                  <m:sty m:val="p"/>
                </m:rPr>
                <m:t>=</m:t>
              </m:r>
              <m:r>
                <m:t>1</m:t>
              </m:r>
            </m:sub>
            <m:sup>
              <m:r>
                <m:t>S</m:t>
              </m:r>
            </m:sup>
            <m:e>
              <m:f>
                <m:fPr>
                  <m:type m:val="bar"/>
                </m:fPr>
                <m:num>
                  <m:sSub>
                    <m:e>
                      <m:r>
                        <m:t>n</m:t>
                      </m:r>
                    </m:e>
                    <m:sub>
                      <m:r>
                        <m:t>s</m:t>
                      </m:r>
                    </m:sub>
                  </m:sSub>
                </m:num>
                <m:den>
                  <m:r>
                    <m:t>n</m:t>
                  </m:r>
                </m:den>
              </m:f>
            </m:e>
          </m:nary>
          <m:sSub>
            <m:e>
              <m:acc>
                <m:accPr>
                  <m:chr m:val="̂"/>
                </m:accPr>
                <m:e>
                  <m:r>
                    <m:t>τ</m:t>
                  </m:r>
                </m:e>
              </m:acc>
            </m:e>
            <m:sub>
              <m:r>
                <m:t>s</m:t>
              </m:r>
            </m:sub>
          </m:sSub>
          <m:r>
            <m:rPr>
              <m:sty m:val="p"/>
            </m:rPr>
            <m:t>,</m:t>
          </m:r>
          <m:r>
            <m:t>  </m:t>
          </m:r>
          <m:r>
            <m:rPr>
              <m:sty m:val="p"/>
            </m:rPr>
            <m:t>V</m:t>
          </m:r>
          <m:r>
            <m:rPr>
              <m:sty m:val="p"/>
            </m:rPr>
            <m:t>a</m:t>
          </m:r>
          <m:r>
            <m:rPr>
              <m:sty m:val="p"/>
            </m:rPr>
            <m:t>r</m:t>
          </m:r>
          <m:d>
            <m:dPr>
              <m:begChr m:val="("/>
              <m:sepChr m:val=""/>
              <m:endChr m:val=")"/>
              <m:grow/>
            </m:dPr>
            <m:e>
              <m:sSub>
                <m:e>
                  <m:acc>
                    <m:accPr>
                      <m:chr m:val="̂"/>
                    </m:accPr>
                    <m:e>
                      <m:r>
                        <m:t>τ</m:t>
                      </m:r>
                    </m:e>
                  </m:acc>
                </m:e>
                <m:sub>
                  <m:r>
                    <m:rPr>
                      <m:sty m:val="p"/>
                    </m:rPr>
                    <m:t>s</m:t>
                  </m:r>
                  <m:r>
                    <m:rPr>
                      <m:sty m:val="p"/>
                    </m:rPr>
                    <m:t>h</m:t>
                  </m:r>
                </m:sub>
              </m:sSub>
            </m:e>
          </m:d>
          <m:r>
            <m:rPr>
              <m:sty m:val="p"/>
            </m:rPr>
            <m:t>=</m:t>
          </m:r>
          <m:nary>
            <m:naryPr>
              <m:chr m:val="∑"/>
              <m:limLoc m:val="undOvr"/>
              <m:subHide m:val="off"/>
              <m:supHide m:val="off"/>
            </m:naryPr>
            <m:sub>
              <m:r>
                <m:t>s</m:t>
              </m:r>
              <m:r>
                <m:rPr>
                  <m:sty m:val="p"/>
                </m:rPr>
                <m:t>=</m:t>
              </m:r>
              <m:r>
                <m:t>1</m:t>
              </m:r>
            </m:sub>
            <m:sup>
              <m:r>
                <m:t>S</m:t>
              </m:r>
            </m:sup>
            <m:e>
              <m:sSup>
                <m:e>
                  <m:d>
                    <m:dPr>
                      <m:begChr m:val="("/>
                      <m:sepChr m:val=""/>
                      <m:endChr m:val=")"/>
                      <m:grow/>
                    </m:dPr>
                    <m:e>
                      <m:f>
                        <m:fPr>
                          <m:type m:val="bar"/>
                        </m:fPr>
                        <m:num>
                          <m:sSub>
                            <m:e>
                              <m:r>
                                <m:t>n</m:t>
                              </m:r>
                            </m:e>
                            <m:sub>
                              <m:r>
                                <m:t>s</m:t>
                              </m:r>
                            </m:sub>
                          </m:sSub>
                        </m:num>
                        <m:den>
                          <m:r>
                            <m:t>n</m:t>
                          </m:r>
                        </m:den>
                      </m:f>
                    </m:e>
                  </m:d>
                </m:e>
                <m:sup>
                  <m:r>
                    <m:t>2</m:t>
                  </m:r>
                </m:sup>
              </m:sSup>
            </m:e>
          </m:nary>
          <m:d>
            <m:dPr>
              <m:begChr m:val="("/>
              <m:sepChr m:val=""/>
              <m:endChr m:val=")"/>
              <m:grow/>
            </m:dPr>
            <m:e>
              <m:f>
                <m:fPr>
                  <m:type m:val="bar"/>
                </m:fPr>
                <m:num>
                  <m:sSubSup>
                    <m:e>
                      <m:r>
                        <m:t>S</m:t>
                      </m:r>
                    </m:e>
                    <m:sub>
                      <m:r>
                        <m:t>1</m:t>
                      </m:r>
                      <m:r>
                        <m:t>s</m:t>
                      </m:r>
                    </m:sub>
                    <m:sup>
                      <m:r>
                        <m:t>2</m:t>
                      </m:r>
                    </m:sup>
                  </m:sSubSup>
                </m:num>
                <m:den>
                  <m:sSub>
                    <m:e>
                      <m:r>
                        <m:t>n</m:t>
                      </m:r>
                    </m:e>
                    <m:sub>
                      <m:r>
                        <m:t>1</m:t>
                      </m:r>
                      <m:r>
                        <m:t>s</m:t>
                      </m:r>
                    </m:sub>
                  </m:sSub>
                </m:den>
              </m:f>
              <m:r>
                <m:rPr>
                  <m:sty m:val="p"/>
                </m:rPr>
                <m:t>+</m:t>
              </m:r>
              <m:f>
                <m:fPr>
                  <m:type m:val="bar"/>
                </m:fPr>
                <m:num>
                  <m:sSubSup>
                    <m:e>
                      <m:r>
                        <m:t>S</m:t>
                      </m:r>
                    </m:e>
                    <m:sub>
                      <m:r>
                        <m:t>0</m:t>
                      </m:r>
                      <m:r>
                        <m:t>s</m:t>
                      </m:r>
                    </m:sub>
                    <m:sup>
                      <m:r>
                        <m:t>2</m:t>
                      </m:r>
                    </m:sup>
                  </m:sSubSup>
                </m:num>
                <m:den>
                  <m:sSub>
                    <m:e>
                      <m:r>
                        <m:t>n</m:t>
                      </m:r>
                    </m:e>
                    <m:sub>
                      <m:r>
                        <m:t>0</m:t>
                      </m:r>
                      <m:r>
                        <m:t>s</m:t>
                      </m:r>
                    </m:sub>
                  </m:sSub>
                </m:den>
              </m:f>
              <m:r>
                <m:rPr>
                  <m:sty m:val="p"/>
                </m:rPr>
                <m:t>−</m:t>
              </m:r>
              <m:f>
                <m:fPr>
                  <m:type m:val="bar"/>
                </m:fPr>
                <m:num>
                  <m:sSubSup>
                    <m:e>
                      <m:r>
                        <m:t>S</m:t>
                      </m:r>
                    </m:e>
                    <m:sub>
                      <m:r>
                        <m:t>τ</m:t>
                      </m:r>
                      <m:r>
                        <m:t>s</m:t>
                      </m:r>
                    </m:sub>
                    <m:sup>
                      <m:r>
                        <m:t>2</m:t>
                      </m:r>
                    </m:sup>
                  </m:sSubSup>
                </m:num>
                <m:den>
                  <m:sSub>
                    <m:e>
                      <m:r>
                        <m:t>n</m:t>
                      </m:r>
                    </m:e>
                    <m:sub>
                      <m:r>
                        <m:t>s</m:t>
                      </m:r>
                    </m:sub>
                  </m:sSub>
                </m:den>
              </m:f>
            </m:e>
          </m:d>
        </m:oMath>
      </m:oMathPara>
    </w:p>
    <w:p>
      <w:pPr>
        <w:spacing w:after="120"/>
        <w:jc w:val="both"/>
      </w:pPr>
      <w:r>
        <w:t xml:space="preserve">Kufiri i shtresimit të imët janë çiftet e përputhura: dy njësi të ngjashme, njëra e trajtuar. Bai [B15] tregoi se çiftet e formuara sipas parashikimit të rezultatit janë optimale në një klasë të gjerë dizajnesh të shtresuara, gjë që e kthen pyetjen «sipas cilave kovariate të shtresojmë?» në pyetjen «cili është parashikimi më i mirë i rezultatit?».</w:t>
      </w:r>
    </w:p>
    <w:p>
      <w:pPr>
        <w:spacing w:after="120"/>
        <w:jc w:val="both"/>
      </w:pPr>
      <w:r>
        <w:t xml:space="preserve">Targetimi sipas shtresave në valë adaptive [O2] dhe peshat efikase kur probabilitetet e caktimit ndryshojnë midis shtresave [P1] e lidhin shtresimin drejtpërdrejt me efikasitetin.</w:t>
      </w:r>
    </w:p>
    <w:p>
      <w:pPr>
        <w:pStyle w:val="Heading3"/>
      </w:pPr>
      <w:r>
        <w:rPr>
          <w:color w:val="1F3864"/>
        </w:rPr>
        <w:t xml:space="preserve">1.4 Rirandomizimi dhe asimptotika e tij</w:t>
      </w:r>
    </w:p>
    <w:p>
      <w:pPr>
        <w:spacing w:after="120"/>
        <w:jc w:val="both"/>
      </w:pPr>
      <w:r>
        <w:t xml:space="preserve">Rirandomizimi i Morgan-it dhe Rubin-it [B3] tërheq caktime të rastit dhe pranon vetëm ato me balancë të mirë të kovariateve </w:t>
      </w:r>
      <m:oMath>
        <m:r>
          <m:t>x</m:t>
        </m:r>
        <m:r>
          <m:rPr>
            <m:sty m:val="p"/>
          </m:rPr>
          <m:t>∈</m:t>
        </m:r>
        <m:sSup>
          <m:e>
            <m:r>
              <m:rPr>
                <m:scr m:val="double-struck"/>
                <m:sty m:val="p"/>
              </m:rPr>
              <m:t>R</m:t>
            </m:r>
          </m:e>
          <m:sup>
            <m:r>
              <m:t>K</m:t>
            </m:r>
          </m:sup>
        </m:sSup>
      </m:oMath>
      <w:r>
        <w:t xml:space="preserve">, të matur me distancën e Mahalanobis-it. Li, Ding dhe Rubin [B5] e dhanë shpërndarjen asimptotike: diferenca e mesatareve bëhet përzierje e një pjese normale dhe e një pjese të cunguar,</w:t>
      </w:r>
    </w:p>
    <w:p>
      <w:pPr>
        <w:pStyle w:val="Equation"/>
      </w:pPr>
      <m:oMathPara>
        <m:oMathParaPr>
          <m:jc m:val="center"/>
        </m:oMathParaPr>
        <m:oMath>
          <m:r>
            <m:t>M</m:t>
          </m:r>
          <m:r>
            <m:rPr>
              <m:sty m:val="p"/>
            </m:rPr>
            <m:t>=</m:t>
          </m:r>
          <m:sSup>
            <m:e>
              <m:d>
                <m:dPr>
                  <m:begChr m:val="("/>
                  <m:sepChr m:val=""/>
                  <m:endChr m:val=")"/>
                  <m:grow/>
                </m:dPr>
                <m:e>
                  <m:sSub>
                    <m:e>
                      <m:bar>
                        <m:barPr>
                          <m:pos m:val="top"/>
                        </m:barPr>
                        <m:e>
                          <m:r>
                            <m:t>x</m:t>
                          </m:r>
                        </m:e>
                      </m:bar>
                    </m:e>
                    <m:sub>
                      <m:r>
                        <m:t>1</m:t>
                      </m:r>
                    </m:sub>
                  </m:sSub>
                  <m:r>
                    <m:rPr>
                      <m:sty m:val="p"/>
                    </m:rPr>
                    <m:t>−</m:t>
                  </m:r>
                  <m:sSub>
                    <m:e>
                      <m:bar>
                        <m:barPr>
                          <m:pos m:val="top"/>
                        </m:barPr>
                        <m:e>
                          <m:r>
                            <m:t>x</m:t>
                          </m:r>
                        </m:e>
                      </m:bar>
                    </m:e>
                    <m:sub>
                      <m:r>
                        <m:t>0</m:t>
                      </m:r>
                    </m:sub>
                  </m:sSub>
                </m:e>
              </m:d>
            </m:e>
            <m:sup>
              <m:r>
                <m:rPr>
                  <m:sty m:val="p"/>
                </m:rPr>
                <m:t>⊤</m:t>
              </m:r>
            </m:sup>
          </m:sSup>
          <m:r>
            <m:rPr>
              <m:sty m:val="p"/>
            </m:rPr>
            <m:t>C</m:t>
          </m:r>
          <m:r>
            <m:rPr>
              <m:sty m:val="p"/>
            </m:rPr>
            <m:t>o</m:t>
          </m:r>
          <m:r>
            <m:rPr>
              <m:sty m:val="p"/>
            </m:rPr>
            <m:t>v</m:t>
          </m:r>
          <m:sSup>
            <m:e>
              <m:d>
                <m:dPr>
                  <m:begChr m:val="("/>
                  <m:sepChr m:val=""/>
                  <m:endChr m:val=")"/>
                  <m:grow/>
                </m:dPr>
                <m:e>
                  <m:sSub>
                    <m:e>
                      <m:bar>
                        <m:barPr>
                          <m:pos m:val="top"/>
                        </m:barPr>
                        <m:e>
                          <m:r>
                            <m:t>x</m:t>
                          </m:r>
                        </m:e>
                      </m:bar>
                    </m:e>
                    <m:sub>
                      <m:r>
                        <m:t>1</m:t>
                      </m:r>
                    </m:sub>
                  </m:sSub>
                  <m:r>
                    <m:rPr>
                      <m:sty m:val="p"/>
                    </m:rPr>
                    <m:t>−</m:t>
                  </m:r>
                  <m:sSub>
                    <m:e>
                      <m:bar>
                        <m:barPr>
                          <m:pos m:val="top"/>
                        </m:barPr>
                        <m:e>
                          <m:r>
                            <m:t>x</m:t>
                          </m:r>
                        </m:e>
                      </m:bar>
                    </m:e>
                    <m:sub>
                      <m:r>
                        <m:t>0</m:t>
                      </m:r>
                    </m:sub>
                  </m:sSub>
                </m:e>
              </m:d>
            </m:e>
            <m:sup>
              <m:r>
                <m:rPr>
                  <m:sty m:val="p"/>
                </m:rPr>
                <m:t>−</m:t>
              </m:r>
              <m:r>
                <m:t>1</m:t>
              </m:r>
            </m:sup>
          </m:sSup>
          <m:d>
            <m:dPr>
              <m:begChr m:val="("/>
              <m:sepChr m:val=""/>
              <m:endChr m:val=")"/>
              <m:grow/>
            </m:dPr>
            <m:e>
              <m:sSub>
                <m:e>
                  <m:bar>
                    <m:barPr>
                      <m:pos m:val="top"/>
                    </m:barPr>
                    <m:e>
                      <m:r>
                        <m:t>x</m:t>
                      </m:r>
                    </m:e>
                  </m:bar>
                </m:e>
                <m:sub>
                  <m:r>
                    <m:t>1</m:t>
                  </m:r>
                </m:sub>
              </m:sSub>
              <m:r>
                <m:rPr>
                  <m:sty m:val="p"/>
                </m:rPr>
                <m:t>−</m:t>
              </m:r>
              <m:sSub>
                <m:e>
                  <m:bar>
                    <m:barPr>
                      <m:pos m:val="top"/>
                    </m:barPr>
                    <m:e>
                      <m:r>
                        <m:t>x</m:t>
                      </m:r>
                    </m:e>
                  </m:bar>
                </m:e>
                <m:sub>
                  <m:r>
                    <m:t>0</m:t>
                  </m:r>
                </m:sub>
              </m:sSub>
            </m:e>
          </m:d>
          <m:r>
            <m:rPr>
              <m:sty m:val="p"/>
            </m:rPr>
            <m:t>≤</m:t>
          </m:r>
          <m:r>
            <m:t>a</m:t>
          </m:r>
          <m:r>
            <m:rPr>
              <m:sty m:val="p"/>
            </m:rPr>
            <m:t>,</m:t>
          </m:r>
          <m:r>
            <m:t>  </m:t>
          </m:r>
          <m:rad>
            <m:radPr>
              <m:degHide m:val="on"/>
            </m:radPr>
            <m:deg/>
            <m:e>
              <m:r>
                <m:t>n</m:t>
              </m:r>
            </m:e>
          </m:rad>
          <m:d>
            <m:dPr>
              <m:begChr m:val="("/>
              <m:sepChr m:val=""/>
              <m:endChr m:val=")"/>
              <m:grow/>
            </m:dPr>
            <m:e>
              <m:acc>
                <m:accPr>
                  <m:chr m:val="̂"/>
                </m:accPr>
                <m:e>
                  <m:r>
                    <m:t>τ</m:t>
                  </m:r>
                </m:e>
              </m:acc>
              <m:r>
                <m:rPr>
                  <m:sty m:val="p"/>
                </m:rPr>
                <m:t>−</m:t>
              </m:r>
              <m:r>
                <m:t>τ</m:t>
              </m:r>
            </m:e>
          </m:d>
          <m:r>
            <m:rPr>
              <m:sty m:val="p"/>
            </m:rPr>
            <m:t>∣</m:t>
          </m:r>
          <m:r>
            <m:t>M</m:t>
          </m:r>
          <m:r>
            <m:rPr>
              <m:sty m:val="p"/>
            </m:rPr>
            <m:t>≤</m:t>
          </m:r>
          <m:r>
            <m:t>a</m:t>
          </m:r>
          <m:r>
            <m:t> </m:t>
          </m:r>
          <m:limUpp>
            <m:e>
              <m:r>
                <m:rPr>
                  <m:sty m:val="p"/>
                </m:rPr>
                <m:t>→</m:t>
              </m:r>
            </m:e>
            <m:lim>
              <m:r>
                <m:t>d</m:t>
              </m:r>
            </m:lim>
          </m:limUpp>
          <m:r>
            <m:t> </m:t>
          </m:r>
          <m:rad>
            <m:radPr>
              <m:degHide m:val="on"/>
            </m:radPr>
            <m:deg/>
            <m:e>
              <m:r>
                <m:t>V</m:t>
              </m:r>
            </m:e>
          </m:rad>
          <m:d>
            <m:dPr>
              <m:begChr m:val="("/>
              <m:sepChr m:val=""/>
              <m:endChr m:val=")"/>
              <m:grow/>
            </m:dPr>
            <m:e>
              <m:rad>
                <m:radPr>
                  <m:degHide m:val="on"/>
                </m:radPr>
                <m:deg/>
                <m:e>
                  <m:r>
                    <m:t>1</m:t>
                  </m:r>
                  <m:r>
                    <m:rPr>
                      <m:sty m:val="p"/>
                    </m:rPr>
                    <m:t>−</m:t>
                  </m:r>
                  <m:sSup>
                    <m:e>
                      <m:r>
                        <m:t>R</m:t>
                      </m:r>
                    </m:e>
                    <m:sup>
                      <m:r>
                        <m:t>2</m:t>
                      </m:r>
                    </m:sup>
                  </m:sSup>
                </m:e>
              </m:rad>
              <m:r>
                <m:t> </m:t>
              </m:r>
              <m:r>
                <m:t>ε</m:t>
              </m:r>
              <m:r>
                <m:rPr>
                  <m:sty m:val="p"/>
                </m:rPr>
                <m:t>+</m:t>
              </m:r>
              <m:rad>
                <m:radPr>
                  <m:degHide m:val="on"/>
                </m:radPr>
                <m:deg/>
                <m:e>
                  <m:sSup>
                    <m:e>
                      <m:r>
                        <m:t>R</m:t>
                      </m:r>
                    </m:e>
                    <m:sup>
                      <m:r>
                        <m:t>2</m:t>
                      </m:r>
                    </m:sup>
                  </m:sSup>
                </m:e>
              </m:rad>
              <m:r>
                <m:t> </m:t>
              </m:r>
              <m:sSub>
                <m:e>
                  <m:r>
                    <m:t>L</m:t>
                  </m:r>
                </m:e>
                <m:sub>
                  <m:r>
                    <m:t>K</m:t>
                  </m:r>
                  <m:r>
                    <m:rPr>
                      <m:sty m:val="p"/>
                    </m:rPr>
                    <m:t>,</m:t>
                  </m:r>
                  <m:r>
                    <m:t>a</m:t>
                  </m:r>
                </m:sub>
              </m:sSub>
            </m:e>
          </m:d>
        </m:oMath>
      </m:oMathPara>
    </w:p>
    <w:p>
      <w:pPr>
        <w:pStyle w:val="Equation"/>
      </w:pPr>
      <m:oMathPara>
        <m:oMathParaPr>
          <m:jc m:val="center"/>
        </m:oMathParaPr>
        <m:oMath>
          <m:sSub>
            <m:e>
              <m:r>
                <m:t>v</m:t>
              </m:r>
            </m:e>
            <m:sub>
              <m:r>
                <m:t>K</m:t>
              </m:r>
              <m:r>
                <m:rPr>
                  <m:sty m:val="p"/>
                </m:rPr>
                <m:t>,</m:t>
              </m:r>
              <m:r>
                <m:t>a</m:t>
              </m:r>
            </m:sub>
          </m:sSub>
          <m:r>
            <m:rPr>
              <m:sty m:val="p"/>
            </m:rPr>
            <m:t>=</m:t>
          </m:r>
          <m:r>
            <m:rPr>
              <m:sty m:val="p"/>
            </m:rPr>
            <m:t>V</m:t>
          </m:r>
          <m:r>
            <m:rPr>
              <m:sty m:val="p"/>
            </m:rPr>
            <m:t>a</m:t>
          </m:r>
          <m:r>
            <m:rPr>
              <m:sty m:val="p"/>
            </m:rPr>
            <m:t>r</m:t>
          </m:r>
          <m:d>
            <m:dPr>
              <m:begChr m:val="("/>
              <m:sepChr m:val=""/>
              <m:endChr m:val=")"/>
              <m:grow/>
            </m:dPr>
            <m:e>
              <m:sSub>
                <m:e>
                  <m:r>
                    <m:t>L</m:t>
                  </m:r>
                </m:e>
                <m:sub>
                  <m:r>
                    <m:t>K</m:t>
                  </m:r>
                  <m:r>
                    <m:rPr>
                      <m:sty m:val="p"/>
                    </m:rPr>
                    <m:t>,</m:t>
                  </m:r>
                  <m:r>
                    <m:t>a</m:t>
                  </m:r>
                </m:sub>
              </m:sSub>
            </m:e>
          </m:d>
          <m:r>
            <m:rPr>
              <m:sty m:val="p"/>
            </m:rPr>
            <m:t>=</m:t>
          </m:r>
          <m:f>
            <m:fPr>
              <m:type m:val="bar"/>
            </m:fPr>
            <m:num>
              <m:r>
                <m:t>P</m:t>
              </m:r>
              <m:d>
                <m:dPr>
                  <m:begChr m:val="("/>
                  <m:sepChr m:val=""/>
                  <m:endChr m:val=")"/>
                  <m:grow/>
                </m:dPr>
                <m:e>
                  <m:sSubSup>
                    <m:e>
                      <m:r>
                        <m:t>χ</m:t>
                      </m:r>
                    </m:e>
                    <m:sub>
                      <m:r>
                        <m:t>K</m:t>
                      </m:r>
                      <m:r>
                        <m:rPr>
                          <m:sty m:val="p"/>
                        </m:rPr>
                        <m:t>+</m:t>
                      </m:r>
                      <m:r>
                        <m:t>2</m:t>
                      </m:r>
                    </m:sub>
                    <m:sup>
                      <m:r>
                        <m:t>2</m:t>
                      </m:r>
                    </m:sup>
                  </m:sSubSup>
                  <m:r>
                    <m:rPr>
                      <m:sty m:val="p"/>
                    </m:rPr>
                    <m:t>≤</m:t>
                  </m:r>
                  <m:r>
                    <m:t>a</m:t>
                  </m:r>
                </m:e>
              </m:d>
            </m:num>
            <m:den>
              <m:r>
                <m:t>P</m:t>
              </m:r>
              <m:d>
                <m:dPr>
                  <m:begChr m:val="("/>
                  <m:sepChr m:val=""/>
                  <m:endChr m:val=")"/>
                  <m:grow/>
                </m:dPr>
                <m:e>
                  <m:sSubSup>
                    <m:e>
                      <m:r>
                        <m:t>χ</m:t>
                      </m:r>
                    </m:e>
                    <m:sub>
                      <m:r>
                        <m:t>K</m:t>
                      </m:r>
                    </m:sub>
                    <m:sup>
                      <m:r>
                        <m:t>2</m:t>
                      </m:r>
                    </m:sup>
                  </m:sSubSup>
                  <m:r>
                    <m:rPr>
                      <m:sty m:val="p"/>
                    </m:rPr>
                    <m:t>≤</m:t>
                  </m:r>
                  <m:r>
                    <m:t>a</m:t>
                  </m:r>
                </m:e>
              </m:d>
            </m:den>
          </m:f>
          <m:r>
            <m:rPr>
              <m:sty m:val="p"/>
            </m:rPr>
            <m:t>,</m:t>
          </m:r>
          <m:r>
            <m:t>  </m:t>
          </m:r>
          <m:f>
            <m:fPr>
              <m:type m:val="bar"/>
            </m:fPr>
            <m:num>
              <m:r>
                <m:rPr>
                  <m:sty m:val="p"/>
                </m:rPr>
                <m:t>V</m:t>
              </m:r>
              <m:r>
                <m:rPr>
                  <m:sty m:val="p"/>
                </m:rPr>
                <m:t>a</m:t>
              </m:r>
              <m:r>
                <m:rPr>
                  <m:sty m:val="p"/>
                </m:rPr>
                <m:t>r</m:t>
              </m:r>
              <m:d>
                <m:dPr>
                  <m:begChr m:val="("/>
                  <m:sepChr m:val=""/>
                  <m:endChr m:val=")"/>
                  <m:grow/>
                </m:dPr>
                <m:e>
                  <m:acc>
                    <m:accPr>
                      <m:chr m:val="̂"/>
                    </m:accPr>
                    <m:e>
                      <m:r>
                        <m:t>τ</m:t>
                      </m:r>
                    </m:e>
                  </m:acc>
                  <m:r>
                    <m:rPr>
                      <m:sty m:val="p"/>
                    </m:rPr>
                    <m:t>∣</m:t>
                  </m:r>
                  <m:r>
                    <m:t>M</m:t>
                  </m:r>
                  <m:r>
                    <m:rPr>
                      <m:sty m:val="p"/>
                    </m:rPr>
                    <m:t>≤</m:t>
                  </m:r>
                  <m:r>
                    <m:t>a</m:t>
                  </m:r>
                </m:e>
              </m:d>
            </m:num>
            <m:den>
              <m:r>
                <m:rPr>
                  <m:sty m:val="p"/>
                </m:rPr>
                <m:t>V</m:t>
              </m:r>
              <m:r>
                <m:rPr>
                  <m:sty m:val="p"/>
                </m:rPr>
                <m:t>a</m:t>
              </m:r>
              <m:r>
                <m:rPr>
                  <m:sty m:val="p"/>
                </m:rPr>
                <m:t>r</m:t>
              </m:r>
              <m:d>
                <m:dPr>
                  <m:begChr m:val="("/>
                  <m:sepChr m:val=""/>
                  <m:endChr m:val=")"/>
                  <m:grow/>
                </m:dPr>
                <m:e>
                  <m:acc>
                    <m:accPr>
                      <m:chr m:val="̂"/>
                    </m:accPr>
                    <m:e>
                      <m:r>
                        <m:t>τ</m:t>
                      </m:r>
                    </m:e>
                  </m:acc>
                </m:e>
              </m:d>
            </m:den>
          </m:f>
          <m:r>
            <m:rPr>
              <m:sty m:val="p"/>
            </m:rPr>
            <m:t>=</m:t>
          </m:r>
          <m:r>
            <m:t>1</m:t>
          </m:r>
          <m:r>
            <m:rPr>
              <m:sty m:val="p"/>
            </m:rPr>
            <m:t>−</m:t>
          </m:r>
          <m:d>
            <m:dPr>
              <m:begChr m:val="("/>
              <m:sepChr m:val=""/>
              <m:endChr m:val=")"/>
              <m:grow/>
            </m:dPr>
            <m:e>
              <m:r>
                <m:t>1</m:t>
              </m:r>
              <m:r>
                <m:rPr>
                  <m:sty m:val="p"/>
                </m:rPr>
                <m:t>−</m:t>
              </m:r>
              <m:sSub>
                <m:e>
                  <m:r>
                    <m:t>v</m:t>
                  </m:r>
                </m:e>
                <m:sub>
                  <m:r>
                    <m:t>K</m:t>
                  </m:r>
                  <m:r>
                    <m:rPr>
                      <m:sty m:val="p"/>
                    </m:rPr>
                    <m:t>,</m:t>
                  </m:r>
                  <m:r>
                    <m:t>a</m:t>
                  </m:r>
                </m:sub>
              </m:sSub>
            </m:e>
          </m:d>
          <m:sSup>
            <m:e>
              <m:r>
                <m:t>R</m:t>
              </m:r>
            </m:e>
            <m:sup>
              <m:r>
                <m:t>2</m:t>
              </m:r>
            </m:sup>
          </m:sSup>
        </m:oMath>
      </m:oMathPara>
    </w:p>
    <w:p>
      <w:pPr>
        <w:spacing w:after="120"/>
        <w:jc w:val="both"/>
      </w:pPr>
      <w:r>
        <w:t xml:space="preserve">Këtu </w:t>
      </w:r>
      <m:oMath>
        <m:sSup>
          <m:e>
            <m:r>
              <m:t>R</m:t>
            </m:r>
          </m:e>
          <m:sup>
            <m:r>
              <m:t>2</m:t>
            </m:r>
          </m:sup>
        </m:sSup>
      </m:oMath>
      <w:r>
        <w:t xml:space="preserve"> është pjesa e variancës së </w:t>
      </w:r>
      <m:oMath>
        <m:acc>
          <m:accPr>
            <m:chr m:val="̂"/>
          </m:accPr>
          <m:e>
            <m:r>
              <m:t>τ</m:t>
            </m:r>
          </m:e>
        </m:acc>
      </m:oMath>
      <w:r>
        <w:t xml:space="preserve"> që shpjegohet linearisht nga disbalanca e kovariateve. Me probabilitet pranimi 1%, </w:t>
      </w:r>
      <m:oMath>
        <m:sSub>
          <m:e>
            <m:r>
              <m:t>v</m:t>
            </m:r>
          </m:e>
          <m:sub>
            <m:r>
              <m:t>K</m:t>
            </m:r>
            <m:r>
              <m:rPr>
                <m:sty m:val="p"/>
              </m:rPr>
              <m:t>,</m:t>
            </m:r>
            <m:r>
              <m:t>a</m:t>
            </m:r>
          </m:sub>
        </m:sSub>
      </m:oMath>
      <w:r>
        <w:t xml:space="preserve"> është 0.0001 për </w:t>
      </w:r>
      <m:oMath>
        <m:r>
          <m:t>K</m:t>
        </m:r>
        <m:r>
          <m:rPr>
            <m:sty m:val="p"/>
          </m:rPr>
          <m:t>=</m:t>
        </m:r>
        <m:r>
          <m:t>1</m:t>
        </m:r>
      </m:oMath>
      <w:r>
        <w:t xml:space="preserve">, 0.16 për </w:t>
      </w:r>
      <m:oMath>
        <m:r>
          <m:t>K</m:t>
        </m:r>
        <m:r>
          <m:rPr>
            <m:sty m:val="p"/>
          </m:rPr>
          <m:t>=</m:t>
        </m:r>
        <m:r>
          <m:t>8</m:t>
        </m:r>
      </m:oMath>
      <w:r>
        <w:t xml:space="preserve">, 0.25 për </w:t>
      </w:r>
      <m:oMath>
        <m:r>
          <m:t>K</m:t>
        </m:r>
        <m:r>
          <m:rPr>
            <m:sty m:val="p"/>
          </m:rPr>
          <m:t>=</m:t>
        </m:r>
        <m:r>
          <m:t>12</m:t>
        </m:r>
      </m:oMath>
      <w:r>
        <w:t xml:space="preserve"> dhe 0.51 për </w:t>
      </w:r>
      <m:oMath>
        <m:r>
          <m:t>K</m:t>
        </m:r>
        <m:r>
          <m:rPr>
            <m:sty m:val="p"/>
          </m:rPr>
          <m:t>=</m:t>
        </m:r>
        <m:r>
          <m:t>40</m:t>
        </m:r>
      </m:oMath>
      <w:r>
        <w:t xml:space="preserve">: sa më shumë kovariate balancohen me të njëjtin buxhet pranimi, aq më pak hiqet nga </w:t>
      </w:r>
      <m:oMath>
        <m:sSup>
          <m:e>
            <m:r>
              <m:t>R</m:t>
            </m:r>
          </m:e>
          <m:sup>
            <m:r>
              <m:t>2</m:t>
            </m:r>
          </m:sup>
        </m:sSup>
      </m:oMath>
      <w:r>
        <w:t xml:space="preserve">. Kjo «mallkim i dimensionit» është pika ku nis inovacioni i seksionit 9. Shtresat e kovariateve [B4] lejojnë prag më të ngushtë për kovariatet më të rëndësishme.</w:t>
      </w:r>
    </w:p>
    <w:p>
      <w:pPr>
        <w:spacing w:after="120"/>
        <w:jc w:val="both"/>
      </w:pPr>
      <w:r>
        <w:t xml:space="preserve">Rirandomizimi është zgjeruar në eksperimentet faktoriale, me përqendrim më të madh në kuptimin e majësisë [BK5], dhe është bashkuar me përshtatjen me regresion, ku kovariatet e dizajnit dhe të analizës mund të ndryshojnë [BK4].</w:t>
      </w:r>
    </w:p>
    <w:p>
      <w:pPr>
        <w:pStyle w:val="Heading3"/>
      </w:pPr>
      <w:r>
        <w:rPr>
          <w:color w:val="1F3864"/>
        </w:rPr>
        <w:t xml:space="preserve">1.5 Përshtatja me regresion pas eksperimentit</w:t>
      </w:r>
    </w:p>
    <w:p>
      <w:pPr>
        <w:spacing w:after="120"/>
        <w:jc w:val="both"/>
      </w:pPr>
      <w:r>
        <w:t xml:space="preserve">Freedman [B6] tregoi se përshtatja me regresion mund ta përkeqësojë precizionin; Lin [B7] tregoi se versioni me ndërveprime trajtim–kovariat nuk e përkeqëson kurrë asimptotikisht. Me kovariate të qendërzuara dhe koeficientë </w:t>
      </w:r>
      <m:oMath>
        <m:sSub>
          <m:e>
            <m:acc>
              <m:accPr>
                <m:chr m:val="̂"/>
              </m:accPr>
              <m:e>
                <m:r>
                  <m:t>β</m:t>
                </m:r>
              </m:e>
            </m:acc>
          </m:e>
          <m:sub>
            <m:r>
              <m:t>1</m:t>
            </m:r>
          </m:sub>
        </m:sSub>
        <m:r>
          <m:rPr>
            <m:sty m:val="p"/>
          </m:rPr>
          <m:t>,</m:t>
        </m:r>
        <m:sSub>
          <m:e>
            <m:acc>
              <m:accPr>
                <m:chr m:val="̂"/>
              </m:accPr>
              <m:e>
                <m:r>
                  <m:t>β</m:t>
                </m:r>
              </m:e>
            </m:acc>
          </m:e>
          <m:sub>
            <m:r>
              <m:t>0</m:t>
            </m:r>
          </m:sub>
        </m:sSub>
      </m:oMath>
      <w:r>
        <w:t xml:space="preserve"> të vlerësuar veçmas në dy krahët:</w:t>
      </w:r>
    </w:p>
    <w:p>
      <w:pPr>
        <w:pStyle w:val="Equation"/>
      </w:pPr>
      <m:oMathPara>
        <m:oMathParaPr>
          <m:jc m:val="center"/>
        </m:oMathParaPr>
        <m:oMath>
          <m:sSub>
            <m:e>
              <m:acc>
                <m:accPr>
                  <m:chr m:val="̂"/>
                </m:accPr>
                <m:e>
                  <m:r>
                    <m:t>τ</m:t>
                  </m:r>
                </m:e>
              </m:acc>
            </m:e>
            <m:sub>
              <m:r>
                <m:rPr>
                  <m:sty m:val="p"/>
                </m:rPr>
                <m:t>L</m:t>
              </m:r>
            </m:sub>
          </m:sSub>
          <m:r>
            <m:rPr>
              <m:sty m:val="p"/>
            </m:rPr>
            <m:t>=</m:t>
          </m:r>
          <m:sSub>
            <m:e>
              <m:bar>
                <m:barPr>
                  <m:pos m:val="top"/>
                </m:barPr>
                <m:e>
                  <m:r>
                    <m:t>Y</m:t>
                  </m:r>
                </m:e>
              </m:bar>
            </m:e>
            <m:sub>
              <m:r>
                <m:t>1</m:t>
              </m:r>
            </m:sub>
          </m:sSub>
          <m:r>
            <m:rPr>
              <m:sty m:val="p"/>
            </m:rPr>
            <m:t>−</m:t>
          </m:r>
          <m:sSub>
            <m:e>
              <m:bar>
                <m:barPr>
                  <m:pos m:val="top"/>
                </m:barPr>
                <m:e>
                  <m:r>
                    <m:t>Y</m:t>
                  </m:r>
                </m:e>
              </m:bar>
            </m:e>
            <m:sub>
              <m:r>
                <m:t>0</m:t>
              </m:r>
            </m:sub>
          </m:sSub>
          <m:r>
            <m:rPr>
              <m:sty m:val="p"/>
            </m:rPr>
            <m:t>−</m:t>
          </m:r>
          <m:sSup>
            <m:e>
              <m:d>
                <m:dPr>
                  <m:begChr m:val="("/>
                  <m:sepChr m:val=""/>
                  <m:endChr m:val=")"/>
                  <m:grow/>
                </m:dPr>
                <m:e>
                  <m:sSub>
                    <m:e>
                      <m:bar>
                        <m:barPr>
                          <m:pos m:val="top"/>
                        </m:barPr>
                        <m:e>
                          <m:r>
                            <m:t>x</m:t>
                          </m:r>
                        </m:e>
                      </m:bar>
                    </m:e>
                    <m:sub>
                      <m:r>
                        <m:t>1</m:t>
                      </m:r>
                    </m:sub>
                  </m:sSub>
                  <m:r>
                    <m:rPr>
                      <m:sty m:val="p"/>
                    </m:rPr>
                    <m:t>−</m:t>
                  </m:r>
                  <m:sSub>
                    <m:e>
                      <m:bar>
                        <m:barPr>
                          <m:pos m:val="top"/>
                        </m:barPr>
                        <m:e>
                          <m:r>
                            <m:t>x</m:t>
                          </m:r>
                        </m:e>
                      </m:bar>
                    </m:e>
                    <m:sub>
                      <m:r>
                        <m:t>0</m:t>
                      </m:r>
                    </m:sub>
                  </m:sSub>
                </m:e>
              </m:d>
            </m:e>
            <m:sup>
              <m:r>
                <m:rPr>
                  <m:sty m:val="p"/>
                </m:rPr>
                <m:t>⊤</m:t>
              </m:r>
            </m:sup>
          </m:sSup>
          <m:d>
            <m:dPr>
              <m:begChr m:val="("/>
              <m:sepChr m:val=""/>
              <m:endChr m:val=")"/>
              <m:grow/>
            </m:dPr>
            <m:e>
              <m:f>
                <m:fPr>
                  <m:type m:val="bar"/>
                </m:fPr>
                <m:num>
                  <m:sSub>
                    <m:e>
                      <m:r>
                        <m:t>n</m:t>
                      </m:r>
                    </m:e>
                    <m:sub>
                      <m:r>
                        <m:t>0</m:t>
                      </m:r>
                    </m:sub>
                  </m:sSub>
                </m:num>
                <m:den>
                  <m:r>
                    <m:t>n</m:t>
                  </m:r>
                </m:den>
              </m:f>
              <m:sSub>
                <m:e>
                  <m:acc>
                    <m:accPr>
                      <m:chr m:val="̂"/>
                    </m:accPr>
                    <m:e>
                      <m:r>
                        <m:t>β</m:t>
                      </m:r>
                    </m:e>
                  </m:acc>
                </m:e>
                <m:sub>
                  <m:r>
                    <m:t>1</m:t>
                  </m:r>
                </m:sub>
              </m:sSub>
              <m:r>
                <m:rPr>
                  <m:sty m:val="p"/>
                </m:rPr>
                <m:t>+</m:t>
              </m:r>
              <m:f>
                <m:fPr>
                  <m:type m:val="bar"/>
                </m:fPr>
                <m:num>
                  <m:sSub>
                    <m:e>
                      <m:r>
                        <m:t>n</m:t>
                      </m:r>
                    </m:e>
                    <m:sub>
                      <m:r>
                        <m:t>1</m:t>
                      </m:r>
                    </m:sub>
                  </m:sSub>
                </m:num>
                <m:den>
                  <m:r>
                    <m:t>n</m:t>
                  </m:r>
                </m:den>
              </m:f>
              <m:sSub>
                <m:e>
                  <m:acc>
                    <m:accPr>
                      <m:chr m:val="̂"/>
                    </m:accPr>
                    <m:e>
                      <m:r>
                        <m:t>β</m:t>
                      </m:r>
                    </m:e>
                  </m:acc>
                </m:e>
                <m:sub>
                  <m:r>
                    <m:t>0</m:t>
                  </m:r>
                </m:sub>
              </m:sSub>
            </m:e>
          </m:d>
          <m:r>
            <m:rPr>
              <m:sty m:val="p"/>
            </m:rPr>
            <m:t>,</m:t>
          </m:r>
          <m:r>
            <m:t>  </m:t>
          </m:r>
          <m:sSub>
            <m:e>
              <m:r>
                <m:rPr>
                  <m:sty m:val="p"/>
                </m:rPr>
                <m:t>V</m:t>
              </m:r>
              <m:r>
                <m:rPr>
                  <m:sty m:val="p"/>
                </m:rPr>
                <m:t>a</m:t>
              </m:r>
              <m:r>
                <m:rPr>
                  <m:sty m:val="p"/>
                </m:rPr>
                <m:t>r</m:t>
              </m:r>
            </m:e>
            <m:sub>
              <m:r>
                <m:rPr>
                  <m:sty m:val="p"/>
                </m:rPr>
                <m:t>a</m:t>
              </m:r>
              <m:r>
                <m:rPr>
                  <m:sty m:val="p"/>
                </m:rPr>
                <m:t>s</m:t>
              </m:r>
            </m:sub>
          </m:sSub>
          <m:d>
            <m:dPr>
              <m:begChr m:val="("/>
              <m:sepChr m:val=""/>
              <m:endChr m:val=")"/>
              <m:grow/>
            </m:dPr>
            <m:e>
              <m:sSub>
                <m:e>
                  <m:acc>
                    <m:accPr>
                      <m:chr m:val="̂"/>
                    </m:accPr>
                    <m:e>
                      <m:r>
                        <m:t>τ</m:t>
                      </m:r>
                    </m:e>
                  </m:acc>
                </m:e>
                <m:sub>
                  <m:r>
                    <m:rPr>
                      <m:sty m:val="p"/>
                    </m:rPr>
                    <m:t>L</m:t>
                  </m:r>
                </m:sub>
              </m:sSub>
            </m:e>
          </m:d>
          <m:r>
            <m:rPr>
              <m:sty m:val="p"/>
            </m:rPr>
            <m:t>≤</m:t>
          </m:r>
          <m:sSub>
            <m:e>
              <m:r>
                <m:rPr>
                  <m:sty m:val="p"/>
                </m:rPr>
                <m:t>V</m:t>
              </m:r>
              <m:r>
                <m:rPr>
                  <m:sty m:val="p"/>
                </m:rPr>
                <m:t>a</m:t>
              </m:r>
              <m:r>
                <m:rPr>
                  <m:sty m:val="p"/>
                </m:rPr>
                <m:t>r</m:t>
              </m:r>
            </m:e>
            <m:sub>
              <m:r>
                <m:rPr>
                  <m:sty m:val="p"/>
                </m:rPr>
                <m:t>a</m:t>
              </m:r>
              <m:r>
                <m:rPr>
                  <m:sty m:val="p"/>
                </m:rPr>
                <m:t>s</m:t>
              </m:r>
            </m:sub>
          </m:sSub>
          <m:d>
            <m:dPr>
              <m:begChr m:val="("/>
              <m:sepChr m:val=""/>
              <m:endChr m:val=")"/>
              <m:grow/>
            </m:dPr>
            <m:e>
              <m:acc>
                <m:accPr>
                  <m:chr m:val="̂"/>
                </m:accPr>
                <m:e>
                  <m:r>
                    <m:t>τ</m:t>
                  </m:r>
                </m:e>
              </m:acc>
            </m:e>
          </m:d>
        </m:oMath>
      </m:oMathPara>
    </w:p>
    <w:p>
      <w:pPr>
        <w:spacing w:after="120"/>
        <w:jc w:val="both"/>
      </w:pPr>
      <w:r>
        <w:t xml:space="preserve">Asimptotikisht, dizajni (rirandomizimi) dhe analiza (përshtatja) arrijnë të njëjtën variancë </w:t>
      </w:r>
      <m:oMath>
        <m:r>
          <m:t>1</m:t>
        </m:r>
        <m:r>
          <m:rPr>
            <m:sty m:val="p"/>
          </m:rPr>
          <m:t>−</m:t>
        </m:r>
        <m:sSup>
          <m:e>
            <m:r>
              <m:t>R</m:t>
            </m:r>
          </m:e>
          <m:sup>
            <m:r>
              <m:t>2</m:t>
            </m:r>
          </m:sup>
        </m:sSup>
      </m:oMath>
      <w:r>
        <w:t xml:space="preserve">. Por në prova të vogla në terren, me </w:t>
      </w:r>
      <m:oMath>
        <m:r>
          <m:t>K</m:t>
        </m:r>
      </m:oMath>
      <w:r>
        <w:t xml:space="preserve"> afër </w:t>
      </w:r>
      <m:oMath>
        <m:r>
          <m:t>n</m:t>
        </m:r>
      </m:oMath>
      <w:r>
        <w:t xml:space="preserve">, përshtatja humbet shkallë lirie: në testin tonë me 32 puse dhe 12 kovariate, ajo dha gabim mesatar katror 1.11 herë më të madh se diferenca e thjeshtë e mesatareve, ndërsa balancimi në fazën e dizajnit e zvogëloi atë.</w:t>
      </w:r>
    </w:p>
    <w:p>
      <w:pPr>
        <w:spacing w:after="120"/>
        <w:jc w:val="both"/>
      </w:pPr>
      <w:r>
        <w:t xml:space="preserve">Kufijtë e përshtatjes me shumë kovariate jepen me leverazhin maksimal [BK2]; kombinimi i parashikimeve të modeleve themelore me vlerësuesin standard nuk e rrit kurrë variancën [E1]; dhe vlerësimi minimaks në mostra të fundme jep intervale të ndershme kur mbivendosja është e dobët [P5].</w:t>
      </w:r>
    </w:p>
    <w:p>
      <w:pPr>
        <w:pStyle w:val="Heading3"/>
      </w:pPr>
      <w:r>
        <w:rPr>
          <w:color w:val="1F3864"/>
        </w:rPr>
        <w:t xml:space="preserve">1.6 Kompromisi balancë–robustësi dhe identiteti i gjurmës</w:t>
      </w:r>
    </w:p>
    <w:p>
      <w:pPr>
        <w:spacing w:after="120"/>
        <w:jc w:val="both"/>
      </w:pPr>
      <w:r>
        <w:t xml:space="preserve">Me </w:t>
      </w:r>
      <m:oMath>
        <m:sSub>
          <m:e>
            <m:r>
              <m:t>z</m:t>
            </m:r>
          </m:e>
          <m:sub>
            <m:r>
              <m:t>i</m:t>
            </m:r>
          </m:sub>
        </m:sSub>
        <m:r>
          <m:rPr>
            <m:sty m:val="p"/>
          </m:rPr>
          <m:t>=</m:t>
        </m:r>
        <m:r>
          <m:t>2</m:t>
        </m:r>
        <m:sSub>
          <m:e>
            <m:r>
              <m:t>Z</m:t>
            </m:r>
          </m:e>
          <m:sub>
            <m:r>
              <m:t>i</m:t>
            </m:r>
          </m:sub>
        </m:sSub>
        <m:r>
          <m:rPr>
            <m:sty m:val="p"/>
          </m:rPr>
          <m:t>−</m:t>
        </m:r>
        <m:r>
          <m:t>1</m:t>
        </m:r>
        <m:r>
          <m:rPr>
            <m:sty m:val="p"/>
          </m:rPr>
          <m:t>∈</m:t>
        </m:r>
        <m:r>
          <m:rPr>
            <m:sty m:val="p"/>
          </m:rPr>
          <m:t>{</m:t>
        </m:r>
        <m:r>
          <m:rPr>
            <m:sty m:val="p"/>
          </m:rPr>
          <m:t>±</m:t>
        </m:r>
        <m:r>
          <m:t>1</m:t>
        </m:r>
        <m:r>
          <m:rPr>
            <m:sty m:val="p"/>
          </m:rPr>
          <m:t>}</m:t>
        </m:r>
      </m:oMath>
      <w:r>
        <w:t xml:space="preserve"> dhe </w:t>
      </w:r>
      <m:oMath>
        <m:r>
          <m:t>p</m:t>
        </m:r>
        <m:r>
          <m:rPr>
            <m:sty m:val="p"/>
          </m:rPr>
          <m:t>=</m:t>
        </m:r>
        <m:r>
          <m:t>1</m:t>
        </m:r>
        <m:r>
          <m:rPr>
            <m:sty m:val="p"/>
          </m:rPr>
          <m:t>/</m:t>
        </m:r>
        <m:r>
          <m:t>2</m:t>
        </m:r>
      </m:oMath>
      <w:r>
        <w:t xml:space="preserve">, vlerësuesi Horvitz–Thompson shkruhet si funksion linear i vektorit të caktimit, dhe varianca e tij varet nga e gjithë matrica </w:t>
      </w:r>
      <m:oMath>
        <m:r>
          <m:rPr>
            <m:sty m:val="p"/>
          </m:rPr>
          <m:t>C</m:t>
        </m:r>
        <m:r>
          <m:rPr>
            <m:sty m:val="p"/>
          </m:rPr>
          <m:t>o</m:t>
        </m:r>
        <m:r>
          <m:rPr>
            <m:sty m:val="p"/>
          </m:rPr>
          <m:t>v</m:t>
        </m:r>
        <m:d>
          <m:dPr>
            <m:begChr m:val="("/>
            <m:sepChr m:val=""/>
            <m:endChr m:val=")"/>
            <m:grow/>
          </m:dPr>
          <m:e>
            <m:r>
              <m:t>z</m:t>
            </m:r>
          </m:e>
        </m:d>
      </m:oMath>
      <w:r>
        <w:t xml:space="preserve">:</w:t>
      </w:r>
    </w:p>
    <w:p>
      <w:pPr>
        <w:pStyle w:val="Equation"/>
      </w:pPr>
      <m:oMathPara>
        <m:oMathParaPr>
          <m:jc m:val="center"/>
        </m:oMathParaPr>
        <m:oMath>
          <m:sSub>
            <m:e>
              <m:acc>
                <m:accPr>
                  <m:chr m:val="̂"/>
                </m:accPr>
                <m:e>
                  <m:r>
                    <m:t>τ</m:t>
                  </m:r>
                </m:e>
              </m:acc>
            </m:e>
            <m:sub>
              <m:r>
                <m:rPr>
                  <m:sty m:val="p"/>
                </m:rPr>
                <m:t>H</m:t>
              </m:r>
              <m:r>
                <m:rPr>
                  <m:sty m:val="p"/>
                </m:rPr>
                <m:t>T</m:t>
              </m:r>
            </m:sub>
          </m:sSub>
          <m:r>
            <m:rPr>
              <m:sty m:val="p"/>
            </m:rPr>
            <m:t>−</m:t>
          </m:r>
          <m:r>
            <m:t>τ</m:t>
          </m:r>
          <m:r>
            <m:rPr>
              <m:sty m:val="p"/>
            </m:rPr>
            <m:t>=</m:t>
          </m:r>
          <m:f>
            <m:fPr>
              <m:type m:val="bar"/>
            </m:fPr>
            <m:num>
              <m:r>
                <m:t>2</m:t>
              </m:r>
            </m:num>
            <m:den>
              <m:r>
                <m:t>n</m:t>
              </m:r>
            </m:den>
          </m:f>
          <m:sSup>
            <m:e>
              <m:r>
                <m:t>z</m:t>
              </m:r>
            </m:e>
            <m:sup>
              <m:r>
                <m:rPr>
                  <m:sty m:val="p"/>
                </m:rPr>
                <m:t>⊤</m:t>
              </m:r>
            </m:sup>
          </m:sSup>
          <m:r>
            <m:t>μ</m:t>
          </m:r>
          <m:r>
            <m:rPr>
              <m:sty m:val="p"/>
            </m:rPr>
            <m:t>,</m:t>
          </m:r>
          <m:r>
            <m:t>  </m:t>
          </m:r>
          <m:sSub>
            <m:e>
              <m:r>
                <m:t>μ</m:t>
              </m:r>
            </m:e>
            <m:sub>
              <m:r>
                <m:t>i</m:t>
              </m:r>
            </m:sub>
          </m:sSub>
          <m:r>
            <m:rPr>
              <m:sty m:val="p"/>
            </m:rPr>
            <m:t>=</m:t>
          </m:r>
          <m:f>
            <m:fPr>
              <m:type m:val="bar"/>
            </m:fPr>
            <m:num>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num>
            <m:den>
              <m:r>
                <m:t>2</m:t>
              </m:r>
            </m:den>
          </m:f>
          <m:r>
            <m:rPr>
              <m:sty m:val="p"/>
            </m:rPr>
            <m:t>,</m:t>
          </m:r>
          <m:r>
            <m:t>  </m:t>
          </m:r>
          <m:r>
            <m:rPr>
              <m:sty m:val="p"/>
            </m:rPr>
            <m:t>V</m:t>
          </m:r>
          <m:r>
            <m:rPr>
              <m:sty m:val="p"/>
            </m:rPr>
            <m:t>a</m:t>
          </m:r>
          <m:r>
            <m:rPr>
              <m:sty m:val="p"/>
            </m:rPr>
            <m:t>r</m:t>
          </m:r>
          <m:d>
            <m:dPr>
              <m:begChr m:val="("/>
              <m:sepChr m:val=""/>
              <m:endChr m:val=")"/>
              <m:grow/>
            </m:dPr>
            <m:e>
              <m:sSub>
                <m:e>
                  <m:acc>
                    <m:accPr>
                      <m:chr m:val="̂"/>
                    </m:accPr>
                    <m:e>
                      <m:r>
                        <m:t>τ</m:t>
                      </m:r>
                    </m:e>
                  </m:acc>
                </m:e>
                <m:sub>
                  <m:r>
                    <m:rPr>
                      <m:sty m:val="p"/>
                    </m:rPr>
                    <m:t>H</m:t>
                  </m:r>
                  <m:r>
                    <m:rPr>
                      <m:sty m:val="p"/>
                    </m:rPr>
                    <m:t>T</m:t>
                  </m:r>
                </m:sub>
              </m:sSub>
            </m:e>
          </m:d>
          <m:r>
            <m:rPr>
              <m:sty m:val="p"/>
            </m:rPr>
            <m:t>=</m:t>
          </m:r>
          <m:f>
            <m:fPr>
              <m:type m:val="bar"/>
            </m:fPr>
            <m:num>
              <m:r>
                <m:t>4</m:t>
              </m:r>
            </m:num>
            <m:den>
              <m:sSup>
                <m:e>
                  <m:r>
                    <m:t>n</m:t>
                  </m:r>
                </m:e>
                <m:sup>
                  <m:r>
                    <m:t>2</m:t>
                  </m:r>
                </m:sup>
              </m:sSup>
            </m:den>
          </m:f>
          <m:sSup>
            <m:e>
              <m:r>
                <m:t>μ</m:t>
              </m:r>
            </m:e>
            <m:sup>
              <m:r>
                <m:rPr>
                  <m:sty m:val="p"/>
                </m:rPr>
                <m:t>⊤</m:t>
              </m:r>
            </m:sup>
          </m:sSup>
          <m:r>
            <m:rPr>
              <m:sty m:val="p"/>
            </m:rPr>
            <m:t>C</m:t>
          </m:r>
          <m:r>
            <m:rPr>
              <m:sty m:val="p"/>
            </m:rPr>
            <m:t>o</m:t>
          </m:r>
          <m:r>
            <m:rPr>
              <m:sty m:val="p"/>
            </m:rPr>
            <m:t>v</m:t>
          </m:r>
          <m:d>
            <m:dPr>
              <m:begChr m:val="("/>
              <m:sepChr m:val=""/>
              <m:endChr m:val=")"/>
              <m:grow/>
            </m:dPr>
            <m:e>
              <m:r>
                <m:t>z</m:t>
              </m:r>
            </m:e>
          </m:d>
          <m:r>
            <m:t> </m:t>
          </m:r>
          <m:r>
            <m:t>μ</m:t>
          </m:r>
          <m:r>
            <m:rPr>
              <m:sty m:val="p"/>
            </m:rPr>
            <m:t>,</m:t>
          </m:r>
          <m:r>
            <m:t>  </m:t>
          </m:r>
          <m:r>
            <m:rPr>
              <m:sty m:val="p"/>
            </m:rPr>
            <m:t>t</m:t>
          </m:r>
          <m:r>
            <m:rPr>
              <m:sty m:val="p"/>
            </m:rPr>
            <m:t>r</m:t>
          </m:r>
          <m:r>
            <m:t> </m:t>
          </m:r>
          <m:r>
            <m:rPr>
              <m:sty m:val="p"/>
            </m:rPr>
            <m:t>C</m:t>
          </m:r>
          <m:r>
            <m:rPr>
              <m:sty m:val="p"/>
            </m:rPr>
            <m:t>o</m:t>
          </m:r>
          <m:r>
            <m:rPr>
              <m:sty m:val="p"/>
            </m:rPr>
            <m:t>v</m:t>
          </m:r>
          <m:d>
            <m:dPr>
              <m:begChr m:val="("/>
              <m:sepChr m:val=""/>
              <m:endChr m:val=")"/>
              <m:grow/>
            </m:dPr>
            <m:e>
              <m:r>
                <m:t>z</m:t>
              </m:r>
            </m:e>
          </m:d>
          <m:r>
            <m:rPr>
              <m:sty m:val="p"/>
            </m:rPr>
            <m:t>=</m:t>
          </m:r>
          <m:r>
            <m:t>n</m:t>
          </m:r>
        </m:oMath>
      </m:oMathPara>
    </w:p>
    <w:p>
      <w:pPr>
        <w:spacing w:after="120"/>
        <w:jc w:val="both"/>
      </w:pPr>
      <w:r>
        <w:t xml:space="preserve">Meqë </w:t>
      </w:r>
      <m:oMath>
        <m:sSubSup>
          <m:e>
            <m:r>
              <m:t>z</m:t>
            </m:r>
          </m:e>
          <m:sub>
            <m:r>
              <m:t>i</m:t>
            </m:r>
          </m:sub>
          <m:sup>
            <m:r>
              <m:t>2</m:t>
            </m:r>
          </m:sup>
        </m:sSubSup>
        <m:r>
          <m:rPr>
            <m:sty m:val="p"/>
          </m:rPr>
          <m:t>=</m:t>
        </m:r>
        <m:r>
          <m:t>1</m:t>
        </m:r>
      </m:oMath>
      <w:r>
        <w:t xml:space="preserve">, gjurma e </w:t>
      </w:r>
      <m:oMath>
        <m:r>
          <m:rPr>
            <m:sty m:val="p"/>
          </m:rPr>
          <m:t>C</m:t>
        </m:r>
        <m:r>
          <m:rPr>
            <m:sty m:val="p"/>
          </m:rPr>
          <m:t>o</m:t>
        </m:r>
        <m:r>
          <m:rPr>
            <m:sty m:val="p"/>
          </m:rPr>
          <m:t>v</m:t>
        </m:r>
        <m:d>
          <m:dPr>
            <m:begChr m:val="("/>
            <m:sepChr m:val=""/>
            <m:endChr m:val=")"/>
            <m:grow/>
          </m:dPr>
          <m:e>
            <m:r>
              <m:t>z</m:t>
            </m:r>
          </m:e>
        </m:d>
      </m:oMath>
      <w:r>
        <w:t xml:space="preserve"> është gjithmonë </w:t>
      </w:r>
      <m:oMath>
        <m:r>
          <m:t>n</m:t>
        </m:r>
      </m:oMath>
      <w:r>
        <w:t xml:space="preserve">: çdo dizajn që e zvogëlon variancën në drejtimet e kovariateve duhet ta rrisë në drejtimet e tjera. Dizajni Gram–Schmidt Walk [B13] e kontrollon këtë kompromis me një parametër të vetëm. Banerjee, Chassang, Montero dhe Snowberg [B17] shpjeguan pse eksperimentuesit randomizojnë: një vendimmarrës thjesht bajezian do të zgjidhte një caktim determinist, ndërsa randomizimi është përgjigjja kur kërkohen garanci robuste; për rirandomizimin, garancitë robuste bien ngadalë me numrin e rirandomizimeve, dhe synimi i një kuantili të fiksuar të balancës është më i sigurt se një prag absolut. Për rirandomizimin, identiteti i gjurmës jep edhe një korrigjim të saktë për mostra të vogla, që përdoret në seksionin 9.</w:t>
      </w:r>
    </w:p>
    <w:p>
      <w:pPr>
        <w:pStyle w:val="Heading3"/>
      </w:pPr>
      <w:r>
        <w:rPr>
          <w:color w:val="1F3864"/>
        </w:rPr>
        <w:t xml:space="preserve">1.7 Inferenca me randomizim</w:t>
      </w:r>
    </w:p>
    <w:p>
      <w:pPr>
        <w:spacing w:after="120"/>
        <w:jc w:val="both"/>
      </w:pPr>
      <w:r>
        <w:t xml:space="preserve">Testi i Fisher-it [B14] përdor vetë mekanizmin e randomizimit si shpërndarje referimi. Nën hipotezën e mprehtë </w:t>
      </w:r>
      <m:oMath>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oMath>
      <w:r>
        <w:t xml:space="preserve"> për çdo </w:t>
      </w:r>
      <m:oMath>
        <m:r>
          <m:t>i</m:t>
        </m:r>
      </m:oMath>
      <w:r>
        <w:t xml:space="preserve">, të gjitha rezultatet njihen, dhe vlera </w:t>
      </w:r>
      <m:oMath>
        <m:r>
          <m:t>p</m:t>
        </m:r>
      </m:oMath>
      <w:r>
        <w:t xml:space="preserve"> është saktë e vlefshme për çdo statistikë </w:t>
      </w:r>
      <m:oMath>
        <m:r>
          <m:t>T</m:t>
        </m:r>
      </m:oMath>
      <w:r>
        <w:t xml:space="preserve">:</w:t>
      </w:r>
    </w:p>
    <w:p>
      <w:pPr>
        <w:pStyle w:val="Equation"/>
      </w:pPr>
      <m:oMathPara>
        <m:oMathParaPr>
          <m:jc m:val="center"/>
        </m:oMathParaPr>
        <m:oMath>
          <m:r>
            <m:t>p</m:t>
          </m:r>
          <m:r>
            <m:rPr>
              <m:sty m:val="p"/>
            </m:rPr>
            <m:t>=</m:t>
          </m:r>
          <m:f>
            <m:fPr>
              <m:type m:val="bar"/>
            </m:fPr>
            <m:num>
              <m:r>
                <m:t>1</m:t>
              </m:r>
            </m:num>
            <m:den>
              <m:d>
                <m:dPr>
                  <m:begChr m:val="|"/>
                  <m:sepChr m:val=""/>
                  <m:endChr m:val="|"/>
                  <m:grow/>
                </m:dPr>
                <m:e>
                  <m:r>
                    <m:rPr>
                      <m:scr m:val="script"/>
                      <m:sty m:val="p"/>
                    </m:rPr>
                    <m:t>A</m:t>
                  </m:r>
                </m:e>
              </m:d>
            </m:den>
          </m:f>
          <m:nary>
            <m:naryPr>
              <m:chr m:val="∑"/>
              <m:limLoc m:val="undOvr"/>
              <m:subHide m:val="off"/>
              <m:supHide m:val="on"/>
            </m:naryPr>
            <m:sub>
              <m:r>
                <m:t>z</m:t>
              </m:r>
              <m:r>
                <m:rPr>
                  <m:sty m:val="p"/>
                </m:rPr>
                <m:t>∈</m:t>
              </m:r>
              <m:r>
                <m:rPr>
                  <m:scr m:val="script"/>
                  <m:sty m:val="p"/>
                </m:rPr>
                <m:t>A</m:t>
              </m:r>
            </m:sub>
            <m:sup>
              <m:r>
                <m:t>​</m:t>
              </m:r>
            </m:sup>
            <m:e>
              <m:r>
                <m:rPr>
                  <m:sty m:val="p"/>
                </m:rPr>
                <m:t>I</m:t>
              </m:r>
            </m:e>
          </m:nary>
          <m:d>
            <m:dPr>
              <m:begChr m:val="("/>
              <m:sepChr m:val=""/>
              <m:endChr m:val=")"/>
              <m:grow/>
            </m:dPr>
            <m:e>
              <m:r>
                <m:t>T</m:t>
              </m:r>
              <m:d>
                <m:dPr>
                  <m:begChr m:val="("/>
                  <m:sepChr m:val=""/>
                  <m:endChr m:val=")"/>
                  <m:grow/>
                </m:dPr>
                <m:e>
                  <m:r>
                    <m:t>z</m:t>
                  </m:r>
                  <m:r>
                    <m:rPr>
                      <m:sty m:val="p"/>
                    </m:rPr>
                    <m:t>,</m:t>
                  </m:r>
                  <m:r>
                    <m:t>Y</m:t>
                  </m:r>
                </m:e>
              </m:d>
              <m:r>
                <m:rPr>
                  <m:sty m:val="p"/>
                </m:rPr>
                <m:t>≥</m:t>
              </m:r>
              <m:r>
                <m:t>T</m:t>
              </m:r>
              <m:d>
                <m:dPr>
                  <m:begChr m:val="("/>
                  <m:sepChr m:val=""/>
                  <m:endChr m:val=")"/>
                  <m:grow/>
                </m:dPr>
                <m:e>
                  <m:sSup>
                    <m:e>
                      <m:r>
                        <m:t>Z</m:t>
                      </m:r>
                    </m:e>
                    <m:sup>
                      <m:r>
                        <m:rPr>
                          <m:sty m:val="p"/>
                        </m:rPr>
                        <m:t>o</m:t>
                      </m:r>
                      <m:r>
                        <m:rPr>
                          <m:sty m:val="p"/>
                        </m:rPr>
                        <m:t>b</m:t>
                      </m:r>
                      <m:r>
                        <m:rPr>
                          <m:sty m:val="p"/>
                        </m:rPr>
                        <m:t>s</m:t>
                      </m:r>
                    </m:sup>
                  </m:sSup>
                  <m:r>
                    <m:rPr>
                      <m:sty m:val="p"/>
                    </m:rPr>
                    <m:t>,</m:t>
                  </m:r>
                  <m:r>
                    <m:t>Y</m:t>
                  </m:r>
                </m:e>
              </m:d>
            </m:e>
          </m:d>
        </m:oMath>
      </m:oMathPara>
    </w:p>
    <w:p>
      <w:pPr>
        <w:spacing w:after="120"/>
        <w:jc w:val="both"/>
      </w:pPr>
      <w:r>
        <w:t xml:space="preserve">Këtu </w:t>
      </w:r>
      <m:oMath>
        <m:r>
          <m:rPr>
            <m:scr m:val="script"/>
            <m:sty m:val="p"/>
          </m:rPr>
          <m:t>A</m:t>
        </m:r>
      </m:oMath>
      <w:r>
        <w:t xml:space="preserve"> është bashkësia e caktimeve që dizajni lejon; pas rirandomizimit, ajo është bashkësia e caktimeve të pranuara, jo e të gjitha caktimeve. Për hipotezën e dobët </w:t>
      </w:r>
      <m:oMath>
        <m:r>
          <m:t>τ</m:t>
        </m:r>
        <m:r>
          <m:rPr>
            <m:sty m:val="p"/>
          </m:rPr>
          <m:t>=</m:t>
        </m:r>
        <m:r>
          <m:t>0</m:t>
        </m:r>
      </m:oMath>
      <w:r>
        <w:t xml:space="preserve">, statistika duhet të studentizohet që testi të mbetet asimptotikisht i vlefshëm.</w:t>
      </w:r>
    </w:p>
    <w:p>
      <w:pPr>
        <w:spacing w:after="120"/>
        <w:jc w:val="both"/>
      </w:pPr>
      <w:r>
        <w:t xml:space="preserve">Vlefshmëria që vjen nga probabilitetet e njohura të dizajnit përdoret edhe jashtë caktimit të trajtimit: në mostrimin e etiketave të ekspertëve për të korrigjuar etiketat e modeleve gjuhësore [P3] dhe në ndarjen e mostrës për masat tekstuale [P4]. RCT-ja shërben si referencë për testet e zhvendosjes në nëngrupe [E2] dhe për kufirin e poshtëm të ngatërrimit të pamatur [E3].</w:t>
      </w:r>
    </w:p>
    <w:p>
      <w:pPr>
        <w:pStyle w:val="Heading3"/>
      </w:pPr>
      <w:r>
        <w:rPr>
          <w:color w:val="1F3864"/>
        </w:rPr>
        <w:t xml:space="preserve">1.8 Dizajnet adaptive, bandit-ët dhe zgjedhja e politikës</w:t>
      </w:r>
    </w:p>
    <w:p>
      <w:pPr>
        <w:spacing w:after="120"/>
        <w:jc w:val="both"/>
      </w:pPr>
      <w:r>
        <w:t xml:space="preserve">Në dizajnet adaptive, probabilitetet e caktimit ndryshojnë sipas të dhënave. Kampionimi i Thompson-it [B8] cakton trajtimin </w:t>
      </w:r>
      <m:oMath>
        <m:r>
          <m:t>a</m:t>
        </m:r>
      </m:oMath>
      <w:r>
        <w:t xml:space="preserve"> me probabilitetin aposteriori që ai të jetë më i miri; kur qëllimi nuk është shpërblimi gjatë eksperimentit, por zgjedhja e politikës më të mirë pas tij, eksplorimi duhet të përqendrohet te trajtimet ende të paqarta:</w:t>
      </w:r>
    </w:p>
    <w:p>
      <w:pPr>
        <w:pStyle w:val="Equation"/>
      </w:pPr>
      <m:oMathPara>
        <m:oMathParaPr>
          <m:jc m:val="center"/>
        </m:oMathParaPr>
        <m:oMath>
          <m:sSub>
            <m:e>
              <m:r>
                <m:t>π</m:t>
              </m:r>
            </m:e>
            <m:sub>
              <m:r>
                <m:t>t</m:t>
              </m:r>
            </m:sub>
          </m:sSub>
          <m:d>
            <m:dPr>
              <m:begChr m:val="("/>
              <m:sepChr m:val=""/>
              <m:endChr m:val=")"/>
              <m:grow/>
            </m:dPr>
            <m:e>
              <m:r>
                <m:t>a</m:t>
              </m:r>
            </m:e>
          </m:d>
          <m:r>
            <m:rPr>
              <m:sty m:val="p"/>
            </m:rPr>
            <m:t>=</m:t>
          </m:r>
          <m:r>
            <m:t>P</m:t>
          </m:r>
          <m:d>
            <m:dPr>
              <m:begChr m:val="("/>
              <m:sepChr m:val=""/>
              <m:endChr m:val=")"/>
              <m:grow/>
            </m:dPr>
            <m:e>
              <m:r>
                <m:t>a</m:t>
              </m:r>
              <m:r>
                <m:rPr>
                  <m:sty m:val="p"/>
                </m:rPr>
                <m:t>=</m:t>
              </m:r>
              <m:r>
                <m:rPr>
                  <m:sty m:val="p"/>
                </m:rPr>
                <m:t>arg</m:t>
              </m:r>
              <m:limLow>
                <m:e>
                  <m:r>
                    <m:rPr>
                      <m:sty m:val="p"/>
                    </m:rPr>
                    <m:t>max</m:t>
                  </m:r>
                </m:e>
                <m:lim>
                  <m:r>
                    <m:t>b</m:t>
                  </m:r>
                </m:lim>
              </m:limLow>
              <m:sSub>
                <m:e>
                  <m:r>
                    <m:t>θ</m:t>
                  </m:r>
                </m:e>
                <m:sub>
                  <m:r>
                    <m:t>b</m:t>
                  </m:r>
                </m:sub>
              </m:sSub>
              <m:r>
                <m:rPr>
                  <m:sty m:val="p"/>
                </m:rPr>
                <m:t>∣</m:t>
              </m:r>
              <m:sSub>
                <m:e>
                  <m:r>
                    <m:rPr>
                      <m:scr m:val="script"/>
                      <m:sty m:val="p"/>
                    </m:rPr>
                    <m:t>H</m:t>
                  </m:r>
                </m:e>
                <m:sub>
                  <m:r>
                    <m:t>t</m:t>
                  </m:r>
                  <m:r>
                    <m:rPr>
                      <m:sty m:val="p"/>
                    </m:rPr>
                    <m:t>−</m:t>
                  </m:r>
                  <m:r>
                    <m:t>1</m:t>
                  </m:r>
                </m:sub>
              </m:sSub>
            </m:e>
          </m:d>
          <m:r>
            <m:rPr>
              <m:sty m:val="p"/>
            </m:rPr>
            <m:t>,</m:t>
          </m:r>
          <m:r>
            <m:t>  </m:t>
          </m:r>
          <m:sSub>
            <m:e>
              <m:r>
                <m:t>q</m:t>
              </m:r>
            </m:e>
            <m:sub>
              <m:r>
                <m:t>t</m:t>
              </m:r>
            </m:sub>
          </m:sSub>
          <m:d>
            <m:dPr>
              <m:begChr m:val="("/>
              <m:sepChr m:val=""/>
              <m:endChr m:val=")"/>
              <m:grow/>
            </m:dPr>
            <m:e>
              <m:r>
                <m:t>a</m:t>
              </m:r>
            </m:e>
          </m:d>
          <m:r>
            <m:rPr>
              <m:sty m:val="p"/>
            </m:rPr>
            <m:t>=</m:t>
          </m:r>
          <m:f>
            <m:fPr>
              <m:type m:val="bar"/>
            </m:fPr>
            <m:num>
              <m:sSub>
                <m:e>
                  <m:r>
                    <m:t>π</m:t>
                  </m:r>
                </m:e>
                <m:sub>
                  <m:r>
                    <m:t>t</m:t>
                  </m:r>
                </m:sub>
              </m:sSub>
              <m:d>
                <m:dPr>
                  <m:begChr m:val="("/>
                  <m:sepChr m:val=""/>
                  <m:endChr m:val=")"/>
                  <m:grow/>
                </m:dPr>
                <m:e>
                  <m:r>
                    <m:t>a</m:t>
                  </m:r>
                </m:e>
              </m:d>
              <m:d>
                <m:dPr>
                  <m:begChr m:val="("/>
                  <m:sepChr m:val=""/>
                  <m:endChr m:val=")"/>
                  <m:grow/>
                </m:dPr>
                <m:e>
                  <m:r>
                    <m:t>1</m:t>
                  </m:r>
                  <m:r>
                    <m:rPr>
                      <m:sty m:val="p"/>
                    </m:rPr>
                    <m:t>−</m:t>
                  </m:r>
                  <m:sSub>
                    <m:e>
                      <m:r>
                        <m:t>π</m:t>
                      </m:r>
                    </m:e>
                    <m:sub>
                      <m:r>
                        <m:t>t</m:t>
                      </m:r>
                    </m:sub>
                  </m:sSub>
                  <m:d>
                    <m:dPr>
                      <m:begChr m:val="("/>
                      <m:sepChr m:val=""/>
                      <m:endChr m:val=")"/>
                      <m:grow/>
                    </m:dPr>
                    <m:e>
                      <m:r>
                        <m:t>a</m:t>
                      </m:r>
                    </m:e>
                  </m:d>
                </m:e>
              </m:d>
            </m:num>
            <m:den>
              <m:nary>
                <m:naryPr>
                  <m:chr m:val="∑"/>
                  <m:limLoc m:val="undOvr"/>
                  <m:subHide m:val="off"/>
                  <m:supHide m:val="on"/>
                </m:naryPr>
                <m:sub>
                  <m:r>
                    <m:t>b</m:t>
                  </m:r>
                </m:sub>
                <m:sup>
                  <m:r>
                    <m:t>​</m:t>
                  </m:r>
                </m:sup>
                <m:e>
                  <m:sSub>
                    <m:e>
                      <m:r>
                        <m:t>π</m:t>
                      </m:r>
                    </m:e>
                    <m:sub>
                      <m:r>
                        <m:t>t</m:t>
                      </m:r>
                    </m:sub>
                  </m:sSub>
                </m:e>
              </m:nary>
              <m:d>
                <m:dPr>
                  <m:begChr m:val="("/>
                  <m:sepChr m:val=""/>
                  <m:endChr m:val=")"/>
                  <m:grow/>
                </m:dPr>
                <m:e>
                  <m:r>
                    <m:t>b</m:t>
                  </m:r>
                </m:e>
              </m:d>
              <m:d>
                <m:dPr>
                  <m:begChr m:val="("/>
                  <m:sepChr m:val=""/>
                  <m:endChr m:val=")"/>
                  <m:grow/>
                </m:dPr>
                <m:e>
                  <m:r>
                    <m:t>1</m:t>
                  </m:r>
                  <m:r>
                    <m:rPr>
                      <m:sty m:val="p"/>
                    </m:rPr>
                    <m:t>−</m:t>
                  </m:r>
                  <m:sSub>
                    <m:e>
                      <m:r>
                        <m:t>π</m:t>
                      </m:r>
                    </m:e>
                    <m:sub>
                      <m:r>
                        <m:t>t</m:t>
                      </m:r>
                    </m:sub>
                  </m:sSub>
                  <m:d>
                    <m:dPr>
                      <m:begChr m:val="("/>
                      <m:sepChr m:val=""/>
                      <m:endChr m:val=")"/>
                      <m:grow/>
                    </m:dPr>
                    <m:e>
                      <m:r>
                        <m:t>b</m:t>
                      </m:r>
                    </m:e>
                  </m:d>
                </m:e>
              </m:d>
            </m:den>
          </m:f>
        </m:oMath>
      </m:oMathPara>
    </w:p>
    <w:p>
      <w:pPr>
        <w:spacing w:after="120"/>
        <w:jc w:val="both"/>
      </w:pPr>
      <w:r>
        <w:t xml:space="preserve">Robbins [B9] e formuloi dizajnin sekuencial si problem vendimi; sot ai lidh tri objektiva: shpërblimin gjatë eksperimentit (regret), mirëqenien e politikës së zgjedhur (regret i thjeshtë) dhe precizionin e vlerësimit të efektit. Vlerësimi pas një dizajni adaptiv kërkon kujdes, sepse probabilitetet e caktimit varen nga të dhënat e mëparshme.</w:t>
      </w:r>
    </w:p>
    <w:p>
      <w:pPr>
        <w:spacing w:after="120"/>
        <w:jc w:val="both"/>
      </w:pPr>
      <w:r>
        <w:t xml:space="preserve">Literatura e Oxford-it e ka bërë zgjedhjen e politikës objektiv dizajni [O5] [O1] [O3] [O4], me një zbatim të madh në terren [O2]; për ndërhyrjet kauzale, dizajni bajezian që synon një pyetje [E4] dhe dizajni në grupe me garanci [E5] sjellin të njëjtën logjikë në modelet strukturore.</w:t>
      </w:r>
    </w:p>
    <w:p>
      <w:pPr>
        <w:pStyle w:val="Heading3"/>
      </w:pPr>
      <w:r>
        <w:rPr>
          <w:color w:val="1F3864"/>
        </w:rPr>
        <w:t xml:space="preserve">1.9 Eksperimentet sekuenciale dhe inferenca e vlefshme në çdo kohë</w:t>
      </w:r>
    </w:p>
    <w:p>
      <w:pPr>
        <w:spacing w:after="120"/>
        <w:jc w:val="both"/>
      </w:pPr>
      <w:r>
        <w:t xml:space="preserve">Në testet A/B dhe në provat klinike, të dhënat shihen vazhdimisht dhe eksperimenti ndalet kur rezultati duket i qartë; intervalet klasike atëherë e humbin mbulimin. Një varg besimi </w:t>
      </w:r>
      <m:oMath>
        <m:d>
          <m:dPr>
            <m:begChr m:val="("/>
            <m:sepChr m:val=""/>
            <m:endChr m:val=")"/>
            <m:grow/>
          </m:dPr>
          <m:e>
            <m:sSub>
              <m:e>
                <m:r>
                  <m:t>C</m:t>
                </m:r>
              </m:e>
              <m:sub>
                <m:r>
                  <m:t>t</m:t>
                </m:r>
              </m:sub>
            </m:sSub>
          </m:e>
        </m:d>
      </m:oMath>
      <w:r>
        <w:t xml:space="preserve"> mbulon parametrin njëkohësisht në të gjitha kohët [B10]. Për mesataren e vëzhgimeve me variancë </w:t>
      </w:r>
      <m:oMath>
        <m:sSup>
          <m:e>
            <m:r>
              <m:t>σ</m:t>
            </m:r>
          </m:e>
          <m:sup>
            <m:r>
              <m:t>2</m:t>
            </m:r>
          </m:sup>
        </m:sSup>
      </m:oMath>
      <w:r>
        <w:t xml:space="preserve">, kufiri me përzierje normale me parametër </w:t>
      </w:r>
      <m:oMath>
        <m:r>
          <m:t>ρ</m:t>
        </m:r>
        <m:r>
          <m:rPr>
            <m:sty m:val="p"/>
          </m:rPr>
          <m:t>&gt;</m:t>
        </m:r>
        <m:r>
          <m:t>0</m:t>
        </m:r>
      </m:oMath>
      <w:r>
        <w:t xml:space="preserve"> është:</w:t>
      </w:r>
    </w:p>
    <w:p>
      <w:pPr>
        <w:pStyle w:val="Equation"/>
      </w:pPr>
      <m:oMathPara>
        <m:oMathParaPr>
          <m:jc m:val="center"/>
        </m:oMathParaPr>
        <m:oMath>
          <m:r>
            <m:t>P</m:t>
          </m:r>
          <m:d>
            <m:dPr>
              <m:begChr m:val="("/>
              <m:sepChr m:val=""/>
              <m:endChr m:val=")"/>
              <m:grow/>
            </m:dPr>
            <m:e>
              <m:r>
                <m:rPr>
                  <m:sty m:val="p"/>
                </m:rPr>
                <m:t>∃</m:t>
              </m:r>
              <m:r>
                <m:t>t</m:t>
              </m:r>
              <m:r>
                <m:rPr>
                  <m:sty m:val="p"/>
                </m:rPr>
                <m:t>≥</m:t>
              </m:r>
              <m:r>
                <m:t>1</m:t>
              </m:r>
              <m:r>
                <m:rPr>
                  <m:sty m:val="p"/>
                </m:rPr>
                <m:t>:</m:t>
              </m:r>
              <m:r>
                <m:t> </m:t>
              </m:r>
              <m:r>
                <m:t>μ</m:t>
              </m:r>
              <m:r>
                <m:rPr>
                  <m:sty m:val="p"/>
                </m:rPr>
                <m:t>∉</m:t>
              </m:r>
              <m:sSub>
                <m:e>
                  <m:r>
                    <m:t>C</m:t>
                  </m:r>
                </m:e>
                <m:sub>
                  <m:r>
                    <m:t>t</m:t>
                  </m:r>
                </m:sub>
              </m:sSub>
            </m:e>
          </m:d>
          <m:r>
            <m:rPr>
              <m:sty m:val="p"/>
            </m:rPr>
            <m:t>≤</m:t>
          </m:r>
          <m:r>
            <m:t>α</m:t>
          </m:r>
          <m:r>
            <m:rPr>
              <m:sty m:val="p"/>
            </m:rPr>
            <m:t>,</m:t>
          </m:r>
          <m:r>
            <m:t>  </m:t>
          </m:r>
          <m:sSub>
            <m:e>
              <m:r>
                <m:t>C</m:t>
              </m:r>
            </m:e>
            <m:sub>
              <m:r>
                <m:t>t</m:t>
              </m:r>
            </m:sub>
          </m:sSub>
          <m:r>
            <m:rPr>
              <m:sty m:val="p"/>
            </m:rPr>
            <m:t>=</m:t>
          </m:r>
          <m:d>
            <m:dPr>
              <m:begChr m:val="["/>
              <m:sepChr m:val=""/>
              <m:endChr m:val="]"/>
              <m:grow/>
            </m:dPr>
            <m:e>
              <m:sSub>
                <m:e>
                  <m:bar>
                    <m:barPr>
                      <m:pos m:val="top"/>
                    </m:barPr>
                    <m:e>
                      <m:r>
                        <m:t>X</m:t>
                      </m:r>
                    </m:e>
                  </m:bar>
                </m:e>
                <m:sub>
                  <m:r>
                    <m:t>t</m:t>
                  </m:r>
                </m:sub>
              </m:sSub>
              <m:r>
                <m:rPr>
                  <m:sty m:val="p"/>
                </m:rPr>
                <m:t>±</m:t>
              </m:r>
              <m:f>
                <m:fPr>
                  <m:type m:val="bar"/>
                </m:fPr>
                <m:num>
                  <m:r>
                    <m:t>σ</m:t>
                  </m:r>
                </m:num>
                <m:den>
                  <m:r>
                    <m:t>t</m:t>
                  </m:r>
                </m:den>
              </m:f>
              <m:rad>
                <m:radPr>
                  <m:degHide m:val="on"/>
                </m:radPr>
                <m:deg/>
                <m:e>
                  <m:d>
                    <m:dPr>
                      <m:begChr m:val="("/>
                      <m:sepChr m:val=""/>
                      <m:endChr m:val=")"/>
                      <m:grow/>
                    </m:dPr>
                    <m:e>
                      <m:r>
                        <m:t>t</m:t>
                      </m:r>
                      <m:r>
                        <m:rPr>
                          <m:sty m:val="p"/>
                        </m:rPr>
                        <m:t>+</m:t>
                      </m:r>
                      <m:r>
                        <m:t>ρ</m:t>
                      </m:r>
                    </m:e>
                  </m:d>
                  <m:d>
                    <m:dPr>
                      <m:begChr m:val="("/>
                      <m:sepChr m:val=""/>
                      <m:endChr m:val=")"/>
                      <m:grow/>
                    </m:dPr>
                    <m:e>
                      <m:r>
                        <m:rPr>
                          <m:sty m:val="p"/>
                        </m:rPr>
                        <m:t>ln</m:t>
                      </m:r>
                      <m:f>
                        <m:fPr>
                          <m:type m:val="bar"/>
                        </m:fPr>
                        <m:num>
                          <m:r>
                            <m:t>t</m:t>
                          </m:r>
                          <m:r>
                            <m:rPr>
                              <m:sty m:val="p"/>
                            </m:rPr>
                            <m:t>+</m:t>
                          </m:r>
                          <m:r>
                            <m:t>ρ</m:t>
                          </m:r>
                        </m:num>
                        <m:den>
                          <m:r>
                            <m:t>ρ</m:t>
                          </m:r>
                        </m:den>
                      </m:f>
                      <m:r>
                        <m:rPr>
                          <m:sty m:val="p"/>
                        </m:rPr>
                        <m:t>+</m:t>
                      </m:r>
                      <m:r>
                        <m:t>2</m:t>
                      </m:r>
                      <m:r>
                        <m:rPr>
                          <m:sty m:val="p"/>
                        </m:rPr>
                        <m:t>ln</m:t>
                      </m:r>
                      <m:f>
                        <m:fPr>
                          <m:type m:val="bar"/>
                        </m:fPr>
                        <m:num>
                          <m:r>
                            <m:t>1</m:t>
                          </m:r>
                        </m:num>
                        <m:den>
                          <m:r>
                            <m:t>α</m:t>
                          </m:r>
                        </m:den>
                      </m:f>
                    </m:e>
                  </m:d>
                </m:e>
              </m:rad>
            </m:e>
          </m:d>
        </m:oMath>
      </m:oMathPara>
    </w:p>
    <w:p>
      <w:pPr>
        <w:spacing w:after="120"/>
        <w:jc w:val="both"/>
      </w:pPr>
      <w:r>
        <w:t xml:space="preserve">Kjo rrjedh nga pabarazia e Ville-it për martingalën e përzier </w:t>
      </w:r>
      <m:oMath>
        <m:sSub>
          <m:e>
            <m:r>
              <m:t>M</m:t>
            </m:r>
          </m:e>
          <m:sub>
            <m:r>
              <m:t>t</m:t>
            </m:r>
          </m:sub>
        </m:sSub>
        <m:r>
          <m:rPr>
            <m:sty m:val="p"/>
          </m:rPr>
          <m:t>=</m:t>
        </m:r>
        <m:rad>
          <m:radPr>
            <m:degHide m:val="on"/>
          </m:radPr>
          <m:deg/>
          <m:e>
            <m:r>
              <m:t>ρ</m:t>
            </m:r>
            <m:r>
              <m:rPr>
                <m:sty m:val="p"/>
              </m:rPr>
              <m:t>/</m:t>
            </m:r>
            <m:d>
              <m:dPr>
                <m:begChr m:val="("/>
                <m:sepChr m:val=""/>
                <m:endChr m:val=")"/>
                <m:grow/>
              </m:dPr>
              <m:e>
                <m:r>
                  <m:t>t</m:t>
                </m:r>
                <m:r>
                  <m:rPr>
                    <m:sty m:val="p"/>
                  </m:rPr>
                  <m:t>+</m:t>
                </m:r>
                <m:r>
                  <m:t>ρ</m:t>
                </m:r>
              </m:e>
            </m:d>
          </m:e>
        </m:rad>
        <m:r>
          <m:rPr>
            <m:sty m:val="p"/>
          </m:rPr>
          <m:t>exp</m:t>
        </m:r>
        <m:d>
          <m:dPr>
            <m:begChr m:val="("/>
            <m:sepChr m:val=""/>
            <m:endChr m:val=")"/>
            <m:grow/>
          </m:dPr>
          <m:e>
            <m:sSubSup>
              <m:e>
                <m:r>
                  <m:t>S</m:t>
                </m:r>
              </m:e>
              <m:sub>
                <m:r>
                  <m:t>t</m:t>
                </m:r>
              </m:sub>
              <m:sup>
                <m:r>
                  <m:t>2</m:t>
                </m:r>
              </m:sup>
            </m:sSubSup>
            <m:r>
              <m:rPr>
                <m:sty m:val="p"/>
              </m:rPr>
              <m:t>/</m:t>
            </m:r>
            <m:d>
              <m:dPr>
                <m:begChr m:val="("/>
                <m:sepChr m:val=""/>
                <m:endChr m:val=")"/>
                <m:grow/>
              </m:dPr>
              <m:e>
                <m:r>
                  <m:t>2</m:t>
                </m:r>
                <m:d>
                  <m:dPr>
                    <m:begChr m:val="("/>
                    <m:sepChr m:val=""/>
                    <m:endChr m:val=")"/>
                    <m:grow/>
                  </m:dPr>
                  <m:e>
                    <m:r>
                      <m:t>t</m:t>
                    </m:r>
                    <m:r>
                      <m:rPr>
                        <m:sty m:val="p"/>
                      </m:rPr>
                      <m:t>+</m:t>
                    </m:r>
                    <m:r>
                      <m:t>ρ</m:t>
                    </m:r>
                  </m:e>
                </m:d>
              </m:e>
            </m:d>
          </m:e>
        </m:d>
      </m:oMath>
      <w:r>
        <w:t xml:space="preserve">, me </w:t>
      </w:r>
      <m:oMath>
        <m:sSub>
          <m:e>
            <m:r>
              <m:t>S</m:t>
            </m:r>
          </m:e>
          <m:sub>
            <m:r>
              <m:t>t</m:t>
            </m:r>
          </m:sub>
        </m:sSub>
        <m:r>
          <m:rPr>
            <m:sty m:val="p"/>
          </m:rPr>
          <m:t>=</m:t>
        </m:r>
        <m:nary>
          <m:naryPr>
            <m:chr m:val="∑"/>
            <m:limLoc m:val="undOvr"/>
            <m:subHide m:val="off"/>
            <m:supHide m:val="on"/>
          </m:naryPr>
          <m:sub>
            <m:r>
              <m:t>s</m:t>
            </m:r>
            <m:r>
              <m:rPr>
                <m:sty m:val="p"/>
              </m:rPr>
              <m:t>≤</m:t>
            </m:r>
            <m:r>
              <m:t>t</m:t>
            </m:r>
          </m:sub>
          <m:sup>
            <m:r>
              <m:t>​</m:t>
            </m:r>
          </m:sup>
          <m:e>
            <m:d>
              <m:dPr>
                <m:begChr m:val="("/>
                <m:sepChr m:val=""/>
                <m:endChr m:val=")"/>
                <m:grow/>
              </m:dPr>
              <m:e>
                <m:sSub>
                  <m:e>
                    <m:r>
                      <m:t>X</m:t>
                    </m:r>
                  </m:e>
                  <m:sub>
                    <m:r>
                      <m:t>s</m:t>
                    </m:r>
                  </m:sub>
                </m:sSub>
                <m:r>
                  <m:rPr>
                    <m:sty m:val="p"/>
                  </m:rPr>
                  <m:t>−</m:t>
                </m:r>
                <m:r>
                  <m:t>μ</m:t>
                </m:r>
              </m:e>
            </m:d>
          </m:e>
        </m:nary>
        <m:r>
          <m:rPr>
            <m:sty m:val="p"/>
          </m:rPr>
          <m:t>/</m:t>
        </m:r>
        <m:r>
          <m:t>σ</m:t>
        </m:r>
      </m:oMath>
      <w:r>
        <w:t xml:space="preserve">. Gjerësia rritet vetëm me </w:t>
      </w:r>
      <m:oMath>
        <m:rad>
          <m:radPr>
            <m:degHide m:val="on"/>
          </m:radPr>
          <m:deg/>
          <m:e>
            <m:r>
              <m:rPr>
                <m:sty m:val="p"/>
              </m:rPr>
              <m:t>ln</m:t>
            </m:r>
            <m:r>
              <m:t>t</m:t>
            </m:r>
            <m:r>
              <m:rPr>
                <m:sty m:val="p"/>
              </m:rPr>
              <m:t>/</m:t>
            </m:r>
            <m:r>
              <m:t>t</m:t>
            </m:r>
          </m:e>
        </m:rad>
      </m:oMath>
      <w:r>
        <w:t xml:space="preserve">, ndaj çmimi i monitorimit të vazhdueshëm është i vogël.</w:t>
      </w:r>
    </w:p>
    <w:p>
      <w:pPr>
        <w:spacing w:after="120"/>
        <w:jc w:val="both"/>
      </w:pPr>
      <w:r>
        <w:t xml:space="preserve">Teoria e vargjeve të besimit jo-parametrike dhe jo-asimptotike [BK3] është themeli i testeve A/B të vlefshme në çdo kohë.</w:t>
      </w:r>
    </w:p>
    <w:p>
      <w:pPr>
        <w:pStyle w:val="Heading3"/>
      </w:pPr>
      <w:r>
        <w:rPr>
          <w:color w:val="1F3864"/>
        </w:rPr>
        <w:t xml:space="preserve">1.10 Ndërhyrja midis njësive dhe dizajnet me grupe</w:t>
      </w:r>
    </w:p>
    <w:p>
      <w:pPr>
        <w:spacing w:after="120"/>
        <w:jc w:val="both"/>
      </w:pPr>
      <w:r>
        <w:t xml:space="preserve">Kur trajtimi i një njësie ndikon te fqinjët (ndërhyrje), efekti përkufizohet përmes një funksioni ekspozimi </w:t>
      </w:r>
      <m:oMath>
        <m:sSub>
          <m:e>
            <m:r>
              <m:t>D</m:t>
            </m:r>
          </m:e>
          <m:sub>
            <m:r>
              <m:t>i</m:t>
            </m:r>
          </m:sub>
        </m:sSub>
        <m:r>
          <m:rPr>
            <m:sty m:val="p"/>
          </m:rPr>
          <m:t>=</m:t>
        </m:r>
        <m:sSub>
          <m:e>
            <m:r>
              <m:t>f</m:t>
            </m:r>
          </m:e>
          <m:sub>
            <m:r>
              <m:t>i</m:t>
            </m:r>
          </m:sub>
        </m:sSub>
        <m:d>
          <m:dPr>
            <m:begChr m:val="("/>
            <m:sepChr m:val=""/>
            <m:endChr m:val=")"/>
            <m:grow/>
          </m:dPr>
          <m:e>
            <m:r>
              <m:t>Z</m:t>
            </m:r>
          </m:e>
        </m:d>
      </m:oMath>
      <w:r>
        <w:t xml:space="preserve"> [B16, B12]. Vlerësuesi Horvitz–Thompson përdor probabilitetet e ekspozimit, ndërsa randomizimi me grupe (</w:t>
      </w:r>
      <m:oMath>
        <m:r>
          <m:t>m</m:t>
        </m:r>
      </m:oMath>
      <w:r>
        <w:t xml:space="preserve"> njësi për grup) e paguan ndërhyrjen me faktorin e dizajnit:</w:t>
      </w:r>
    </w:p>
    <w:p>
      <w:pPr>
        <w:pStyle w:val="Equation"/>
      </w:pPr>
      <m:oMathPara>
        <m:oMathParaPr>
          <m:jc m:val="center"/>
        </m:oMathParaPr>
        <m:oMath>
          <m:sSub>
            <m:e>
              <m:acc>
                <m:accPr>
                  <m:chr m:val="̂"/>
                </m:accPr>
                <m:e>
                  <m:r>
                    <m:t>τ</m:t>
                  </m:r>
                </m:e>
              </m:acc>
            </m:e>
            <m:sub>
              <m:r>
                <m:rPr>
                  <m:sty m:val="p"/>
                </m:rPr>
                <m:t>H</m:t>
              </m:r>
              <m:r>
                <m:rPr>
                  <m:sty m:val="p"/>
                </m:rPr>
                <m:t>T</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rPr>
                          <m:sty m:val="p"/>
                        </m:rPr>
                        <m:t>I</m:t>
                      </m:r>
                      <m:d>
                        <m:dPr>
                          <m:begChr m:val="("/>
                          <m:sepChr m:val=""/>
                          <m:endChr m:val=")"/>
                          <m:grow/>
                        </m:dPr>
                        <m:e>
                          <m:sSub>
                            <m:e>
                              <m:r>
                                <m:t>D</m:t>
                              </m:r>
                            </m:e>
                            <m:sub>
                              <m:r>
                                <m:t>i</m:t>
                              </m:r>
                            </m:sub>
                          </m:sSub>
                          <m:r>
                            <m:rPr>
                              <m:sty m:val="p"/>
                            </m:rPr>
                            <m:t>=</m:t>
                          </m:r>
                          <m:sSub>
                            <m:e>
                              <m:r>
                                <m:t>d</m:t>
                              </m:r>
                            </m:e>
                            <m:sub>
                              <m:r>
                                <m:t>1</m:t>
                              </m:r>
                            </m:sub>
                          </m:sSub>
                        </m:e>
                      </m:d>
                    </m:num>
                    <m:den>
                      <m:sSub>
                        <m:e>
                          <m:r>
                            <m:t>π</m:t>
                          </m:r>
                        </m:e>
                        <m:sub>
                          <m:r>
                            <m:t>i</m:t>
                          </m:r>
                        </m:sub>
                      </m:sSub>
                      <m:d>
                        <m:dPr>
                          <m:begChr m:val="("/>
                          <m:sepChr m:val=""/>
                          <m:endChr m:val=")"/>
                          <m:grow/>
                        </m:dPr>
                        <m:e>
                          <m:sSub>
                            <m:e>
                              <m:r>
                                <m:t>d</m:t>
                              </m:r>
                            </m:e>
                            <m:sub>
                              <m:r>
                                <m:t>1</m:t>
                              </m:r>
                            </m:sub>
                          </m:sSub>
                        </m:e>
                      </m:d>
                    </m:den>
                  </m:f>
                  <m:r>
                    <m:rPr>
                      <m:sty m:val="p"/>
                    </m:rPr>
                    <m:t>−</m:t>
                  </m:r>
                  <m:f>
                    <m:fPr>
                      <m:type m:val="bar"/>
                    </m:fPr>
                    <m:num>
                      <m:r>
                        <m:rPr>
                          <m:sty m:val="p"/>
                        </m:rPr>
                        <m:t>I</m:t>
                      </m:r>
                      <m:d>
                        <m:dPr>
                          <m:begChr m:val="("/>
                          <m:sepChr m:val=""/>
                          <m:endChr m:val=")"/>
                          <m:grow/>
                        </m:dPr>
                        <m:e>
                          <m:sSub>
                            <m:e>
                              <m:r>
                                <m:t>D</m:t>
                              </m:r>
                            </m:e>
                            <m:sub>
                              <m:r>
                                <m:t>i</m:t>
                              </m:r>
                            </m:sub>
                          </m:sSub>
                          <m:r>
                            <m:rPr>
                              <m:sty m:val="p"/>
                            </m:rPr>
                            <m:t>=</m:t>
                          </m:r>
                          <m:sSub>
                            <m:e>
                              <m:r>
                                <m:t>d</m:t>
                              </m:r>
                            </m:e>
                            <m:sub>
                              <m:r>
                                <m:t>0</m:t>
                              </m:r>
                            </m:sub>
                          </m:sSub>
                        </m:e>
                      </m:d>
                    </m:num>
                    <m:den>
                      <m:sSub>
                        <m:e>
                          <m:r>
                            <m:t>π</m:t>
                          </m:r>
                        </m:e>
                        <m:sub>
                          <m:r>
                            <m:t>i</m:t>
                          </m:r>
                        </m:sub>
                      </m:sSub>
                      <m:d>
                        <m:dPr>
                          <m:begChr m:val="("/>
                          <m:sepChr m:val=""/>
                          <m:endChr m:val=")"/>
                          <m:grow/>
                        </m:dPr>
                        <m:e>
                          <m:sSub>
                            <m:e>
                              <m:r>
                                <m:t>d</m:t>
                              </m:r>
                            </m:e>
                            <m:sub>
                              <m:r>
                                <m:t>0</m:t>
                              </m:r>
                            </m:sub>
                          </m:sSub>
                        </m:e>
                      </m:d>
                    </m:den>
                  </m:f>
                </m:e>
              </m:d>
            </m:e>
          </m:nary>
          <m:sSub>
            <m:e>
              <m:r>
                <m:t>Y</m:t>
              </m:r>
            </m:e>
            <m:sub>
              <m:r>
                <m:t>i</m:t>
              </m:r>
            </m:sub>
          </m:sSub>
          <m:r>
            <m:rPr>
              <m:sty m:val="p"/>
            </m:rPr>
            <m:t>,</m:t>
          </m:r>
          <m:r>
            <m:t>  </m:t>
          </m:r>
          <m:r>
            <m:rPr>
              <m:sty m:val="p"/>
            </m:rPr>
            <m:t>D</m:t>
          </m:r>
          <m:r>
            <m:rPr>
              <m:sty m:val="p"/>
            </m:rPr>
            <m:t>E</m:t>
          </m:r>
          <m:r>
            <m:rPr>
              <m:sty m:val="p"/>
            </m:rPr>
            <m:t>=</m:t>
          </m:r>
          <m:r>
            <m:t>1</m:t>
          </m:r>
          <m:r>
            <m:rPr>
              <m:sty m:val="p"/>
            </m:rPr>
            <m:t>+</m:t>
          </m:r>
          <m:d>
            <m:dPr>
              <m:begChr m:val="("/>
              <m:sepChr m:val=""/>
              <m:endChr m:val=")"/>
              <m:grow/>
            </m:dPr>
            <m:e>
              <m:r>
                <m:t>m</m:t>
              </m:r>
              <m:r>
                <m:rPr>
                  <m:sty m:val="p"/>
                </m:rPr>
                <m:t>−</m:t>
              </m:r>
              <m:r>
                <m:t>1</m:t>
              </m:r>
            </m:e>
          </m:d>
          <m:sSub>
            <m:e>
              <m:r>
                <m:t>ρ</m:t>
              </m:r>
            </m:e>
            <m:sub>
              <m:r>
                <m:rPr>
                  <m:sty m:val="p"/>
                </m:rPr>
                <m:t>I</m:t>
              </m:r>
              <m:r>
                <m:rPr>
                  <m:sty m:val="p"/>
                </m:rPr>
                <m:t>C</m:t>
              </m:r>
              <m:r>
                <m:rPr>
                  <m:sty m:val="p"/>
                </m:rPr>
                <m:t>C</m:t>
              </m:r>
            </m:sub>
          </m:sSub>
        </m:oMath>
      </m:oMathPara>
    </w:p>
    <w:p>
      <w:pPr>
        <w:spacing w:after="120"/>
        <w:jc w:val="both"/>
      </w:pPr>
      <w:r>
        <w:t xml:space="preserve">Këtu </w:t>
      </w:r>
      <m:oMath>
        <m:sSub>
          <m:e>
            <m:r>
              <m:t>π</m:t>
            </m:r>
          </m:e>
          <m:sub>
            <m:r>
              <m:t>i</m:t>
            </m:r>
          </m:sub>
        </m:sSub>
        <m:d>
          <m:dPr>
            <m:begChr m:val="("/>
            <m:sepChr m:val=""/>
            <m:endChr m:val=")"/>
            <m:grow/>
          </m:dPr>
          <m:e>
            <m:r>
              <m:t>d</m:t>
            </m:r>
          </m:e>
        </m:d>
      </m:oMath>
      <w:r>
        <w:t xml:space="preserve"> është probabiliteti që njësia </w:t>
      </w:r>
      <m:oMath>
        <m:r>
          <m:t>i</m:t>
        </m:r>
      </m:oMath>
      <w:r>
        <w:t xml:space="preserve"> të ketë ekspozimin </w:t>
      </w:r>
      <m:oMath>
        <m:r>
          <m:t>d</m:t>
        </m:r>
      </m:oMath>
      <w:r>
        <w:t xml:space="preserve"> dhe </w:t>
      </w:r>
      <m:oMath>
        <m:sSub>
          <m:e>
            <m:r>
              <m:t>ρ</m:t>
            </m:r>
          </m:e>
          <m:sub>
            <m:r>
              <m:rPr>
                <m:sty m:val="p"/>
              </m:rPr>
              <m:t>I</m:t>
            </m:r>
            <m:r>
              <m:rPr>
                <m:sty m:val="p"/>
              </m:rPr>
              <m:t>C</m:t>
            </m:r>
            <m:r>
              <m:rPr>
                <m:sty m:val="p"/>
              </m:rPr>
              <m:t>C</m:t>
            </m:r>
          </m:sub>
        </m:sSub>
      </m:oMath>
      <w:r>
        <w:t xml:space="preserve"> korrelacioni brenda grupit. Në akuiferë, ndërhyrja është rregull, jo përjashtim: rimbushja ose kufizimi i pompimit në një pus e ndryshon kokën dhe kripësinë në puset fqinje.</w:t>
      </w:r>
    </w:p>
    <w:p>
      <w:pPr>
        <w:spacing w:after="120"/>
        <w:jc w:val="both"/>
      </w:pPr>
      <w:r>
        <w:t xml:space="preserve">Randomizimi në dy nivele i eksperimenteve split-plot [BK1] është rasti më i thjeshtë i dizajneve me grupe; ndërhyrja njëherësh në shumë ndryshore trajtohet si dizajn në grupe me garanci përafrimi [E5].</w:t>
      </w:r>
    </w:p>
    <w:p>
      <w:pPr>
        <w:pStyle w:val="Heading3"/>
      </w:pPr>
      <w:r>
        <w:rPr>
          <w:color w:val="1F3864"/>
        </w:rPr>
        <w:t xml:space="preserve">1.11 Lidhja me SWI-Goal-OED</w:t>
      </w:r>
    </w:p>
    <w:p>
      <w:pPr>
        <w:spacing w:after="120"/>
        <w:jc w:val="both"/>
      </w:pPr>
      <w:r>
        <w:t xml:space="preserve">Projekti zgjedh puset monitoruese dhe vendet MAR me EIG-në e një qëllimi; hapi tjetër natyral është prova në terren: rimbushja e menaxhuar ose kufizimi i pompimit në një pjesë të 32 puseve të Fushë-Kuqes, me një efekt që duhet matur saktë. Lidhja matematike është e drejtpërdrejtë: i njëjti koeficient përcaktimi </w:t>
      </w:r>
      <m:oMath>
        <m:sSup>
          <m:e>
            <m:r>
              <m:t>R</m:t>
            </m:r>
          </m:e>
          <m:sup>
            <m:r>
              <m:t>2</m:t>
            </m:r>
          </m:sup>
        </m:sSup>
      </m:oMath>
      <w:r>
        <w:t xml:space="preserve"> që jep EIG-në e qëllimit në Lemën 1, </w:t>
      </w:r>
      <m:oMath>
        <m:r>
          <m:rPr>
            <m:sty m:val="p"/>
          </m:rPr>
          <m:t>E</m:t>
        </m:r>
        <m:r>
          <m:rPr>
            <m:sty m:val="p"/>
          </m:rPr>
          <m:t>I</m:t>
        </m:r>
        <m:r>
          <m:rPr>
            <m:sty m:val="p"/>
          </m:rPr>
          <m:t>G</m:t>
        </m:r>
        <m:r>
          <m:rPr>
            <m:sty m:val="p"/>
          </m:rPr>
          <m:t>=</m:t>
        </m:r>
        <m:r>
          <m:rPr>
            <m:sty m:val="p"/>
          </m:rPr>
          <m:t>−</m:t>
        </m:r>
        <m:f>
          <m:fPr>
            <m:type m:val="bar"/>
          </m:fPr>
          <m:num>
            <m:r>
              <m:t>1</m:t>
            </m:r>
          </m:num>
          <m:den>
            <m:r>
              <m:t>2</m:t>
            </m:r>
          </m:den>
        </m:f>
        <m:r>
          <m:rPr>
            <m:sty m:val="p"/>
          </m:rPr>
          <m:t>ln</m:t>
        </m:r>
        <m:d>
          <m:dPr>
            <m:begChr m:val="("/>
            <m:sepChr m:val=""/>
            <m:endChr m:val=")"/>
            <m:grow/>
          </m:dPr>
          <m:e>
            <m:r>
              <m:t>1</m:t>
            </m:r>
            <m:r>
              <m:rPr>
                <m:sty m:val="p"/>
              </m:rPr>
              <m:t>−</m:t>
            </m:r>
            <m:sSup>
              <m:e>
                <m:r>
                  <m:t>R</m:t>
                </m:r>
              </m:e>
              <m:sup>
                <m:r>
                  <m:t>2</m:t>
                </m:r>
              </m:sup>
            </m:sSup>
          </m:e>
        </m:d>
      </m:oMath>
      <w:r>
        <w:t xml:space="preserve">, jep edhe fitimin e rirandomizimit, </w:t>
      </w:r>
      <m:oMath>
        <m:r>
          <m:t>1</m:t>
        </m:r>
        <m:r>
          <m:rPr>
            <m:sty m:val="p"/>
          </m:rPr>
          <m:t>−</m:t>
        </m:r>
        <m:d>
          <m:dPr>
            <m:begChr m:val="("/>
            <m:sepChr m:val=""/>
            <m:endChr m:val=")"/>
            <m:grow/>
          </m:dPr>
          <m:e>
            <m:r>
              <m:t>1</m:t>
            </m:r>
            <m:r>
              <m:rPr>
                <m:sty m:val="p"/>
              </m:rPr>
              <m:t>−</m:t>
            </m:r>
            <m:r>
              <m:t>v</m:t>
            </m:r>
          </m:e>
        </m:d>
        <m:sSup>
          <m:e>
            <m:r>
              <m:t>R</m:t>
            </m:r>
          </m:e>
          <m:sup>
            <m:r>
              <m:t>2</m:t>
            </m:r>
          </m:sup>
        </m:sSup>
      </m:oMath>
      <w:r>
        <w:t xml:space="preserve">. Modeli fizik dhe adjointi i tij dinë cilat kombinime kovariatesh e parashikojnë rezultatin; seksioni 9 e kthen këtë njohuri në kriterin optimal të pranimit.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Rirandomizimi klasik i balancon të gjitha kovariatet njësoj dhe, në prova të vogla, e shtyn variancën te mbetja. Kriteri optimal bajezian balancon drejtimin që modeli fizik e njeh si të rëndësishëm: në 32 puset e Fushë-Kuqes, varianca bie në 0.42 të randomizimit të plotë, kundrejt 0.76 për rirandomizimin klasik.</w:t>
      </w:r>
    </w:p>
    <w:p>
      <w:pPr>
        <w:spacing w:after="200"/>
      </w:pPr>
    </w:p>
    <w:p>
      <w:pPr>
        <w:pStyle w:val="Heading1"/>
      </w:pPr>
      <w:r>
        <w:rPr>
          <w:color w:val="1F3864"/>
        </w:rPr>
        <w:t xml:space="preserve">2. Metodologjia e kërkimit</w:t>
      </w:r>
    </w:p>
    <w:p>
      <w:pPr>
        <w:spacing w:after="120"/>
        <w:jc w:val="both"/>
      </w:pPr>
      <w:r>
        <w:t xml:space="preserve">Kërkimi mbulon periudhën 2020 – 11 tetor 2026 dhe katër institucione, me nga 5 punime: Princeton, Oxford, Berkeley dhe ETH Zürich. Tema u mor në kuptimin e dizajnit optimal të eksperimenteve të randomizuara: alokimi, balanca dhe rirandomizimi, efikasiteti i provës, dizajnet adaptive dhe sekuenciale, inferenca e bazuar te dizajni dhe dizajni i ndërhyrjeve kauzale.</w:t>
      </w:r>
    </w:p>
    <w:p>
      <w:pPr>
        <w:pStyle w:val="ListParagraph"/>
        <w:numPr>
          <w:ilvl w:val="0"/>
          <w:numId w:val="2"/>
        </w:numPr>
        <w:spacing w:after="60"/>
        <w:jc w:val="both"/>
      </w:pPr>
      <w:r>
        <w:rPr>
          <w:b/>
          <w:bCs/>
        </w:rPr>
        <w:t xml:space="preserve">Burimet:</w:t>
      </w:r>
      <w:r>
        <w:t xml:space="preserve"> faqet e botuesve (Econometric Society, AEA, Project Euclid, Oxford Academic, Wiley, Taylor &amp; Francis, Science), aktet e NeurIPS, PMLR (AISTATS, UAI, COLT, ICML), depot institucionale (ORA, eScholarship, NSF-PAR, portali i Princeton-it), RePEc dhe arXiv.</w:t>
      </w:r>
    </w:p>
    <w:p>
      <w:pPr>
        <w:pStyle w:val="ListParagraph"/>
        <w:numPr>
          <w:ilvl w:val="0"/>
          <w:numId w:val="2"/>
        </w:numPr>
        <w:spacing w:after="60"/>
        <w:jc w:val="both"/>
      </w:pPr>
      <w:r>
        <w:rPr>
          <w:b/>
          <w:bCs/>
        </w:rPr>
        <w:t xml:space="preserve">Kriteret e përfshirjes:</w:t>
      </w:r>
      <w:r>
        <w:t xml:space="preserve"> (i) botim i recensuar 2020–2026; (ii) një autor nga institucioni në kohën e botimit; (iii) teoremë ose formulim i plotë matematik; (iv) asnjë përsëritje me 300 artikujt e 15 dokumenteve të mëparshme, gjë që përjashtoi p.sh. Clip-OGD, «No star is good news» dhe rirandomizimin me grupe të Berkeley-t.</w:t>
      </w:r>
    </w:p>
    <w:p>
      <w:pPr>
        <w:pStyle w:val="ListParagraph"/>
        <w:numPr>
          <w:ilvl w:val="0"/>
          <w:numId w:val="2"/>
        </w:numPr>
        <w:spacing w:after="60"/>
        <w:jc w:val="both"/>
      </w:pPr>
      <w:r>
        <w:rPr>
          <w:b/>
          <w:bCs/>
        </w:rPr>
        <w:t xml:space="preserve">Shtrirja e kujdesshme:</w:t>
      </w:r>
      <w:r>
        <w:t xml:space="preserve"> për Princeton-in dhe ETH-në nuk u gjetën pesë punime të recensuara 2020–2026 për vetë dizajnin optimal të RCT-ve që plotësojnë kriteret; prandaj grupet e tyre përfshijnë punë të afërta (vlerësimi në RCT të shtresuara, dizajnet e bazuara te probabilitetet e njohura, eksperimentimi adaptiv, dizajni i ndërhyrjeve kauzale), dhe kjo shënohet në hyrjen e secilit grup.</w:t>
      </w:r>
    </w:p>
    <w:p>
      <w:pPr>
        <w:pStyle w:val="ListParagraph"/>
        <w:numPr>
          <w:ilvl w:val="0"/>
          <w:numId w:val="2"/>
        </w:numPr>
        <w:spacing w:after="60"/>
        <w:jc w:val="both"/>
      </w:pPr>
      <w:r>
        <w:rPr>
          <w:b/>
          <w:bCs/>
        </w:rPr>
        <w:t xml:space="preserve">Vlerësimi ★:</w:t>
      </w:r>
      <w:r>
        <w:t xml:space="preserve"> </w:t>
      </w:r>
      <w:r>
        <w:rPr>
          <w:b/>
          <w:bCs/>
        </w:rPr>
        <w:t xml:space="preserve">thellësia matematike</w:t>
      </w:r>
      <w:r>
        <w:t xml:space="preserve"> (★★★★★ = teoremë optimaliteti ose kufij që përputhen; ★★ = kornizë formale pa teorema të thella). Ekuacionet kyçe janë </w:t>
      </w:r>
      <w:r>
        <w:rPr>
          <w:i/>
          <w:iCs/>
        </w:rPr>
        <w:t xml:space="preserve">formulime përfaqësuese</w:t>
      </w:r>
      <w:r>
        <w:t xml:space="preserve">.</w:t>
      </w:r>
    </w:p>
    <w:p>
      <w:pPr>
        <w:pStyle w:val="Heading1"/>
        <w:pageBreakBefore/>
      </w:pPr>
      <w:r>
        <w:rPr>
          <w:color w:val="1F3864"/>
        </w:rPr>
        <w:t xml:space="preserve">3. Tabela përmbledhëse e 20 artikujve</w:t>
      </w:r>
    </w:p>
    <w:p>
      <w:pPr>
        <w:spacing w:after="120"/>
        <w:jc w:val="both"/>
      </w:pPr>
      <w:r>
        <w:t xml:space="preserve">Tabela renditet sipas institucionit (P = Princeton, O = Oxford, BK = Berkeley, E = ETH Zürich) dhe brenda tij sipas vitit, nga më i riu.</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Goldsmith-Pinkham, Hull &amp; Kolesár (2024)</w:t>
            </w:r>
          </w:p>
        </w:tc>
        <w:tc>
          <w:tcPr>
            <w:tcW w:type="dxa" w:w="3830"/>
            <w:tcMar>
              <w:top w:type="dxa" w:w="30"/>
              <w:left w:type="dxa" w:w="90"/>
              <w:bottom w:type="dxa" w:w="30"/>
              <w:right w:type="dxa" w:w="90"/>
            </w:tcMar>
            <w:vAlign w:val="top"/>
          </w:tcPr>
          <w:p>
            <w:r>
              <w:rPr>
                <w:sz w:val="16"/>
                <w:szCs w:val="16"/>
              </w:rPr>
              <w:t xml:space="preserve">Contamination Bias in Linear Regressions</w:t>
            </w:r>
          </w:p>
        </w:tc>
        <w:tc>
          <w:tcPr>
            <w:tcW w:type="dxa" w:w="2030"/>
            <w:tcMar>
              <w:top w:type="dxa" w:w="30"/>
              <w:left w:type="dxa" w:w="90"/>
              <w:bottom w:type="dxa" w:w="30"/>
              <w:right w:type="dxa" w:w="90"/>
            </w:tcMar>
            <w:vAlign w:val="top"/>
          </w:tcPr>
          <w:p>
            <w:r>
              <w:rPr>
                <w:sz w:val="16"/>
                <w:szCs w:val="16"/>
              </w:rPr>
              <w:t xml:space="preserve">Am. Econ. Rev. 114(12)</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Fan, Guo &amp; Yu (2024)</w:t>
            </w:r>
          </w:p>
        </w:tc>
        <w:tc>
          <w:tcPr>
            <w:tcW w:type="dxa" w:w="3830"/>
            <w:shd w:fill="F7F9FC" w:color="auto" w:val="clear"/>
            <w:tcMar>
              <w:top w:type="dxa" w:w="30"/>
              <w:left w:type="dxa" w:w="90"/>
              <w:bottom w:type="dxa" w:w="30"/>
              <w:right w:type="dxa" w:w="90"/>
            </w:tcMar>
            <w:vAlign w:val="top"/>
          </w:tcPr>
          <w:p>
            <w:r>
              <w:rPr>
                <w:sz w:val="16"/>
                <w:szCs w:val="16"/>
              </w:rPr>
              <w:t xml:space="preserve">Policy Optimization Using Semiparametric Models for Dynamic Pricing</w:t>
            </w:r>
          </w:p>
        </w:tc>
        <w:tc>
          <w:tcPr>
            <w:tcW w:type="dxa" w:w="2030"/>
            <w:shd w:fill="F7F9FC" w:color="auto" w:val="clear"/>
            <w:tcMar>
              <w:top w:type="dxa" w:w="30"/>
              <w:left w:type="dxa" w:w="90"/>
              <w:bottom w:type="dxa" w:w="30"/>
              <w:right w:type="dxa" w:w="90"/>
            </w:tcMar>
            <w:vAlign w:val="top"/>
          </w:tcPr>
          <w:p>
            <w:r>
              <w:rPr>
                <w:sz w:val="16"/>
                <w:szCs w:val="16"/>
              </w:rPr>
              <w:t xml:space="preserve">JASA 119(545)</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Egami, Hinck, Stewart &amp; Wei (2023)</w:t>
            </w:r>
          </w:p>
        </w:tc>
        <w:tc>
          <w:tcPr>
            <w:tcW w:type="dxa" w:w="3830"/>
            <w:tcMar>
              <w:top w:type="dxa" w:w="30"/>
              <w:left w:type="dxa" w:w="90"/>
              <w:bottom w:type="dxa" w:w="30"/>
              <w:right w:type="dxa" w:w="90"/>
            </w:tcMar>
            <w:vAlign w:val="top"/>
          </w:tcPr>
          <w:p>
            <w:r>
              <w:rPr>
                <w:sz w:val="16"/>
                <w:szCs w:val="16"/>
              </w:rPr>
              <w:t xml:space="preserve">Using Imperfect Surrogates for Downstream Inference: Design-based Supervised Learning for Social Science Applications of Large Language Models</w:t>
            </w:r>
          </w:p>
        </w:tc>
        <w:tc>
          <w:tcPr>
            <w:tcW w:type="dxa" w:w="2030"/>
            <w:tcMar>
              <w:top w:type="dxa" w:w="30"/>
              <w:left w:type="dxa" w:w="90"/>
              <w:bottom w:type="dxa" w:w="30"/>
              <w:right w:type="dxa" w:w="90"/>
            </w:tcMar>
            <w:vAlign w:val="top"/>
          </w:tcPr>
          <w:p>
            <w:r>
              <w:rPr>
                <w:sz w:val="16"/>
                <w:szCs w:val="16"/>
              </w:rPr>
              <w:t xml:space="preserve">NeurIPS 36 (2023)</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Egami et al. (2022)</w:t>
            </w:r>
          </w:p>
        </w:tc>
        <w:tc>
          <w:tcPr>
            <w:tcW w:type="dxa" w:w="3830"/>
            <w:shd w:fill="F7F9FC" w:color="auto" w:val="clear"/>
            <w:tcMar>
              <w:top w:type="dxa" w:w="30"/>
              <w:left w:type="dxa" w:w="90"/>
              <w:bottom w:type="dxa" w:w="30"/>
              <w:right w:type="dxa" w:w="90"/>
            </w:tcMar>
            <w:vAlign w:val="top"/>
          </w:tcPr>
          <w:p>
            <w:r>
              <w:rPr>
                <w:sz w:val="16"/>
                <w:szCs w:val="16"/>
              </w:rPr>
              <w:t xml:space="preserve">How to make causal inferences using texts</w:t>
            </w:r>
          </w:p>
        </w:tc>
        <w:tc>
          <w:tcPr>
            <w:tcW w:type="dxa" w:w="2030"/>
            <w:shd w:fill="F7F9FC" w:color="auto" w:val="clear"/>
            <w:tcMar>
              <w:top w:type="dxa" w:w="30"/>
              <w:left w:type="dxa" w:w="90"/>
              <w:bottom w:type="dxa" w:w="30"/>
              <w:right w:type="dxa" w:w="90"/>
            </w:tcMar>
            <w:vAlign w:val="top"/>
          </w:tcPr>
          <w:p>
            <w:r>
              <w:rPr>
                <w:sz w:val="16"/>
                <w:szCs w:val="16"/>
              </w:rPr>
              <w:t xml:space="preserve">Sci. Adv. 8(42)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P5</w:t>
            </w:r>
          </w:p>
        </w:tc>
        <w:tc>
          <w:tcPr>
            <w:tcW w:type="dxa" w:w="2150"/>
            <w:tcMar>
              <w:top w:type="dxa" w:w="30"/>
              <w:left w:type="dxa" w:w="90"/>
              <w:bottom w:type="dxa" w:w="30"/>
              <w:right w:type="dxa" w:w="90"/>
            </w:tcMar>
            <w:vAlign w:val="top"/>
          </w:tcPr>
          <w:p>
            <w:r>
              <w:rPr>
                <w:sz w:val="16"/>
                <w:szCs w:val="16"/>
              </w:rPr>
              <w:t xml:space="preserve">Armstrong &amp; Kolesár (2021)</w:t>
            </w:r>
          </w:p>
        </w:tc>
        <w:tc>
          <w:tcPr>
            <w:tcW w:type="dxa" w:w="3830"/>
            <w:tcMar>
              <w:top w:type="dxa" w:w="30"/>
              <w:left w:type="dxa" w:w="90"/>
              <w:bottom w:type="dxa" w:w="30"/>
              <w:right w:type="dxa" w:w="90"/>
            </w:tcMar>
            <w:vAlign w:val="top"/>
          </w:tcPr>
          <w:p>
            <w:r>
              <w:rPr>
                <w:sz w:val="16"/>
                <w:szCs w:val="16"/>
              </w:rPr>
              <w:t xml:space="preserve">Finite-Sample Optimal Estimation and Inference on Average Treatment Effects Under Unconfoundedness</w:t>
            </w:r>
          </w:p>
        </w:tc>
        <w:tc>
          <w:tcPr>
            <w:tcW w:type="dxa" w:w="2030"/>
            <w:tcMar>
              <w:top w:type="dxa" w:w="30"/>
              <w:left w:type="dxa" w:w="90"/>
              <w:bottom w:type="dxa" w:w="30"/>
              <w:right w:type="dxa" w:w="90"/>
            </w:tcMar>
            <w:vAlign w:val="top"/>
          </w:tcPr>
          <w:p>
            <w:r>
              <w:rPr>
                <w:sz w:val="16"/>
                <w:szCs w:val="16"/>
              </w:rPr>
              <w:t xml:space="preserve">Econometrica 89(3)</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O1</w:t>
            </w:r>
          </w:p>
        </w:tc>
        <w:tc>
          <w:tcPr>
            <w:tcW w:type="dxa" w:w="2150"/>
            <w:shd w:fill="F7F9FC" w:color="auto" w:val="clear"/>
            <w:tcMar>
              <w:top w:type="dxa" w:w="30"/>
              <w:left w:type="dxa" w:w="90"/>
              <w:bottom w:type="dxa" w:w="30"/>
              <w:right w:type="dxa" w:w="90"/>
            </w:tcMar>
            <w:vAlign w:val="top"/>
          </w:tcPr>
          <w:p>
            <w:r>
              <w:rPr>
                <w:sz w:val="16"/>
                <w:szCs w:val="16"/>
              </w:rPr>
              <w:t xml:space="preserve">Cesa-Bianchi, Colomboni &amp; Kasy (2025)</w:t>
            </w:r>
          </w:p>
        </w:tc>
        <w:tc>
          <w:tcPr>
            <w:tcW w:type="dxa" w:w="3830"/>
            <w:shd w:fill="F7F9FC" w:color="auto" w:val="clear"/>
            <w:tcMar>
              <w:top w:type="dxa" w:w="30"/>
              <w:left w:type="dxa" w:w="90"/>
              <w:bottom w:type="dxa" w:w="30"/>
              <w:right w:type="dxa" w:w="90"/>
            </w:tcMar>
            <w:vAlign w:val="top"/>
          </w:tcPr>
          <w:p>
            <w:r>
              <w:rPr>
                <w:sz w:val="16"/>
                <w:szCs w:val="16"/>
              </w:rPr>
              <w:t xml:space="preserve">Adaptive Maximization of Social Welfare</w:t>
            </w:r>
          </w:p>
        </w:tc>
        <w:tc>
          <w:tcPr>
            <w:tcW w:type="dxa" w:w="2030"/>
            <w:shd w:fill="F7F9FC" w:color="auto" w:val="clear"/>
            <w:tcMar>
              <w:top w:type="dxa" w:w="30"/>
              <w:left w:type="dxa" w:w="90"/>
              <w:bottom w:type="dxa" w:w="30"/>
              <w:right w:type="dxa" w:w="90"/>
            </w:tcMar>
            <w:vAlign w:val="top"/>
          </w:tcPr>
          <w:p>
            <w:r>
              <w:rPr>
                <w:sz w:val="16"/>
                <w:szCs w:val="16"/>
              </w:rPr>
              <w:t xml:space="preserve">Econometrica 93(3)</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O2</w:t>
            </w:r>
          </w:p>
        </w:tc>
        <w:tc>
          <w:tcPr>
            <w:tcW w:type="dxa" w:w="2150"/>
            <w:tcMar>
              <w:top w:type="dxa" w:w="30"/>
              <w:left w:type="dxa" w:w="90"/>
              <w:bottom w:type="dxa" w:w="30"/>
              <w:right w:type="dxa" w:w="90"/>
            </w:tcMar>
            <w:vAlign w:val="top"/>
          </w:tcPr>
          <w:p>
            <w:r>
              <w:rPr>
                <w:sz w:val="16"/>
                <w:szCs w:val="16"/>
              </w:rPr>
              <w:t xml:space="preserve">Caria et al. (2024)</w:t>
            </w:r>
          </w:p>
        </w:tc>
        <w:tc>
          <w:tcPr>
            <w:tcW w:type="dxa" w:w="3830"/>
            <w:tcMar>
              <w:top w:type="dxa" w:w="30"/>
              <w:left w:type="dxa" w:w="90"/>
              <w:bottom w:type="dxa" w:w="30"/>
              <w:right w:type="dxa" w:w="90"/>
            </w:tcMar>
            <w:vAlign w:val="top"/>
          </w:tcPr>
          <w:p>
            <w:r>
              <w:rPr>
                <w:sz w:val="16"/>
                <w:szCs w:val="16"/>
              </w:rPr>
              <w:t xml:space="preserve">An Adaptive Targeted Field Experiment: Job Search Assistance for Refugees in Jordan</w:t>
            </w:r>
          </w:p>
        </w:tc>
        <w:tc>
          <w:tcPr>
            <w:tcW w:type="dxa" w:w="2030"/>
            <w:tcMar>
              <w:top w:type="dxa" w:w="30"/>
              <w:left w:type="dxa" w:w="90"/>
              <w:bottom w:type="dxa" w:w="30"/>
              <w:right w:type="dxa" w:w="90"/>
            </w:tcMar>
            <w:vAlign w:val="top"/>
          </w:tcPr>
          <w:p>
            <w:r>
              <w:rPr>
                <w:sz w:val="16"/>
                <w:szCs w:val="16"/>
              </w:rPr>
              <w:t xml:space="preserve">J. Eur. Econ. Assoc. 22(2)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O3</w:t>
            </w:r>
          </w:p>
        </w:tc>
        <w:tc>
          <w:tcPr>
            <w:tcW w:type="dxa" w:w="2150"/>
            <w:shd w:fill="F7F9FC" w:color="auto" w:val="clear"/>
            <w:tcMar>
              <w:top w:type="dxa" w:w="30"/>
              <w:left w:type="dxa" w:w="90"/>
              <w:bottom w:type="dxa" w:w="30"/>
              <w:right w:type="dxa" w:w="90"/>
            </w:tcMar>
            <w:vAlign w:val="top"/>
          </w:tcPr>
          <w:p>
            <w:r>
              <w:rPr>
                <w:sz w:val="16"/>
                <w:szCs w:val="16"/>
              </w:rPr>
              <w:t xml:space="preserve">Kock, Preinerstorfer &amp; Veliyev (2023)</w:t>
            </w:r>
          </w:p>
        </w:tc>
        <w:tc>
          <w:tcPr>
            <w:tcW w:type="dxa" w:w="3830"/>
            <w:shd w:fill="F7F9FC" w:color="auto" w:val="clear"/>
            <w:tcMar>
              <w:top w:type="dxa" w:w="30"/>
              <w:left w:type="dxa" w:w="90"/>
              <w:bottom w:type="dxa" w:w="30"/>
              <w:right w:type="dxa" w:w="90"/>
            </w:tcMar>
            <w:vAlign w:val="top"/>
          </w:tcPr>
          <w:p>
            <w:r>
              <w:rPr>
                <w:sz w:val="16"/>
                <w:szCs w:val="16"/>
              </w:rPr>
              <w:t xml:space="preserve">Treatment recommendation with distributional targets</w:t>
            </w:r>
          </w:p>
        </w:tc>
        <w:tc>
          <w:tcPr>
            <w:tcW w:type="dxa" w:w="2030"/>
            <w:shd w:fill="F7F9FC" w:color="auto" w:val="clear"/>
            <w:tcMar>
              <w:top w:type="dxa" w:w="30"/>
              <w:left w:type="dxa" w:w="90"/>
              <w:bottom w:type="dxa" w:w="30"/>
              <w:right w:type="dxa" w:w="90"/>
            </w:tcMar>
            <w:vAlign w:val="top"/>
          </w:tcPr>
          <w:p>
            <w:r>
              <w:rPr>
                <w:sz w:val="16"/>
                <w:szCs w:val="16"/>
              </w:rPr>
              <w:t xml:space="preserve">J. Econometrics 234(2)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O4</w:t>
            </w:r>
          </w:p>
        </w:tc>
        <w:tc>
          <w:tcPr>
            <w:tcW w:type="dxa" w:w="2150"/>
            <w:tcMar>
              <w:top w:type="dxa" w:w="30"/>
              <w:left w:type="dxa" w:w="90"/>
              <w:bottom w:type="dxa" w:w="30"/>
              <w:right w:type="dxa" w:w="90"/>
            </w:tcMar>
            <w:vAlign w:val="top"/>
          </w:tcPr>
          <w:p>
            <w:r>
              <w:rPr>
                <w:sz w:val="16"/>
                <w:szCs w:val="16"/>
              </w:rPr>
              <w:t xml:space="preserve">Kock, Preinerstorfer &amp; Veliyev (2022)</w:t>
            </w:r>
          </w:p>
        </w:tc>
        <w:tc>
          <w:tcPr>
            <w:tcW w:type="dxa" w:w="3830"/>
            <w:tcMar>
              <w:top w:type="dxa" w:w="30"/>
              <w:left w:type="dxa" w:w="90"/>
              <w:bottom w:type="dxa" w:w="30"/>
              <w:right w:type="dxa" w:w="90"/>
            </w:tcMar>
            <w:vAlign w:val="top"/>
          </w:tcPr>
          <w:p>
            <w:r>
              <w:rPr>
                <w:sz w:val="16"/>
                <w:szCs w:val="16"/>
              </w:rPr>
              <w:t xml:space="preserve">Functional Sequential Treatment Allocation</w:t>
            </w:r>
          </w:p>
        </w:tc>
        <w:tc>
          <w:tcPr>
            <w:tcW w:type="dxa" w:w="2030"/>
            <w:tcMar>
              <w:top w:type="dxa" w:w="30"/>
              <w:left w:type="dxa" w:w="90"/>
              <w:bottom w:type="dxa" w:w="30"/>
              <w:right w:type="dxa" w:w="90"/>
            </w:tcMar>
            <w:vAlign w:val="top"/>
          </w:tcPr>
          <w:p>
            <w:r>
              <w:rPr>
                <w:sz w:val="16"/>
                <w:szCs w:val="16"/>
              </w:rPr>
              <w:t xml:space="preserve">JASA 117</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O5</w:t>
            </w:r>
          </w:p>
        </w:tc>
        <w:tc>
          <w:tcPr>
            <w:tcW w:type="dxa" w:w="2150"/>
            <w:shd w:fill="F7F9FC" w:color="auto" w:val="clear"/>
            <w:tcMar>
              <w:top w:type="dxa" w:w="30"/>
              <w:left w:type="dxa" w:w="90"/>
              <w:bottom w:type="dxa" w:w="30"/>
              <w:right w:type="dxa" w:w="90"/>
            </w:tcMar>
            <w:vAlign w:val="top"/>
          </w:tcPr>
          <w:p>
            <w:r>
              <w:rPr>
                <w:sz w:val="16"/>
                <w:szCs w:val="16"/>
              </w:rPr>
              <w:t xml:space="preserve">Kasy &amp; Sautmann (2021)</w:t>
            </w:r>
          </w:p>
        </w:tc>
        <w:tc>
          <w:tcPr>
            <w:tcW w:type="dxa" w:w="3830"/>
            <w:shd w:fill="F7F9FC" w:color="auto" w:val="clear"/>
            <w:tcMar>
              <w:top w:type="dxa" w:w="30"/>
              <w:left w:type="dxa" w:w="90"/>
              <w:bottom w:type="dxa" w:w="30"/>
              <w:right w:type="dxa" w:w="90"/>
            </w:tcMar>
            <w:vAlign w:val="top"/>
          </w:tcPr>
          <w:p>
            <w:r>
              <w:rPr>
                <w:sz w:val="16"/>
                <w:szCs w:val="16"/>
              </w:rPr>
              <w:t xml:space="preserve">Adaptive Treatment Assignment in Experiments for Policy Choice</w:t>
            </w:r>
          </w:p>
        </w:tc>
        <w:tc>
          <w:tcPr>
            <w:tcW w:type="dxa" w:w="2030"/>
            <w:shd w:fill="F7F9FC" w:color="auto" w:val="clear"/>
            <w:tcMar>
              <w:top w:type="dxa" w:w="30"/>
              <w:left w:type="dxa" w:w="90"/>
              <w:bottom w:type="dxa" w:w="30"/>
              <w:right w:type="dxa" w:w="90"/>
            </w:tcMar>
            <w:vAlign w:val="top"/>
          </w:tcPr>
          <w:p>
            <w:r>
              <w:rPr>
                <w:sz w:val="16"/>
                <w:szCs w:val="16"/>
              </w:rPr>
              <w:t xml:space="preserve">Econometrica 89(1)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Zhao &amp; Ding (2022)</w:t>
            </w:r>
          </w:p>
        </w:tc>
        <w:tc>
          <w:tcPr>
            <w:tcW w:type="dxa" w:w="3830"/>
            <w:tcMar>
              <w:top w:type="dxa" w:w="30"/>
              <w:left w:type="dxa" w:w="90"/>
              <w:bottom w:type="dxa" w:w="30"/>
              <w:right w:type="dxa" w:w="90"/>
            </w:tcMar>
            <w:vAlign w:val="top"/>
          </w:tcPr>
          <w:p>
            <w:r>
              <w:rPr>
                <w:sz w:val="16"/>
                <w:szCs w:val="16"/>
              </w:rPr>
              <w:t xml:space="preserve">Reconciling design-based and model-based causal inferences for split-plot experiments</w:t>
            </w:r>
          </w:p>
        </w:tc>
        <w:tc>
          <w:tcPr>
            <w:tcW w:type="dxa" w:w="2030"/>
            <w:tcMar>
              <w:top w:type="dxa" w:w="30"/>
              <w:left w:type="dxa" w:w="90"/>
              <w:bottom w:type="dxa" w:w="30"/>
              <w:right w:type="dxa" w:w="90"/>
            </w:tcMar>
            <w:vAlign w:val="top"/>
          </w:tcPr>
          <w:p>
            <w:r>
              <w:rPr>
                <w:sz w:val="16"/>
                <w:szCs w:val="16"/>
              </w:rPr>
              <w:t xml:space="preserve">Ann. Statist. 50(2)</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Lei &amp; Ding (2021)</w:t>
            </w:r>
          </w:p>
        </w:tc>
        <w:tc>
          <w:tcPr>
            <w:tcW w:type="dxa" w:w="3830"/>
            <w:shd w:fill="F7F9FC" w:color="auto" w:val="clear"/>
            <w:tcMar>
              <w:top w:type="dxa" w:w="30"/>
              <w:left w:type="dxa" w:w="90"/>
              <w:bottom w:type="dxa" w:w="30"/>
              <w:right w:type="dxa" w:w="90"/>
            </w:tcMar>
            <w:vAlign w:val="top"/>
          </w:tcPr>
          <w:p>
            <w:r>
              <w:rPr>
                <w:sz w:val="16"/>
                <w:szCs w:val="16"/>
              </w:rPr>
              <w:t xml:space="preserve">Regression adjustment in completely randomized experiments with a diverging number of covariates</w:t>
            </w:r>
          </w:p>
        </w:tc>
        <w:tc>
          <w:tcPr>
            <w:tcW w:type="dxa" w:w="2030"/>
            <w:shd w:fill="F7F9FC" w:color="auto" w:val="clear"/>
            <w:tcMar>
              <w:top w:type="dxa" w:w="30"/>
              <w:left w:type="dxa" w:w="90"/>
              <w:bottom w:type="dxa" w:w="30"/>
              <w:right w:type="dxa" w:w="90"/>
            </w:tcMar>
            <w:vAlign w:val="top"/>
          </w:tcPr>
          <w:p>
            <w:r>
              <w:rPr>
                <w:sz w:val="16"/>
                <w:szCs w:val="16"/>
              </w:rPr>
              <w:t xml:space="preserve">Biometrika 108(4)</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Howard et al. (2021)</w:t>
            </w:r>
          </w:p>
        </w:tc>
        <w:tc>
          <w:tcPr>
            <w:tcW w:type="dxa" w:w="3830"/>
            <w:tcMar>
              <w:top w:type="dxa" w:w="30"/>
              <w:left w:type="dxa" w:w="90"/>
              <w:bottom w:type="dxa" w:w="30"/>
              <w:right w:type="dxa" w:w="90"/>
            </w:tcMar>
            <w:vAlign w:val="top"/>
          </w:tcPr>
          <w:p>
            <w:r>
              <w:rPr>
                <w:sz w:val="16"/>
                <w:szCs w:val="16"/>
              </w:rPr>
              <w:t xml:space="preserve">Time-uniform, nonparametric, nonasymptotic confidence sequences</w:t>
            </w:r>
          </w:p>
        </w:tc>
        <w:tc>
          <w:tcPr>
            <w:tcW w:type="dxa" w:w="2030"/>
            <w:tcMar>
              <w:top w:type="dxa" w:w="30"/>
              <w:left w:type="dxa" w:w="90"/>
              <w:bottom w:type="dxa" w:w="30"/>
              <w:right w:type="dxa" w:w="90"/>
            </w:tcMar>
            <w:vAlign w:val="top"/>
          </w:tcPr>
          <w:p>
            <w:r>
              <w:rPr>
                <w:sz w:val="16"/>
                <w:szCs w:val="16"/>
              </w:rPr>
              <w:t xml:space="preserve">Ann. Statist. 49(2)</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Li &amp; Ding (2020)</w:t>
            </w:r>
          </w:p>
        </w:tc>
        <w:tc>
          <w:tcPr>
            <w:tcW w:type="dxa" w:w="3830"/>
            <w:shd w:fill="F7F9FC" w:color="auto" w:val="clear"/>
            <w:tcMar>
              <w:top w:type="dxa" w:w="30"/>
              <w:left w:type="dxa" w:w="90"/>
              <w:bottom w:type="dxa" w:w="30"/>
              <w:right w:type="dxa" w:w="90"/>
            </w:tcMar>
            <w:vAlign w:val="top"/>
          </w:tcPr>
          <w:p>
            <w:r>
              <w:rPr>
                <w:sz w:val="16"/>
                <w:szCs w:val="16"/>
              </w:rPr>
              <w:t xml:space="preserve">Rerandomization and regression adjustment</w:t>
            </w:r>
          </w:p>
        </w:tc>
        <w:tc>
          <w:tcPr>
            <w:tcW w:type="dxa" w:w="2030"/>
            <w:shd w:fill="F7F9FC" w:color="auto" w:val="clear"/>
            <w:tcMar>
              <w:top w:type="dxa" w:w="30"/>
              <w:left w:type="dxa" w:w="90"/>
              <w:bottom w:type="dxa" w:w="30"/>
              <w:right w:type="dxa" w:w="90"/>
            </w:tcMar>
            <w:vAlign w:val="top"/>
          </w:tcPr>
          <w:p>
            <w:r>
              <w:rPr>
                <w:sz w:val="16"/>
                <w:szCs w:val="16"/>
              </w:rPr>
              <w:t xml:space="preserve">J. R. Stat. Soc. B 82(1)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BK5</w:t>
            </w:r>
          </w:p>
        </w:tc>
        <w:tc>
          <w:tcPr>
            <w:tcW w:type="dxa" w:w="2150"/>
            <w:tcMar>
              <w:top w:type="dxa" w:w="30"/>
              <w:left w:type="dxa" w:w="90"/>
              <w:bottom w:type="dxa" w:w="30"/>
              <w:right w:type="dxa" w:w="90"/>
            </w:tcMar>
            <w:vAlign w:val="top"/>
          </w:tcPr>
          <w:p>
            <w:r>
              <w:rPr>
                <w:sz w:val="16"/>
                <w:szCs w:val="16"/>
              </w:rPr>
              <w:t xml:space="preserve">Li, Ding &amp; Rubin (2020)</w:t>
            </w:r>
          </w:p>
        </w:tc>
        <w:tc>
          <w:tcPr>
            <w:tcW w:type="dxa" w:w="3830"/>
            <w:tcMar>
              <w:top w:type="dxa" w:w="30"/>
              <w:left w:type="dxa" w:w="90"/>
              <w:bottom w:type="dxa" w:w="30"/>
              <w:right w:type="dxa" w:w="90"/>
            </w:tcMar>
            <w:vAlign w:val="top"/>
          </w:tcPr>
          <w:p>
            <w:r>
              <w:rPr>
                <w:sz w:val="16"/>
                <w:szCs w:val="16"/>
              </w:rPr>
              <w:t xml:space="preserve">Rerandomization in 2^K factorial experiments</w:t>
            </w:r>
          </w:p>
        </w:tc>
        <w:tc>
          <w:tcPr>
            <w:tcW w:type="dxa" w:w="2030"/>
            <w:tcMar>
              <w:top w:type="dxa" w:w="30"/>
              <w:left w:type="dxa" w:w="90"/>
              <w:bottom w:type="dxa" w:w="30"/>
              <w:right w:type="dxa" w:w="90"/>
            </w:tcMar>
            <w:vAlign w:val="top"/>
          </w:tcPr>
          <w:p>
            <w:r>
              <w:rPr>
                <w:sz w:val="16"/>
                <w:szCs w:val="16"/>
              </w:rPr>
              <w:t xml:space="preserve">Ann. Statist. 48(1)</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E1</w:t>
            </w:r>
          </w:p>
        </w:tc>
        <w:tc>
          <w:tcPr>
            <w:tcW w:type="dxa" w:w="2150"/>
            <w:shd w:fill="F7F9FC" w:color="auto" w:val="clear"/>
            <w:tcMar>
              <w:top w:type="dxa" w:w="30"/>
              <w:left w:type="dxa" w:w="90"/>
              <w:bottom w:type="dxa" w:w="30"/>
              <w:right w:type="dxa" w:w="90"/>
            </w:tcMar>
            <w:vAlign w:val="top"/>
          </w:tcPr>
          <w:p>
            <w:r>
              <w:rPr>
                <w:sz w:val="16"/>
                <w:szCs w:val="16"/>
              </w:rPr>
              <w:t xml:space="preserve">De Bartolomeis et al. (2025)</w:t>
            </w:r>
          </w:p>
        </w:tc>
        <w:tc>
          <w:tcPr>
            <w:tcW w:type="dxa" w:w="3830"/>
            <w:shd w:fill="F7F9FC" w:color="auto" w:val="clear"/>
            <w:tcMar>
              <w:top w:type="dxa" w:w="30"/>
              <w:left w:type="dxa" w:w="90"/>
              <w:bottom w:type="dxa" w:w="30"/>
              <w:right w:type="dxa" w:w="90"/>
            </w:tcMar>
            <w:vAlign w:val="top"/>
          </w:tcPr>
          <w:p>
            <w:r>
              <w:rPr>
                <w:sz w:val="16"/>
                <w:szCs w:val="16"/>
              </w:rPr>
              <w:t xml:space="preserve">Efficient Randomized Experiments Using Foundation Models</w:t>
            </w:r>
          </w:p>
        </w:tc>
        <w:tc>
          <w:tcPr>
            <w:tcW w:type="dxa" w:w="2030"/>
            <w:shd w:fill="F7F9FC" w:color="auto" w:val="clear"/>
            <w:tcMar>
              <w:top w:type="dxa" w:w="30"/>
              <w:left w:type="dxa" w:w="90"/>
              <w:bottom w:type="dxa" w:w="30"/>
              <w:right w:type="dxa" w:w="90"/>
            </w:tcMar>
            <w:vAlign w:val="top"/>
          </w:tcPr>
          <w:p>
            <w:r>
              <w:rPr>
                <w:sz w:val="16"/>
                <w:szCs w:val="16"/>
              </w:rPr>
              <w:t xml:space="preserve">NeurIPS 2025</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E2</w:t>
            </w:r>
          </w:p>
        </w:tc>
        <w:tc>
          <w:tcPr>
            <w:tcW w:type="dxa" w:w="2150"/>
            <w:tcMar>
              <w:top w:type="dxa" w:w="30"/>
              <w:left w:type="dxa" w:w="90"/>
              <w:bottom w:type="dxa" w:w="30"/>
              <w:right w:type="dxa" w:w="90"/>
            </w:tcMar>
            <w:vAlign w:val="top"/>
          </w:tcPr>
          <w:p>
            <w:r>
              <w:rPr>
                <w:sz w:val="16"/>
                <w:szCs w:val="16"/>
              </w:rPr>
              <w:t xml:space="preserve">De Bartolomeis et al. (2024)</w:t>
            </w:r>
          </w:p>
        </w:tc>
        <w:tc>
          <w:tcPr>
            <w:tcW w:type="dxa" w:w="3830"/>
            <w:tcMar>
              <w:top w:type="dxa" w:w="30"/>
              <w:left w:type="dxa" w:w="90"/>
              <w:bottom w:type="dxa" w:w="30"/>
              <w:right w:type="dxa" w:w="90"/>
            </w:tcMar>
            <w:vAlign w:val="top"/>
          </w:tcPr>
          <w:p>
            <w:r>
              <w:rPr>
                <w:sz w:val="16"/>
                <w:szCs w:val="16"/>
              </w:rPr>
              <w:t xml:space="preserve">Detecting critical treatment effect bias in small subgroups</w:t>
            </w:r>
          </w:p>
        </w:tc>
        <w:tc>
          <w:tcPr>
            <w:tcW w:type="dxa" w:w="2030"/>
            <w:tcMar>
              <w:top w:type="dxa" w:w="30"/>
              <w:left w:type="dxa" w:w="90"/>
              <w:bottom w:type="dxa" w:w="30"/>
              <w:right w:type="dxa" w:w="90"/>
            </w:tcMar>
            <w:vAlign w:val="top"/>
          </w:tcPr>
          <w:p>
            <w:r>
              <w:rPr>
                <w:sz w:val="16"/>
                <w:szCs w:val="16"/>
              </w:rPr>
              <w:t xml:space="preserve">UAI 2024, PMLR 244</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E3</w:t>
            </w:r>
          </w:p>
        </w:tc>
        <w:tc>
          <w:tcPr>
            <w:tcW w:type="dxa" w:w="2150"/>
            <w:shd w:fill="F7F9FC" w:color="auto" w:val="clear"/>
            <w:tcMar>
              <w:top w:type="dxa" w:w="30"/>
              <w:left w:type="dxa" w:w="90"/>
              <w:bottom w:type="dxa" w:w="30"/>
              <w:right w:type="dxa" w:w="90"/>
            </w:tcMar>
            <w:vAlign w:val="top"/>
          </w:tcPr>
          <w:p>
            <w:r>
              <w:rPr>
                <w:sz w:val="16"/>
                <w:szCs w:val="16"/>
              </w:rPr>
              <w:t xml:space="preserve">De Bartolomeis et al. (2024)</w:t>
            </w:r>
          </w:p>
        </w:tc>
        <w:tc>
          <w:tcPr>
            <w:tcW w:type="dxa" w:w="3830"/>
            <w:shd w:fill="F7F9FC" w:color="auto" w:val="clear"/>
            <w:tcMar>
              <w:top w:type="dxa" w:w="30"/>
              <w:left w:type="dxa" w:w="90"/>
              <w:bottom w:type="dxa" w:w="30"/>
              <w:right w:type="dxa" w:w="90"/>
            </w:tcMar>
            <w:vAlign w:val="top"/>
          </w:tcPr>
          <w:p>
            <w:r>
              <w:rPr>
                <w:sz w:val="16"/>
                <w:szCs w:val="16"/>
              </w:rPr>
              <w:t xml:space="preserve">Hidden yet Quantifiable: A Lower Bound for Confounding Strength Using Randomized Trials</w:t>
            </w:r>
          </w:p>
        </w:tc>
        <w:tc>
          <w:tcPr>
            <w:tcW w:type="dxa" w:w="2030"/>
            <w:shd w:fill="F7F9FC" w:color="auto" w:val="clear"/>
            <w:tcMar>
              <w:top w:type="dxa" w:w="30"/>
              <w:left w:type="dxa" w:w="90"/>
              <w:bottom w:type="dxa" w:w="30"/>
              <w:right w:type="dxa" w:w="90"/>
            </w:tcMar>
            <w:vAlign w:val="top"/>
          </w:tcPr>
          <w:p>
            <w:r>
              <w:rPr>
                <w:sz w:val="16"/>
                <w:szCs w:val="16"/>
              </w:rPr>
              <w:t xml:space="preserve">AISTATS 2024, PMLR 238</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E4</w:t>
            </w:r>
          </w:p>
        </w:tc>
        <w:tc>
          <w:tcPr>
            <w:tcW w:type="dxa" w:w="2150"/>
            <w:tcMar>
              <w:top w:type="dxa" w:w="30"/>
              <w:left w:type="dxa" w:w="90"/>
              <w:bottom w:type="dxa" w:w="30"/>
              <w:right w:type="dxa" w:w="90"/>
            </w:tcMar>
            <w:vAlign w:val="top"/>
          </w:tcPr>
          <w:p>
            <w:r>
              <w:rPr>
                <w:sz w:val="16"/>
                <w:szCs w:val="16"/>
              </w:rPr>
              <w:t xml:space="preserve">Toth et al. (2022)</w:t>
            </w:r>
          </w:p>
        </w:tc>
        <w:tc>
          <w:tcPr>
            <w:tcW w:type="dxa" w:w="3830"/>
            <w:tcMar>
              <w:top w:type="dxa" w:w="30"/>
              <w:left w:type="dxa" w:w="90"/>
              <w:bottom w:type="dxa" w:w="30"/>
              <w:right w:type="dxa" w:w="90"/>
            </w:tcMar>
            <w:vAlign w:val="top"/>
          </w:tcPr>
          <w:p>
            <w:r>
              <w:rPr>
                <w:sz w:val="16"/>
                <w:szCs w:val="16"/>
              </w:rPr>
              <w:t xml:space="preserve">Active Bayesian Causal Inference</w:t>
            </w:r>
          </w:p>
        </w:tc>
        <w:tc>
          <w:tcPr>
            <w:tcW w:type="dxa" w:w="2030"/>
            <w:tcMar>
              <w:top w:type="dxa" w:w="30"/>
              <w:left w:type="dxa" w:w="90"/>
              <w:bottom w:type="dxa" w:w="30"/>
              <w:right w:type="dxa" w:w="90"/>
            </w:tcMar>
            <w:vAlign w:val="top"/>
          </w:tcPr>
          <w:p>
            <w:r>
              <w:rPr>
                <w:sz w:val="16"/>
                <w:szCs w:val="16"/>
              </w:rPr>
              <w:t xml:space="preserve">NeurIPS 35 (2022)</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E5</w:t>
            </w:r>
          </w:p>
        </w:tc>
        <w:tc>
          <w:tcPr>
            <w:tcW w:type="dxa" w:w="2150"/>
            <w:shd w:fill="F7F9FC" w:color="auto" w:val="clear"/>
            <w:tcMar>
              <w:top w:type="dxa" w:w="30"/>
              <w:left w:type="dxa" w:w="90"/>
              <w:bottom w:type="dxa" w:w="30"/>
              <w:right w:type="dxa" w:w="90"/>
            </w:tcMar>
            <w:vAlign w:val="top"/>
          </w:tcPr>
          <w:p>
            <w:r>
              <w:rPr>
                <w:sz w:val="16"/>
                <w:szCs w:val="16"/>
              </w:rPr>
              <w:t xml:space="preserve">Sussex, Uhler &amp; Krause (2021)</w:t>
            </w:r>
          </w:p>
        </w:tc>
        <w:tc>
          <w:tcPr>
            <w:tcW w:type="dxa" w:w="3830"/>
            <w:shd w:fill="F7F9FC" w:color="auto" w:val="clear"/>
            <w:tcMar>
              <w:top w:type="dxa" w:w="30"/>
              <w:left w:type="dxa" w:w="90"/>
              <w:bottom w:type="dxa" w:w="30"/>
              <w:right w:type="dxa" w:w="90"/>
            </w:tcMar>
            <w:vAlign w:val="top"/>
          </w:tcPr>
          <w:p>
            <w:r>
              <w:rPr>
                <w:sz w:val="16"/>
                <w:szCs w:val="16"/>
              </w:rPr>
              <w:t xml:space="preserve">Near-Optimal Multi-Perturbation Experimental Design for Causal Structure Learning</w:t>
            </w:r>
          </w:p>
        </w:tc>
        <w:tc>
          <w:tcPr>
            <w:tcW w:type="dxa" w:w="2030"/>
            <w:shd w:fill="F7F9FC" w:color="auto" w:val="clear"/>
            <w:tcMar>
              <w:top w:type="dxa" w:w="30"/>
              <w:left w:type="dxa" w:w="90"/>
              <w:bottom w:type="dxa" w:w="30"/>
              <w:right w:type="dxa" w:w="90"/>
            </w:tcMar>
            <w:vAlign w:val="top"/>
          </w:tcPr>
          <w:p>
            <w:r>
              <w:rPr>
                <w:sz w:val="16"/>
                <w:szCs w:val="16"/>
              </w:rPr>
              <w:t xml:space="preserve">NeurIPS 34 (2021)</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bl>
    <w:p>
      <w:pPr>
        <w:spacing w:after="160"/>
      </w:pPr>
    </w:p>
    <w:p>
      <w:pPr>
        <w:pStyle w:val="Heading1"/>
        <w:pageBreakBefore/>
      </w:pPr>
      <w:r>
        <w:rPr>
          <w:color w:val="C25E00"/>
        </w:rPr>
        <w:t xml:space="preserve">4. Princeton University</w:t>
      </w:r>
    </w:p>
    <w:p>
      <w:pPr>
        <w:spacing w:after="120"/>
        <w:jc w:val="both"/>
      </w:pPr>
      <w:r>
        <w:t xml:space="preserve">Princeton-i nuk ka në periudhën 2020–2026 një punim të recensuar për vetë dizajnin optimal të RCT-ve që të plotësojë kriteret: teoria e eksperimentuesve e Banerjee-t, Chassang-ut, Montero-s dhe Snowberg-ut u botua në 2020, kur Chassang ishte ende në NYU [B17], ndërsa «The cost of imbalance in clinical trials» e Chassang-ut dhe Feng-ut mbetet punim pune. Prandaj grupi përfaqësohet nga punë të afërta: teoria e Michal Kolesár-it për vlerësimin në RCT të shtresuara me shumë krahë [P1] dhe për vlerësimin optimal në mostra të fundme [P5], dizajnet e Brandon Stewart-it që mbështeten te probabilitetet e njohura [P3, P4] dhe eksperimentimi adaptiv i çmimeve i Jianqing Fan-it [P2].</w:t>
      </w:r>
    </w:p>
    <w:p>
      <w:pPr>
        <w:pStyle w:val="Heading2"/>
        <w:keepNext/>
      </w:pPr>
      <w:r>
        <w:rPr>
          <w:color w:val="C25E00"/>
        </w:rPr>
        <w:t xml:space="preserve">P1  </w:t>
      </w:r>
      <w:r>
        <w:rPr>
          <w:color w:val="1F3864"/>
        </w:rPr>
        <w:t xml:space="preserve">Contamination Bias in Linear Regressions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Paul Goldsmith-Pinkham, Peter Hull, Michal Kolesár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American Economic Review, vëll. 114(12), f. 4015–4051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1n9jyknjzrgbdhexwur7">
              <w:r>
                <w:rPr>
                  <w:color w:val="1D4ED8"/>
                  <w:sz w:val="18"/>
                  <w:szCs w:val="18"/>
                  <w:u w:val="single"/>
                </w:rPr>
                <w:t xml:space="preserve">https://doi.org/10.1257/aer.20221116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Kolesár: Department of Economics, Princeton University (CV në princeton.edu, faqe seminari 2023); afiliacionet e bashkautorëve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RCT të shtresuara me shumë krahë · ndotja e koeficientëve · pesha jo-konvekse · efekte me peshë «më të lehtë për t'u vlerësuar» · Project STAR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Një analizë e zakonshme regreson rezultatin mbi disa tregues trajtimesh që përjashtojnë njëri-tjetrin dhe mbi kontrolle fleksibël, p.sh. në RCT-të e shtresuara me shumë krahë me efekte fikse të shtresave. Pyetja është nëse koeficienti i çdo trajtimi është mesatare konvekse e efekteve të vetë atij trajtimi. Përgjigjja në përgjithësi është jo: koeficienti «ndotet» nga mesatare jo-konvekse të efekteve të trajtimeve të tjera, kur probabilitetet e caktimit ndryshojnë midis shtresave dhe efektet janë heterogjene. Autorët propozojnë vlerësues që e shmangin këtë, përfshirë efektet me peshat më të lehta për t'u vlerësuar dhe një vlerësues të ri të efekteve me peshë efikase, dhe rianalizojnë nëntë zbatime: ndotja është e madhe në studimet vëzhguese, më e vogël në eksperimente, dhe minimale në Project STAR.</w:t>
      </w:r>
    </w:p>
    <w:p>
      <w:pPr>
        <w:keepNext/>
        <w:spacing w:after="40" w:before="80"/>
      </w:pPr>
      <w:r>
        <w:rPr>
          <w:b/>
          <w:bCs/>
          <w:color w:val="C25E00"/>
        </w:rPr>
        <w:t xml:space="preserve">Ekuacioni kyç.</w:t>
      </w:r>
      <w:r>
        <w:rPr>
          <w:i/>
          <w:iCs/>
          <w:color w:val="5B6573"/>
          <w:sz w:val="18"/>
          <w:szCs w:val="18"/>
        </w:rPr>
        <w:t xml:space="preserve">  (zbërthimi i koeficientit në pjesën e vet dhe në ndotjen nga krahët e tjerë (rindërtim përfaqësues))</w:t>
      </w:r>
    </w:p>
    <w:p>
      <w:pPr>
        <w:pStyle w:val="Equation"/>
      </w:pPr>
      <m:oMathPara>
        <m:oMathParaPr>
          <m:jc m:val="center"/>
        </m:oMathParaPr>
        <m:oMath>
          <m:sSub>
            <m:e>
              <m:r>
                <m:t>β</m:t>
              </m:r>
            </m:e>
            <m:sub>
              <m:r>
                <m:t>k</m:t>
              </m:r>
            </m:sub>
          </m:sSub>
          <m:r>
            <m:rPr>
              <m:sty m:val="p"/>
            </m:rPr>
            <m:t>=</m:t>
          </m:r>
          <m:r>
            <m:rPr>
              <m:scr m:val="double-struck"/>
              <m:sty m:val="p"/>
            </m:rPr>
            <m:t>E</m:t>
          </m:r>
          <m:d>
            <m:dPr>
              <m:begChr m:val="["/>
              <m:sepChr m:val=""/>
              <m:endChr m:val="]"/>
              <m:grow/>
            </m:dPr>
            <m:e>
              <m:sSub>
                <m:e>
                  <m:r>
                    <m:t>λ</m:t>
                  </m:r>
                </m:e>
                <m:sub>
                  <m:r>
                    <m:t>k</m:t>
                  </m:r>
                  <m:r>
                    <m:t>k</m:t>
                  </m:r>
                </m:sub>
              </m:sSub>
              <m:d>
                <m:dPr>
                  <m:begChr m:val="("/>
                  <m:sepChr m:val=""/>
                  <m:endChr m:val=")"/>
                  <m:grow/>
                </m:dPr>
                <m:e>
                  <m:sSub>
                    <m:e>
                      <m:r>
                        <m:t>W</m:t>
                      </m:r>
                    </m:e>
                    <m:sub>
                      <m:r>
                        <m:t>i</m:t>
                      </m:r>
                    </m:sub>
                  </m:sSub>
                </m:e>
              </m:d>
              <m:sSub>
                <m:e>
                  <m:r>
                    <m:t>τ</m:t>
                  </m:r>
                </m:e>
                <m:sub>
                  <m:r>
                    <m:t>k</m:t>
                  </m:r>
                </m:sub>
              </m:sSub>
              <m:d>
                <m:dPr>
                  <m:begChr m:val="("/>
                  <m:sepChr m:val=""/>
                  <m:endChr m:val=")"/>
                  <m:grow/>
                </m:dPr>
                <m:e>
                  <m:sSub>
                    <m:e>
                      <m:r>
                        <m:t>W</m:t>
                      </m:r>
                    </m:e>
                    <m:sub>
                      <m:r>
                        <m:t>i</m:t>
                      </m:r>
                    </m:sub>
                  </m:sSub>
                </m:e>
              </m:d>
            </m:e>
          </m:d>
          <m:r>
            <m:rPr>
              <m:sty m:val="p"/>
            </m:rPr>
            <m:t>+</m:t>
          </m:r>
          <m:nary>
            <m:naryPr>
              <m:chr m:val="∑"/>
              <m:limLoc m:val="undOvr"/>
              <m:subHide m:val="off"/>
              <m:supHide m:val="on"/>
            </m:naryPr>
            <m:sub>
              <m:r>
                <m:t>l</m:t>
              </m:r>
              <m:r>
                <m:rPr>
                  <m:sty m:val="p"/>
                </m:rPr>
                <m:t>≠</m:t>
              </m:r>
              <m:r>
                <m:t>k</m:t>
              </m:r>
            </m:sub>
            <m:sup>
              <m:r>
                <m:t>​</m:t>
              </m:r>
            </m:sup>
            <m:e>
              <m:r>
                <m:rPr>
                  <m:scr m:val="double-struck"/>
                  <m:sty m:val="p"/>
                </m:rPr>
                <m:t>E</m:t>
              </m:r>
            </m:e>
          </m:nary>
          <m:d>
            <m:dPr>
              <m:begChr m:val="["/>
              <m:sepChr m:val=""/>
              <m:endChr m:val="]"/>
              <m:grow/>
            </m:dPr>
            <m:e>
              <m:sSub>
                <m:e>
                  <m:r>
                    <m:t>λ</m:t>
                  </m:r>
                </m:e>
                <m:sub>
                  <m:r>
                    <m:t>k</m:t>
                  </m:r>
                  <m:r>
                    <m:t>l</m:t>
                  </m:r>
                </m:sub>
              </m:sSub>
              <m:d>
                <m:dPr>
                  <m:begChr m:val="("/>
                  <m:sepChr m:val=""/>
                  <m:endChr m:val=")"/>
                  <m:grow/>
                </m:dPr>
                <m:e>
                  <m:sSub>
                    <m:e>
                      <m:r>
                        <m:t>W</m:t>
                      </m:r>
                    </m:e>
                    <m:sub>
                      <m:r>
                        <m:t>i</m:t>
                      </m:r>
                    </m:sub>
                  </m:sSub>
                </m:e>
              </m:d>
              <m:sSub>
                <m:e>
                  <m:r>
                    <m:t>τ</m:t>
                  </m:r>
                </m:e>
                <m:sub>
                  <m:r>
                    <m:t>l</m:t>
                  </m:r>
                </m:sub>
              </m:sSub>
              <m:d>
                <m:dPr>
                  <m:begChr m:val="("/>
                  <m:sepChr m:val=""/>
                  <m:endChr m:val=")"/>
                  <m:grow/>
                </m:dPr>
                <m:e>
                  <m:sSub>
                    <m:e>
                      <m:r>
                        <m:t>W</m:t>
                      </m:r>
                    </m:e>
                    <m:sub>
                      <m:r>
                        <m:t>i</m:t>
                      </m:r>
                    </m:sub>
                  </m:sSub>
                </m:e>
              </m:d>
            </m:e>
          </m:d>
          <m:r>
            <m:rPr>
              <m:sty m:val="p"/>
            </m:rPr>
            <m:t>,</m:t>
          </m:r>
          <m:r>
            <m:t>  </m:t>
          </m:r>
          <m:r>
            <m:rPr>
              <m:scr m:val="double-struck"/>
              <m:sty m:val="p"/>
            </m:rPr>
            <m:t>E</m:t>
          </m:r>
          <m:d>
            <m:dPr>
              <m:begChr m:val="["/>
              <m:sepChr m:val=""/>
              <m:endChr m:val="]"/>
              <m:grow/>
            </m:dPr>
            <m:e>
              <m:sSub>
                <m:e>
                  <m:r>
                    <m:t>λ</m:t>
                  </m:r>
                </m:e>
                <m:sub>
                  <m:r>
                    <m:t>k</m:t>
                  </m:r>
                  <m:r>
                    <m:t>k</m:t>
                  </m:r>
                </m:sub>
              </m:sSub>
            </m:e>
          </m:d>
          <m:r>
            <m:rPr>
              <m:sty m:val="p"/>
            </m:rPr>
            <m:t>=</m:t>
          </m:r>
          <m:r>
            <m:t>1</m:t>
          </m:r>
          <m:r>
            <m:rPr>
              <m:sty m:val="p"/>
            </m:rPr>
            <m:t>,</m:t>
          </m:r>
          <m:r>
            <m:t> </m:t>
          </m:r>
          <m:r>
            <m:rPr>
              <m:scr m:val="double-struck"/>
              <m:sty m:val="p"/>
            </m:rPr>
            <m:t>E</m:t>
          </m:r>
          <m:d>
            <m:dPr>
              <m:begChr m:val="["/>
              <m:sepChr m:val=""/>
              <m:endChr m:val="]"/>
              <m:grow/>
            </m:dPr>
            <m:e>
              <m:sSub>
                <m:e>
                  <m:r>
                    <m:t>λ</m:t>
                  </m:r>
                </m:e>
                <m:sub>
                  <m:r>
                    <m:t>k</m:t>
                  </m:r>
                  <m:r>
                    <m:t>l</m:t>
                  </m:r>
                </m:sub>
              </m:sSub>
            </m:e>
          </m:d>
          <m:r>
            <m:rPr>
              <m:sty m:val="p"/>
            </m:rPr>
            <m:t>=</m:t>
          </m:r>
          <m:r>
            <m:t>0</m:t>
          </m:r>
        </m:oMath>
      </m:oMathPara>
    </w:p>
    <w:p>
      <w:pPr>
        <w:pStyle w:val="Equation"/>
      </w:pPr>
      <m:oMathPara>
        <m:oMathParaPr>
          <m:jc m:val="center"/>
        </m:oMathParaPr>
        <m:oMath>
          <m:sSubSup>
            <m:e>
              <m:r>
                <m:t>λ</m:t>
              </m:r>
            </m:e>
            <m:sub>
              <m:r>
                <m:t>k</m:t>
              </m:r>
            </m:sub>
            <m:sup>
              <m:r>
                <m:rPr>
                  <m:sty m:val="p"/>
                </m:rPr>
                <m:t>E</m:t>
              </m:r>
              <m:r>
                <m:rPr>
                  <m:sty m:val="p"/>
                </m:rPr>
                <m:t>W</m:t>
              </m:r>
            </m:sup>
          </m:sSubSup>
          <m:d>
            <m:dPr>
              <m:begChr m:val="("/>
              <m:sepChr m:val=""/>
              <m:endChr m:val=")"/>
              <m:grow/>
            </m:dPr>
            <m:e>
              <m:sSub>
                <m:e>
                  <m:r>
                    <m:t>W</m:t>
                  </m:r>
                </m:e>
                <m:sub>
                  <m:r>
                    <m:t>i</m:t>
                  </m:r>
                </m:sub>
              </m:sSub>
            </m:e>
          </m:d>
          <m:r>
            <m:rPr>
              <m:sty m:val="p"/>
            </m:rPr>
            <m:t>∝</m:t>
          </m:r>
          <m:sSup>
            <m:e>
              <m:d>
                <m:dPr>
                  <m:begChr m:val="("/>
                  <m:sepChr m:val=""/>
                  <m:endChr m:val=")"/>
                  <m:grow/>
                </m:dPr>
                <m:e>
                  <m:f>
                    <m:fPr>
                      <m:type m:val="bar"/>
                    </m:fPr>
                    <m:num>
                      <m:sSubSup>
                        <m:e>
                          <m:r>
                            <m:t>σ</m:t>
                          </m:r>
                        </m:e>
                        <m:sub>
                          <m:r>
                            <m:t>k</m:t>
                          </m:r>
                        </m:sub>
                        <m:sup>
                          <m:r>
                            <m:t>2</m:t>
                          </m:r>
                        </m:sup>
                      </m:sSubSup>
                      <m:d>
                        <m:dPr>
                          <m:begChr m:val="("/>
                          <m:sepChr m:val=""/>
                          <m:endChr m:val=")"/>
                          <m:grow/>
                        </m:dPr>
                        <m:e>
                          <m:sSub>
                            <m:e>
                              <m:r>
                                <m:t>W</m:t>
                              </m:r>
                            </m:e>
                            <m:sub>
                              <m:r>
                                <m:t>i</m:t>
                              </m:r>
                            </m:sub>
                          </m:sSub>
                        </m:e>
                      </m:d>
                    </m:num>
                    <m:den>
                      <m:sSub>
                        <m:e>
                          <m:r>
                            <m:t>p</m:t>
                          </m:r>
                        </m:e>
                        <m:sub>
                          <m:r>
                            <m:t>k</m:t>
                          </m:r>
                        </m:sub>
                      </m:sSub>
                      <m:d>
                        <m:dPr>
                          <m:begChr m:val="("/>
                          <m:sepChr m:val=""/>
                          <m:endChr m:val=")"/>
                          <m:grow/>
                        </m:dPr>
                        <m:e>
                          <m:sSub>
                            <m:e>
                              <m:r>
                                <m:t>W</m:t>
                              </m:r>
                            </m:e>
                            <m:sub>
                              <m:r>
                                <m:t>i</m:t>
                              </m:r>
                            </m:sub>
                          </m:sSub>
                        </m:e>
                      </m:d>
                    </m:den>
                  </m:f>
                  <m:r>
                    <m:rPr>
                      <m:sty m:val="p"/>
                    </m:rPr>
                    <m:t>+</m:t>
                  </m:r>
                  <m:f>
                    <m:fPr>
                      <m:type m:val="bar"/>
                    </m:fPr>
                    <m:num>
                      <m:sSubSup>
                        <m:e>
                          <m:r>
                            <m:t>σ</m:t>
                          </m:r>
                        </m:e>
                        <m:sub>
                          <m:r>
                            <m:t>0</m:t>
                          </m:r>
                        </m:sub>
                        <m:sup>
                          <m:r>
                            <m:t>2</m:t>
                          </m:r>
                        </m:sup>
                      </m:sSubSup>
                      <m:d>
                        <m:dPr>
                          <m:begChr m:val="("/>
                          <m:sepChr m:val=""/>
                          <m:endChr m:val=")"/>
                          <m:grow/>
                        </m:dPr>
                        <m:e>
                          <m:sSub>
                            <m:e>
                              <m:r>
                                <m:t>W</m:t>
                              </m:r>
                            </m:e>
                            <m:sub>
                              <m:r>
                                <m:t>i</m:t>
                              </m:r>
                            </m:sub>
                          </m:sSub>
                        </m:e>
                      </m:d>
                    </m:num>
                    <m:den>
                      <m:sSub>
                        <m:e>
                          <m:r>
                            <m:t>p</m:t>
                          </m:r>
                        </m:e>
                        <m:sub>
                          <m:r>
                            <m:t>0</m:t>
                          </m:r>
                        </m:sub>
                      </m:sSub>
                      <m:d>
                        <m:dPr>
                          <m:begChr m:val="("/>
                          <m:sepChr m:val=""/>
                          <m:endChr m:val=")"/>
                          <m:grow/>
                        </m:dPr>
                        <m:e>
                          <m:sSub>
                            <m:e>
                              <m:r>
                                <m:t>W</m:t>
                              </m:r>
                            </m:e>
                            <m:sub>
                              <m:r>
                                <m:t>i</m:t>
                              </m:r>
                            </m:sub>
                          </m:sSub>
                        </m:e>
                      </m:d>
                    </m:den>
                  </m:f>
                </m:e>
              </m:d>
            </m:e>
            <m:sup>
              <m:r>
                <m:rPr>
                  <m:sty m:val="p"/>
                </m:rPr>
                <m:t>−</m:t>
              </m:r>
              <m:r>
                <m:t>1</m:t>
              </m:r>
            </m:sup>
          </m:sSup>
        </m:oMath>
      </m:oMathPara>
    </w:p>
    <w:p>
      <w:pPr>
        <w:spacing w:after="100"/>
        <w:jc w:val="both"/>
      </w:pPr>
      <w:r>
        <w:rPr>
          <w:color w:val="3A4350"/>
          <w:sz w:val="19"/>
          <w:szCs w:val="19"/>
        </w:rPr>
        <w:t xml:space="preserve">ku </w:t>
      </w:r>
      <m:oMath>
        <m:sSub>
          <m:e>
            <m:r>
              <m:t>W</m:t>
            </m:r>
          </m:e>
          <m:sub>
            <m:r>
              <m:t>i</m:t>
            </m:r>
          </m:sub>
        </m:sSub>
      </m:oMath>
      <w:r>
        <w:rPr>
          <w:color w:val="3A4350"/>
          <w:sz w:val="19"/>
          <w:szCs w:val="19"/>
        </w:rPr>
        <w:t xml:space="preserve"> janë kontrollet (p.sh. treguesit e shtresave të randomizimit), </w:t>
      </w:r>
      <m:oMath>
        <m:sSub>
          <m:e>
            <m:r>
              <m:t>τ</m:t>
            </m:r>
          </m:e>
          <m:sub>
            <m:r>
              <m:t>l</m:t>
            </m:r>
          </m:sub>
        </m:sSub>
        <m:d>
          <m:dPr>
            <m:begChr m:val="("/>
            <m:sepChr m:val=""/>
            <m:endChr m:val=")"/>
            <m:grow/>
          </m:dPr>
          <m:e>
            <m:sSub>
              <m:e>
                <m:r>
                  <m:t>W</m:t>
                </m:r>
              </m:e>
              <m:sub>
                <m:r>
                  <m:t>i</m:t>
                </m:r>
              </m:sub>
            </m:sSub>
          </m:e>
        </m:d>
      </m:oMath>
      <w:r>
        <w:rPr>
          <w:color w:val="3A4350"/>
          <w:sz w:val="19"/>
          <w:szCs w:val="19"/>
        </w:rPr>
        <w:t xml:space="preserve"> efekti i kushtëzuar i krahut </w:t>
      </w:r>
      <m:oMath>
        <m:r>
          <m:t>l</m:t>
        </m:r>
      </m:oMath>
      <w:r>
        <w:rPr>
          <w:color w:val="3A4350"/>
          <w:sz w:val="19"/>
          <w:szCs w:val="19"/>
        </w:rPr>
        <w:t xml:space="preserve">, </w:t>
      </w:r>
      <m:oMath>
        <m:sSub>
          <m:e>
            <m:r>
              <m:t>β</m:t>
            </m:r>
          </m:e>
          <m:sub>
            <m:r>
              <m:t>k</m:t>
            </m:r>
          </m:sub>
        </m:sSub>
      </m:oMath>
      <w:r>
        <w:rPr>
          <w:color w:val="3A4350"/>
          <w:sz w:val="19"/>
          <w:szCs w:val="19"/>
        </w:rPr>
        <w:t xml:space="preserve"> koeficienti i regresionit për krahun </w:t>
      </w:r>
      <m:oMath>
        <m:r>
          <m:t>k</m:t>
        </m:r>
      </m:oMath>
      <w:r>
        <w:rPr>
          <w:color w:val="3A4350"/>
          <w:sz w:val="19"/>
          <w:szCs w:val="19"/>
        </w:rPr>
        <w:t xml:space="preserve">, </w:t>
      </w:r>
      <m:oMath>
        <m:sSub>
          <m:e>
            <m:r>
              <m:t>λ</m:t>
            </m:r>
          </m:e>
          <m:sub>
            <m:r>
              <m:t>k</m:t>
            </m:r>
            <m:r>
              <m:t>l</m:t>
            </m:r>
          </m:sub>
        </m:sSub>
      </m:oMath>
      <w:r>
        <w:rPr>
          <w:color w:val="3A4350"/>
          <w:sz w:val="19"/>
          <w:szCs w:val="19"/>
        </w:rPr>
        <w:t xml:space="preserve"> peshat që dalin nga teorema Frisch–Waugh–Lovell, </w:t>
      </w:r>
      <m:oMath>
        <m:sSub>
          <m:e>
            <m:r>
              <m:t>p</m:t>
            </m:r>
          </m:e>
          <m:sub>
            <m:r>
              <m:t>l</m:t>
            </m:r>
          </m:sub>
        </m:sSub>
        <m:d>
          <m:dPr>
            <m:begChr m:val="("/>
            <m:sepChr m:val=""/>
            <m:endChr m:val=")"/>
            <m:grow/>
          </m:dPr>
          <m:e>
            <m:sSub>
              <m:e>
                <m:r>
                  <m:t>W</m:t>
                </m:r>
              </m:e>
              <m:sub>
                <m:r>
                  <m:t>i</m:t>
                </m:r>
              </m:sub>
            </m:sSub>
          </m:e>
        </m:d>
      </m:oMath>
      <w:r>
        <w:rPr>
          <w:color w:val="3A4350"/>
          <w:sz w:val="19"/>
          <w:szCs w:val="19"/>
        </w:rPr>
        <w:t xml:space="preserve"> probabiliteti i caktimit të krahut </w:t>
      </w:r>
      <m:oMath>
        <m:r>
          <m:t>l</m:t>
        </m:r>
      </m:oMath>
      <w:r>
        <w:rPr>
          <w:color w:val="3A4350"/>
          <w:sz w:val="19"/>
          <w:szCs w:val="19"/>
        </w:rPr>
        <w:t xml:space="preserve"> në shtresë dhe </w:t>
      </w:r>
      <m:oMath>
        <m:sSubSup>
          <m:e>
            <m:r>
              <m:t>σ</m:t>
            </m:r>
          </m:e>
          <m:sub>
            <m:r>
              <m:t>l</m:t>
            </m:r>
          </m:sub>
          <m:sup>
            <m:r>
              <m:t>2</m:t>
            </m:r>
          </m:sup>
        </m:sSubSup>
      </m:oMath>
      <w:r>
        <w:rPr>
          <w:color w:val="3A4350"/>
          <w:sz w:val="19"/>
          <w:szCs w:val="19"/>
        </w:rPr>
        <w:t xml:space="preserve"> varianca e kushtëzuar e rezultatit. Të dy formulat janë rindërtime; trajta e saktë në artikull nuk u konfirmua.</w:t>
      </w:r>
    </w:p>
    <w:p>
      <w:pPr>
        <w:spacing w:after="100" w:before="80"/>
        <w:jc w:val="both"/>
      </w:pPr>
      <w:r>
        <w:rPr>
          <w:b/>
          <w:bCs/>
          <w:color w:val="C25E00"/>
        </w:rPr>
        <w:t xml:space="preserve">Lidhja me hyrjen teorike. </w:t>
      </w:r>
      <w:r>
        <w:t xml:space="preserve">Plotëson seksionet 1.1 dhe 1.3. Për projektin, një provë me disa ndërhyrje (rimbushje, kufizim pompimi, të dyja) e shtresuar sipas facieve ose largësisë nga bregu duhet të ketë të njëjtat probabilitete caktimi në çdo shtresë, përndryshe efekti i një ndërhyrjeje «ndotet» nga të tjerat.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në regresionet me shumë trajtime koeficienti i çdo trajtimi ndotet nga efektet e të tjerëve, dhe jep vlerësues me peshë efikase që e shmangin ndotjen.</w:t>
      </w:r>
    </w:p>
    <w:p>
      <w:pPr>
        <w:pStyle w:val="Heading2"/>
        <w:keepNext/>
      </w:pPr>
      <w:r>
        <w:rPr>
          <w:color w:val="C25E00"/>
        </w:rPr>
        <w:t xml:space="preserve">P2  </w:t>
      </w:r>
      <w:r>
        <w:rPr>
          <w:color w:val="1F3864"/>
        </w:rPr>
        <w:t xml:space="preserve">Policy Optimization Using Semiparametric Models for Dynamic Pricing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Jianqing Fan, Yongyi Guo, Mengxin Yu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119(545), f. 552–564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gy6buvzmtl3r0xwwq4dv">
              <w:r>
                <w:rPr>
                  <w:color w:val="1D4ED8"/>
                  <w:sz w:val="18"/>
                  <w:szCs w:val="18"/>
                  <w:u w:val="single"/>
                </w:rPr>
                <w:t xml:space="preserve">https://doi.org/10.1080/01621459.2022.2128359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Fan: Department of Operations Research and Financial Engineering, Princeton University (sipas portalit të kërkimit të Princeton-it); Y. Guo dhe M. Yu: afiliacione të pakonfirmuara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eksperimentim adaptiv i çmimeve · model gjysmë-parametrik · lidhje e panjohur · regret · tipare me varësi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Në çmimin dinamik kontekstual, produktet shiten një nga një, vlera e tregut e secilit është lineare në tiparet e vëzhguara plus zhurmë, dhe vëzhgohet vetëm nëse produkti shitet apo jo; kërkesa është pra një model linear i përgjithësuar me lidhje të panjohur. Artikulli propozon një politikë që bashkon vlerësimin gjysmë-parametrik të pjesës lineare dhe të lidhjes së panjohur me vendimmarrjen në kohë reale. Regret-i është </w:t>
      </w:r>
      <m:oMath>
        <m:sSub>
          <m:e>
            <m:acc>
              <m:accPr>
                <m:chr m:val="̃"/>
              </m:accPr>
              <m:e>
                <m:r>
                  <m:t>O</m:t>
                </m:r>
              </m:e>
            </m:acc>
          </m:e>
          <m:sub>
            <m:r>
              <m:t>d</m:t>
            </m:r>
          </m:sub>
        </m:sSub>
        <m:d>
          <m:dPr>
            <m:begChr m:val="("/>
            <m:sepChr m:val=""/>
            <m:endChr m:val=")"/>
            <m:grow/>
          </m:dPr>
          <m:e>
            <m:sSup>
              <m:e>
                <m:r>
                  <m:t>T</m:t>
                </m:r>
              </m:e>
              <m:sup>
                <m:d>
                  <m:dPr>
                    <m:begChr m:val="("/>
                    <m:sepChr m:val=""/>
                    <m:endChr m:val=")"/>
                    <m:grow/>
                  </m:dPr>
                  <m:e>
                    <m:r>
                      <m:t>2</m:t>
                    </m:r>
                    <m:r>
                      <m:t>m</m:t>
                    </m:r>
                    <m:r>
                      <m:rPr>
                        <m:sty m:val="p"/>
                      </m:rPr>
                      <m:t>+</m:t>
                    </m:r>
                    <m:r>
                      <m:t>1</m:t>
                    </m:r>
                  </m:e>
                </m:d>
                <m:r>
                  <m:rPr>
                    <m:sty m:val="p"/>
                  </m:rPr>
                  <m:t>/</m:t>
                </m:r>
                <m:d>
                  <m:dPr>
                    <m:begChr m:val="("/>
                    <m:sepChr m:val=""/>
                    <m:endChr m:val=")"/>
                    <m:grow/>
                  </m:dPr>
                  <m:e>
                    <m:r>
                      <m:t>4</m:t>
                    </m:r>
                    <m:r>
                      <m:t>m</m:t>
                    </m:r>
                    <m:r>
                      <m:rPr>
                        <m:sty m:val="p"/>
                      </m:rPr>
                      <m:t>−</m:t>
                    </m:r>
                    <m:r>
                      <m:t>1</m:t>
                    </m:r>
                  </m:e>
                </m:d>
              </m:sup>
            </m:sSup>
          </m:e>
        </m:d>
      </m:oMath>
      <w:r>
        <w:t xml:space="preserve"> kur shpërndarja e zhurmës ka derivat të rendit </w:t>
      </w:r>
      <m:oMath>
        <m:r>
          <m:t>m</m:t>
        </m:r>
        <m:r>
          <m:rPr>
            <m:sty m:val="p"/>
          </m:rPr>
          <m:t>≥</m:t>
        </m:r>
        <m:r>
          <m:t>2</m:t>
        </m:r>
      </m:oMath>
      <w:r>
        <w:t xml:space="preserve">, dhe </w:t>
      </w:r>
      <m:oMath>
        <m:sSub>
          <m:e>
            <m:acc>
              <m:accPr>
                <m:chr m:val="̃"/>
              </m:accPr>
              <m:e>
                <m:r>
                  <m:t>O</m:t>
                </m:r>
              </m:e>
            </m:acc>
          </m:e>
          <m:sub>
            <m:r>
              <m:t>d</m:t>
            </m:r>
          </m:sub>
        </m:sSub>
        <m:d>
          <m:dPr>
            <m:begChr m:val="("/>
            <m:sepChr m:val=""/>
            <m:endChr m:val=")"/>
            <m:grow/>
          </m:dPr>
          <m:e>
            <m:rad>
              <m:radPr>
                <m:degHide m:val="on"/>
              </m:radPr>
              <m:deg/>
              <m:e>
                <m:r>
                  <m:t>T</m:t>
                </m:r>
              </m:e>
            </m:rad>
          </m:e>
        </m:d>
      </m:oMath>
      <w:r>
        <w:t xml:space="preserve"> kur ajo është super e lëmuar, afër kufirit të poshtëm </w:t>
      </w:r>
      <m:oMath>
        <m:r>
          <m:t>Ω</m:t>
        </m:r>
        <m:d>
          <m:dPr>
            <m:begChr m:val="("/>
            <m:sepChr m:val=""/>
            <m:endChr m:val=")"/>
            <m:grow/>
          </m:dPr>
          <m:e>
            <m:rad>
              <m:radPr>
                <m:degHide m:val="on"/>
              </m:radPr>
              <m:deg/>
              <m:e>
                <m:r>
                  <m:t>T</m:t>
                </m:r>
              </m:e>
            </m:rad>
          </m:e>
        </m:d>
      </m:oMath>
      <w:r>
        <w:t xml:space="preserve"> të rastit parametrik; rezultatet zgjerohen për tipare të varura me përzierje të fortë.</w:t>
      </w:r>
    </w:p>
    <w:p>
      <w:pPr>
        <w:keepNext/>
        <w:spacing w:after="40" w:before="80"/>
      </w:pPr>
      <w:r>
        <w:rPr>
          <w:b/>
          <w:bCs/>
          <w:color w:val="C25E00"/>
        </w:rPr>
        <w:t xml:space="preserve">Ekuacioni kyç.</w:t>
      </w:r>
      <w:r>
        <w:rPr>
          <w:i/>
          <w:iCs/>
          <w:color w:val="5B6573"/>
          <w:sz w:val="18"/>
          <w:szCs w:val="18"/>
        </w:rPr>
        <w:t xml:space="preserve">  (modeli i shitjes, çmimi optimal dhe regret-i (modeli përfaqësues; shpejtësitë nga përmbledhja))</w:t>
      </w:r>
    </w:p>
    <w:p>
      <w:pPr>
        <w:pStyle w:val="Equation"/>
      </w:pPr>
      <m:oMathPara>
        <m:oMathParaPr>
          <m:jc m:val="center"/>
        </m:oMathParaPr>
        <m:oMath>
          <m:r>
            <m:t>P</m:t>
          </m:r>
          <m:d>
            <m:dPr>
              <m:begChr m:val="("/>
              <m:sepChr m:val=""/>
              <m:endChr m:val=")"/>
              <m:grow/>
            </m:dPr>
            <m:e>
              <m:sSub>
                <m:e>
                  <m:r>
                    <m:t>y</m:t>
                  </m:r>
                </m:e>
                <m:sub>
                  <m:r>
                    <m:t>t</m:t>
                  </m:r>
                </m:sub>
              </m:sSub>
              <m:r>
                <m:rPr>
                  <m:sty m:val="p"/>
                </m:rPr>
                <m:t>=</m:t>
              </m:r>
              <m:r>
                <m:t>1</m:t>
              </m:r>
              <m:r>
                <m:rPr>
                  <m:sty m:val="p"/>
                </m:rPr>
                <m:t>∣</m:t>
              </m:r>
              <m:sSub>
                <m:e>
                  <m:r>
                    <m:t>x</m:t>
                  </m:r>
                </m:e>
                <m:sub>
                  <m:r>
                    <m:t>t</m:t>
                  </m:r>
                </m:sub>
              </m:sSub>
              <m:r>
                <m:rPr>
                  <m:sty m:val="p"/>
                </m:rPr>
                <m:t>,</m:t>
              </m:r>
              <m:sSub>
                <m:e>
                  <m:r>
                    <m:t>p</m:t>
                  </m:r>
                </m:e>
                <m:sub>
                  <m:r>
                    <m:t>t</m:t>
                  </m:r>
                </m:sub>
              </m:sSub>
            </m:e>
          </m:d>
          <m:r>
            <m:rPr>
              <m:sty m:val="p"/>
            </m:rPr>
            <m:t>=</m:t>
          </m:r>
          <m:r>
            <m:t>1</m:t>
          </m:r>
          <m:r>
            <m:rPr>
              <m:sty m:val="p"/>
            </m:rPr>
            <m:t>−</m:t>
          </m:r>
          <m:r>
            <m:t>F</m:t>
          </m:r>
          <m:d>
            <m:dPr>
              <m:begChr m:val="("/>
              <m:sepChr m:val=""/>
              <m:endChr m:val=")"/>
              <m:grow/>
            </m:dPr>
            <m:e>
              <m:sSub>
                <m:e>
                  <m:r>
                    <m:t>p</m:t>
                  </m:r>
                </m:e>
                <m:sub>
                  <m:r>
                    <m:t>t</m:t>
                  </m:r>
                </m:sub>
              </m:sSub>
              <m:r>
                <m:rPr>
                  <m:sty m:val="p"/>
                </m:rPr>
                <m:t>−</m:t>
              </m:r>
              <m:sSubSup>
                <m:e>
                  <m:r>
                    <m:t>θ</m:t>
                  </m:r>
                </m:e>
                <m:sub>
                  <m:r>
                    <m:t>0</m:t>
                  </m:r>
                </m:sub>
                <m:sup>
                  <m:r>
                    <m:rPr>
                      <m:sty m:val="p"/>
                    </m:rPr>
                    <m:t>⊤</m:t>
                  </m:r>
                </m:sup>
              </m:sSubSup>
              <m:sSub>
                <m:e>
                  <m:r>
                    <m:t>x</m:t>
                  </m:r>
                </m:e>
                <m:sub>
                  <m:r>
                    <m:t>t</m:t>
                  </m:r>
                </m:sub>
              </m:sSub>
            </m:e>
          </m:d>
          <m:r>
            <m:rPr>
              <m:sty m:val="p"/>
            </m:rPr>
            <m:t>,</m:t>
          </m:r>
          <m:r>
            <m:t>  </m:t>
          </m:r>
          <m:sSubSup>
            <m:e>
              <m:r>
                <m:t>p</m:t>
              </m:r>
            </m:e>
            <m:sub>
              <m:r>
                <m:t>t</m:t>
              </m:r>
            </m:sub>
            <m:sup>
              <m:r>
                <m:rPr>
                  <m:sty m:val="p"/>
                </m:rPr>
                <m:t>⋆</m:t>
              </m:r>
            </m:sup>
          </m:sSubSup>
          <m:r>
            <m:rPr>
              <m:sty m:val="p"/>
            </m:rPr>
            <m:t>=</m:t>
          </m:r>
          <m:r>
            <m:rPr>
              <m:sty m:val="p"/>
            </m:rPr>
            <m:t>arg</m:t>
          </m:r>
          <m:limLow>
            <m:e>
              <m:r>
                <m:rPr>
                  <m:sty m:val="p"/>
                </m:rPr>
                <m:t>max</m:t>
              </m:r>
            </m:e>
            <m:lim>
              <m:r>
                <m:t>p</m:t>
              </m:r>
            </m:lim>
          </m:limLow>
          <m:r>
            <m:t> </m:t>
          </m:r>
          <m:r>
            <m:t>p</m:t>
          </m:r>
          <m:d>
            <m:dPr>
              <m:begChr m:val="("/>
              <m:sepChr m:val=""/>
              <m:endChr m:val=")"/>
              <m:grow/>
            </m:dPr>
            <m:e>
              <m:r>
                <m:t>1</m:t>
              </m:r>
              <m:r>
                <m:rPr>
                  <m:sty m:val="p"/>
                </m:rPr>
                <m:t>−</m:t>
              </m:r>
              <m:r>
                <m:t>F</m:t>
              </m:r>
              <m:d>
                <m:dPr>
                  <m:begChr m:val="("/>
                  <m:sepChr m:val=""/>
                  <m:endChr m:val=")"/>
                  <m:grow/>
                </m:dPr>
                <m:e>
                  <m:r>
                    <m:t>p</m:t>
                  </m:r>
                  <m:r>
                    <m:rPr>
                      <m:sty m:val="p"/>
                    </m:rPr>
                    <m:t>−</m:t>
                  </m:r>
                  <m:sSubSup>
                    <m:e>
                      <m:r>
                        <m:t>θ</m:t>
                      </m:r>
                    </m:e>
                    <m:sub>
                      <m:r>
                        <m:t>0</m:t>
                      </m:r>
                    </m:sub>
                    <m:sup>
                      <m:r>
                        <m:rPr>
                          <m:sty m:val="p"/>
                        </m:rPr>
                        <m:t>⊤</m:t>
                      </m:r>
                    </m:sup>
                  </m:sSubSup>
                  <m:sSub>
                    <m:e>
                      <m:r>
                        <m:t>x</m:t>
                      </m:r>
                    </m:e>
                    <m:sub>
                      <m:r>
                        <m:t>t</m:t>
                      </m:r>
                    </m:sub>
                  </m:sSub>
                </m:e>
              </m:d>
            </m:e>
          </m:d>
        </m:oMath>
      </m:oMathPara>
    </w:p>
    <w:p>
      <w:pPr>
        <w:pStyle w:val="Equation"/>
      </w:pPr>
      <m:oMathPara>
        <m:oMathParaPr>
          <m:jc m:val="center"/>
        </m:oMathParaPr>
        <m:oMath>
          <m:r>
            <m:rPr>
              <m:sty m:val="p"/>
            </m:rPr>
            <m:t>R</m:t>
          </m:r>
          <m:r>
            <m:rPr>
              <m:sty m:val="p"/>
            </m:rPr>
            <m:t>e</m:t>
          </m:r>
          <m:r>
            <m:rPr>
              <m:sty m:val="p"/>
            </m:rPr>
            <m:t>g</m:t>
          </m:r>
          <m:r>
            <m:rPr>
              <m:sty m:val="p"/>
            </m:rPr>
            <m:t>r</m:t>
          </m:r>
          <m:r>
            <m:rPr>
              <m:sty m:val="p"/>
            </m:rPr>
            <m:t>e</m:t>
          </m:r>
          <m:r>
            <m:rPr>
              <m:sty m:val="p"/>
            </m:rPr>
            <m:t>t</m:t>
          </m:r>
          <m:d>
            <m:dPr>
              <m:begChr m:val="("/>
              <m:sepChr m:val=""/>
              <m:endChr m:val=")"/>
              <m:grow/>
            </m:dPr>
            <m:e>
              <m:r>
                <m:t>T</m:t>
              </m:r>
            </m:e>
          </m:d>
          <m:r>
            <m:rPr>
              <m:sty m:val="p"/>
            </m:rPr>
            <m:t>=</m:t>
          </m:r>
          <m:nary>
            <m:naryPr>
              <m:chr m:val="∑"/>
              <m:limLoc m:val="undOvr"/>
              <m:subHide m:val="off"/>
              <m:supHide m:val="off"/>
            </m:naryPr>
            <m:sub>
              <m:r>
                <m:t>t</m:t>
              </m:r>
              <m:r>
                <m:rPr>
                  <m:sty m:val="p"/>
                </m:rPr>
                <m:t>=</m:t>
              </m:r>
              <m:r>
                <m:t>1</m:t>
              </m:r>
            </m:sub>
            <m:sup>
              <m:r>
                <m:t>T</m:t>
              </m:r>
            </m:sup>
            <m:e>
              <m:r>
                <m:rPr>
                  <m:scr m:val="double-struck"/>
                  <m:sty m:val="p"/>
                </m:rPr>
                <m:t>E</m:t>
              </m:r>
            </m:e>
          </m:nary>
          <m:d>
            <m:dPr>
              <m:begChr m:val="["/>
              <m:sepChr m:val=""/>
              <m:endChr m:val="]"/>
              <m:grow/>
            </m:dPr>
            <m:e>
              <m:sSubSup>
                <m:e>
                  <m:r>
                    <m:t>p</m:t>
                  </m:r>
                </m:e>
                <m:sub>
                  <m:r>
                    <m:t>t</m:t>
                  </m:r>
                </m:sub>
                <m:sup>
                  <m:r>
                    <m:rPr>
                      <m:sty m:val="p"/>
                    </m:rPr>
                    <m:t>⋆</m:t>
                  </m:r>
                </m:sup>
              </m:sSubSup>
              <m:d>
                <m:dPr>
                  <m:begChr m:val="("/>
                  <m:sepChr m:val=""/>
                  <m:endChr m:val=")"/>
                  <m:grow/>
                </m:dPr>
                <m:e>
                  <m:r>
                    <m:t>1</m:t>
                  </m:r>
                  <m:r>
                    <m:rPr>
                      <m:sty m:val="p"/>
                    </m:rPr>
                    <m:t>−</m:t>
                  </m:r>
                  <m:r>
                    <m:t>F</m:t>
                  </m:r>
                  <m:d>
                    <m:dPr>
                      <m:begChr m:val="("/>
                      <m:sepChr m:val=""/>
                      <m:endChr m:val=")"/>
                      <m:grow/>
                    </m:dPr>
                    <m:e>
                      <m:sSubSup>
                        <m:e>
                          <m:r>
                            <m:t>p</m:t>
                          </m:r>
                        </m:e>
                        <m:sub>
                          <m:r>
                            <m:t>t</m:t>
                          </m:r>
                        </m:sub>
                        <m:sup>
                          <m:r>
                            <m:rPr>
                              <m:sty m:val="p"/>
                            </m:rPr>
                            <m:t>⋆</m:t>
                          </m:r>
                        </m:sup>
                      </m:sSubSup>
                      <m:r>
                        <m:rPr>
                          <m:sty m:val="p"/>
                        </m:rPr>
                        <m:t>−</m:t>
                      </m:r>
                      <m:sSubSup>
                        <m:e>
                          <m:r>
                            <m:t>θ</m:t>
                          </m:r>
                        </m:e>
                        <m:sub>
                          <m:r>
                            <m:t>0</m:t>
                          </m:r>
                        </m:sub>
                        <m:sup>
                          <m:r>
                            <m:rPr>
                              <m:sty m:val="p"/>
                            </m:rPr>
                            <m:t>⊤</m:t>
                          </m:r>
                        </m:sup>
                      </m:sSubSup>
                      <m:sSub>
                        <m:e>
                          <m:r>
                            <m:t>x</m:t>
                          </m:r>
                        </m:e>
                        <m:sub>
                          <m:r>
                            <m:t>t</m:t>
                          </m:r>
                        </m:sub>
                      </m:sSub>
                    </m:e>
                  </m:d>
                </m:e>
              </m:d>
              <m:r>
                <m:rPr>
                  <m:sty m:val="p"/>
                </m:rPr>
                <m:t>−</m:t>
              </m:r>
              <m:sSub>
                <m:e>
                  <m:r>
                    <m:t>p</m:t>
                  </m:r>
                </m:e>
                <m:sub>
                  <m:r>
                    <m:t>t</m:t>
                  </m:r>
                </m:sub>
              </m:sSub>
              <m:d>
                <m:dPr>
                  <m:begChr m:val="("/>
                  <m:sepChr m:val=""/>
                  <m:endChr m:val=")"/>
                  <m:grow/>
                </m:dPr>
                <m:e>
                  <m:r>
                    <m:t>1</m:t>
                  </m:r>
                  <m:r>
                    <m:rPr>
                      <m:sty m:val="p"/>
                    </m:rPr>
                    <m:t>−</m:t>
                  </m:r>
                  <m:r>
                    <m:t>F</m:t>
                  </m:r>
                  <m:d>
                    <m:dPr>
                      <m:begChr m:val="("/>
                      <m:sepChr m:val=""/>
                      <m:endChr m:val=")"/>
                      <m:grow/>
                    </m:dPr>
                    <m:e>
                      <m:sSub>
                        <m:e>
                          <m:r>
                            <m:t>p</m:t>
                          </m:r>
                        </m:e>
                        <m:sub>
                          <m:r>
                            <m:t>t</m:t>
                          </m:r>
                        </m:sub>
                      </m:sSub>
                      <m:r>
                        <m:rPr>
                          <m:sty m:val="p"/>
                        </m:rPr>
                        <m:t>−</m:t>
                      </m:r>
                      <m:sSubSup>
                        <m:e>
                          <m:r>
                            <m:t>θ</m:t>
                          </m:r>
                        </m:e>
                        <m:sub>
                          <m:r>
                            <m:t>0</m:t>
                          </m:r>
                        </m:sub>
                        <m:sup>
                          <m:r>
                            <m:rPr>
                              <m:sty m:val="p"/>
                            </m:rPr>
                            <m:t>⊤</m:t>
                          </m:r>
                        </m:sup>
                      </m:sSubSup>
                      <m:sSub>
                        <m:e>
                          <m:r>
                            <m:t>x</m:t>
                          </m:r>
                        </m:e>
                        <m:sub>
                          <m:r>
                            <m:t>t</m:t>
                          </m:r>
                        </m:sub>
                      </m:sSub>
                    </m:e>
                  </m:d>
                </m:e>
              </m:d>
            </m:e>
          </m:d>
          <m:r>
            <m:rPr>
              <m:sty m:val="p"/>
            </m:rPr>
            <m:t>=</m:t>
          </m:r>
          <m:sSub>
            <m:e>
              <m:acc>
                <m:accPr>
                  <m:chr m:val="̃"/>
                </m:accPr>
                <m:e>
                  <m:r>
                    <m:t>O</m:t>
                  </m:r>
                </m:e>
              </m:acc>
            </m:e>
            <m:sub>
              <m:r>
                <m:t>d</m:t>
              </m:r>
            </m:sub>
          </m:sSub>
          <m:d>
            <m:dPr>
              <m:begChr m:val="("/>
              <m:sepChr m:val=""/>
              <m:endChr m:val=")"/>
              <m:grow/>
            </m:dPr>
            <m:e>
              <m:sSup>
                <m:e>
                  <m:r>
                    <m:t>T</m:t>
                  </m:r>
                </m:e>
                <m:sup>
                  <m:f>
                    <m:fPr>
                      <m:type m:val="bar"/>
                    </m:fPr>
                    <m:num>
                      <m:r>
                        <m:t>2</m:t>
                      </m:r>
                      <m:r>
                        <m:t>m</m:t>
                      </m:r>
                      <m:r>
                        <m:rPr>
                          <m:sty m:val="p"/>
                        </m:rPr>
                        <m:t>+</m:t>
                      </m:r>
                      <m:r>
                        <m:t>1</m:t>
                      </m:r>
                    </m:num>
                    <m:den>
                      <m:r>
                        <m:t>4</m:t>
                      </m:r>
                      <m:r>
                        <m:t>m</m:t>
                      </m:r>
                      <m:r>
                        <m:rPr>
                          <m:sty m:val="p"/>
                        </m:rPr>
                        <m:t>−</m:t>
                      </m:r>
                      <m:r>
                        <m:t>1</m:t>
                      </m:r>
                    </m:den>
                  </m:f>
                </m:sup>
              </m:sSup>
            </m:e>
          </m:d>
        </m:oMath>
      </m:oMathPara>
    </w:p>
    <w:p>
      <w:pPr>
        <w:spacing w:after="100"/>
        <w:jc w:val="both"/>
      </w:pPr>
      <w:r>
        <w:rPr>
          <w:color w:val="3A4350"/>
          <w:sz w:val="19"/>
          <w:szCs w:val="19"/>
        </w:rPr>
        <w:t xml:space="preserve">ku </w:t>
      </w:r>
      <m:oMath>
        <m:sSub>
          <m:e>
            <m:r>
              <m:t>x</m:t>
            </m:r>
          </m:e>
          <m:sub>
            <m:r>
              <m:t>t</m:t>
            </m:r>
          </m:sub>
        </m:sSub>
        <m:r>
          <m:rPr>
            <m:sty m:val="p"/>
          </m:rPr>
          <m:t>∈</m:t>
        </m:r>
        <m:sSup>
          <m:e>
            <m:r>
              <m:rPr>
                <m:scr m:val="double-struck"/>
                <m:sty m:val="p"/>
              </m:rPr>
              <m:t>R</m:t>
            </m:r>
          </m:e>
          <m:sup>
            <m:r>
              <m:t>d</m:t>
            </m:r>
          </m:sup>
        </m:sSup>
      </m:oMath>
      <w:r>
        <w:rPr>
          <w:color w:val="3A4350"/>
          <w:sz w:val="19"/>
          <w:szCs w:val="19"/>
        </w:rPr>
        <w:t xml:space="preserve"> janë tiparet e produktit, </w:t>
      </w:r>
      <m:oMath>
        <m:sSub>
          <m:e>
            <m:r>
              <m:t>θ</m:t>
            </m:r>
          </m:e>
          <m:sub>
            <m:r>
              <m:t>0</m:t>
            </m:r>
          </m:sub>
        </m:sSub>
      </m:oMath>
      <w:r>
        <w:rPr>
          <w:color w:val="3A4350"/>
          <w:sz w:val="19"/>
          <w:szCs w:val="19"/>
        </w:rPr>
        <w:t xml:space="preserve"> koeficientët e panjohur, </w:t>
      </w:r>
      <m:oMath>
        <m:r>
          <m:t>F</m:t>
        </m:r>
      </m:oMath>
      <w:r>
        <w:rPr>
          <w:color w:val="3A4350"/>
          <w:sz w:val="19"/>
          <w:szCs w:val="19"/>
        </w:rPr>
        <w:t xml:space="preserve"> shpërndarja e panjohur e zhurmës, </w:t>
      </w:r>
      <m:oMath>
        <m:sSub>
          <m:e>
            <m:r>
              <m:t>p</m:t>
            </m:r>
          </m:e>
          <m:sub>
            <m:r>
              <m:t>t</m:t>
            </m:r>
          </m:sub>
        </m:sSub>
      </m:oMath>
      <w:r>
        <w:rPr>
          <w:color w:val="3A4350"/>
          <w:sz w:val="19"/>
          <w:szCs w:val="19"/>
        </w:rPr>
        <w:t xml:space="preserve"> çmimi i vendosur, </w:t>
      </w:r>
      <m:oMath>
        <m:sSub>
          <m:e>
            <m:r>
              <m:t>y</m:t>
            </m:r>
          </m:e>
          <m:sub>
            <m:r>
              <m:t>t</m:t>
            </m:r>
          </m:sub>
        </m:sSub>
      </m:oMath>
      <w:r>
        <w:rPr>
          <w:color w:val="3A4350"/>
          <w:sz w:val="19"/>
          <w:szCs w:val="19"/>
        </w:rPr>
        <w:t xml:space="preserve"> treguesi i shitjes, </w:t>
      </w:r>
      <m:oMath>
        <m:sSubSup>
          <m:e>
            <m:r>
              <m:t>p</m:t>
            </m:r>
          </m:e>
          <m:sub>
            <m:r>
              <m:t>t</m:t>
            </m:r>
          </m:sub>
          <m:sup>
            <m:r>
              <m:rPr>
                <m:sty m:val="p"/>
              </m:rPr>
              <m:t>⋆</m:t>
            </m:r>
          </m:sup>
        </m:sSubSup>
      </m:oMath>
      <w:r>
        <w:rPr>
          <w:color w:val="3A4350"/>
          <w:sz w:val="19"/>
          <w:szCs w:val="19"/>
        </w:rPr>
        <w:t xml:space="preserve"> çmimi që maksimizon të ardhurat dhe </w:t>
      </w:r>
      <m:oMath>
        <m:r>
          <m:t>m</m:t>
        </m:r>
      </m:oMath>
      <w:r>
        <w:rPr>
          <w:color w:val="3A4350"/>
          <w:sz w:val="19"/>
          <w:szCs w:val="19"/>
        </w:rPr>
        <w:t xml:space="preserve"> rendi i derivueshmërisë së </w:t>
      </w:r>
      <m:oMath>
        <m:r>
          <m:t>F</m:t>
        </m:r>
      </m:oMath>
      <w:r>
        <w:rPr>
          <w:color w:val="3A4350"/>
          <w:sz w:val="19"/>
          <w:szCs w:val="19"/>
        </w:rPr>
        <w:t xml:space="preserve">. Kushtet e sakta të teoremave nuk u panë.</w:t>
      </w:r>
    </w:p>
    <w:p>
      <w:pPr>
        <w:spacing w:after="100" w:before="80"/>
        <w:jc w:val="both"/>
      </w:pPr>
      <w:r>
        <w:rPr>
          <w:b/>
          <w:bCs/>
          <w:color w:val="C25E00"/>
        </w:rPr>
        <w:t xml:space="preserve">Lidhja me hyrjen teorike. </w:t>
      </w:r>
      <w:r>
        <w:t xml:space="preserve">Plotëson seksionin 1.8: çdo çmim është një «trajtim» i zgjedhur në mënyrë adaptive, dhe regret-i është kostoja e eksperimentimit. Për projektin, tarifa e ujit ose norma e kufizimit të pompimit mund të mësohen në të njëjtën mënyrë, kur përgjigja e përdoruesve (pranim ose jo) ka shpërndarje të panjohur.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Garanci regret-i për eksperimentimin adaptiv të çmimeve pa supozuar një lidhje parametrike të kërkesës.</w:t>
      </w:r>
    </w:p>
    <w:p>
      <w:pPr>
        <w:pStyle w:val="Heading2"/>
        <w:keepNext/>
      </w:pPr>
      <w:r>
        <w:rPr>
          <w:color w:val="C25E00"/>
        </w:rPr>
        <w:t xml:space="preserve">P3  </w:t>
      </w:r>
      <w:r>
        <w:rPr>
          <w:color w:val="1F3864"/>
        </w:rPr>
        <w:t xml:space="preserve">Using Imperfect Surrogates for Downstream Inference: Design-based Supervised Learning for Social Science Applications of Large Language Models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Naoki Egami, Musashi Hinck, Brandon M. Stewart, Hanying Wei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1vubfiqzhs_mzmcabcqcz">
              <w:r>
                <w:rPr>
                  <w:color w:val="1D4ED8"/>
                  <w:sz w:val="18"/>
                  <w:szCs w:val="18"/>
                  <w:u w:val="single"/>
                </w:rPr>
                <w:t xml:space="preserve">proceedings.neurips.cc · NeurIPS 2023 (d862f7f5…)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B. M. Stewart: Princeton University (portali i kërkimit dhe faqja personale); afiliacionet e bashkautorëve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i mbikëqyrur i bazuar te dizajni · etiketa nga modele gjuhësore · mostrim me probabilitete të njohura · vlerësim dyfish i qëndrueshëm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Shkencëtarët socialë përdorin gjithnjë e më shumë etiketat e modeleve të mëdha gjuhësore në vend të kodimit nga ekspertët. Përdorimi i drejtpërdrejtë i tyre në regresione jep zhvendosje të madhe dhe intervale të pavlefshme, edhe me saktësi 80–90%. Metoda DSL zgjedh rastësisht një nënmostër dokumentesh që marrin etiketa nga ekspertët, me probabilitete mostrimi të njohura nga studiuesi, dhe i kombinon etiketat e modelit me ato të ekspertëve me një vlerësues dyfish të qëndrueshëm. Inferenca për analizat pasuese mbetet e vlefshme edhe kur etiketat e modelit janë arbitrarisht të zhvendosura, sepse garancia mbështetet vetëm te probabilitetet e njohura të dizajnit, me gabim mesatar katror të krahasueshëm me alternativat pa garanci.</w:t>
      </w:r>
    </w:p>
    <w:p>
      <w:pPr>
        <w:keepNext/>
        <w:spacing w:after="40" w:before="80"/>
      </w:pPr>
      <w:r>
        <w:rPr>
          <w:b/>
          <w:bCs/>
          <w:color w:val="C25E00"/>
        </w:rPr>
        <w:t xml:space="preserve">Ekuacioni kyç.</w:t>
      </w:r>
      <w:r>
        <w:rPr>
          <w:i/>
          <w:iCs/>
          <w:color w:val="5B6573"/>
          <w:sz w:val="18"/>
          <w:szCs w:val="18"/>
        </w:rPr>
        <w:t xml:space="preserve">  (pseudo-rezultati i bazuar te dizajni dhe ekuacioni i vlerësimit (formulim përfaqësues))</w:t>
      </w:r>
    </w:p>
    <w:p>
      <w:pPr>
        <w:pStyle w:val="Equation"/>
      </w:pPr>
      <m:oMathPara>
        <m:oMathParaPr>
          <m:jc m:val="center"/>
        </m:oMathParaPr>
        <m:oMath>
          <m:sSub>
            <m:e>
              <m:acc>
                <m:accPr>
                  <m:chr m:val="̃"/>
                </m:accPr>
                <m:e>
                  <m:r>
                    <m:t>Y</m:t>
                  </m:r>
                </m:e>
              </m:acc>
            </m:e>
            <m:sub>
              <m:r>
                <m:t>i</m:t>
              </m:r>
            </m:sub>
          </m:sSub>
          <m:r>
            <m:rPr>
              <m:sty m:val="p"/>
            </m:rPr>
            <m:t>=</m:t>
          </m:r>
          <m:acc>
            <m:accPr>
              <m:chr m:val="̂"/>
            </m:accPr>
            <m:e>
              <m:r>
                <m:t>g</m:t>
              </m:r>
            </m:e>
          </m:acc>
          <m:d>
            <m:dPr>
              <m:begChr m:val="("/>
              <m:sepChr m:val=""/>
              <m:endChr m:val=")"/>
              <m:grow/>
            </m:dPr>
            <m:e>
              <m:sSub>
                <m:e>
                  <m:acc>
                    <m:accPr>
                      <m:chr m:val="̂"/>
                    </m:accPr>
                    <m:e>
                      <m:r>
                        <m:t>Q</m:t>
                      </m:r>
                    </m:e>
                  </m:acc>
                </m:e>
                <m:sub>
                  <m:r>
                    <m:t>i</m:t>
                  </m:r>
                </m:sub>
              </m:sSub>
              <m:r>
                <m:rPr>
                  <m:sty m:val="p"/>
                </m:rPr>
                <m:t>,</m:t>
              </m:r>
              <m:sSub>
                <m:e>
                  <m:r>
                    <m:t>X</m:t>
                  </m:r>
                </m:e>
                <m:sub>
                  <m:r>
                    <m:t>i</m:t>
                  </m:r>
                </m:sub>
              </m:sSub>
            </m:e>
          </m:d>
          <m:r>
            <m:rPr>
              <m:sty m:val="p"/>
            </m:rPr>
            <m:t>+</m:t>
          </m:r>
          <m:f>
            <m:fPr>
              <m:type m:val="bar"/>
            </m:fPr>
            <m:num>
              <m:sSub>
                <m:e>
                  <m:r>
                    <m:t>R</m:t>
                  </m:r>
                </m:e>
                <m:sub>
                  <m:r>
                    <m:t>i</m:t>
                  </m:r>
                </m:sub>
              </m:sSub>
            </m:num>
            <m:den>
              <m:r>
                <m:t>π</m:t>
              </m:r>
              <m:d>
                <m:dPr>
                  <m:begChr m:val="("/>
                  <m:sepChr m:val=""/>
                  <m:endChr m:val=")"/>
                  <m:grow/>
                </m:dPr>
                <m:e>
                  <m:sSub>
                    <m:e>
                      <m:acc>
                        <m:accPr>
                          <m:chr m:val="̂"/>
                        </m:accPr>
                        <m:e>
                          <m:r>
                            <m:t>Q</m:t>
                          </m:r>
                        </m:e>
                      </m:acc>
                    </m:e>
                    <m:sub>
                      <m:r>
                        <m:t>i</m:t>
                      </m:r>
                    </m:sub>
                  </m:sSub>
                  <m:r>
                    <m:rPr>
                      <m:sty m:val="p"/>
                    </m:rPr>
                    <m:t>,</m:t>
                  </m:r>
                  <m:sSub>
                    <m:e>
                      <m:r>
                        <m:t>X</m:t>
                      </m:r>
                    </m:e>
                    <m:sub>
                      <m:r>
                        <m:t>i</m:t>
                      </m:r>
                    </m:sub>
                  </m:sSub>
                </m:e>
              </m:d>
            </m:den>
          </m:f>
          <m:d>
            <m:dPr>
              <m:begChr m:val="("/>
              <m:sepChr m:val=""/>
              <m:endChr m:val=")"/>
              <m:grow/>
            </m:dPr>
            <m:e>
              <m:sSub>
                <m:e>
                  <m:r>
                    <m:t>Y</m:t>
                  </m:r>
                </m:e>
                <m:sub>
                  <m:r>
                    <m:t>i</m:t>
                  </m:r>
                </m:sub>
              </m:sSub>
              <m:r>
                <m:rPr>
                  <m:sty m:val="p"/>
                </m:rPr>
                <m:t>−</m:t>
              </m:r>
              <m:acc>
                <m:accPr>
                  <m:chr m:val="̂"/>
                </m:accPr>
                <m:e>
                  <m:r>
                    <m:t>g</m:t>
                  </m:r>
                </m:e>
              </m:acc>
              <m:d>
                <m:dPr>
                  <m:begChr m:val="("/>
                  <m:sepChr m:val=""/>
                  <m:endChr m:val=")"/>
                  <m:grow/>
                </m:dPr>
                <m:e>
                  <m:sSub>
                    <m:e>
                      <m:acc>
                        <m:accPr>
                          <m:chr m:val="̂"/>
                        </m:accPr>
                        <m:e>
                          <m:r>
                            <m:t>Q</m:t>
                          </m:r>
                        </m:e>
                      </m:acc>
                    </m:e>
                    <m:sub>
                      <m:r>
                        <m:t>i</m:t>
                      </m:r>
                    </m:sub>
                  </m:sSub>
                  <m:r>
                    <m:rPr>
                      <m:sty m:val="p"/>
                    </m:rPr>
                    <m:t>,</m:t>
                  </m:r>
                  <m:sSub>
                    <m:e>
                      <m:r>
                        <m:t>X</m:t>
                      </m:r>
                    </m:e>
                    <m:sub>
                      <m:r>
                        <m:t>i</m:t>
                      </m:r>
                    </m:sub>
                  </m:sSub>
                </m:e>
              </m:d>
            </m:e>
          </m:d>
          <m:r>
            <m:rPr>
              <m:sty m:val="p"/>
            </m:rPr>
            <m:t>,</m:t>
          </m:r>
          <m:r>
            <m:t>  </m:t>
          </m:r>
          <m:r>
            <m:rPr>
              <m:scr m:val="double-struck"/>
              <m:sty m:val="p"/>
            </m:rPr>
            <m:t>E</m:t>
          </m:r>
          <m:d>
            <m:dPr>
              <m:begChr m:val="["/>
              <m:sepChr m:val=""/>
              <m:endChr m:val="]"/>
              <m:grow/>
            </m:dPr>
            <m:e>
              <m:sSub>
                <m:e>
                  <m:acc>
                    <m:accPr>
                      <m:chr m:val="̃"/>
                    </m:accPr>
                    <m:e>
                      <m:r>
                        <m:t>Y</m:t>
                      </m:r>
                    </m:e>
                  </m:acc>
                </m:e>
                <m:sub>
                  <m:r>
                    <m:t>i</m:t>
                  </m:r>
                </m:sub>
              </m:sSub>
              <m:r>
                <m:rPr>
                  <m:sty m:val="p"/>
                </m:rPr>
                <m:t>∣</m:t>
              </m:r>
              <m:sSub>
                <m:e>
                  <m:r>
                    <m:t>Y</m:t>
                  </m:r>
                </m:e>
                <m:sub>
                  <m:r>
                    <m:t>i</m:t>
                  </m:r>
                </m:sub>
              </m:sSub>
              <m:r>
                <m:rPr>
                  <m:sty m:val="p"/>
                </m:rPr>
                <m:t>,</m:t>
              </m:r>
              <m:sSub>
                <m:e>
                  <m:acc>
                    <m:accPr>
                      <m:chr m:val="̂"/>
                    </m:accPr>
                    <m:e>
                      <m:r>
                        <m:t>Q</m:t>
                      </m:r>
                    </m:e>
                  </m:acc>
                </m:e>
                <m:sub>
                  <m:r>
                    <m:t>i</m:t>
                  </m:r>
                </m:sub>
              </m:sSub>
              <m:r>
                <m:rPr>
                  <m:sty m:val="p"/>
                </m:rPr>
                <m:t>,</m:t>
              </m:r>
              <m:sSub>
                <m:e>
                  <m:r>
                    <m:t>X</m:t>
                  </m:r>
                </m:e>
                <m:sub>
                  <m:r>
                    <m:t>i</m:t>
                  </m:r>
                </m:sub>
              </m:sSub>
            </m:e>
          </m:d>
          <m:r>
            <m:rPr>
              <m:sty m:val="p"/>
            </m:rPr>
            <m:t>=</m:t>
          </m:r>
          <m:sSub>
            <m:e>
              <m:r>
                <m:t>Y</m:t>
              </m:r>
            </m:e>
            <m:sub>
              <m:r>
                <m:t>i</m:t>
              </m:r>
            </m:sub>
          </m:sSub>
        </m:oMath>
      </m:oMathPara>
    </w:p>
    <w:p>
      <w:pPr>
        <w:pStyle w:val="Equation"/>
      </w:pPr>
      <m:oMathPara>
        <m:oMathParaPr>
          <m:jc m:val="center"/>
        </m:oMathParaPr>
        <m:oMath>
          <m:nary>
            <m:naryPr>
              <m:chr m:val="∑"/>
              <m:limLoc m:val="undOvr"/>
              <m:subHide m:val="off"/>
              <m:supHide m:val="off"/>
            </m:naryPr>
            <m:sub>
              <m:r>
                <m:t>i</m:t>
              </m:r>
              <m:r>
                <m:rPr>
                  <m:sty m:val="p"/>
                </m:rPr>
                <m:t>=</m:t>
              </m:r>
              <m:r>
                <m:t>1</m:t>
              </m:r>
            </m:sub>
            <m:sup>
              <m:r>
                <m:t>n</m:t>
              </m:r>
            </m:sup>
            <m:e>
              <m:sSub>
                <m:e>
                  <m:r>
                    <m:t>X</m:t>
                  </m:r>
                </m:e>
                <m:sub>
                  <m:r>
                    <m:t>i</m:t>
                  </m:r>
                </m:sub>
              </m:sSub>
            </m:e>
          </m:nary>
          <m:d>
            <m:dPr>
              <m:begChr m:val="("/>
              <m:sepChr m:val=""/>
              <m:endChr m:val=")"/>
              <m:grow/>
            </m:dPr>
            <m:e>
              <m:sSub>
                <m:e>
                  <m:acc>
                    <m:accPr>
                      <m:chr m:val="̃"/>
                    </m:accPr>
                    <m:e>
                      <m:r>
                        <m:t>Y</m:t>
                      </m:r>
                    </m:e>
                  </m:acc>
                </m:e>
                <m:sub>
                  <m:r>
                    <m:t>i</m:t>
                  </m:r>
                </m:sub>
              </m:sSub>
              <m:r>
                <m:rPr>
                  <m:sty m:val="p"/>
                </m:rPr>
                <m:t>−</m:t>
              </m:r>
              <m:r>
                <m:t>μ</m:t>
              </m:r>
              <m:d>
                <m:dPr>
                  <m:begChr m:val="("/>
                  <m:sepChr m:val=""/>
                  <m:endChr m:val=")"/>
                  <m:grow/>
                </m:dPr>
                <m:e>
                  <m:sSubSup>
                    <m:e>
                      <m:r>
                        <m:t>X</m:t>
                      </m:r>
                    </m:e>
                    <m:sub>
                      <m:r>
                        <m:t>i</m:t>
                      </m:r>
                    </m:sub>
                    <m:sup>
                      <m:r>
                        <m:rPr>
                          <m:sty m:val="p"/>
                        </m:rPr>
                        <m:t>⊤</m:t>
                      </m:r>
                    </m:sup>
                  </m:sSubSup>
                  <m:r>
                    <m:t>θ</m:t>
                  </m:r>
                </m:e>
              </m:d>
            </m:e>
          </m:d>
          <m:r>
            <m:rPr>
              <m:sty m:val="p"/>
            </m:rPr>
            <m:t>=</m:t>
          </m:r>
          <m:r>
            <m:t>0</m:t>
          </m:r>
        </m:oMath>
      </m:oMathPara>
    </w:p>
    <w:p>
      <w:pPr>
        <w:spacing w:after="100"/>
        <w:jc w:val="both"/>
      </w:pPr>
      <w:r>
        <w:rPr>
          <w:color w:val="3A4350"/>
          <w:sz w:val="19"/>
          <w:szCs w:val="19"/>
        </w:rPr>
        <w:t xml:space="preserve">ku </w:t>
      </w:r>
      <m:oMath>
        <m:sSub>
          <m:e>
            <m:acc>
              <m:accPr>
                <m:chr m:val="̂"/>
              </m:accPr>
              <m:e>
                <m:r>
                  <m:t>Q</m:t>
                </m:r>
              </m:e>
            </m:acc>
          </m:e>
          <m:sub>
            <m:r>
              <m:t>i</m:t>
            </m:r>
          </m:sub>
        </m:sSub>
      </m:oMath>
      <w:r>
        <w:rPr>
          <w:color w:val="3A4350"/>
          <w:sz w:val="19"/>
          <w:szCs w:val="19"/>
        </w:rPr>
        <w:t xml:space="preserve"> është etiketa e modelit gjuhësor, </w:t>
      </w:r>
      <m:oMath>
        <m:sSub>
          <m:e>
            <m:r>
              <m:t>Y</m:t>
            </m:r>
          </m:e>
          <m:sub>
            <m:r>
              <m:t>i</m:t>
            </m:r>
          </m:sub>
        </m:sSub>
      </m:oMath>
      <w:r>
        <w:rPr>
          <w:color w:val="3A4350"/>
          <w:sz w:val="19"/>
          <w:szCs w:val="19"/>
        </w:rPr>
        <w:t xml:space="preserve"> etiketa e ekspertit, e vëzhguar vetëm kur </w:t>
      </w:r>
      <m:oMath>
        <m:sSub>
          <m:e>
            <m:r>
              <m:t>R</m:t>
            </m:r>
          </m:e>
          <m:sub>
            <m:r>
              <m:t>i</m:t>
            </m:r>
          </m:sub>
        </m:sSub>
        <m:r>
          <m:rPr>
            <m:sty m:val="p"/>
          </m:rPr>
          <m:t>=</m:t>
        </m:r>
        <m:r>
          <m:t>1</m:t>
        </m:r>
      </m:oMath>
      <w:r>
        <w:rPr>
          <w:color w:val="3A4350"/>
          <w:sz w:val="19"/>
          <w:szCs w:val="19"/>
        </w:rPr>
        <w:t xml:space="preserve">, </w:t>
      </w:r>
      <m:oMath>
        <m:sSub>
          <m:e>
            <m:r>
              <m:t>R</m:t>
            </m:r>
          </m:e>
          <m:sub>
            <m:r>
              <m:t>i</m:t>
            </m:r>
          </m:sub>
        </m:sSub>
      </m:oMath>
      <w:r>
        <w:rPr>
          <w:color w:val="3A4350"/>
          <w:sz w:val="19"/>
          <w:szCs w:val="19"/>
        </w:rPr>
        <w:t xml:space="preserve"> treguesi i mostrimit me probabilitet </w:t>
      </w:r>
      <m:oMath>
        <m:r>
          <m:t>π</m:t>
        </m:r>
      </m:oMath>
      <w:r>
        <w:rPr>
          <w:color w:val="3A4350"/>
          <w:sz w:val="19"/>
          <w:szCs w:val="19"/>
        </w:rPr>
        <w:t xml:space="preserve"> të njohur nga dizajni, </w:t>
      </w:r>
      <m:oMath>
        <m:acc>
          <m:accPr>
            <m:chr m:val="̂"/>
          </m:accPr>
          <m:e>
            <m:r>
              <m:t>g</m:t>
            </m:r>
          </m:e>
        </m:acc>
      </m:oMath>
      <w:r>
        <w:rPr>
          <w:color w:val="3A4350"/>
          <w:sz w:val="19"/>
          <w:szCs w:val="19"/>
        </w:rPr>
        <w:t xml:space="preserve"> një parashikim i kryqëzuar i </w:t>
      </w:r>
      <m:oMath>
        <m:sSub>
          <m:e>
            <m:r>
              <m:t>Y</m:t>
            </m:r>
          </m:e>
          <m:sub>
            <m:r>
              <m:t>i</m:t>
            </m:r>
          </m:sub>
        </m:sSub>
      </m:oMath>
      <w:r>
        <w:rPr>
          <w:color w:val="3A4350"/>
          <w:sz w:val="19"/>
          <w:szCs w:val="19"/>
        </w:rPr>
        <w:t xml:space="preserve">, </w:t>
      </w:r>
      <m:oMath>
        <m:r>
          <m:t>μ</m:t>
        </m:r>
      </m:oMath>
      <w:r>
        <w:rPr>
          <w:color w:val="3A4350"/>
          <w:sz w:val="19"/>
          <w:szCs w:val="19"/>
        </w:rPr>
        <w:t xml:space="preserve"> funksioni i lidhjes së anasjelltë dhe </w:t>
      </w:r>
      <m:oMath>
        <m:r>
          <m:t>θ</m:t>
        </m:r>
      </m:oMath>
      <w:r>
        <w:rPr>
          <w:color w:val="3A4350"/>
          <w:sz w:val="19"/>
          <w:szCs w:val="19"/>
        </w:rPr>
        <w:t xml:space="preserve"> parametri i analizës pasuese. Faqet e artikullit nuk u panë.</w:t>
      </w:r>
    </w:p>
    <w:p>
      <w:pPr>
        <w:spacing w:after="100" w:before="80"/>
        <w:jc w:val="both"/>
      </w:pPr>
      <w:r>
        <w:rPr>
          <w:b/>
          <w:bCs/>
          <w:color w:val="C25E00"/>
        </w:rPr>
        <w:t xml:space="preserve">Lidhja me hyrjen teorike. </w:t>
      </w:r>
      <w:r>
        <w:t xml:space="preserve">Plotëson seksionin 1.7: vlefshmëria vjen nga probabilitetet e njohura të dizajnit, jo nga modeli. Për projektin, e njëjta skemë lejon t'u besohet hartave të kripësisë nga gjeofizika ose nga modeli, duke matur kloruret në laborator vetëm në një nënmostër të rastit me probabilitete të njohura.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Kalon logjikën e inferencës me randomizim te matja: vlefshmëria vjen nga një dizajn mostrimi me probabilitete të njohura, jo nga saktësia e modelit.</w:t>
      </w:r>
    </w:p>
    <w:p>
      <w:pPr>
        <w:pStyle w:val="Heading2"/>
        <w:keepNext/>
      </w:pPr>
      <w:r>
        <w:rPr>
          <w:color w:val="C25E00"/>
        </w:rPr>
        <w:t xml:space="preserve">P4  </w:t>
      </w:r>
      <w:r>
        <w:rPr>
          <w:color w:val="1F3864"/>
        </w:rPr>
        <w:t xml:space="preserve">How to make causal inferences using texts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Naoki Egami, Christian J. Fong, Justin Grimmer, Margaret E. Roberts, Brandon M. Stewart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Science Advances, vëll. 8(42), art. eabg2652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2u1i-b43ya6z5jytjudcr">
              <w:r>
                <w:rPr>
                  <w:color w:val="1D4ED8"/>
                  <w:sz w:val="18"/>
                  <w:szCs w:val="18"/>
                  <w:u w:val="single"/>
                </w:rPr>
                <w:t xml:space="preserve">https://doi.org/10.1126/sciadv.abg2652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B. M. Stewart: Princeton University (portali i kërkimit, faqja personale); afiliacionet e bashkautorëve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tekste si trajtim ose rezultat · ndarje e mostrës në dizajn · zbulim dhe vlerësim i ndarë · eksperiment për qëndrimet ndaj emigracionit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Përmbledhje. </w:t>
      </w:r>
      <w:r>
        <w:t xml:space="preserve">Studimet kauzale me tekste mbështeten te një paraqitje me dimension të ulët e tekstit, si temat ose një libër kodesh, që përdoret si trajtim ose si rezultat. Kur kjo paraqitje mësohet nga të njëjtat dokumente që përdoren për vlerësimin e efekteve, lindin probleme identifikimi dhe mbipërshtatje. Artikulli propozon një rrjedhë pune me ndarje të mostrës: një pjesë e të dhënave përdoret për të zbuluar masat dhe për ta fiksuar paraqitjen, dhe një pjesë tjetër për të vlerësuar efektet, si për tekstet si trajtim ashtu edhe si rezultat. Zbatimet janë një eksperiment për qëndrimet ndaj emigracionit dhe një studim i reagimit të burokracisë. Ndarja bëhet pjesë e paracaktuar e dizajnit të kërkimit.</w:t>
      </w:r>
    </w:p>
    <w:p>
      <w:pPr>
        <w:keepNext/>
        <w:spacing w:after="40" w:before="80"/>
      </w:pPr>
      <w:r>
        <w:rPr>
          <w:b/>
          <w:bCs/>
          <w:color w:val="C25E00"/>
        </w:rPr>
        <w:t xml:space="preserve">Ekuacioni kyç.</w:t>
      </w:r>
      <w:r>
        <w:rPr>
          <w:i/>
          <w:iCs/>
          <w:color w:val="5B6573"/>
          <w:sz w:val="18"/>
          <w:szCs w:val="18"/>
        </w:rPr>
        <w:t xml:space="preserve">  (efekti mbi një paraqitje të tekstit të mësuar vetëm në pjesën e trajnimit (formulim përfaqësues))</w:t>
      </w:r>
    </w:p>
    <w:p>
      <w:pPr>
        <w:pStyle w:val="Equation"/>
      </w:pPr>
      <m:oMathPara>
        <m:oMathParaPr>
          <m:jc m:val="center"/>
        </m:oMathParaPr>
        <m:oMath>
          <m:r>
            <m:t>τ</m:t>
          </m:r>
          <m:d>
            <m:dPr>
              <m:begChr m:val="("/>
              <m:sepChr m:val=""/>
              <m:endChr m:val=")"/>
              <m:grow/>
            </m:dPr>
            <m:e>
              <m:r>
                <m:t>g</m:t>
              </m:r>
            </m:e>
          </m:d>
          <m:r>
            <m:rPr>
              <m:sty m:val="p"/>
            </m:rPr>
            <m:t>=</m:t>
          </m:r>
          <m:r>
            <m:rPr>
              <m:scr m:val="double-struck"/>
              <m:sty m:val="p"/>
            </m:rPr>
            <m:t>E</m:t>
          </m:r>
          <m:d>
            <m:dPr>
              <m:begChr m:val="["/>
              <m:sepChr m:val=""/>
              <m:endChr m:val="]"/>
              <m:grow/>
            </m:dPr>
            <m:e>
              <m:r>
                <m:t>g</m:t>
              </m:r>
              <m:d>
                <m:dPr>
                  <m:begChr m:val="("/>
                  <m:sepChr m:val=""/>
                  <m:endChr m:val=")"/>
                  <m:grow/>
                </m:dPr>
                <m:e>
                  <m:sSub>
                    <m:e>
                      <m:r>
                        <m:t>T</m:t>
                      </m:r>
                    </m:e>
                    <m:sub>
                      <m:r>
                        <m:t>i</m:t>
                      </m:r>
                    </m:sub>
                  </m:sSub>
                  <m:d>
                    <m:dPr>
                      <m:begChr m:val="("/>
                      <m:sepChr m:val=""/>
                      <m:endChr m:val=")"/>
                      <m:grow/>
                    </m:dPr>
                    <m:e>
                      <m:r>
                        <m:t>1</m:t>
                      </m:r>
                    </m:e>
                  </m:d>
                </m:e>
              </m:d>
              <m:r>
                <m:rPr>
                  <m:sty m:val="p"/>
                </m:rPr>
                <m:t>−</m:t>
              </m:r>
              <m:r>
                <m:t>g</m:t>
              </m:r>
              <m:d>
                <m:dPr>
                  <m:begChr m:val="("/>
                  <m:sepChr m:val=""/>
                  <m:endChr m:val=")"/>
                  <m:grow/>
                </m:dPr>
                <m:e>
                  <m:sSub>
                    <m:e>
                      <m:r>
                        <m:t>T</m:t>
                      </m:r>
                    </m:e>
                    <m:sub>
                      <m:r>
                        <m:t>i</m:t>
                      </m:r>
                    </m:sub>
                  </m:sSub>
                  <m:d>
                    <m:dPr>
                      <m:begChr m:val="("/>
                      <m:sepChr m:val=""/>
                      <m:endChr m:val=")"/>
                      <m:grow/>
                    </m:dPr>
                    <m:e>
                      <m:r>
                        <m:t>0</m:t>
                      </m:r>
                    </m:e>
                  </m:d>
                </m:e>
              </m:d>
            </m:e>
          </m:d>
          <m:r>
            <m:rPr>
              <m:sty m:val="p"/>
            </m:rPr>
            <m:t>,</m:t>
          </m:r>
          <m:r>
            <m:t>  </m:t>
          </m:r>
          <m:acc>
            <m:accPr>
              <m:chr m:val="̂"/>
            </m:accPr>
            <m:e>
              <m:r>
                <m:t>τ</m:t>
              </m:r>
            </m:e>
          </m:acc>
          <m:d>
            <m:dPr>
              <m:begChr m:val="("/>
              <m:sepChr m:val=""/>
              <m:endChr m:val=")"/>
              <m:grow/>
            </m:dPr>
            <m:e>
              <m:acc>
                <m:accPr>
                  <m:chr m:val="̂"/>
                </m:accPr>
                <m:e>
                  <m:r>
                    <m:t>g</m:t>
                  </m:r>
                </m:e>
              </m:acc>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S</m:t>
                  </m:r>
                </m:e>
                <m:sub>
                  <m:r>
                    <m:rPr>
                      <m:sty m:val="p"/>
                    </m:rPr>
                    <m:t>t</m:t>
                  </m:r>
                  <m:r>
                    <m:rPr>
                      <m:sty m:val="p"/>
                    </m:rPr>
                    <m:t>e</m:t>
                  </m:r>
                  <m:r>
                    <m:rPr>
                      <m:sty m:val="p"/>
                    </m:rPr>
                    <m:t>s</m:t>
                  </m:r>
                  <m:r>
                    <m:rPr>
                      <m:sty m:val="p"/>
                    </m:rPr>
                    <m:t>t</m:t>
                  </m:r>
                </m:sub>
              </m:sSub>
            </m:sub>
            <m:sup>
              <m:r>
                <m:t>​</m:t>
              </m:r>
            </m:sup>
            <m:e>
              <m:sSub>
                <m:e>
                  <m:r>
                    <m:t>A</m:t>
                  </m:r>
                </m:e>
                <m:sub>
                  <m:r>
                    <m:t>i</m:t>
                  </m:r>
                </m:sub>
              </m:sSub>
            </m:e>
          </m:nary>
          <m:r>
            <m:t> </m:t>
          </m:r>
          <m:acc>
            <m:accPr>
              <m:chr m:val="̂"/>
            </m:accPr>
            <m:e>
              <m:r>
                <m:t>g</m:t>
              </m:r>
            </m:e>
          </m:acc>
          <m:d>
            <m:dPr>
              <m:begChr m:val="("/>
              <m:sepChr m:val=""/>
              <m:endChr m:val=")"/>
              <m:grow/>
            </m:dPr>
            <m:e>
              <m:sSub>
                <m:e>
                  <m:r>
                    <m:t>T</m:t>
                  </m:r>
                </m:e>
                <m:sub>
                  <m:r>
                    <m:t>i</m:t>
                  </m:r>
                </m:sub>
              </m:sSub>
            </m:e>
          </m:d>
          <m:r>
            <m:rPr>
              <m:sty m:val="p"/>
            </m:rPr>
            <m:t>−</m:t>
          </m:r>
          <m:f>
            <m:fPr>
              <m:type m:val="bar"/>
            </m:fPr>
            <m:num>
              <m:r>
                <m:t>1</m:t>
              </m:r>
            </m:num>
            <m:den>
              <m:sSub>
                <m:e>
                  <m:r>
                    <m:t>n</m:t>
                  </m:r>
                </m:e>
                <m:sub>
                  <m:r>
                    <m:t>0</m:t>
                  </m:r>
                </m:sub>
              </m:sSub>
            </m:den>
          </m:f>
          <m:nary>
            <m:naryPr>
              <m:chr m:val="∑"/>
              <m:limLoc m:val="undOvr"/>
              <m:subHide m:val="off"/>
              <m:supHide m:val="on"/>
            </m:naryPr>
            <m:sub>
              <m:r>
                <m:t>i</m:t>
              </m:r>
              <m:r>
                <m:rPr>
                  <m:sty m:val="p"/>
                </m:rPr>
                <m:t>∈</m:t>
              </m:r>
              <m:sSub>
                <m:e>
                  <m:r>
                    <m:t>S</m:t>
                  </m:r>
                </m:e>
                <m:sub>
                  <m:r>
                    <m:rPr>
                      <m:sty m:val="p"/>
                    </m:rPr>
                    <m:t>t</m:t>
                  </m:r>
                  <m:r>
                    <m:rPr>
                      <m:sty m:val="p"/>
                    </m:rPr>
                    <m:t>e</m:t>
                  </m:r>
                  <m:r>
                    <m:rPr>
                      <m:sty m:val="p"/>
                    </m:rPr>
                    <m:t>s</m:t>
                  </m:r>
                  <m:r>
                    <m:rPr>
                      <m:sty m:val="p"/>
                    </m:rPr>
                    <m:t>t</m:t>
                  </m:r>
                </m:sub>
              </m:sSub>
            </m:sub>
            <m:sup>
              <m:r>
                <m:t>​</m:t>
              </m:r>
            </m:sup>
            <m:e>
              <m:d>
                <m:dPr>
                  <m:begChr m:val="("/>
                  <m:sepChr m:val=""/>
                  <m:endChr m:val=")"/>
                  <m:grow/>
                </m:dPr>
                <m:e>
                  <m:r>
                    <m:t>1</m:t>
                  </m:r>
                  <m:r>
                    <m:rPr>
                      <m:sty m:val="p"/>
                    </m:rPr>
                    <m:t>−</m:t>
                  </m:r>
                  <m:sSub>
                    <m:e>
                      <m:r>
                        <m:t>A</m:t>
                      </m:r>
                    </m:e>
                    <m:sub>
                      <m:r>
                        <m:t>i</m:t>
                      </m:r>
                    </m:sub>
                  </m:sSub>
                </m:e>
              </m:d>
            </m:e>
          </m:nary>
          <m:acc>
            <m:accPr>
              <m:chr m:val="̂"/>
            </m:accPr>
            <m:e>
              <m:r>
                <m:t>g</m:t>
              </m:r>
            </m:e>
          </m:acc>
          <m:d>
            <m:dPr>
              <m:begChr m:val="("/>
              <m:sepChr m:val=""/>
              <m:endChr m:val=")"/>
              <m:grow/>
            </m:dPr>
            <m:e>
              <m:sSub>
                <m:e>
                  <m:r>
                    <m:t>T</m:t>
                  </m:r>
                </m:e>
                <m:sub>
                  <m:r>
                    <m:t>i</m:t>
                  </m:r>
                </m:sub>
              </m:sSub>
            </m:e>
          </m:d>
        </m:oMath>
      </m:oMathPara>
    </w:p>
    <w:p>
      <w:pPr>
        <w:spacing w:after="100"/>
        <w:jc w:val="both"/>
      </w:pPr>
      <w:r>
        <w:rPr>
          <w:color w:val="3A4350"/>
          <w:sz w:val="19"/>
          <w:szCs w:val="19"/>
        </w:rPr>
        <w:t xml:space="preserve">ku </w:t>
      </w:r>
      <m:oMath>
        <m:sSub>
          <m:e>
            <m:r>
              <m:t>A</m:t>
            </m:r>
          </m:e>
          <m:sub>
            <m:r>
              <m:t>i</m:t>
            </m:r>
          </m:sub>
        </m:sSub>
      </m:oMath>
      <w:r>
        <w:rPr>
          <w:color w:val="3A4350"/>
          <w:sz w:val="19"/>
          <w:szCs w:val="19"/>
        </w:rPr>
        <w:t xml:space="preserve"> është trajtimi i randomizuar, </w:t>
      </w:r>
      <m:oMath>
        <m:sSub>
          <m:e>
            <m:r>
              <m:t>T</m:t>
            </m:r>
          </m:e>
          <m:sub>
            <m:r>
              <m:t>i</m:t>
            </m:r>
          </m:sub>
        </m:sSub>
        <m:d>
          <m:dPr>
            <m:begChr m:val="("/>
            <m:sepChr m:val=""/>
            <m:endChr m:val=")"/>
            <m:grow/>
          </m:dPr>
          <m:e>
            <m:r>
              <m:t>a</m:t>
            </m:r>
          </m:e>
        </m:d>
      </m:oMath>
      <w:r>
        <w:rPr>
          <w:color w:val="3A4350"/>
          <w:sz w:val="19"/>
          <w:szCs w:val="19"/>
        </w:rPr>
        <w:t xml:space="preserve"> teksti potencial nën trajtimin </w:t>
      </w:r>
      <m:oMath>
        <m:r>
          <m:t>a</m:t>
        </m:r>
      </m:oMath>
      <w:r>
        <w:rPr>
          <w:color w:val="3A4350"/>
          <w:sz w:val="19"/>
          <w:szCs w:val="19"/>
        </w:rPr>
        <w:t xml:space="preserve">, </w:t>
      </w:r>
      <m:oMath>
        <m:r>
          <m:t>g</m:t>
        </m:r>
      </m:oMath>
      <w:r>
        <w:rPr>
          <w:color w:val="3A4350"/>
          <w:sz w:val="19"/>
          <w:szCs w:val="19"/>
        </w:rPr>
        <w:t xml:space="preserve"> harta nga teksti te paraqitja me dimension të ulët, </w:t>
      </w:r>
      <m:oMath>
        <m:acc>
          <m:accPr>
            <m:chr m:val="̂"/>
          </m:accPr>
          <m:e>
            <m:r>
              <m:t>g</m:t>
            </m:r>
          </m:e>
        </m:acc>
      </m:oMath>
      <w:r>
        <w:rPr>
          <w:color w:val="3A4350"/>
          <w:sz w:val="19"/>
          <w:szCs w:val="19"/>
        </w:rPr>
        <w:t xml:space="preserve"> e mësuar vetëm në pjesën e trajnimit </w:t>
      </w:r>
      <m:oMath>
        <m:sSub>
          <m:e>
            <m:r>
              <m:t>S</m:t>
            </m:r>
          </m:e>
          <m:sub>
            <m:r>
              <m:rPr>
                <m:sty m:val="p"/>
              </m:rPr>
              <m:t>t</m:t>
            </m:r>
            <m:r>
              <m:rPr>
                <m:sty m:val="p"/>
              </m:rPr>
              <m:t>r</m:t>
            </m:r>
            <m:r>
              <m:rPr>
                <m:sty m:val="p"/>
              </m:rPr>
              <m:t>a</m:t>
            </m:r>
            <m:r>
              <m:rPr>
                <m:sty m:val="p"/>
              </m:rPr>
              <m:t>i</m:t>
            </m:r>
            <m:r>
              <m:rPr>
                <m:sty m:val="p"/>
              </m:rPr>
              <m:t>n</m:t>
            </m:r>
          </m:sub>
        </m:sSub>
      </m:oMath>
      <w:r>
        <w:rPr>
          <w:color w:val="3A4350"/>
          <w:sz w:val="19"/>
          <w:szCs w:val="19"/>
        </w:rPr>
        <w:t xml:space="preserve">, </w:t>
      </w:r>
      <m:oMath>
        <m:sSub>
          <m:e>
            <m:r>
              <m:t>S</m:t>
            </m:r>
          </m:e>
          <m:sub>
            <m:r>
              <m:rPr>
                <m:sty m:val="p"/>
              </m:rPr>
              <m:t>t</m:t>
            </m:r>
            <m:r>
              <m:rPr>
                <m:sty m:val="p"/>
              </m:rPr>
              <m:t>e</m:t>
            </m:r>
            <m:r>
              <m:rPr>
                <m:sty m:val="p"/>
              </m:rPr>
              <m:t>s</m:t>
            </m:r>
            <m:r>
              <m:rPr>
                <m:sty m:val="p"/>
              </m:rPr>
              <m:t>t</m:t>
            </m:r>
          </m:sub>
        </m:sSub>
      </m:oMath>
      <w:r>
        <w:rPr>
          <w:color w:val="3A4350"/>
          <w:sz w:val="19"/>
          <w:szCs w:val="19"/>
        </w:rPr>
        <w:t xml:space="preserve"> pjesa e ndarë e vlerësimit dhe </w:t>
      </w:r>
      <m:oMath>
        <m:sSub>
          <m:e>
            <m:r>
              <m:t>n</m:t>
            </m:r>
          </m:e>
          <m:sub>
            <m:r>
              <m:t>1</m:t>
            </m:r>
          </m:sub>
        </m:sSub>
        <m:r>
          <m:rPr>
            <m:sty m:val="p"/>
          </m:rPr>
          <m:t>,</m:t>
        </m:r>
        <m:sSub>
          <m:e>
            <m:r>
              <m:t>n</m:t>
            </m:r>
          </m:e>
          <m:sub>
            <m:r>
              <m:t>0</m:t>
            </m:r>
          </m:sub>
        </m:sSub>
      </m:oMath>
      <w:r>
        <w:rPr>
          <w:color w:val="3A4350"/>
          <w:sz w:val="19"/>
          <w:szCs w:val="19"/>
        </w:rPr>
        <w:t xml:space="preserve"> numrat e njësive të trajtuara dhe të kontrollit në të. Duke kushtëzuar nga </w:t>
      </w:r>
      <m:oMath>
        <m:sSub>
          <m:e>
            <m:r>
              <m:t>S</m:t>
            </m:r>
          </m:e>
          <m:sub>
            <m:r>
              <m:rPr>
                <m:sty m:val="p"/>
              </m:rPr>
              <m:t>t</m:t>
            </m:r>
            <m:r>
              <m:rPr>
                <m:sty m:val="p"/>
              </m:rPr>
              <m:t>r</m:t>
            </m:r>
            <m:r>
              <m:rPr>
                <m:sty m:val="p"/>
              </m:rPr>
              <m:t>a</m:t>
            </m:r>
            <m:r>
              <m:rPr>
                <m:sty m:val="p"/>
              </m:rPr>
              <m:t>i</m:t>
            </m:r>
            <m:r>
              <m:rPr>
                <m:sty m:val="p"/>
              </m:rPr>
              <m:t>n</m:t>
            </m:r>
          </m:sub>
        </m:sSub>
      </m:oMath>
      <w:r>
        <w:rPr>
          <w:color w:val="3A4350"/>
          <w:sz w:val="19"/>
          <w:szCs w:val="19"/>
        </w:rPr>
        <w:t xml:space="preserve">, randomizimi brenda </w:t>
      </w:r>
      <m:oMath>
        <m:sSub>
          <m:e>
            <m:r>
              <m:t>S</m:t>
            </m:r>
          </m:e>
          <m:sub>
            <m:r>
              <m:rPr>
                <m:sty m:val="p"/>
              </m:rPr>
              <m:t>t</m:t>
            </m:r>
            <m:r>
              <m:rPr>
                <m:sty m:val="p"/>
              </m:rPr>
              <m:t>e</m:t>
            </m:r>
            <m:r>
              <m:rPr>
                <m:sty m:val="p"/>
              </m:rPr>
              <m:t>s</m:t>
            </m:r>
            <m:r>
              <m:rPr>
                <m:sty m:val="p"/>
              </m:rPr>
              <m:t>t</m:t>
            </m:r>
          </m:sub>
        </m:sSub>
      </m:oMath>
      <w:r>
        <w:rPr>
          <w:color w:val="3A4350"/>
          <w:sz w:val="19"/>
          <w:szCs w:val="19"/>
        </w:rPr>
        <w:t xml:space="preserve"> e bën </w:t>
      </w:r>
      <m:oMath>
        <m:acc>
          <m:accPr>
            <m:chr m:val="̂"/>
          </m:accPr>
          <m:e>
            <m:r>
              <m:t>τ</m:t>
            </m:r>
          </m:e>
        </m:acc>
        <m:d>
          <m:dPr>
            <m:begChr m:val="("/>
            <m:sepChr m:val=""/>
            <m:endChr m:val=")"/>
            <m:grow/>
          </m:dPr>
          <m:e>
            <m:acc>
              <m:accPr>
                <m:chr m:val="̂"/>
              </m:accPr>
              <m:e>
                <m:r>
                  <m:t>g</m:t>
                </m:r>
              </m:e>
            </m:acc>
          </m:e>
        </m:d>
      </m:oMath>
      <w:r>
        <w:rPr>
          <w:color w:val="3A4350"/>
          <w:sz w:val="19"/>
          <w:szCs w:val="19"/>
        </w:rPr>
        <w:t xml:space="preserve"> të pazhvendosur për </w:t>
      </w:r>
      <m:oMath>
        <m:r>
          <m:t>τ</m:t>
        </m:r>
        <m:d>
          <m:dPr>
            <m:begChr m:val="("/>
            <m:sepChr m:val=""/>
            <m:endChr m:val=")"/>
            <m:grow/>
          </m:dPr>
          <m:e>
            <m:acc>
              <m:accPr>
                <m:chr m:val="̂"/>
              </m:accPr>
              <m:e>
                <m:r>
                  <m:t>g</m:t>
                </m:r>
              </m:e>
            </m:acc>
          </m:e>
        </m:d>
      </m:oMath>
      <w:r>
        <w:rPr>
          <w:color w:val="3A4350"/>
          <w:sz w:val="19"/>
          <w:szCs w:val="19"/>
        </w:rPr>
        <w:t xml:space="preserve">.</w:t>
      </w:r>
    </w:p>
    <w:p>
      <w:pPr>
        <w:spacing w:after="100" w:before="80"/>
        <w:jc w:val="both"/>
      </w:pPr>
      <w:r>
        <w:rPr>
          <w:b/>
          <w:bCs/>
          <w:color w:val="C25E00"/>
        </w:rPr>
        <w:t xml:space="preserve">Lidhja me hyrjen teorike. </w:t>
      </w:r>
      <w:r>
        <w:t xml:space="preserve">Plotëson seksionin 1.7. Për projektin, ndarja e mostrës është rregulli kur qëllimi i provës zbulohet nga vetë të dhënat, p.sh. kur zona e kripëzimit përcaktohet nga një hartë e mësuar: zona fiksohet me një pjesë të puseve dhe efekti vlerësohet me pjesën tjetër.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bën ndarjen e mostrës pjesë të paracaktuar të dizajnit, duke lidhur zbulimin e masave tekstuale me identifikimin kauzal në eksperimente.</w:t>
      </w:r>
    </w:p>
    <w:p>
      <w:pPr>
        <w:pStyle w:val="Heading2"/>
        <w:keepNext/>
      </w:pPr>
      <w:r>
        <w:rPr>
          <w:color w:val="C25E00"/>
        </w:rPr>
        <w:t xml:space="preserve">P5  </w:t>
      </w:r>
      <w:r>
        <w:rPr>
          <w:color w:val="1F3864"/>
        </w:rPr>
        <w:t xml:space="preserve">Finite-Sample Optimal Estimation and Inference on Average Treatment Effects Under Unconfoundedness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Timothy B. Armstrong, Michal Kolesár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89(3), f. 1141–1177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etfaejmg6ouzmf7xjskyj">
              <w:r>
                <w:rPr>
                  <w:color w:val="1D4ED8"/>
                  <w:sz w:val="18"/>
                  <w:szCs w:val="18"/>
                  <w:u w:val="single"/>
                </w:rPr>
                <w:t xml:space="preserve">https://doi.org/10.3982/ECTA16907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Kolesár: Department of Economics, Princeton University (seria e punimeve të punës së departamentit; rreshti i botimit nuk u pa); T. B. Armstrong: i pakonfirmuar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vlerësim optimal në mostra të fundme · intervale besimi që njohin zhvendosjen · mbivendosje e dobët · përputhje me një fqinj · klasa Lipschitz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Përmbledhje. </w:t>
      </w:r>
      <w:r>
        <w:t xml:space="preserve">Artikulli trajton vlerësimin dhe inferencën për efektet mesatare të trajtimit kur caktimi është i paparashikueshëm nga rezultatet duke kushtëzuar nga kovariatet, nën kufizime lëmueshmërie ose forme për mesataren e kushtëzuar të rezultatit. Jepen vlerësues dhe intervale besimi optimalë në mostra të fundme kur gabimet janë normale me variancë të njohur, dhe intervalet përdorin një vlerë kritike më të madhe që merr parasysh zhvendosjen më të keqe të vlerësuesit. Versionet e zbatueshme mbeten asimptotikisht të vlefshme me shpërndarje të panjohur gabimesh, edhe kur inferenca me shpejtësi rrënjë-n dështon për shkak të mbivendosjes së dobët ose të lëmueshmërisë së ulët. Kur mesatarja e kushtëzuar është Lipschitz me kufi mjaft të madh, vlerësuesi optimal bëhet përputhje me një fqinj; zbatimi është National Supported Work Demonstration.</w:t>
      </w:r>
    </w:p>
    <w:p>
      <w:pPr>
        <w:keepNext/>
        <w:spacing w:after="40" w:before="80"/>
      </w:pPr>
      <w:r>
        <w:rPr>
          <w:b/>
          <w:bCs/>
          <w:color w:val="C25E00"/>
        </w:rPr>
        <w:t xml:space="preserve">Ekuacioni kyç.</w:t>
      </w:r>
      <w:r>
        <w:rPr>
          <w:i/>
          <w:iCs/>
          <w:color w:val="5B6573"/>
          <w:sz w:val="18"/>
          <w:szCs w:val="18"/>
        </w:rPr>
        <w:t xml:space="preserve">  (vlerësuesi linear, zhvendosja më e keqe dhe intervali që e njeh zhvendosjen (formulim përfaqësues))</w:t>
      </w:r>
    </w:p>
    <w:p>
      <w:pPr>
        <w:pStyle w:val="Equation"/>
      </w:pPr>
      <m:oMathPara>
        <m:oMathParaPr>
          <m:jc m:val="center"/>
        </m:oMathParaPr>
        <m:oMath>
          <m:acc>
            <m:accPr>
              <m:chr m:val="̂"/>
            </m:accPr>
            <m:e>
              <m:r>
                <m:t>L</m:t>
              </m:r>
            </m:e>
          </m:acc>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Y</m:t>
              </m:r>
            </m:e>
            <m:sub>
              <m:r>
                <m:t>i</m:t>
              </m:r>
            </m:sub>
          </m:sSub>
          <m:r>
            <m:rPr>
              <m:sty m:val="p"/>
            </m:rPr>
            <m:t>,</m:t>
          </m:r>
          <m:r>
            <m:t>  </m:t>
          </m:r>
          <m:bar>
            <m:barPr>
              <m:pos m:val="top"/>
            </m:barPr>
            <m:e>
              <m:r>
                <m:t>b</m:t>
              </m:r>
            </m:e>
          </m:bar>
          <m:d>
            <m:dPr>
              <m:begChr m:val="("/>
              <m:sepChr m:val=""/>
              <m:endChr m:val=")"/>
              <m:grow/>
            </m:dPr>
            <m:e>
              <m:r>
                <m:t>a</m:t>
              </m:r>
            </m:e>
          </m:d>
          <m:r>
            <m:rPr>
              <m:sty m:val="p"/>
            </m:rPr>
            <m:t>=</m:t>
          </m:r>
          <m:limLow>
            <m:e>
              <m:r>
                <m:rPr>
                  <m:sty m:val="p"/>
                </m:rPr>
                <m:t>max</m:t>
              </m:r>
            </m:e>
            <m:lim>
              <m:r>
                <m:t>f</m:t>
              </m:r>
              <m:r>
                <m:rPr>
                  <m:sty m:val="p"/>
                </m:rPr>
                <m:t>∈</m:t>
              </m:r>
              <m:r>
                <m:rPr>
                  <m:scr m:val="script"/>
                  <m:sty m:val="p"/>
                </m:rPr>
                <m:t>F</m:t>
              </m:r>
            </m:lim>
          </m:limLow>
          <m:d>
            <m:dPr>
              <m:begChr m:val="|"/>
              <m:sepChr m:val=""/>
              <m:endChr m:val="|"/>
              <m:grow/>
            </m:dPr>
            <m:e>
              <m:nary>
                <m:naryPr>
                  <m:chr m:val="∑"/>
                  <m:limLoc m:val="undOvr"/>
                  <m:subHide m:val="off"/>
                  <m:supHide m:val="off"/>
                </m:naryPr>
                <m:sub>
                  <m:r>
                    <m:t>i</m:t>
                  </m:r>
                  <m:r>
                    <m:rPr>
                      <m:sty m:val="p"/>
                    </m:rPr>
                    <m:t>=</m:t>
                  </m:r>
                  <m:r>
                    <m:t>1</m:t>
                  </m:r>
                </m:sub>
                <m:sup>
                  <m:r>
                    <m:t>n</m:t>
                  </m:r>
                </m:sup>
                <m:e>
                  <m:sSub>
                    <m:e>
                      <m:r>
                        <m:t>a</m:t>
                      </m:r>
                    </m:e>
                    <m:sub>
                      <m:r>
                        <m:t>i</m:t>
                      </m:r>
                    </m:sub>
                  </m:sSub>
                </m:e>
              </m:nary>
              <m:r>
                <m:t>f</m:t>
              </m:r>
              <m:d>
                <m:dPr>
                  <m:begChr m:val="("/>
                  <m:sepChr m:val=""/>
                  <m:endChr m:val=")"/>
                  <m:grow/>
                </m:dPr>
                <m:e>
                  <m:sSub>
                    <m:e>
                      <m:r>
                        <m:t>D</m:t>
                      </m:r>
                    </m:e>
                    <m:sub>
                      <m:r>
                        <m:t>i</m:t>
                      </m:r>
                    </m:sub>
                  </m:sSub>
                  <m:r>
                    <m:rPr>
                      <m:sty m:val="p"/>
                    </m:rPr>
                    <m:t>,</m:t>
                  </m:r>
                  <m:sSub>
                    <m:e>
                      <m:r>
                        <m:t>X</m:t>
                      </m:r>
                    </m:e>
                    <m:sub>
                      <m:r>
                        <m:t>i</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t>f</m:t>
                      </m:r>
                      <m:d>
                        <m:dPr>
                          <m:begChr m:val="("/>
                          <m:sepChr m:val=""/>
                          <m:endChr m:val=")"/>
                          <m:grow/>
                        </m:dPr>
                        <m:e>
                          <m:r>
                            <m:t>1</m:t>
                          </m:r>
                          <m:r>
                            <m:rPr>
                              <m:sty m:val="p"/>
                            </m:rPr>
                            <m:t>,</m:t>
                          </m:r>
                          <m:sSub>
                            <m:e>
                              <m:r>
                                <m:t>X</m:t>
                              </m:r>
                            </m:e>
                            <m:sub>
                              <m:r>
                                <m:t>i</m:t>
                              </m:r>
                            </m:sub>
                          </m:sSub>
                        </m:e>
                      </m:d>
                      <m:r>
                        <m:rPr>
                          <m:sty m:val="p"/>
                        </m:rPr>
                        <m:t>−</m:t>
                      </m:r>
                      <m:r>
                        <m:t>f</m:t>
                      </m:r>
                      <m:d>
                        <m:dPr>
                          <m:begChr m:val="("/>
                          <m:sepChr m:val=""/>
                          <m:endChr m:val=")"/>
                          <m:grow/>
                        </m:dPr>
                        <m:e>
                          <m:r>
                            <m:t>0</m:t>
                          </m:r>
                          <m:r>
                            <m:rPr>
                              <m:sty m:val="p"/>
                            </m:rPr>
                            <m:t>,</m:t>
                          </m:r>
                          <m:sSub>
                            <m:e>
                              <m:r>
                                <m:t>X</m:t>
                              </m:r>
                            </m:e>
                            <m:sub>
                              <m:r>
                                <m:t>i</m:t>
                              </m:r>
                            </m:sub>
                          </m:sSub>
                        </m:e>
                      </m:d>
                    </m:e>
                  </m:d>
                </m:e>
              </m:nary>
            </m:e>
          </m:d>
          <m:r>
            <m:rPr>
              <m:sty m:val="p"/>
            </m:rPr>
            <m:t>,</m:t>
          </m:r>
          <m:r>
            <m:t>  </m:t>
          </m:r>
          <m:r>
            <m:t>s</m:t>
          </m:r>
          <m:d>
            <m:dPr>
              <m:begChr m:val="("/>
              <m:sepChr m:val=""/>
              <m:endChr m:val=")"/>
              <m:grow/>
            </m:dPr>
            <m:e>
              <m:r>
                <m:t>a</m:t>
              </m:r>
            </m:e>
          </m:d>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Sup>
                        <m:e>
                          <m:r>
                            <m:t>a</m:t>
                          </m:r>
                        </m:e>
                        <m:sub>
                          <m:r>
                            <m:t>i</m:t>
                          </m:r>
                        </m:sub>
                        <m:sup>
                          <m:r>
                            <m:t>2</m:t>
                          </m:r>
                        </m:sup>
                      </m:sSubSup>
                    </m:e>
                  </m:nary>
                  <m:sSup>
                    <m:e>
                      <m:r>
                        <m:t>σ</m:t>
                      </m:r>
                    </m:e>
                    <m:sup>
                      <m:r>
                        <m:t>2</m:t>
                      </m:r>
                    </m:sup>
                  </m:sSup>
                  <m:d>
                    <m:dPr>
                      <m:begChr m:val="("/>
                      <m:sepChr m:val=""/>
                      <m:endChr m:val=")"/>
                      <m:grow/>
                    </m:dPr>
                    <m:e>
                      <m:sSub>
                        <m:e>
                          <m:r>
                            <m:t>D</m:t>
                          </m:r>
                        </m:e>
                        <m:sub>
                          <m:r>
                            <m:t>i</m:t>
                          </m:r>
                        </m:sub>
                      </m:sSub>
                      <m:r>
                        <m:rPr>
                          <m:sty m:val="p"/>
                        </m:rPr>
                        <m:t>,</m:t>
                      </m:r>
                      <m:sSub>
                        <m:e>
                          <m:r>
                            <m:t>X</m:t>
                          </m:r>
                        </m:e>
                        <m:sub>
                          <m:r>
                            <m:t>i</m:t>
                          </m:r>
                        </m:sub>
                      </m:sSub>
                    </m:e>
                  </m:d>
                </m:e>
              </m:d>
            </m:e>
            <m:sup>
              <m:r>
                <m:t>1</m:t>
              </m:r>
              <m:r>
                <m:rPr>
                  <m:sty m:val="p"/>
                </m:rPr>
                <m:t>/</m:t>
              </m:r>
              <m:r>
                <m:t>2</m:t>
              </m:r>
            </m:sup>
          </m:sSup>
        </m:oMath>
      </m:oMathPara>
    </w:p>
    <w:p>
      <w:pPr>
        <w:pStyle w:val="Equation"/>
      </w:pPr>
      <m:oMathPara>
        <m:oMathParaPr>
          <m:jc m:val="center"/>
        </m:oMathParaPr>
        <m:oMath>
          <m:acc>
            <m:accPr>
              <m:chr m:val="̂"/>
            </m:accPr>
            <m:e>
              <m:r>
                <m:t>L</m:t>
              </m:r>
            </m:e>
          </m:acc>
          <m:r>
            <m:rPr>
              <m:sty m:val="p"/>
            </m:rPr>
            <m:t>±</m:t>
          </m:r>
          <m:sSub>
            <m:e>
              <m:r>
                <m:rPr>
                  <m:sty m:val="p"/>
                </m:rPr>
                <m:t>c</m:t>
              </m:r>
              <m:r>
                <m:rPr>
                  <m:sty m:val="p"/>
                </m:rPr>
                <m:t>v</m:t>
              </m:r>
              <m:r>
                <m:rPr>
                  <m:sty m:val="p"/>
                </m:rPr>
                <m:t>a</m:t>
              </m:r>
            </m:e>
            <m:sub>
              <m:r>
                <m:t>α</m:t>
              </m:r>
            </m:sub>
          </m:sSub>
          <m:d>
            <m:dPr>
              <m:begChr m:val="("/>
              <m:sepChr m:val=""/>
              <m:endChr m:val=")"/>
              <m:grow/>
            </m:dPr>
            <m:e>
              <m:bar>
                <m:barPr>
                  <m:pos m:val="top"/>
                </m:barPr>
                <m:e>
                  <m:r>
                    <m:t>b</m:t>
                  </m:r>
                </m:e>
              </m:bar>
              <m:d>
                <m:dPr>
                  <m:begChr m:val="("/>
                  <m:sepChr m:val=""/>
                  <m:endChr m:val=")"/>
                  <m:grow/>
                </m:dPr>
                <m:e>
                  <m:r>
                    <m:t>a</m:t>
                  </m:r>
                </m:e>
              </m:d>
              <m:r>
                <m:rPr>
                  <m:sty m:val="p"/>
                </m:rPr>
                <m:t>/</m:t>
              </m:r>
              <m:r>
                <m:t>s</m:t>
              </m:r>
              <m:d>
                <m:dPr>
                  <m:begChr m:val="("/>
                  <m:sepChr m:val=""/>
                  <m:endChr m:val=")"/>
                  <m:grow/>
                </m:dPr>
                <m:e>
                  <m:r>
                    <m:t>a</m:t>
                  </m:r>
                </m:e>
              </m:d>
            </m:e>
          </m:d>
          <m:r>
            <m:t>s</m:t>
          </m:r>
          <m:d>
            <m:dPr>
              <m:begChr m:val="("/>
              <m:sepChr m:val=""/>
              <m:endChr m:val=")"/>
              <m:grow/>
            </m:dPr>
            <m:e>
              <m:r>
                <m:t>a</m:t>
              </m:r>
            </m:e>
          </m:d>
        </m:oMath>
      </m:oMathPara>
    </w:p>
    <w:p>
      <w:pPr>
        <w:spacing w:after="100"/>
        <w:jc w:val="both"/>
      </w:pPr>
      <w:r>
        <w:rPr>
          <w:color w:val="3A4350"/>
          <w:sz w:val="19"/>
          <w:szCs w:val="19"/>
        </w:rPr>
        <w:t xml:space="preserve">ku </w:t>
      </w:r>
      <m:oMath>
        <m:sSub>
          <m:e>
            <m:r>
              <m:t>Y</m:t>
            </m:r>
          </m:e>
          <m:sub>
            <m:r>
              <m:t>i</m:t>
            </m:r>
          </m:sub>
        </m:sSub>
        <m:r>
          <m:rPr>
            <m:sty m:val="p"/>
          </m:rPr>
          <m:t>=</m:t>
        </m:r>
        <m:r>
          <m:t>f</m:t>
        </m:r>
        <m:d>
          <m:dPr>
            <m:begChr m:val="("/>
            <m:sepChr m:val=""/>
            <m:endChr m:val=")"/>
            <m:grow/>
          </m:dPr>
          <m:e>
            <m:sSub>
              <m:e>
                <m:r>
                  <m:t>D</m:t>
                </m:r>
              </m:e>
              <m:sub>
                <m:r>
                  <m:t>i</m:t>
                </m:r>
              </m:sub>
            </m:sSub>
            <m:r>
              <m:rPr>
                <m:sty m:val="p"/>
              </m:rPr>
              <m:t>,</m:t>
            </m:r>
            <m:sSub>
              <m:e>
                <m:r>
                  <m:t>X</m:t>
                </m:r>
              </m:e>
              <m:sub>
                <m:r>
                  <m:t>i</m:t>
                </m:r>
              </m:sub>
            </m:sSub>
          </m:e>
        </m:d>
        <m:r>
          <m:rPr>
            <m:sty m:val="p"/>
          </m:rPr>
          <m:t>+</m:t>
        </m:r>
        <m:sSub>
          <m:e>
            <m:r>
              <m:t>u</m:t>
            </m:r>
          </m:e>
          <m:sub>
            <m:r>
              <m:t>i</m:t>
            </m:r>
          </m:sub>
        </m:sSub>
      </m:oMath>
      <w:r>
        <w:rPr>
          <w:color w:val="3A4350"/>
          <w:sz w:val="19"/>
          <w:szCs w:val="19"/>
        </w:rPr>
        <w:t xml:space="preserve"> me </w:t>
      </w:r>
      <m:oMath>
        <m:sSub>
          <m:e>
            <m:r>
              <m:t>u</m:t>
            </m:r>
          </m:e>
          <m:sub>
            <m:r>
              <m:t>i</m:t>
            </m:r>
          </m:sub>
        </m:sSub>
        <m:r>
          <m:rPr>
            <m:sty m:val="p"/>
          </m:rPr>
          <m:t>∼</m:t>
        </m:r>
        <m:r>
          <m:rPr>
            <m:scr m:val="script"/>
            <m:sty m:val="p"/>
          </m:rPr>
          <m:t>N</m:t>
        </m:r>
        <m:d>
          <m:dPr>
            <m:begChr m:val="("/>
            <m:sepChr m:val=""/>
            <m:endChr m:val=")"/>
            <m:grow/>
          </m:dPr>
          <m:e>
            <m:r>
              <m:t>0</m:t>
            </m:r>
            <m:r>
              <m:rPr>
                <m:sty m:val="p"/>
              </m:rPr>
              <m:t>,</m:t>
            </m:r>
            <m:sSup>
              <m:e>
                <m:r>
                  <m:t>σ</m:t>
                </m:r>
              </m:e>
              <m:sup>
                <m:r>
                  <m:t>2</m:t>
                </m:r>
              </m:sup>
            </m:sSup>
            <m:d>
              <m:dPr>
                <m:begChr m:val="("/>
                <m:sepChr m:val=""/>
                <m:endChr m:val=")"/>
                <m:grow/>
              </m:dPr>
              <m:e>
                <m:sSub>
                  <m:e>
                    <m:r>
                      <m:t>D</m:t>
                    </m:r>
                  </m:e>
                  <m:sub>
                    <m:r>
                      <m:t>i</m:t>
                    </m:r>
                  </m:sub>
                </m:sSub>
                <m:r>
                  <m:rPr>
                    <m:sty m:val="p"/>
                  </m:rPr>
                  <m:t>,</m:t>
                </m:r>
                <m:sSub>
                  <m:e>
                    <m:r>
                      <m:t>X</m:t>
                    </m:r>
                  </m:e>
                  <m:sub>
                    <m:r>
                      <m:t>i</m:t>
                    </m:r>
                  </m:sub>
                </m:sSub>
              </m:e>
            </m:d>
          </m:e>
        </m:d>
      </m:oMath>
      <w:r>
        <w:rPr>
          <w:color w:val="3A4350"/>
          <w:sz w:val="19"/>
          <w:szCs w:val="19"/>
        </w:rPr>
        <w:t xml:space="preserve">, </w:t>
      </w:r>
      <m:oMath>
        <m:r>
          <m:rPr>
            <m:scr m:val="script"/>
            <m:sty m:val="p"/>
          </m:rPr>
          <m:t>F</m:t>
        </m:r>
      </m:oMath>
      <w:r>
        <w:rPr>
          <w:color w:val="3A4350"/>
          <w:sz w:val="19"/>
          <w:szCs w:val="19"/>
        </w:rPr>
        <w:t xml:space="preserve"> është klasa e lëmueshmërisë (p.sh. Lipschitz me konstante </w:t>
      </w:r>
      <m:oMath>
        <m:r>
          <m:t>C</m:t>
        </m:r>
      </m:oMath>
      <w:r>
        <w:rPr>
          <w:color w:val="3A4350"/>
          <w:sz w:val="19"/>
          <w:szCs w:val="19"/>
        </w:rPr>
        <w:t xml:space="preserve">), </w:t>
      </w:r>
      <m:oMath>
        <m:sSub>
          <m:e>
            <m:r>
              <m:t>a</m:t>
            </m:r>
          </m:e>
          <m:sub>
            <m:r>
              <m:t>i</m:t>
            </m:r>
          </m:sub>
        </m:sSub>
      </m:oMath>
      <w:r>
        <w:rPr>
          <w:color w:val="3A4350"/>
          <w:sz w:val="19"/>
          <w:szCs w:val="19"/>
        </w:rPr>
        <w:t xml:space="preserve"> peshat e vlerësuesit, të zgjedhura për të minimizuar gjatësinë e intervalit ose gabimin mesatar katror më të keq </w:t>
      </w:r>
      <m:oMath>
        <m:bar>
          <m:barPr>
            <m:pos m:val="top"/>
          </m:barPr>
          <m:e>
            <m:r>
              <m:t>b</m:t>
            </m:r>
          </m:e>
        </m:bar>
        <m:sSup>
          <m:e>
            <m:d>
              <m:dPr>
                <m:begChr m:val="("/>
                <m:sepChr m:val=""/>
                <m:endChr m:val=")"/>
                <m:grow/>
              </m:dPr>
              <m:e>
                <m:r>
                  <m:t>a</m:t>
                </m:r>
              </m:e>
            </m:d>
          </m:e>
          <m:sup>
            <m:r>
              <m:t>2</m:t>
            </m:r>
          </m:sup>
        </m:sSup>
        <m:r>
          <m:rPr>
            <m:sty m:val="p"/>
          </m:rPr>
          <m:t>+</m:t>
        </m:r>
        <m:r>
          <m:t>s</m:t>
        </m:r>
        <m:sSup>
          <m:e>
            <m:d>
              <m:dPr>
                <m:begChr m:val="("/>
                <m:sepChr m:val=""/>
                <m:endChr m:val=")"/>
                <m:grow/>
              </m:dPr>
              <m:e>
                <m:r>
                  <m:t>a</m:t>
                </m:r>
              </m:e>
            </m:d>
          </m:e>
          <m:sup>
            <m:r>
              <m:t>2</m:t>
            </m:r>
          </m:sup>
        </m:sSup>
      </m:oMath>
      <w:r>
        <w:rPr>
          <w:color w:val="3A4350"/>
          <w:sz w:val="19"/>
          <w:szCs w:val="19"/>
        </w:rPr>
        <w:t xml:space="preserve">, dhe </w:t>
      </w:r>
      <m:oMath>
        <m:sSub>
          <m:e>
            <m:r>
              <m:rPr>
                <m:sty m:val="p"/>
              </m:rPr>
              <m:t>c</m:t>
            </m:r>
            <m:r>
              <m:rPr>
                <m:sty m:val="p"/>
              </m:rPr>
              <m:t>v</m:t>
            </m:r>
            <m:r>
              <m:rPr>
                <m:sty m:val="p"/>
              </m:rPr>
              <m:t>a</m:t>
            </m:r>
          </m:e>
          <m:sub>
            <m:r>
              <m:t>α</m:t>
            </m:r>
          </m:sub>
        </m:sSub>
        <m:d>
          <m:dPr>
            <m:begChr m:val="("/>
            <m:sepChr m:val=""/>
            <m:endChr m:val=")"/>
            <m:grow/>
          </m:dPr>
          <m:e>
            <m:r>
              <m:t>t</m:t>
            </m:r>
          </m:e>
        </m:d>
      </m:oMath>
      <w:r>
        <w:rPr>
          <w:color w:val="3A4350"/>
          <w:sz w:val="19"/>
          <w:szCs w:val="19"/>
        </w:rPr>
        <w:t xml:space="preserve"> kuantili </w:t>
      </w:r>
      <m:oMath>
        <m:r>
          <m:t>1</m:t>
        </m:r>
        <m:r>
          <m:rPr>
            <m:sty m:val="p"/>
          </m:rPr>
          <m:t>−</m:t>
        </m:r>
        <m:r>
          <m:t>α</m:t>
        </m:r>
      </m:oMath>
      <w:r>
        <w:rPr>
          <w:color w:val="3A4350"/>
          <w:sz w:val="19"/>
          <w:szCs w:val="19"/>
        </w:rPr>
        <w:t xml:space="preserve"> i </w:t>
      </w:r>
      <m:oMath>
        <m:d>
          <m:dPr>
            <m:begChr m:val="|"/>
            <m:sepChr m:val=""/>
            <m:endChr m:val="|"/>
            <m:grow/>
          </m:dPr>
          <m:e>
            <m:r>
              <m:t>Z</m:t>
            </m:r>
          </m:e>
        </m:d>
      </m:oMath>
      <w:r>
        <w:rPr>
          <w:color w:val="3A4350"/>
          <w:sz w:val="19"/>
          <w:szCs w:val="19"/>
        </w:rPr>
        <w:t xml:space="preserve"> me </w:t>
      </w:r>
      <m:oMath>
        <m:r>
          <m:t>Z</m:t>
        </m:r>
        <m:r>
          <m:rPr>
            <m:sty m:val="p"/>
          </m:rPr>
          <m:t>∼</m:t>
        </m:r>
        <m:r>
          <m:rPr>
            <m:scr m:val="script"/>
            <m:sty m:val="p"/>
          </m:rPr>
          <m:t>N</m:t>
        </m:r>
        <m:d>
          <m:dPr>
            <m:begChr m:val="("/>
            <m:sepChr m:val=""/>
            <m:endChr m:val=")"/>
            <m:grow/>
          </m:dPr>
          <m:e>
            <m:r>
              <m:t>t</m:t>
            </m:r>
            <m:r>
              <m:rPr>
                <m:sty m:val="p"/>
              </m:rPr>
              <m:t>,</m:t>
            </m:r>
            <m:r>
              <m:t>1</m:t>
            </m:r>
          </m:e>
        </m:d>
      </m:oMath>
      <w:r>
        <w:rPr>
          <w:color w:val="3A4350"/>
          <w:sz w:val="19"/>
          <w:szCs w:val="19"/>
        </w:rPr>
        <w:t xml:space="preserve">.</w:t>
      </w:r>
    </w:p>
    <w:p>
      <w:pPr>
        <w:spacing w:after="100" w:before="80"/>
        <w:jc w:val="both"/>
      </w:pPr>
      <w:r>
        <w:rPr>
          <w:b/>
          <w:bCs/>
          <w:color w:val="C25E00"/>
        </w:rPr>
        <w:t xml:space="preserve">Lidhja me hyrjen teorike. </w:t>
      </w:r>
      <w:r>
        <w:t xml:space="preserve">Plotëson seksionin 1.5 dhe është ana e analizës e Teoremës 1 të seksionit 9: të dyja zgjedhin objektin optimal (peshat ose bashkësinë e pranimit) kundrejt një klase funksionesh të rezultatit. Për projektin, intervalet që njohin zhvendosjen janë mënyra e ndershme për të raportuar efektin e një prove me pak puse dhe mbivendosje të dobët të kovariateve.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Trajtim minimaks i saktë në mostra të fundme i vlerësimit të efektit mesatar, me intervale të ndershme kur mbivendosja është e dobët dhe një justifikim vendimor për përputhjen.</w:t>
      </w:r>
    </w:p>
    <w:p>
      <w:pPr>
        <w:pStyle w:val="Heading1"/>
        <w:pageBreakBefore/>
      </w:pPr>
      <w:r>
        <w:rPr>
          <w:color w:val="002147"/>
        </w:rPr>
        <w:t xml:space="preserve">5. University of Oxford</w:t>
      </w:r>
    </w:p>
    <w:p>
      <w:pPr>
        <w:spacing w:after="120"/>
        <w:jc w:val="both"/>
      </w:pPr>
      <w:r>
        <w:t xml:space="preserve">Oxford-i, përmes Departamentit të Ekonomisë, është qendra e eksperimenteve adaptive për zgjedhjen e politikës. Maximilian Kasy dhe bashkautorët e bënë zgjedhjen e politikës objektiv dizajni [O5], dhanë teorinë minimaks të eksperimentimit për mirëqenien sociale [O1] dhe e zbatuan dizajnin adaptiv dhe të targetuar në një eksperiment të madh në terren [O2]; Anders Kock dhe bashkautorët dhanë caktimin sekuencial dhe rekomandimin e trajtimeve për objektiva shpërndarjesh [O4, O3].</w:t>
      </w:r>
    </w:p>
    <w:p>
      <w:pPr>
        <w:pStyle w:val="Heading2"/>
        <w:keepNext/>
      </w:pPr>
      <w:r>
        <w:rPr>
          <w:color w:val="002147"/>
        </w:rPr>
        <w:t xml:space="preserve">O1  </w:t>
      </w:r>
      <w:r>
        <w:rPr>
          <w:color w:val="1F3864"/>
        </w:rPr>
        <w:t xml:space="preserve">Adaptive Maximization of Social Welfare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Nicolò Cesa-Bianchi, Roberto Colomboni, Maximilian Kasy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93(3), f. 1073–1104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6jv0szo2d7ro9j0jnjdur">
              <w:r>
                <w:rPr>
                  <w:color w:val="1D4ED8"/>
                  <w:sz w:val="18"/>
                  <w:szCs w:val="18"/>
                  <w:u w:val="single"/>
                </w:rPr>
                <w:t xml:space="preserve">https://doi.org/10.3982/ECTA22351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Kasy: Department of Economics, University of Oxford; N. Cesa-Bianchi: Università degli Studi di Milano dhe Politecnico di Milano; R. Colomboni: Politecnico di Milano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eksperimentim adaptiv për mirëqenien · bandit-ë kundërshtarë · Exp3 · kufi i poshtëm dhe i sipërm i regret-it · taksim optimal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Një planifikues zgjedh në mënyrë të përsëritur politika, p.sh. një taksë ose një çmim, për të maksimizuar mirëqenien sociale: shumën e peshuar të dobisë private dhe të të ardhurave publike. Dobia private nuk vëzhgohet; ajo rindërtohet nga integrali i funksionit të përgjigjes, ndërsa vetë përgjigjet mësohen me eksperimentim. Autorët japin një kufi të poshtëm për regret-in dhe një variant të algoritmit Exp3 që e arrin atë në rastin kundërshtar: regret-i rritet si </w:t>
      </w:r>
      <m:oMath>
        <m:sSup>
          <m:e>
            <m:r>
              <m:t>T</m:t>
            </m:r>
          </m:e>
          <m:sup>
            <m:r>
              <m:t>2</m:t>
            </m:r>
            <m:r>
              <m:rPr>
                <m:sty m:val="p"/>
              </m:rPr>
              <m:t>/</m:t>
            </m:r>
            <m:r>
              <m:t>3</m:t>
            </m:r>
          </m:sup>
        </m:sSup>
      </m:oMath>
      <w:r>
        <w:t xml:space="preserve">, pra maksimizimi i mirëqenies është më i vështirë se bandit-i klasik me numër të fundëm krahësh (</w:t>
      </w:r>
      <m:oMath>
        <m:sSup>
          <m:e>
            <m:r>
              <m:t>T</m:t>
            </m:r>
          </m:e>
          <m:sup>
            <m:r>
              <m:t>1</m:t>
            </m:r>
            <m:r>
              <m:rPr>
                <m:sty m:val="p"/>
              </m:rPr>
              <m:t>/</m:t>
            </m:r>
            <m:r>
              <m:t>2</m:t>
            </m:r>
          </m:sup>
        </m:sSup>
      </m:oMath>
      <w:r>
        <w:t xml:space="preserve">). Në rastin stokastik me mirëqenie konkave, një algoritëm me kërkim diadik arrin </w:t>
      </w:r>
      <m:oMath>
        <m:sSup>
          <m:e>
            <m:r>
              <m:t>T</m:t>
            </m:r>
          </m:e>
          <m:sup>
            <m:r>
              <m:t>1</m:t>
            </m:r>
            <m:r>
              <m:rPr>
                <m:sty m:val="p"/>
              </m:rPr>
              <m:t>/</m:t>
            </m:r>
            <m:r>
              <m:t>2</m:t>
            </m:r>
          </m:sup>
        </m:sSup>
      </m:oMath>
      <w:r>
        <w:t xml:space="preserve"> edhe për bashkësi të vazhdueshme politikash. Punimi përfshin një zgjerim për taksimin jolinear të të ardhurave.</w:t>
      </w:r>
    </w:p>
    <w:p>
      <w:pPr>
        <w:keepNext/>
        <w:spacing w:after="40" w:before="80"/>
      </w:pPr>
      <w:r>
        <w:rPr>
          <w:b/>
          <w:bCs/>
          <w:color w:val="002147"/>
        </w:rPr>
        <w:t xml:space="preserve">Ekuacioni kyç.</w:t>
      </w:r>
      <w:r>
        <w:rPr>
          <w:i/>
          <w:iCs/>
          <w:color w:val="5B6573"/>
          <w:sz w:val="18"/>
          <w:szCs w:val="18"/>
        </w:rPr>
        <w:t xml:space="preserve">  (mirëqenia në politikën p dhe shpejtësia minimaks e regret-it (formulim përfaqësues))</w:t>
      </w:r>
    </w:p>
    <w:p>
      <w:pPr>
        <w:pStyle w:val="Equation"/>
      </w:pPr>
      <m:oMathPara>
        <m:oMathParaPr>
          <m:jc m:val="center"/>
        </m:oMathParaPr>
        <m:oMath>
          <m:r>
            <m:t>W</m:t>
          </m:r>
          <m:d>
            <m:dPr>
              <m:begChr m:val="("/>
              <m:sepChr m:val=""/>
              <m:endChr m:val=")"/>
              <m:grow/>
            </m:dPr>
            <m:e>
              <m:r>
                <m:t>p</m:t>
              </m:r>
            </m:e>
          </m:d>
          <m:r>
            <m:rPr>
              <m:sty m:val="p"/>
            </m:rPr>
            <m:t>=</m:t>
          </m:r>
          <m:nary>
            <m:naryPr>
              <m:chr m:val="∫"/>
              <m:limLoc m:val="subSup"/>
              <m:subHide m:val="off"/>
              <m:supHide m:val="off"/>
            </m:naryPr>
            <m:sub>
              <m:r>
                <m:t>p</m:t>
              </m:r>
            </m:sub>
            <m:sup>
              <m:r>
                <m:t>1</m:t>
              </m:r>
            </m:sup>
            <m:e>
              <m:r>
                <m:t>D</m:t>
              </m:r>
            </m:e>
          </m:nary>
          <m:d>
            <m:dPr>
              <m:begChr m:val="("/>
              <m:sepChr m:val=""/>
              <m:endChr m:val=")"/>
              <m:grow/>
            </m:dPr>
            <m:e>
              <m:r>
                <m:t>x</m:t>
              </m:r>
            </m:e>
          </m:d>
          <m:r>
            <m:t> </m:t>
          </m:r>
          <m:r>
            <m:rPr>
              <m:sty m:val="p"/>
            </m:rPr>
            <m:t>d</m:t>
          </m:r>
          <m:r>
            <m:t>x</m:t>
          </m:r>
          <m:r>
            <m:rPr>
              <m:sty m:val="p"/>
            </m:rPr>
            <m:t>+</m:t>
          </m:r>
          <m:r>
            <m:t>λ</m:t>
          </m:r>
          <m:r>
            <m:t> </m:t>
          </m:r>
          <m:r>
            <m:t>p</m:t>
          </m:r>
          <m:r>
            <m:t> </m:t>
          </m:r>
          <m:r>
            <m:t>D</m:t>
          </m:r>
          <m:d>
            <m:dPr>
              <m:begChr m:val="("/>
              <m:sepChr m:val=""/>
              <m:endChr m:val=")"/>
              <m:grow/>
            </m:dPr>
            <m:e>
              <m:r>
                <m:t>p</m:t>
              </m:r>
            </m:e>
          </m:d>
          <m:r>
            <m:rPr>
              <m:sty m:val="p"/>
            </m:rPr>
            <m:t>,</m:t>
          </m:r>
          <m:r>
            <m:t>  </m:t>
          </m:r>
          <m:sSub>
            <m:e>
              <m:r>
                <m:t>W</m:t>
              </m:r>
            </m:e>
            <m:sub>
              <m:r>
                <m:t>t</m:t>
              </m:r>
            </m:sub>
          </m:sSub>
          <m:d>
            <m:dPr>
              <m:begChr m:val="("/>
              <m:sepChr m:val=""/>
              <m:endChr m:val=")"/>
              <m:grow/>
            </m:dPr>
            <m:e>
              <m:r>
                <m:t>p</m:t>
              </m:r>
            </m:e>
          </m:d>
          <m:r>
            <m:rPr>
              <m:sty m:val="p"/>
            </m:rPr>
            <m:t>=</m:t>
          </m:r>
          <m:nary>
            <m:naryPr>
              <m:chr m:val="∫"/>
              <m:limLoc m:val="subSup"/>
              <m:subHide m:val="off"/>
              <m:supHide m:val="off"/>
            </m:naryPr>
            <m:sub>
              <m:r>
                <m:t>p</m:t>
              </m:r>
            </m:sub>
            <m:sup>
              <m:r>
                <m:t>1</m:t>
              </m:r>
            </m:sup>
            <m:e>
              <m:r>
                <m:rPr>
                  <m:sty m:val="p"/>
                </m:rPr>
                <m:t>I</m:t>
              </m:r>
            </m:e>
          </m:nary>
          <m:d>
            <m:dPr>
              <m:begChr m:val="("/>
              <m:sepChr m:val=""/>
              <m:endChr m:val=")"/>
              <m:grow/>
            </m:dPr>
            <m:e>
              <m:sSub>
                <m:e>
                  <m:r>
                    <m:t>v</m:t>
                  </m:r>
                </m:e>
                <m:sub>
                  <m:r>
                    <m:t>t</m:t>
                  </m:r>
                </m:sub>
              </m:sSub>
              <m:r>
                <m:rPr>
                  <m:sty m:val="p"/>
                </m:rPr>
                <m:t>≥</m:t>
              </m:r>
              <m:r>
                <m:t>x</m:t>
              </m:r>
            </m:e>
          </m:d>
          <m:r>
            <m:rPr>
              <m:sty m:val="p"/>
            </m:rPr>
            <m:t>d</m:t>
          </m:r>
          <m:r>
            <m:t>x</m:t>
          </m:r>
          <m:r>
            <m:rPr>
              <m:sty m:val="p"/>
            </m:rPr>
            <m:t>+</m:t>
          </m:r>
          <m:r>
            <m:t>λ</m:t>
          </m:r>
          <m:r>
            <m:t> </m:t>
          </m:r>
          <m:r>
            <m:t>p</m:t>
          </m:r>
          <m:r>
            <m:t> </m:t>
          </m:r>
          <m:r>
            <m:rPr>
              <m:sty m:val="p"/>
            </m:rPr>
            <m:t>I</m:t>
          </m:r>
          <m:d>
            <m:dPr>
              <m:begChr m:val="("/>
              <m:sepChr m:val=""/>
              <m:endChr m:val=")"/>
              <m:grow/>
            </m:dPr>
            <m:e>
              <m:sSub>
                <m:e>
                  <m:r>
                    <m:t>v</m:t>
                  </m:r>
                </m:e>
                <m:sub>
                  <m:r>
                    <m:t>t</m:t>
                  </m:r>
                </m:sub>
              </m:sSub>
              <m:r>
                <m:rPr>
                  <m:sty m:val="p"/>
                </m:rPr>
                <m:t>≥</m:t>
              </m:r>
              <m:r>
                <m:t>p</m:t>
              </m:r>
            </m:e>
          </m:d>
        </m:oMath>
      </m:oMathPara>
    </w:p>
    <w:p>
      <w:pPr>
        <w:pStyle w:val="Equation"/>
      </w:pPr>
      <m:oMathPara>
        <m:oMathParaPr>
          <m:jc m:val="center"/>
        </m:oMathParaPr>
        <m:oMath>
          <m:sSub>
            <m:e>
              <m:r>
                <m:t>R</m:t>
              </m:r>
            </m:e>
            <m:sub>
              <m:r>
                <m:t>T</m:t>
              </m:r>
            </m:sub>
          </m:sSub>
          <m:r>
            <m:rPr>
              <m:sty m:val="p"/>
            </m:rPr>
            <m:t>=</m:t>
          </m:r>
          <m:limLow>
            <m:e>
              <m:r>
                <m:rPr>
                  <m:sty m:val="p"/>
                </m:rPr>
                <m:t>max</m:t>
              </m:r>
            </m:e>
            <m:lim>
              <m:r>
                <m:t>p</m:t>
              </m:r>
              <m:r>
                <m:rPr>
                  <m:sty m:val="p"/>
                </m:rPr>
                <m:t>∈</m:t>
              </m:r>
              <m:d>
                <m:dPr>
                  <m:begChr m:val="["/>
                  <m:sepChr m:val=""/>
                  <m:endChr m:val="]"/>
                  <m:grow/>
                </m:dPr>
                <m:e>
                  <m:r>
                    <m:t>0</m:t>
                  </m:r>
                  <m:r>
                    <m:rPr>
                      <m:sty m:val="p"/>
                    </m:rPr>
                    <m:t>,</m:t>
                  </m:r>
                  <m:r>
                    <m:t>1</m:t>
                  </m:r>
                </m:e>
              </m:d>
            </m:lim>
          </m:limLow>
          <m:nary>
            <m:naryPr>
              <m:chr m:val="∑"/>
              <m:limLoc m:val="undOvr"/>
              <m:subHide m:val="off"/>
              <m:supHide m:val="off"/>
            </m:naryPr>
            <m:sub>
              <m:r>
                <m:t>t</m:t>
              </m:r>
              <m:r>
                <m:rPr>
                  <m:sty m:val="p"/>
                </m:rPr>
                <m:t>=</m:t>
              </m:r>
              <m:r>
                <m:t>1</m:t>
              </m:r>
            </m:sub>
            <m:sup>
              <m:r>
                <m:t>T</m:t>
              </m:r>
            </m:sup>
            <m:e>
              <m:sSub>
                <m:e>
                  <m:r>
                    <m:t>W</m:t>
                  </m:r>
                </m:e>
                <m:sub>
                  <m:r>
                    <m:t>t</m:t>
                  </m:r>
                </m:sub>
              </m:sSub>
            </m:e>
          </m:nary>
          <m:d>
            <m:dPr>
              <m:begChr m:val="("/>
              <m:sepChr m:val=""/>
              <m:endChr m:val=")"/>
              <m:grow/>
            </m:dPr>
            <m:e>
              <m:r>
                <m:t>p</m:t>
              </m:r>
            </m:e>
          </m:d>
          <m:r>
            <m:rPr>
              <m:sty m:val="p"/>
            </m:rPr>
            <m:t>−</m:t>
          </m:r>
          <m:r>
            <m:rPr>
              <m:scr m:val="double-struck"/>
              <m:sty m:val="p"/>
            </m:rPr>
            <m:t>E</m:t>
          </m:r>
          <m:d>
            <m:dPr>
              <m:begChr m:val="["/>
              <m:sepChr m:val=""/>
              <m:endChr m:val="]"/>
              <m:grow/>
            </m:dPr>
            <m:e>
              <m:nary>
                <m:naryPr>
                  <m:chr m:val="∑"/>
                  <m:limLoc m:val="undOvr"/>
                  <m:subHide m:val="off"/>
                  <m:supHide m:val="off"/>
                </m:naryPr>
                <m:sub>
                  <m:r>
                    <m:t>t</m:t>
                  </m:r>
                  <m:r>
                    <m:rPr>
                      <m:sty m:val="p"/>
                    </m:rPr>
                    <m:t>=</m:t>
                  </m:r>
                  <m:r>
                    <m:t>1</m:t>
                  </m:r>
                </m:sub>
                <m:sup>
                  <m:r>
                    <m:t>T</m:t>
                  </m:r>
                </m:sup>
                <m:e>
                  <m:sSub>
                    <m:e>
                      <m:r>
                        <m:t>W</m:t>
                      </m:r>
                    </m:e>
                    <m:sub>
                      <m:r>
                        <m:t>t</m:t>
                      </m:r>
                    </m:sub>
                  </m:sSub>
                </m:e>
              </m:nary>
              <m:d>
                <m:dPr>
                  <m:begChr m:val="("/>
                  <m:sepChr m:val=""/>
                  <m:endChr m:val=")"/>
                  <m:grow/>
                </m:dPr>
                <m:e>
                  <m:sSub>
                    <m:e>
                      <m:r>
                        <m:t>p</m:t>
                      </m:r>
                    </m:e>
                    <m:sub>
                      <m:r>
                        <m:t>t</m:t>
                      </m:r>
                    </m:sub>
                  </m:sSub>
                </m:e>
              </m:d>
            </m:e>
          </m:d>
          <m:r>
            <m:rPr>
              <m:sty m:val="p"/>
            </m:rPr>
            <m:t>,</m:t>
          </m:r>
          <m:r>
            <m:t>  </m:t>
          </m:r>
          <m:limLow>
            <m:e>
              <m:r>
                <m:rPr>
                  <m:sty m:val="p"/>
                </m:rPr>
                <m:t>min</m:t>
              </m:r>
            </m:e>
            <m:lim>
              <m:r>
                <m:rPr>
                  <m:nor/>
                </m:rPr>
                <m:t>algoritmet</m:t>
              </m:r>
            </m:lim>
          </m:limLow>
          <m:r>
            <m:t> </m:t>
          </m:r>
          <m:limLow>
            <m:e>
              <m:r>
                <m:rPr>
                  <m:sty m:val="p"/>
                </m:rPr>
                <m:t>max</m:t>
              </m:r>
            </m:e>
            <m:lim>
              <m:r>
                <m:rPr>
                  <m:nor/>
                </m:rPr>
                <m:t>mjediset</m:t>
              </m:r>
            </m:lim>
          </m:limLow>
          <m:r>
            <m:t> </m:t>
          </m:r>
          <m:sSub>
            <m:e>
              <m:r>
                <m:t>R</m:t>
              </m:r>
            </m:e>
            <m:sub>
              <m:r>
                <m:t>T</m:t>
              </m:r>
            </m:sub>
          </m:sSub>
          <m:r>
            <m:rPr>
              <m:sty m:val="p"/>
            </m:rPr>
            <m:t>=</m:t>
          </m:r>
          <m:r>
            <m:t>Θ</m:t>
          </m:r>
          <m:d>
            <m:dPr>
              <m:begChr m:val="("/>
              <m:sepChr m:val=""/>
              <m:endChr m:val=")"/>
              <m:grow/>
            </m:dPr>
            <m:e>
              <m:sSup>
                <m:e>
                  <m:r>
                    <m:t>T</m:t>
                  </m:r>
                </m:e>
                <m:sup>
                  <m:r>
                    <m:t>2</m:t>
                  </m:r>
                  <m:r>
                    <m:rPr>
                      <m:sty m:val="p"/>
                    </m:rPr>
                    <m:t>/</m:t>
                  </m:r>
                  <m:r>
                    <m:t>3</m:t>
                  </m:r>
                </m:sup>
              </m:sSup>
            </m:e>
          </m:d>
        </m:oMath>
      </m:oMathPara>
    </w:p>
    <w:p>
      <w:pPr>
        <w:spacing w:after="100"/>
        <w:jc w:val="both"/>
      </w:pPr>
      <w:r>
        <w:rPr>
          <w:color w:val="3A4350"/>
          <w:sz w:val="19"/>
          <w:szCs w:val="19"/>
        </w:rPr>
        <w:t xml:space="preserve">ku </w:t>
      </w:r>
      <m:oMath>
        <m:r>
          <m:t>p</m:t>
        </m:r>
      </m:oMath>
      <w:r>
        <w:rPr>
          <w:color w:val="3A4350"/>
          <w:sz w:val="19"/>
          <w:szCs w:val="19"/>
        </w:rPr>
        <w:t xml:space="preserve"> është politika (çmimi ose taksa), </w:t>
      </w:r>
      <m:oMath>
        <m:r>
          <m:t>D</m:t>
        </m:r>
        <m:d>
          <m:dPr>
            <m:begChr m:val="("/>
            <m:sepChr m:val=""/>
            <m:endChr m:val=")"/>
            <m:grow/>
          </m:dPr>
          <m:e>
            <m:r>
              <m:t>p</m:t>
            </m:r>
          </m:e>
        </m:d>
      </m:oMath>
      <w:r>
        <w:rPr>
          <w:color w:val="3A4350"/>
          <w:sz w:val="19"/>
          <w:szCs w:val="19"/>
        </w:rPr>
        <w:t xml:space="preserve"> pjesa e agjentëve që pranojnë në </w:t>
      </w:r>
      <m:oMath>
        <m:r>
          <m:t>p</m:t>
        </m:r>
      </m:oMath>
      <w:r>
        <w:rPr>
          <w:color w:val="3A4350"/>
          <w:sz w:val="19"/>
          <w:szCs w:val="19"/>
        </w:rPr>
        <w:t xml:space="preserve">, </w:t>
      </w:r>
      <m:oMath>
        <m:sSub>
          <m:e>
            <m:r>
              <m:t>v</m:t>
            </m:r>
          </m:e>
          <m:sub>
            <m:r>
              <m:t>t</m:t>
            </m:r>
          </m:sub>
        </m:sSub>
      </m:oMath>
      <w:r>
        <w:rPr>
          <w:color w:val="3A4350"/>
          <w:sz w:val="19"/>
          <w:szCs w:val="19"/>
        </w:rPr>
        <w:t xml:space="preserve"> gatishmëria për të paguar e agjentit të raundit </w:t>
      </w:r>
      <m:oMath>
        <m:r>
          <m:t>t</m:t>
        </m:r>
      </m:oMath>
      <w:r>
        <w:rPr>
          <w:color w:val="3A4350"/>
          <w:sz w:val="19"/>
          <w:szCs w:val="19"/>
        </w:rPr>
        <w:t xml:space="preserve">, </w:t>
      </w:r>
      <m:oMath>
        <m:nary>
          <m:naryPr>
            <m:chr m:val="∫"/>
            <m:limLoc m:val="subSup"/>
            <m:subHide m:val="off"/>
            <m:supHide m:val="off"/>
          </m:naryPr>
          <m:sub>
            <m:r>
              <m:t>p</m:t>
            </m:r>
          </m:sub>
          <m:sup>
            <m:r>
              <m:t>1</m:t>
            </m:r>
          </m:sup>
          <m:e>
            <m:r>
              <m:t>D</m:t>
            </m:r>
          </m:e>
        </m:nary>
        <m:d>
          <m:dPr>
            <m:begChr m:val="("/>
            <m:sepChr m:val=""/>
            <m:endChr m:val=")"/>
            <m:grow/>
          </m:dPr>
          <m:e>
            <m:r>
              <m:t>x</m:t>
            </m:r>
          </m:e>
        </m:d>
        <m:r>
          <m:t> </m:t>
        </m:r>
        <m:r>
          <m:rPr>
            <m:sty m:val="p"/>
          </m:rPr>
          <m:t>d</m:t>
        </m:r>
        <m:r>
          <m:t>x</m:t>
        </m:r>
      </m:oMath>
      <w:r>
        <w:rPr>
          <w:color w:val="3A4350"/>
          <w:sz w:val="19"/>
          <w:szCs w:val="19"/>
        </w:rPr>
        <w:t xml:space="preserve"> dobia private, </w:t>
      </w:r>
      <m:oMath>
        <m:r>
          <m:t>p</m:t>
        </m:r>
        <m:r>
          <m:t> </m:t>
        </m:r>
        <m:r>
          <m:t>D</m:t>
        </m:r>
        <m:d>
          <m:dPr>
            <m:begChr m:val="("/>
            <m:sepChr m:val=""/>
            <m:endChr m:val=")"/>
            <m:grow/>
          </m:dPr>
          <m:e>
            <m:r>
              <m:t>p</m:t>
            </m:r>
          </m:e>
        </m:d>
      </m:oMath>
      <w:r>
        <w:rPr>
          <w:color w:val="3A4350"/>
          <w:sz w:val="19"/>
          <w:szCs w:val="19"/>
        </w:rPr>
        <w:t xml:space="preserve"> të ardhurat publike, </w:t>
      </w:r>
      <m:oMath>
        <m:r>
          <m:t>λ</m:t>
        </m:r>
        <m:r>
          <m:rPr>
            <m:sty m:val="p"/>
          </m:rPr>
          <m:t>≥</m:t>
        </m:r>
        <m:r>
          <m:t>0</m:t>
        </m:r>
      </m:oMath>
      <w:r>
        <w:rPr>
          <w:color w:val="3A4350"/>
          <w:sz w:val="19"/>
          <w:szCs w:val="19"/>
        </w:rPr>
        <w:t xml:space="preserve"> pesha e tyre dhe </w:t>
      </w:r>
      <m:oMath>
        <m:sSub>
          <m:e>
            <m:r>
              <m:t>p</m:t>
            </m:r>
          </m:e>
          <m:sub>
            <m:r>
              <m:t>t</m:t>
            </m:r>
          </m:sub>
        </m:sSub>
      </m:oMath>
      <w:r>
        <w:rPr>
          <w:color w:val="3A4350"/>
          <w:sz w:val="19"/>
          <w:szCs w:val="19"/>
        </w:rPr>
        <w:t xml:space="preserve"> politika e zgjedhur vetëm nga përgjigjet e mëparshme. Normalizimi i saktë dhe faktorët logaritmikë nuk u konfirmuan.</w:t>
      </w:r>
    </w:p>
    <w:p>
      <w:pPr>
        <w:spacing w:after="100" w:before="80"/>
        <w:jc w:val="both"/>
      </w:pPr>
      <w:r>
        <w:rPr>
          <w:b/>
          <w:bCs/>
          <w:color w:val="002147"/>
        </w:rPr>
        <w:t xml:space="preserve">Lidhja me hyrjen teorike. </w:t>
      </w:r>
      <w:r>
        <w:t xml:space="preserve">Plotëson seksionin 1.8. Për projektin, «politika» mund të jetë norma e kufizimit të pompimit ose tarifa e ujit, dhe mirëqenia përfshin të ardhurat nga uji dhe dëmin nga kripëzimi; shpejtësia </w:t>
      </w:r>
      <m:oMath>
        <m:sSup>
          <m:e>
            <m:r>
              <m:t>T</m:t>
            </m:r>
          </m:e>
          <m:sup>
            <m:r>
              <m:t>2</m:t>
            </m:r>
            <m:r>
              <m:rPr>
                <m:sty m:val="p"/>
              </m:rPr>
              <m:t>/</m:t>
            </m:r>
            <m:r>
              <m:t>3</m:t>
            </m:r>
          </m:sup>
        </m:sSup>
      </m:oMath>
      <w:r>
        <w:t xml:space="preserve"> tregon sa kushton mësimi i tyre në terren kur një pjesë e dobisë nuk matet drejtpërdrejt.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minimaks-optimale e eksperimentimit adaptiv kur objektivi është mirëqenia sociale, me dobi të pavëzhgueshme që rindërtohet nga përgjigjet në politika të tjera.</w:t>
      </w:r>
    </w:p>
    <w:p>
      <w:pPr>
        <w:pStyle w:val="Heading2"/>
        <w:keepNext/>
      </w:pPr>
      <w:r>
        <w:rPr>
          <w:color w:val="002147"/>
        </w:rPr>
        <w:t xml:space="preserve">O2  </w:t>
      </w:r>
      <w:r>
        <w:rPr>
          <w:color w:val="1F3864"/>
        </w:rPr>
        <w:t xml:space="preserve">An Adaptive Targeted Field Experiment: Job Search Assistance for Refugees in Jordan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Stefano Caria, Grant Gordon, Maximilian Kasy, Simon Quinn, Soha Shami, Alexander Teytelboym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European Economic Association, vëll. 22(2), f. 781–836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0yual-fikxfuitwbkpnfa">
              <w:r>
                <w:rPr>
                  <w:color w:val="1D4ED8"/>
                  <w:sz w:val="18"/>
                  <w:szCs w:val="18"/>
                  <w:u w:val="single"/>
                </w:rPr>
                <w:t xml:space="preserve">https://doi.org/10.1093/jeea/jvad067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Kasy dhe A. Teytelboym: Department of Economics, University of Oxford (regjistri ORA dhe faqet e CSAE-së); afiliacionet e bashkautorëve të tjerë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eksperiment adaptiv dhe i targetuar në terren · algoritmi Thompson i zbutur · mirëqenia e pjesëmarrësve · refugjatë në Jordani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Artikulli projekton një eksperiment në terren që synon njëkohësisht dy gjëra: vlerësim të saktë të efekteve dhe trajtim të mirë të pjesëmarrësve, me trajtime të targetuara sipas nëngrupeve. Për këtë propozohet algoritmi Thompson i zbutur, që balancon precizionin e vlerësimit të efekteve dhe mirëqenien e pjesëmarrësve. U provuan tri ndërhyrje kundër pengesave të likuiditetit, të informacionit dhe të vetëkontrollit (një grant në para, informacion dhe mbështetje psikologjike) për refugjatë sirianë dhe punëkërkues jordanezë. Pas gjashtë javësh asnjë ndërhyrje nuk kishte efekt të rëndësishëm në punësimin me pagë, por vetë targetimi e rriti punësimin me 1 pikë përqindjeje (20%); pas katër muajsh, granti në para kishte efekt të madh te punësimi dhe te të ardhurat e sirianëve. Është zbatimi i parë në shkallë të gjerë i një RCT-je adaptive dhe të targetuar.</w:t>
      </w:r>
    </w:p>
    <w:p>
      <w:pPr>
        <w:keepNext/>
        <w:spacing w:after="40" w:before="80"/>
      </w:pPr>
      <w:r>
        <w:rPr>
          <w:b/>
          <w:bCs/>
          <w:color w:val="002147"/>
        </w:rPr>
        <w:t xml:space="preserve">Ekuacioni kyç.</w:t>
      </w:r>
      <w:r>
        <w:rPr>
          <w:i/>
          <w:iCs/>
          <w:color w:val="5B6573"/>
          <w:sz w:val="18"/>
          <w:szCs w:val="18"/>
        </w:rPr>
        <w:t xml:space="preserve">  (probabiliteti i caktimit në algoritmin Thompson të zbutur (formulim përfaqësues))</w:t>
      </w:r>
    </w:p>
    <w:p>
      <w:pPr>
        <w:pStyle w:val="Equation"/>
      </w:pPr>
      <m:oMathPara>
        <m:oMathParaPr>
          <m:jc m:val="center"/>
        </m:oMathParaPr>
        <m:oMath>
          <m:r>
            <m:t>P</m:t>
          </m:r>
          <m:d>
            <m:dPr>
              <m:begChr m:val="("/>
              <m:sepChr m:val=""/>
              <m:endChr m:val=")"/>
              <m:grow/>
            </m:dPr>
            <m:e>
              <m:sSub>
                <m:e>
                  <m:r>
                    <m:t>D</m:t>
                  </m:r>
                </m:e>
                <m:sub>
                  <m:r>
                    <m:t>i</m:t>
                  </m:r>
                </m:sub>
              </m:sSub>
              <m:r>
                <m:rPr>
                  <m:sty m:val="p"/>
                </m:rPr>
                <m:t>=</m:t>
              </m:r>
              <m:r>
                <m:t>d</m:t>
              </m:r>
              <m:r>
                <m:rPr>
                  <m:sty m:val="p"/>
                </m:rPr>
                <m:t>∣</m:t>
              </m:r>
              <m:sSub>
                <m:e>
                  <m:r>
                    <m:t>X</m:t>
                  </m:r>
                </m:e>
                <m:sub>
                  <m:r>
                    <m:t>i</m:t>
                  </m:r>
                </m:sub>
              </m:sSub>
              <m:r>
                <m:rPr>
                  <m:sty m:val="p"/>
                </m:rPr>
                <m:t>=</m:t>
              </m:r>
              <m:r>
                <m:t>x</m:t>
              </m:r>
              <m:r>
                <m:rPr>
                  <m:sty m:val="p"/>
                </m:rPr>
                <m:t>,</m:t>
              </m:r>
              <m:r>
                <m:t> </m:t>
              </m:r>
              <m:sSub>
                <m:e>
                  <m:r>
                    <m:rPr>
                      <m:scr m:val="script"/>
                      <m:sty m:val="p"/>
                    </m:rPr>
                    <m:t>H</m:t>
                  </m:r>
                </m:e>
                <m:sub>
                  <m:r>
                    <m:t>t</m:t>
                  </m:r>
                  <m:r>
                    <m:rPr>
                      <m:sty m:val="p"/>
                    </m:rPr>
                    <m:t>−</m:t>
                  </m:r>
                  <m:r>
                    <m:t>1</m:t>
                  </m:r>
                </m:sub>
              </m:sSub>
            </m:e>
          </m:d>
          <m:r>
            <m:rPr>
              <m:sty m:val="p"/>
            </m:rPr>
            <m:t>=</m:t>
          </m:r>
          <m:f>
            <m:fPr>
              <m:type m:val="bar"/>
            </m:fPr>
            <m:num>
              <m:r>
                <m:t>γ</m:t>
              </m:r>
            </m:num>
            <m:den>
              <m:r>
                <m:t>K</m:t>
              </m:r>
            </m:den>
          </m:f>
          <m:r>
            <m:rPr>
              <m:sty m:val="p"/>
            </m:rPr>
            <m:t>+</m:t>
          </m:r>
          <m:d>
            <m:dPr>
              <m:begChr m:val="("/>
              <m:sepChr m:val=""/>
              <m:endChr m:val=")"/>
              <m:grow/>
            </m:dPr>
            <m:e>
              <m:r>
                <m:t>1</m:t>
              </m:r>
              <m:r>
                <m:rPr>
                  <m:sty m:val="p"/>
                </m:rPr>
                <m:t>−</m:t>
              </m:r>
              <m:r>
                <m:t>γ</m:t>
              </m:r>
            </m:e>
          </m:d>
          <m:sSubSup>
            <m:e>
              <m:r>
                <m:t>p</m:t>
              </m:r>
            </m:e>
            <m:sub>
              <m:r>
                <m:t>t</m:t>
              </m:r>
            </m:sub>
            <m:sup>
              <m:r>
                <m:t>d</m:t>
              </m:r>
            </m:sup>
          </m:sSubSup>
          <m:d>
            <m:dPr>
              <m:begChr m:val="("/>
              <m:sepChr m:val=""/>
              <m:endChr m:val=")"/>
              <m:grow/>
            </m:dPr>
            <m:e>
              <m:r>
                <m:t>x</m:t>
              </m:r>
            </m:e>
          </m:d>
          <m:r>
            <m:rPr>
              <m:sty m:val="p"/>
            </m:rPr>
            <m:t>,</m:t>
          </m:r>
          <m:r>
            <m:t>  </m:t>
          </m:r>
          <m:sSubSup>
            <m:e>
              <m:r>
                <m:t>p</m:t>
              </m:r>
            </m:e>
            <m:sub>
              <m:r>
                <m:t>t</m:t>
              </m:r>
            </m:sub>
            <m:sup>
              <m:r>
                <m:t>d</m:t>
              </m:r>
            </m:sup>
          </m:sSubSup>
          <m:d>
            <m:dPr>
              <m:begChr m:val="("/>
              <m:sepChr m:val=""/>
              <m:endChr m:val=")"/>
              <m:grow/>
            </m:dPr>
            <m:e>
              <m:r>
                <m:t>x</m:t>
              </m:r>
            </m:e>
          </m:d>
          <m:r>
            <m:rPr>
              <m:sty m:val="p"/>
            </m:rPr>
            <m:t>=</m:t>
          </m:r>
          <m:r>
            <m:t>P</m:t>
          </m:r>
          <m:d>
            <m:dPr>
              <m:begChr m:val="("/>
              <m:sepChr m:val=""/>
              <m:endChr m:val=")"/>
              <m:grow/>
            </m:dPr>
            <m:e>
              <m:r>
                <m:t>d</m:t>
              </m:r>
              <m:r>
                <m:rPr>
                  <m:sty m:val="p"/>
                </m:rPr>
                <m:t>=</m:t>
              </m:r>
              <m:r>
                <m:rPr>
                  <m:sty m:val="p"/>
                </m:rPr>
                <m:t>arg</m:t>
              </m:r>
              <m:limLow>
                <m:e>
                  <m:r>
                    <m:rPr>
                      <m:sty m:val="p"/>
                    </m:rPr>
                    <m:t>max</m:t>
                  </m:r>
                </m:e>
                <m:lim>
                  <m:r>
                    <m:t>d</m:t>
                  </m:r>
                  <m:r>
                    <m:rPr>
                      <m:sty m:val="p"/>
                    </m:rPr>
                    <m:t>′</m:t>
                  </m:r>
                </m:lim>
              </m:limLow>
              <m:sSub>
                <m:e>
                  <m:r>
                    <m:t>θ</m:t>
                  </m:r>
                </m:e>
                <m:sub>
                  <m:r>
                    <m:t>x</m:t>
                  </m:r>
                  <m:r>
                    <m:t>d</m:t>
                  </m:r>
                  <m:r>
                    <m:rPr>
                      <m:sty m:val="p"/>
                    </m:rPr>
                    <m:t>′</m:t>
                  </m:r>
                </m:sub>
              </m:sSub>
              <m:r>
                <m:rPr>
                  <m:sty m:val="p"/>
                </m:rPr>
                <m:t>∣</m:t>
              </m:r>
              <m:sSub>
                <m:e>
                  <m:r>
                    <m:rPr>
                      <m:scr m:val="script"/>
                      <m:sty m:val="p"/>
                    </m:rPr>
                    <m:t>H</m:t>
                  </m:r>
                </m:e>
                <m:sub>
                  <m:r>
                    <m:t>t</m:t>
                  </m:r>
                  <m:r>
                    <m:rPr>
                      <m:sty m:val="p"/>
                    </m:rPr>
                    <m:t>−</m:t>
                  </m:r>
                  <m:r>
                    <m:t>1</m:t>
                  </m:r>
                </m:sub>
              </m:sSub>
            </m:e>
          </m:d>
        </m:oMath>
      </m:oMathPara>
    </w:p>
    <w:p>
      <w:pPr>
        <w:spacing w:after="100"/>
        <w:jc w:val="both"/>
      </w:pPr>
      <w:r>
        <w:rPr>
          <w:color w:val="3A4350"/>
          <w:sz w:val="19"/>
          <w:szCs w:val="19"/>
        </w:rPr>
        <w:t xml:space="preserve">ku </w:t>
      </w:r>
      <m:oMath>
        <m:sSub>
          <m:e>
            <m:r>
              <m:t>D</m:t>
            </m:r>
          </m:e>
          <m:sub>
            <m:r>
              <m:t>i</m:t>
            </m:r>
          </m:sub>
        </m:sSub>
      </m:oMath>
      <w:r>
        <w:rPr>
          <w:color w:val="3A4350"/>
          <w:sz w:val="19"/>
          <w:szCs w:val="19"/>
        </w:rPr>
        <w:t xml:space="preserve"> është trajtimi i njësisë </w:t>
      </w:r>
      <m:oMath>
        <m:r>
          <m:t>i</m:t>
        </m:r>
      </m:oMath>
      <w:r>
        <w:rPr>
          <w:color w:val="3A4350"/>
          <w:sz w:val="19"/>
          <w:szCs w:val="19"/>
        </w:rPr>
        <w:t xml:space="preserve">, </w:t>
      </w:r>
      <m:oMath>
        <m:sSub>
          <m:e>
            <m:r>
              <m:t>X</m:t>
            </m:r>
          </m:e>
          <m:sub>
            <m:r>
              <m:t>i</m:t>
            </m:r>
          </m:sub>
        </m:sSub>
      </m:oMath>
      <w:r>
        <w:rPr>
          <w:color w:val="3A4350"/>
          <w:sz w:val="19"/>
          <w:szCs w:val="19"/>
        </w:rPr>
        <w:t xml:space="preserve"> shtresa e saj, </w:t>
      </w:r>
      <m:oMath>
        <m:r>
          <m:t>K</m:t>
        </m:r>
      </m:oMath>
      <w:r>
        <w:rPr>
          <w:color w:val="3A4350"/>
          <w:sz w:val="19"/>
          <w:szCs w:val="19"/>
        </w:rPr>
        <w:t xml:space="preserve"> numri i krahëve përfshirë kontrollin, </w:t>
      </w:r>
      <m:oMath>
        <m:r>
          <m:t>γ</m:t>
        </m:r>
        <m:r>
          <m:rPr>
            <m:sty m:val="p"/>
          </m:rPr>
          <m:t>∈</m:t>
        </m:r>
        <m:d>
          <m:dPr>
            <m:begChr m:val="("/>
            <m:sepChr m:val=""/>
            <m:endChr m:val="]"/>
            <m:grow/>
          </m:dPr>
          <m:e>
            <m:r>
              <m:t>0</m:t>
            </m:r>
            <m:r>
              <m:rPr>
                <m:sty m:val="p"/>
              </m:rPr>
              <m:t>,</m:t>
            </m:r>
            <m:r>
              <m:t>1</m:t>
            </m:r>
          </m:e>
        </m:d>
      </m:oMath>
      <w:r>
        <w:rPr>
          <w:color w:val="3A4350"/>
          <w:sz w:val="19"/>
          <w:szCs w:val="19"/>
        </w:rPr>
        <w:t xml:space="preserve"> pesha e zbutjes (</w:t>
      </w:r>
      <m:oMath>
        <m:r>
          <m:t>γ</m:t>
        </m:r>
        <m:r>
          <m:rPr>
            <m:sty m:val="p"/>
          </m:rPr>
          <m:t>=</m:t>
        </m:r>
        <m:r>
          <m:t>1</m:t>
        </m:r>
      </m:oMath>
      <w:r>
        <w:rPr>
          <w:color w:val="3A4350"/>
          <w:sz w:val="19"/>
          <w:szCs w:val="19"/>
        </w:rPr>
        <w:t xml:space="preserve"> randomizim uniform, </w:t>
      </w:r>
      <m:oMath>
        <m:r>
          <m:t>γ</m:t>
        </m:r>
        <m:r>
          <m:rPr>
            <m:sty m:val="p"/>
          </m:rPr>
          <m:t>=</m:t>
        </m:r>
        <m:r>
          <m:t>0</m:t>
        </m:r>
      </m:oMath>
      <w:r>
        <w:rPr>
          <w:color w:val="3A4350"/>
          <w:sz w:val="19"/>
          <w:szCs w:val="19"/>
        </w:rPr>
        <w:t xml:space="preserve"> Thompson i pastër), </w:t>
      </w:r>
      <m:oMath>
        <m:sSub>
          <m:e>
            <m:r>
              <m:t>θ</m:t>
            </m:r>
          </m:e>
          <m:sub>
            <m:r>
              <m:t>x</m:t>
            </m:r>
            <m:r>
              <m:t>d</m:t>
            </m:r>
          </m:sub>
        </m:sSub>
      </m:oMath>
      <w:r>
        <w:rPr>
          <w:color w:val="3A4350"/>
          <w:sz w:val="19"/>
          <w:szCs w:val="19"/>
        </w:rPr>
        <w:t xml:space="preserve"> probabiliteti i punësimit në shtresën </w:t>
      </w:r>
      <m:oMath>
        <m:r>
          <m:t>x</m:t>
        </m:r>
      </m:oMath>
      <w:r>
        <w:rPr>
          <w:color w:val="3A4350"/>
          <w:sz w:val="19"/>
          <w:szCs w:val="19"/>
        </w:rPr>
        <w:t xml:space="preserve"> nën krahun </w:t>
      </w:r>
      <m:oMath>
        <m:r>
          <m:t>d</m:t>
        </m:r>
      </m:oMath>
      <w:r>
        <w:rPr>
          <w:color w:val="3A4350"/>
          <w:sz w:val="19"/>
          <w:szCs w:val="19"/>
        </w:rPr>
        <w:t xml:space="preserve"> dhe </w:t>
      </w:r>
      <m:oMath>
        <m:sSub>
          <m:e>
            <m:r>
              <m:rPr>
                <m:scr m:val="script"/>
                <m:sty m:val="p"/>
              </m:rPr>
              <m:t>H</m:t>
            </m:r>
          </m:e>
          <m:sub>
            <m:r>
              <m:t>t</m:t>
            </m:r>
            <m:r>
              <m:rPr>
                <m:sty m:val="p"/>
              </m:rPr>
              <m:t>−</m:t>
            </m:r>
            <m:r>
              <m:t>1</m:t>
            </m:r>
          </m:sub>
        </m:sSub>
      </m:oMath>
      <w:r>
        <w:rPr>
          <w:color w:val="3A4350"/>
          <w:sz w:val="19"/>
          <w:szCs w:val="19"/>
        </w:rPr>
        <w:t xml:space="preserve"> të dhënat deri në valën e mëparshme. Modeli hierarkik dhe vlera e </w:t>
      </w:r>
      <m:oMath>
        <m:r>
          <m:t>γ</m:t>
        </m:r>
      </m:oMath>
      <w:r>
        <w:rPr>
          <w:color w:val="3A4350"/>
          <w:sz w:val="19"/>
          <w:szCs w:val="19"/>
        </w:rPr>
        <w:t xml:space="preserve"> nuk u konfirmuan.</w:t>
      </w:r>
    </w:p>
    <w:p>
      <w:pPr>
        <w:spacing w:after="100" w:before="80"/>
        <w:jc w:val="both"/>
      </w:pPr>
      <w:r>
        <w:rPr>
          <w:b/>
          <w:bCs/>
          <w:color w:val="002147"/>
        </w:rPr>
        <w:t xml:space="preserve">Lidhja me hyrjen teorike. </w:t>
      </w:r>
      <w:r>
        <w:t xml:space="preserve">Plotëson seksionet 1.7 dhe 1.8: dyshemeja </w:t>
      </w:r>
      <m:oMath>
        <m:r>
          <m:t>γ</m:t>
        </m:r>
        <m:r>
          <m:rPr>
            <m:sty m:val="p"/>
          </m:rPr>
          <m:t>/</m:t>
        </m:r>
        <m:r>
          <m:t>K</m:t>
        </m:r>
      </m:oMath>
      <w:r>
        <w:t xml:space="preserve"> i mban probabilitetet larg zeros, ndaj vlerësimi me peshat e anasjellta të probabiliteteve mbetet i vlefshëm. Për projektin, ky është rregulli praktik për çdo provë MAR me faza: edhe kur të dhënat favorizojnë një vend, çdo alternativë ruan një probabilitet minimal, që efekti të mbetet i vlerësueshëm.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Zbatimi i parë në shkallë të gjerë i një RCT-je adaptive dhe të targetuar që balancon precizionin e vlerësimit me mirëqenien e pjesëmarrësve.</w:t>
      </w:r>
    </w:p>
    <w:p>
      <w:pPr>
        <w:pStyle w:val="Heading2"/>
        <w:keepNext/>
      </w:pPr>
      <w:r>
        <w:rPr>
          <w:color w:val="002147"/>
        </w:rPr>
        <w:t xml:space="preserve">O3  </w:t>
      </w:r>
      <w:r>
        <w:rPr>
          <w:color w:val="1F3864"/>
        </w:rPr>
        <w:t xml:space="preserve">Treatment recommendation with distributional targets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Anders Bredahl Kock, David Preinerstorfer, Bezirgen Veliyev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Econometrics, vëll. 234(2), f. 624–646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6pidxygo5ctzreyvtk0o7">
              <w:r>
                <w:rPr>
                  <w:color w:val="1D4ED8"/>
                  <w:sz w:val="18"/>
                  <w:szCs w:val="18"/>
                  <w:u w:val="single"/>
                </w:rPr>
                <w:t xml:space="preserve">https://doi.org/10.1016/j.jeconom.2022.08.003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B. Kock: University of Oxford dhe CREATES, Aarhus University; D. Preinerstorfer: University of St. Gallen; B. Veliyev: CREATES, Aarhus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rekomandim trajtimi nga një eksperiment · objektiva shpërndarjesh · pabarazi, mirëqenie dhe varfëri · përzierje trajtimesh · regret minimaks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Një vendimmarrës duhet të japë rekomandimin më të mirë të mundshëm të trajtimit nga një eksperiment, por rekomandimi gjykohet sipas një funksionali të shpërndarjes së rezultateve: pabarazisë, mirëqenies, varfërisë ose largësisë nga një shpërndarje e dëshiruar, jo sipas mesatares. Kur funksionali nuk është kuazi-konveks ose kur ka kufizime, rekomandimi optimal mund të jetë një përzierje trajtimesh, gjë që e zgjeron shumë bashkësinë e rekomandimeve. Autorët e karakterizojnë vështirësinë e problemit me kufij të poshtëm për regret-in maksimal të pritur dhe propozojnë dy politika pothuajse optimale sipas regret-it.</w:t>
      </w:r>
    </w:p>
    <w:p>
      <w:pPr>
        <w:keepNext/>
        <w:spacing w:after="40" w:before="80"/>
      </w:pPr>
      <w:r>
        <w:rPr>
          <w:b/>
          <w:bCs/>
          <w:color w:val="002147"/>
        </w:rPr>
        <w:t xml:space="preserve">Ekuacioni kyç.</w:t>
      </w:r>
      <w:r>
        <w:rPr>
          <w:i/>
          <w:iCs/>
          <w:color w:val="5B6573"/>
          <w:sz w:val="18"/>
          <w:szCs w:val="18"/>
        </w:rPr>
        <w:t xml:space="preserve">  (objektivi i rekomandimit me përzierje trajtimesh dhe regret-i i tij (formulim përfaqësues))</w:t>
      </w:r>
    </w:p>
    <w:p>
      <w:pPr>
        <w:pStyle w:val="Equation"/>
      </w:pPr>
      <m:oMathPara>
        <m:oMathParaPr>
          <m:jc m:val="center"/>
        </m:oMathParaPr>
        <m:oMath>
          <m:sSub>
            <m:e>
              <m:r>
                <m:t>r</m:t>
              </m:r>
            </m:e>
            <m:sub>
              <m:r>
                <m:t>n</m:t>
              </m:r>
            </m:sub>
          </m:sSub>
          <m:d>
            <m:dPr>
              <m:begChr m:val="("/>
              <m:sepChr m:val=""/>
              <m:endChr m:val=")"/>
              <m:grow/>
            </m:dPr>
            <m:e>
              <m:sSub>
                <m:e>
                  <m:acc>
                    <m:accPr>
                      <m:chr m:val="̂"/>
                    </m:accPr>
                    <m:e>
                      <m:r>
                        <m:t>δ</m:t>
                      </m:r>
                    </m:e>
                  </m:acc>
                </m:e>
                <m:sub>
                  <m:r>
                    <m:t>n</m:t>
                  </m:r>
                </m:sub>
              </m:sSub>
            </m:e>
          </m:d>
          <m:r>
            <m:rPr>
              <m:sty m:val="p"/>
            </m:rPr>
            <m:t>=</m:t>
          </m:r>
          <m:limLow>
            <m:e>
              <m:r>
                <m:rPr>
                  <m:sty m:val="p"/>
                </m:rPr>
                <m:t>max</m:t>
              </m:r>
            </m:e>
            <m:lim>
              <m:r>
                <m:t>δ</m:t>
              </m:r>
              <m:r>
                <m:rPr>
                  <m:sty m:val="p"/>
                </m:rPr>
                <m:t>∈</m:t>
              </m:r>
              <m:sSub>
                <m:e>
                  <m:r>
                    <m:rPr>
                      <m:scr m:val="script"/>
                      <m:sty m:val="p"/>
                    </m:rPr>
                    <m:t>S</m:t>
                  </m:r>
                </m:e>
                <m:sub>
                  <m:r>
                    <m:t>K</m:t>
                  </m:r>
                </m:sub>
              </m:sSub>
            </m:lim>
          </m:limLow>
          <m:r>
            <m:rPr>
              <m:scr m:val="sans-serif"/>
              <m:sty m:val="p"/>
            </m:rPr>
            <m:t>T</m:t>
          </m:r>
          <m:d>
            <m:dPr>
              <m:begChr m:val="("/>
              <m:sepChr m:val=""/>
              <m:endChr m:val=")"/>
              <m:grow/>
            </m:dPr>
            <m:e>
              <m:nary>
                <m:naryPr>
                  <m:chr m:val="∑"/>
                  <m:limLoc m:val="undOvr"/>
                  <m:subHide m:val="off"/>
                  <m:supHide m:val="off"/>
                </m:naryPr>
                <m:sub>
                  <m:r>
                    <m:t>k</m:t>
                  </m:r>
                  <m:r>
                    <m:rPr>
                      <m:sty m:val="p"/>
                    </m:rPr>
                    <m:t>=</m:t>
                  </m:r>
                  <m:r>
                    <m:t>1</m:t>
                  </m:r>
                </m:sub>
                <m:sup>
                  <m:r>
                    <m:t>K</m:t>
                  </m:r>
                </m:sup>
                <m:e>
                  <m:sSub>
                    <m:e>
                      <m:r>
                        <m:t>δ</m:t>
                      </m:r>
                    </m:e>
                    <m:sub>
                      <m:r>
                        <m:t>k</m:t>
                      </m:r>
                    </m:sub>
                  </m:sSub>
                </m:e>
              </m:nary>
              <m:sSub>
                <m:e>
                  <m:r>
                    <m:t>F</m:t>
                  </m:r>
                </m:e>
                <m:sub>
                  <m:r>
                    <m:t>k</m:t>
                  </m:r>
                </m:sub>
              </m:sSub>
            </m:e>
          </m:d>
          <m:r>
            <m:rPr>
              <m:sty m:val="p"/>
            </m:rPr>
            <m:t>−</m:t>
          </m:r>
          <m:r>
            <m:rPr>
              <m:scr m:val="double-struck"/>
              <m:sty m:val="p"/>
            </m:rPr>
            <m:t>E</m:t>
          </m:r>
          <m:d>
            <m:dPr>
              <m:begChr m:val="["/>
              <m:sepChr m:val=""/>
              <m:endChr m:val="]"/>
              <m:grow/>
            </m:dPr>
            <m:e>
              <m:r>
                <m:rPr>
                  <m:scr m:val="sans-serif"/>
                  <m:sty m:val="p"/>
                </m:rPr>
                <m:t>T</m:t>
              </m:r>
              <m:d>
                <m:dPr>
                  <m:begChr m:val="("/>
                  <m:sepChr m:val=""/>
                  <m:endChr m:val=")"/>
                  <m:grow/>
                </m:dPr>
                <m:e>
                  <m:nary>
                    <m:naryPr>
                      <m:chr m:val="∑"/>
                      <m:limLoc m:val="undOvr"/>
                      <m:subHide m:val="off"/>
                      <m:supHide m:val="off"/>
                    </m:naryPr>
                    <m:sub>
                      <m:r>
                        <m:t>k</m:t>
                      </m:r>
                      <m:r>
                        <m:rPr>
                          <m:sty m:val="p"/>
                        </m:rPr>
                        <m:t>=</m:t>
                      </m:r>
                      <m:r>
                        <m:t>1</m:t>
                      </m:r>
                    </m:sub>
                    <m:sup>
                      <m:r>
                        <m:t>K</m:t>
                      </m:r>
                    </m:sup>
                    <m:e>
                      <m:sSub>
                        <m:e>
                          <m:acc>
                            <m:accPr>
                              <m:chr m:val="̂"/>
                            </m:accPr>
                            <m:e>
                              <m:r>
                                <m:t>δ</m:t>
                              </m:r>
                            </m:e>
                          </m:acc>
                        </m:e>
                        <m:sub>
                          <m:r>
                            <m:t>n</m:t>
                          </m:r>
                          <m:r>
                            <m:rPr>
                              <m:sty m:val="p"/>
                            </m:rPr>
                            <m:t>,</m:t>
                          </m:r>
                          <m:r>
                            <m:t>k</m:t>
                          </m:r>
                        </m:sub>
                      </m:sSub>
                    </m:e>
                  </m:nary>
                  <m:sSub>
                    <m:e>
                      <m:r>
                        <m:t>F</m:t>
                      </m:r>
                    </m:e>
                    <m:sub>
                      <m:r>
                        <m:t>k</m:t>
                      </m:r>
                    </m:sub>
                  </m:sSub>
                </m:e>
              </m:d>
            </m:e>
          </m:d>
        </m:oMath>
      </m:oMathPara>
    </w:p>
    <w:p>
      <w:pPr>
        <w:spacing w:after="100"/>
        <w:jc w:val="both"/>
      </w:pPr>
      <w:r>
        <w:rPr>
          <w:color w:val="3A4350"/>
          <w:sz w:val="19"/>
          <w:szCs w:val="19"/>
        </w:rPr>
        <w:t xml:space="preserve">ku </w:t>
      </w:r>
      <m:oMath>
        <m:sSub>
          <m:e>
            <m:r>
              <m:t>F</m:t>
            </m:r>
          </m:e>
          <m:sub>
            <m:r>
              <m:t>k</m:t>
            </m:r>
          </m:sub>
        </m:sSub>
      </m:oMath>
      <w:r>
        <w:rPr>
          <w:color w:val="3A4350"/>
          <w:sz w:val="19"/>
          <w:szCs w:val="19"/>
        </w:rPr>
        <w:t xml:space="preserve"> është funksioni i shpërndarjes së rezultatit nën trajtimin </w:t>
      </w:r>
      <m:oMath>
        <m:r>
          <m:t>k</m:t>
        </m:r>
      </m:oMath>
      <w:r>
        <w:rPr>
          <w:color w:val="3A4350"/>
          <w:sz w:val="19"/>
          <w:szCs w:val="19"/>
        </w:rPr>
        <w:t xml:space="preserve">, </w:t>
      </w:r>
      <m:oMath>
        <m:sSub>
          <m:e>
            <m:r>
              <m:rPr>
                <m:scr m:val="script"/>
                <m:sty m:val="p"/>
              </m:rPr>
              <m:t>S</m:t>
            </m:r>
          </m:e>
          <m:sub>
            <m:r>
              <m:t>K</m:t>
            </m:r>
          </m:sub>
        </m:sSub>
      </m:oMath>
      <w:r>
        <w:rPr>
          <w:color w:val="3A4350"/>
          <w:sz w:val="19"/>
          <w:szCs w:val="19"/>
        </w:rPr>
        <w:t xml:space="preserve"> simpleksi i peshave </w:t>
      </w:r>
      <m:oMath>
        <m:sSub>
          <m:e>
            <m:r>
              <m:t>δ</m:t>
            </m:r>
          </m:e>
          <m:sub>
            <m:r>
              <m:t>k</m:t>
            </m:r>
          </m:sub>
        </m:sSub>
        <m:r>
          <m:rPr>
            <m:sty m:val="p"/>
          </m:rPr>
          <m:t>≥</m:t>
        </m:r>
        <m:r>
          <m:t>0</m:t>
        </m:r>
      </m:oMath>
      <w:r>
        <w:rPr>
          <w:color w:val="3A4350"/>
          <w:sz w:val="19"/>
          <w:szCs w:val="19"/>
        </w:rPr>
        <w:t xml:space="preserve"> me shumë 1 (caktimi i një pjese </w:t>
      </w:r>
      <m:oMath>
        <m:sSub>
          <m:e>
            <m:r>
              <m:t>δ</m:t>
            </m:r>
          </m:e>
          <m:sub>
            <m:r>
              <m:t>k</m:t>
            </m:r>
          </m:sub>
        </m:sSub>
      </m:oMath>
      <w:r>
        <w:rPr>
          <w:color w:val="3A4350"/>
          <w:sz w:val="19"/>
          <w:szCs w:val="19"/>
        </w:rPr>
        <w:t xml:space="preserve"> të popullatës te trajtimi </w:t>
      </w:r>
      <m:oMath>
        <m:r>
          <m:t>k</m:t>
        </m:r>
      </m:oMath>
      <w:r>
        <w:rPr>
          <w:color w:val="3A4350"/>
          <w:sz w:val="19"/>
          <w:szCs w:val="19"/>
        </w:rPr>
        <w:t xml:space="preserve"> jep shpërndarjen </w:t>
      </w:r>
      <m:oMath>
        <m:nary>
          <m:naryPr>
            <m:chr m:val="∑"/>
            <m:limLoc m:val="undOvr"/>
            <m:subHide m:val="off"/>
            <m:supHide m:val="on"/>
          </m:naryPr>
          <m:sub>
            <m:r>
              <m:t>k</m:t>
            </m:r>
          </m:sub>
          <m:sup>
            <m:r>
              <m:t>​</m:t>
            </m:r>
          </m:sup>
          <m:e>
            <m:sSub>
              <m:e>
                <m:r>
                  <m:t>δ</m:t>
                </m:r>
              </m:e>
              <m:sub>
                <m:r>
                  <m:t>k</m:t>
                </m:r>
              </m:sub>
            </m:sSub>
          </m:e>
        </m:nary>
        <m:sSub>
          <m:e>
            <m:r>
              <m:t>F</m:t>
            </m:r>
          </m:e>
          <m:sub>
            <m:r>
              <m:t>k</m:t>
            </m:r>
          </m:sub>
        </m:sSub>
      </m:oMath>
      <w:r>
        <w:rPr>
          <w:color w:val="3A4350"/>
          <w:sz w:val="19"/>
          <w:szCs w:val="19"/>
        </w:rPr>
        <w:t xml:space="preserve">), </w:t>
      </w:r>
      <m:oMath>
        <m:r>
          <m:rPr>
            <m:scr m:val="sans-serif"/>
            <m:sty m:val="p"/>
          </m:rPr>
          <m:t>T</m:t>
        </m:r>
      </m:oMath>
      <w:r>
        <w:rPr>
          <w:color w:val="3A4350"/>
          <w:sz w:val="19"/>
          <w:szCs w:val="19"/>
        </w:rPr>
        <w:t xml:space="preserve"> funksionali objektiv dhe </w:t>
      </w:r>
      <m:oMath>
        <m:sSub>
          <m:e>
            <m:acc>
              <m:accPr>
                <m:chr m:val="̂"/>
              </m:accPr>
              <m:e>
                <m:r>
                  <m:t>δ</m:t>
                </m:r>
              </m:e>
            </m:acc>
          </m:e>
          <m:sub>
            <m:r>
              <m:t>n</m:t>
            </m:r>
          </m:sub>
        </m:sSub>
      </m:oMath>
      <w:r>
        <w:rPr>
          <w:color w:val="3A4350"/>
          <w:sz w:val="19"/>
          <w:szCs w:val="19"/>
        </w:rPr>
        <w:t xml:space="preserve"> rekomandimi nga </w:t>
      </w:r>
      <m:oMath>
        <m:r>
          <m:t>n</m:t>
        </m:r>
      </m:oMath>
      <w:r>
        <w:rPr>
          <w:color w:val="3A4350"/>
          <w:sz w:val="19"/>
          <w:szCs w:val="19"/>
        </w:rPr>
        <w:t xml:space="preserve"> subjektet e eksperimentit. Shpejtësitë e sakta nuk u konfirmuan.</w:t>
      </w:r>
    </w:p>
    <w:p>
      <w:pPr>
        <w:spacing w:after="100" w:before="80"/>
        <w:jc w:val="both"/>
      </w:pPr>
      <w:r>
        <w:rPr>
          <w:b/>
          <w:bCs/>
          <w:color w:val="002147"/>
        </w:rPr>
        <w:t xml:space="preserve">Lidhja me hyrjen teorike. </w:t>
      </w:r>
      <w:r>
        <w:t xml:space="preserve">Plotëson seksionin 1.8. Për projektin, qëllimi rregullator, p.sh. pjesa e puseve mbi pragun e klorurit, është pikërisht funksional shpërndarjeje dhe jo mesatare: kjo është ana eksperimentale e qëllimit me prag të PRAG-GO-s (dokumenti 15), dhe përzierja e trajtimeve korrespondon me shpërndarjen e rimbushjes midis disa vendeve.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Dizajn për zgjedhjen e politikës me objektiva shpërndarjesh, ku rekomandimi optimal mund të jetë përzierje trajtimesh, me teori të plotë të regret-it.</w:t>
      </w:r>
    </w:p>
    <w:p>
      <w:pPr>
        <w:pStyle w:val="Heading2"/>
        <w:keepNext/>
      </w:pPr>
      <w:r>
        <w:rPr>
          <w:color w:val="002147"/>
        </w:rPr>
        <w:t xml:space="preserve">O4  </w:t>
      </w:r>
      <w:r>
        <w:rPr>
          <w:color w:val="1F3864"/>
        </w:rPr>
        <w:t xml:space="preserve">Functional Sequential Treatment Allocation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Anders Bredahl Kock, David Preinerstorfer, Bezirgen Veliyev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117, f. 1311–1323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g7eebo3so1fbzmxoyk6n">
              <w:r>
                <w:rPr>
                  <w:color w:val="1D4ED8"/>
                  <w:sz w:val="18"/>
                  <w:szCs w:val="18"/>
                  <w:u w:val="single"/>
                </w:rPr>
                <w:t xml:space="preserve">https://doi.org/10.1080/01621459.2020.1851236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B. Kock: University of Oxford (faqe seminaresh të datuara dhe faqja e departamentit; rreshti i afiliacionit të artikullit nuk u pa); D. Preinerstorfer dhe B. Veliyev: afiliacione të pakonfirmuara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caktim sekuencial i trajtimeve · funksionale të shpërndarjes · kuantile dhe indekse pabarazie · kufij jo-asimptotikë të regret-it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Në caktimin sekuencial, vendimmarrësi i cakton subjektet njëri pas tjetrit dhe e sheh rezultatin e secilit para se të vijë i ardhshmi. Teoria e bandit-ëve synon zakonisht mesataren, ndërsa një vendimmarrës i kujdesshëm ose me synime sociale mund të synojë një kuantil, një mesatare të cunguar ose një masë pabarazie, mirëqenieje ose varfërie të shpërndarjes së rezultateve. Artikulli jep algoritme të mësimit sekuencial për një funksional të përgjithshëm të shpërndarjes së secilit trajtim, përfshirë politikat «eksploro pastaj angazhohu», dhe tregon optimalitetin minimaks të regret-it të pritur brenda kësaj klase dhe në klasën e të gjitha politikave. Të gjitha rezultatet janë jo-asimptotike, me kufij të poshtëm dhe të sipërm për mostra të fundme.</w:t>
      </w:r>
    </w:p>
    <w:p>
      <w:pPr>
        <w:keepNext/>
        <w:spacing w:after="40" w:before="80"/>
      </w:pPr>
      <w:r>
        <w:rPr>
          <w:b/>
          <w:bCs/>
          <w:color w:val="002147"/>
        </w:rPr>
        <w:t xml:space="preserve">Ekuacioni kyç.</w:t>
      </w:r>
      <w:r>
        <w:rPr>
          <w:i/>
          <w:iCs/>
          <w:color w:val="5B6573"/>
          <w:sz w:val="18"/>
          <w:szCs w:val="18"/>
        </w:rPr>
        <w:t xml:space="preserve">  (regret-i kumulativ funksional dhe kushti i rregullsisë (formulim përfaqësues))</w:t>
      </w:r>
    </w:p>
    <w:p>
      <w:pPr>
        <w:pStyle w:val="Equation"/>
      </w:pPr>
      <m:oMathPara>
        <m:oMathParaPr>
          <m:jc m:val="center"/>
        </m:oMathParaPr>
        <m:oMath>
          <m:sSub>
            <m:e>
              <m:r>
                <m:t>R</m:t>
              </m:r>
            </m:e>
            <m:sub>
              <m:r>
                <m:t>n</m:t>
              </m:r>
            </m:sub>
          </m:sSub>
          <m:d>
            <m:dPr>
              <m:begChr m:val="("/>
              <m:sepChr m:val=""/>
              <m:endChr m:val=")"/>
              <m:grow/>
            </m:dPr>
            <m:e>
              <m:r>
                <m:t>π</m:t>
              </m:r>
              <m:r>
                <m:rPr>
                  <m:sty m:val="p"/>
                </m:rPr>
                <m:t>;</m:t>
              </m:r>
              <m:sSub>
                <m:e>
                  <m:r>
                    <m:t>F</m:t>
                  </m:r>
                </m:e>
                <m:sub>
                  <m:r>
                    <m:t>1</m:t>
                  </m:r>
                </m:sub>
              </m:sSub>
              <m:r>
                <m:rPr>
                  <m:sty m:val="p"/>
                </m:rPr>
                <m:t>,</m:t>
              </m:r>
              <m:r>
                <m:rPr>
                  <m:sty m:val="p"/>
                </m:rPr>
                <m:t>…</m:t>
              </m:r>
              <m:r>
                <m:rPr>
                  <m:sty m:val="p"/>
                </m:rPr>
                <m:t>,</m:t>
              </m:r>
              <m:sSub>
                <m:e>
                  <m:r>
                    <m:t>F</m:t>
                  </m:r>
                </m:e>
                <m:sub>
                  <m:r>
                    <m:t>K</m:t>
                  </m:r>
                </m:sub>
              </m:sSub>
            </m:e>
          </m:d>
          <m:r>
            <m:rPr>
              <m:sty m:val="p"/>
            </m:rPr>
            <m:t>=</m:t>
          </m:r>
          <m:r>
            <m:rPr>
              <m:scr m:val="double-struck"/>
              <m:sty m:val="p"/>
            </m:rPr>
            <m:t>E</m:t>
          </m:r>
          <m:d>
            <m:dPr>
              <m:begChr m:val="["/>
              <m:sepChr m:val=""/>
              <m:endChr m:val="]"/>
              <m:grow/>
            </m:dPr>
            <m:e>
              <m:nary>
                <m:naryPr>
                  <m:chr m:val="∑"/>
                  <m:limLoc m:val="undOvr"/>
                  <m:subHide m:val="off"/>
                  <m:supHide m:val="off"/>
                </m:naryPr>
                <m:sub>
                  <m:r>
                    <m:t>t</m:t>
                  </m:r>
                  <m:r>
                    <m:rPr>
                      <m:sty m:val="p"/>
                    </m:rPr>
                    <m:t>=</m:t>
                  </m:r>
                  <m:r>
                    <m:t>1</m:t>
                  </m:r>
                </m:sub>
                <m:sup>
                  <m:r>
                    <m:t>n</m:t>
                  </m:r>
                </m:sup>
                <m:e>
                  <m:d>
                    <m:dPr>
                      <m:begChr m:val="("/>
                      <m:sepChr m:val=""/>
                      <m:endChr m:val=")"/>
                      <m:grow/>
                    </m:dPr>
                    <m:e>
                      <m:limLow>
                        <m:e>
                          <m:r>
                            <m:rPr>
                              <m:sty m:val="p"/>
                            </m:rPr>
                            <m:t>max</m:t>
                          </m:r>
                        </m:e>
                        <m:lim>
                          <m:r>
                            <m:t>k</m:t>
                          </m:r>
                        </m:lim>
                      </m:limLow>
                      <m:r>
                        <m:rPr>
                          <m:scr m:val="sans-serif"/>
                          <m:sty m:val="p"/>
                        </m:rPr>
                        <m:t>T</m:t>
                      </m:r>
                      <m:d>
                        <m:dPr>
                          <m:begChr m:val="("/>
                          <m:sepChr m:val=""/>
                          <m:endChr m:val=")"/>
                          <m:grow/>
                        </m:dPr>
                        <m:e>
                          <m:sSub>
                            <m:e>
                              <m:r>
                                <m:t>F</m:t>
                              </m:r>
                            </m:e>
                            <m:sub>
                              <m:r>
                                <m:t>k</m:t>
                              </m:r>
                            </m:sub>
                          </m:sSub>
                        </m:e>
                      </m:d>
                      <m:r>
                        <m:rPr>
                          <m:sty m:val="p"/>
                        </m:rPr>
                        <m:t>−</m:t>
                      </m:r>
                      <m:r>
                        <m:rPr>
                          <m:scr m:val="sans-serif"/>
                          <m:sty m:val="p"/>
                        </m:rPr>
                        <m:t>T</m:t>
                      </m:r>
                      <m:d>
                        <m:dPr>
                          <m:begChr m:val="("/>
                          <m:sepChr m:val=""/>
                          <m:endChr m:val=")"/>
                          <m:grow/>
                        </m:dPr>
                        <m:e>
                          <m:sSub>
                            <m:e>
                              <m:r>
                                <m:t>F</m:t>
                              </m:r>
                            </m:e>
                            <m:sub>
                              <m:sSub>
                                <m:e>
                                  <m:r>
                                    <m:t>π</m:t>
                                  </m:r>
                                </m:e>
                                <m:sub>
                                  <m:r>
                                    <m:t>t</m:t>
                                  </m:r>
                                </m:sub>
                              </m:sSub>
                            </m:sub>
                          </m:sSub>
                        </m:e>
                      </m:d>
                    </m:e>
                  </m:d>
                </m:e>
              </m:nary>
            </m:e>
          </m:d>
        </m:oMath>
      </m:oMathPara>
    </w:p>
    <w:p>
      <w:pPr>
        <w:pStyle w:val="Equation"/>
      </w:pPr>
      <m:oMathPara>
        <m:oMathParaPr>
          <m:jc m:val="center"/>
        </m:oMathParaPr>
        <m:oMath>
          <m:d>
            <m:dPr>
              <m:begChr m:val="|"/>
              <m:sepChr m:val=""/>
              <m:endChr m:val="|"/>
              <m:grow/>
            </m:dPr>
            <m:e>
              <m:r>
                <m:rPr>
                  <m:scr m:val="sans-serif"/>
                  <m:sty m:val="p"/>
                </m:rPr>
                <m:t>T</m:t>
              </m:r>
              <m:d>
                <m:dPr>
                  <m:begChr m:val="("/>
                  <m:sepChr m:val=""/>
                  <m:endChr m:val=")"/>
                  <m:grow/>
                </m:dPr>
                <m:e>
                  <m:r>
                    <m:t>F</m:t>
                  </m:r>
                </m:e>
              </m:d>
              <m:r>
                <m:rPr>
                  <m:sty m:val="p"/>
                </m:rPr>
                <m:t>−</m:t>
              </m:r>
              <m:r>
                <m:rPr>
                  <m:scr m:val="sans-serif"/>
                  <m:sty m:val="p"/>
                </m:rPr>
                <m:t>T</m:t>
              </m:r>
              <m:d>
                <m:dPr>
                  <m:begChr m:val="("/>
                  <m:sepChr m:val=""/>
                  <m:endChr m:val=")"/>
                  <m:grow/>
                </m:dPr>
                <m:e>
                  <m:r>
                    <m:t>G</m:t>
                  </m:r>
                </m:e>
              </m:d>
            </m:e>
          </m:d>
          <m:r>
            <m:rPr>
              <m:sty m:val="p"/>
            </m:rPr>
            <m:t>≤</m:t>
          </m:r>
          <m:r>
            <m:t>C</m:t>
          </m:r>
          <m:r>
            <m:t> </m:t>
          </m:r>
          <m:limLow>
            <m:e>
              <m:r>
                <m:rPr>
                  <m:sty m:val="p"/>
                </m:rPr>
                <m:t>max</m:t>
              </m:r>
            </m:e>
            <m:lim>
              <m:r>
                <m:t>x</m:t>
              </m:r>
              <m:r>
                <m:rPr>
                  <m:sty m:val="p"/>
                </m:rPr>
                <m:t>∈</m:t>
              </m:r>
              <m:d>
                <m:dPr>
                  <m:begChr m:val="["/>
                  <m:sepChr m:val=""/>
                  <m:endChr m:val="]"/>
                  <m:grow/>
                </m:dPr>
                <m:e>
                  <m:r>
                    <m:t>a</m:t>
                  </m:r>
                  <m:r>
                    <m:rPr>
                      <m:sty m:val="p"/>
                    </m:rPr>
                    <m:t>,</m:t>
                  </m:r>
                  <m:r>
                    <m:t>b</m:t>
                  </m:r>
                </m:e>
              </m:d>
            </m:lim>
          </m:limLow>
          <m:d>
            <m:dPr>
              <m:begChr m:val="|"/>
              <m:sepChr m:val=""/>
              <m:endChr m:val="|"/>
              <m:grow/>
            </m:dPr>
            <m:e>
              <m:r>
                <m:t>F</m:t>
              </m:r>
              <m:d>
                <m:dPr>
                  <m:begChr m:val="("/>
                  <m:sepChr m:val=""/>
                  <m:endChr m:val=")"/>
                  <m:grow/>
                </m:dPr>
                <m:e>
                  <m:r>
                    <m:t>x</m:t>
                  </m:r>
                </m:e>
              </m:d>
              <m:r>
                <m:rPr>
                  <m:sty m:val="p"/>
                </m:rPr>
                <m:t>−</m:t>
              </m:r>
              <m:r>
                <m:t>G</m:t>
              </m:r>
              <m:d>
                <m:dPr>
                  <m:begChr m:val="("/>
                  <m:sepChr m:val=""/>
                  <m:endChr m:val=")"/>
                  <m:grow/>
                </m:dPr>
                <m:e>
                  <m:r>
                    <m:t>x</m:t>
                  </m:r>
                </m:e>
              </m:d>
            </m:e>
          </m:d>
        </m:oMath>
      </m:oMathPara>
    </w:p>
    <w:p>
      <w:pPr>
        <w:spacing w:after="100"/>
        <w:jc w:val="both"/>
      </w:pPr>
      <w:r>
        <w:rPr>
          <w:color w:val="3A4350"/>
          <w:sz w:val="19"/>
          <w:szCs w:val="19"/>
        </w:rPr>
        <w:t xml:space="preserve">ku </w:t>
      </w:r>
      <m:oMath>
        <m:sSub>
          <m:e>
            <m:r>
              <m:t>π</m:t>
            </m:r>
          </m:e>
          <m:sub>
            <m:r>
              <m:t>t</m:t>
            </m:r>
          </m:sub>
        </m:sSub>
        <m:r>
          <m:rPr>
            <m:sty m:val="p"/>
          </m:rPr>
          <m:t>∈</m:t>
        </m:r>
        <m:r>
          <m:rPr>
            <m:sty m:val="p"/>
          </m:rPr>
          <m:t>{</m:t>
        </m:r>
        <m:r>
          <m:t>1</m:t>
        </m:r>
        <m:r>
          <m:rPr>
            <m:sty m:val="p"/>
          </m:rPr>
          <m:t>,</m:t>
        </m:r>
        <m:r>
          <m:rPr>
            <m:sty m:val="p"/>
          </m:rPr>
          <m:t>…</m:t>
        </m:r>
        <m:r>
          <m:rPr>
            <m:sty m:val="p"/>
          </m:rPr>
          <m:t>,</m:t>
        </m:r>
        <m:r>
          <m:t>K</m:t>
        </m:r>
        <m:r>
          <m:rPr>
            <m:sty m:val="p"/>
          </m:rPr>
          <m:t>}</m:t>
        </m:r>
      </m:oMath>
      <w:r>
        <w:rPr>
          <w:color w:val="3A4350"/>
          <w:sz w:val="19"/>
          <w:szCs w:val="19"/>
        </w:rPr>
        <w:t xml:space="preserve"> është trajtimi i subjektit </w:t>
      </w:r>
      <m:oMath>
        <m:r>
          <m:t>t</m:t>
        </m:r>
      </m:oMath>
      <w:r>
        <w:rPr>
          <w:color w:val="3A4350"/>
          <w:sz w:val="19"/>
          <w:szCs w:val="19"/>
        </w:rPr>
        <w:t xml:space="preserve">, i zgjedhur nga rezultatet e mëparshme, </w:t>
      </w:r>
      <m:oMath>
        <m:sSub>
          <m:e>
            <m:r>
              <m:t>F</m:t>
            </m:r>
          </m:e>
          <m:sub>
            <m:r>
              <m:t>k</m:t>
            </m:r>
          </m:sub>
        </m:sSub>
      </m:oMath>
      <w:r>
        <w:rPr>
          <w:color w:val="3A4350"/>
          <w:sz w:val="19"/>
          <w:szCs w:val="19"/>
        </w:rPr>
        <w:t xml:space="preserve"> shpërndarja e rezultatit nën trajtimin </w:t>
      </w:r>
      <m:oMath>
        <m:r>
          <m:t>k</m:t>
        </m:r>
      </m:oMath>
      <w:r>
        <w:rPr>
          <w:color w:val="3A4350"/>
          <w:sz w:val="19"/>
          <w:szCs w:val="19"/>
        </w:rPr>
        <w:t xml:space="preserve"> në intervalin e kufizuar </w:t>
      </w:r>
      <m:oMath>
        <m:d>
          <m:dPr>
            <m:begChr m:val="["/>
            <m:sepChr m:val=""/>
            <m:endChr m:val="]"/>
            <m:grow/>
          </m:dPr>
          <m:e>
            <m:r>
              <m:t>a</m:t>
            </m:r>
            <m:r>
              <m:rPr>
                <m:sty m:val="p"/>
              </m:rPr>
              <m:t>,</m:t>
            </m:r>
            <m:r>
              <m:t>b</m:t>
            </m:r>
          </m:e>
        </m:d>
      </m:oMath>
      <w:r>
        <w:rPr>
          <w:color w:val="3A4350"/>
          <w:sz w:val="19"/>
          <w:szCs w:val="19"/>
        </w:rPr>
        <w:t xml:space="preserve">, </w:t>
      </w:r>
      <m:oMath>
        <m:r>
          <m:rPr>
            <m:scr m:val="sans-serif"/>
            <m:sty m:val="p"/>
          </m:rPr>
          <m:t>T</m:t>
        </m:r>
      </m:oMath>
      <w:r>
        <w:rPr>
          <w:color w:val="3A4350"/>
          <w:sz w:val="19"/>
          <w:szCs w:val="19"/>
        </w:rPr>
        <w:t xml:space="preserve"> funksionali objektiv dhe </w:t>
      </w:r>
      <m:oMath>
        <m:r>
          <m:t>C</m:t>
        </m:r>
      </m:oMath>
      <w:r>
        <w:rPr>
          <w:color w:val="3A4350"/>
          <w:sz w:val="19"/>
          <w:szCs w:val="19"/>
        </w:rPr>
        <w:t xml:space="preserve"> një konstante; i bashkuar me pabarazinë Dvoretzky–Kiefer–Wolfowitz, kushti jep kufij besimi për </w:t>
      </w:r>
      <m:oMath>
        <m:r>
          <m:rPr>
            <m:scr m:val="sans-serif"/>
            <m:sty m:val="p"/>
          </m:rPr>
          <m:t>T</m:t>
        </m:r>
        <m:d>
          <m:dPr>
            <m:begChr m:val="("/>
            <m:sepChr m:val=""/>
            <m:endChr m:val=")"/>
            <m:grow/>
          </m:dPr>
          <m:e>
            <m:sSub>
              <m:e>
                <m:r>
                  <m:t>F</m:t>
                </m:r>
              </m:e>
              <m:sub>
                <m:r>
                  <m:t>k</m:t>
                </m:r>
              </m:sub>
            </m:sSub>
          </m:e>
        </m:d>
      </m:oMath>
      <w:r>
        <w:rPr>
          <w:color w:val="3A4350"/>
          <w:sz w:val="19"/>
          <w:szCs w:val="19"/>
        </w:rPr>
        <w:t xml:space="preserve">. Kushti i saktë i artikullit, numri i fletores dhe DOI-ja nuk u konfirmuan nga burime parësore.</w:t>
      </w:r>
    </w:p>
    <w:p>
      <w:pPr>
        <w:spacing w:after="100" w:before="80"/>
        <w:jc w:val="both"/>
      </w:pPr>
      <w:r>
        <w:rPr>
          <w:b/>
          <w:bCs/>
          <w:color w:val="002147"/>
        </w:rPr>
        <w:t xml:space="preserve">Lidhja me hyrjen teorike. </w:t>
      </w:r>
      <w:r>
        <w:t xml:space="preserve">Plotëson seksionet 1.8 dhe 1.9. Për projektin, kur provat MAR bëhen pus pas pusi dhe rezultati i secilit shihet para të ardhshmit, objektivi natyral është një kuantil i lartë i kripësisë (rasti më i keq), jo mesatarja; artikulli jep çmimin minimaks të këtij objektivi.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Caktim sekuencial i trajtimeve për funksionale të përgjithshme të shpërndarjes, me kufij minimaks jo-asimptotikë që përputhen nga poshtë dhe nga sipër.</w:t>
      </w:r>
    </w:p>
    <w:p>
      <w:pPr>
        <w:pStyle w:val="Heading2"/>
        <w:keepNext/>
      </w:pPr>
      <w:r>
        <w:rPr>
          <w:color w:val="002147"/>
        </w:rPr>
        <w:t xml:space="preserve">O5  </w:t>
      </w:r>
      <w:r>
        <w:rPr>
          <w:color w:val="1F3864"/>
        </w:rPr>
        <w:t xml:space="preserve">Adaptive Treatment Assignment in Experiments for Policy Choice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Maximilian Kasy, Anja Sautmann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89(1), f. 113–132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2tvpj2gasjqij6lyppzt">
              <w:r>
                <w:rPr>
                  <w:color w:val="1D4ED8"/>
                  <w:sz w:val="18"/>
                  <w:szCs w:val="18"/>
                  <w:u w:val="single"/>
                </w:rPr>
                <w:t xml:space="preserve">https://doi.org/10.3982/ECTA17527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Kasy: Department of Economics, University of Oxford; A. Sautmann: The World Bank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eksperimente për zgjedhjen e politikës · kampionimi i eksplorimit · modifikim i Thompson-it · regret i politikës · valë adaptive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Një eksperiment zhvillohet në disa valë dhe qëllimi i tij është zgjedhja e politikës më të mirë midis disave për zbatim në shkallë të gjerë në fund. Ky qëllim ndryshon si nga vlerësimi i efekteve dhe testimi (dizajnet standarde), ashtu edhe nga shpërblimi gjatë eksperimentit (bandit-ët). Autorët propozojnë kampionimin e eksplorimit, një modifikim i llogaritshëm i kampionimit të Thompson-it ku probabilitetet e caktimit janë funksion rritës dhe konkav i probabiliteteve aposteriori që çdo trajtim të jetë optimal, dhe japin një rezultat optimaliteti asimptotik. Simulimet e kalibruara tregojnë fitime mirëqenieje kundrejt dizajneve jo-adaptive dhe bandit-ëve, me një zbatim për gjashtë strategji rekrutimi të një shërbimi bujqësor në Indi. Ariu, Kato, Komiyama, McAlinn dhe Qin (arXiv:2109.08229) treguan më vonë se një pjesë e Teoremës 1 kërkon korrigjim.</w:t>
      </w:r>
    </w:p>
    <w:p>
      <w:pPr>
        <w:keepNext/>
        <w:spacing w:after="40" w:before="80"/>
      </w:pPr>
      <w:r>
        <w:rPr>
          <w:b/>
          <w:bCs/>
          <w:color w:val="002147"/>
        </w:rPr>
        <w:t xml:space="preserve">Ekuacioni kyç.</w:t>
      </w:r>
      <w:r>
        <w:rPr>
          <w:i/>
          <w:iCs/>
          <w:color w:val="5B6573"/>
          <w:sz w:val="18"/>
          <w:szCs w:val="18"/>
        </w:rPr>
        <w:t xml:space="preserve">  (pjesët e caktimit në kampionimin e eksplorimit dhe regret-i i politikës (formulim përfaqësues))</w:t>
      </w:r>
    </w:p>
    <w:p>
      <w:pPr>
        <w:pStyle w:val="Equation"/>
      </w:pPr>
      <m:oMathPara>
        <m:oMathParaPr>
          <m:jc m:val="center"/>
        </m:oMathParaPr>
        <m:oMath>
          <m:sSubSup>
            <m:e>
              <m:r>
                <m:t>q</m:t>
              </m:r>
            </m:e>
            <m:sub>
              <m:r>
                <m:t>t</m:t>
              </m:r>
            </m:sub>
            <m:sup>
              <m:r>
                <m:t>d</m:t>
              </m:r>
            </m:sup>
          </m:sSubSup>
          <m:r>
            <m:rPr>
              <m:sty m:val="p"/>
            </m:rPr>
            <m:t>=</m:t>
          </m:r>
          <m:sSub>
            <m:e>
              <m:r>
                <m:t>S</m:t>
              </m:r>
            </m:e>
            <m:sub>
              <m:r>
                <m:t>t</m:t>
              </m:r>
            </m:sub>
          </m:sSub>
          <m:r>
            <m:t> </m:t>
          </m:r>
          <m:sSubSup>
            <m:e>
              <m:r>
                <m:t>p</m:t>
              </m:r>
            </m:e>
            <m:sub>
              <m:r>
                <m:t>t</m:t>
              </m:r>
            </m:sub>
            <m:sup>
              <m:r>
                <m:t>d</m:t>
              </m:r>
            </m:sup>
          </m:sSubSup>
          <m:d>
            <m:dPr>
              <m:begChr m:val="("/>
              <m:sepChr m:val=""/>
              <m:endChr m:val=")"/>
              <m:grow/>
            </m:dPr>
            <m:e>
              <m:r>
                <m:t>1</m:t>
              </m:r>
              <m:r>
                <m:rPr>
                  <m:sty m:val="p"/>
                </m:rPr>
                <m:t>−</m:t>
              </m:r>
              <m:sSubSup>
                <m:e>
                  <m:r>
                    <m:t>p</m:t>
                  </m:r>
                </m:e>
                <m:sub>
                  <m:r>
                    <m:t>t</m:t>
                  </m:r>
                </m:sub>
                <m:sup>
                  <m:r>
                    <m:t>d</m:t>
                  </m:r>
                </m:sup>
              </m:sSubSup>
            </m:e>
          </m:d>
          <m:r>
            <m:rPr>
              <m:sty m:val="p"/>
            </m:rPr>
            <m:t>,</m:t>
          </m:r>
          <m:r>
            <m:t>  </m:t>
          </m:r>
          <m:sSub>
            <m:e>
              <m:r>
                <m:t>S</m:t>
              </m:r>
            </m:e>
            <m:sub>
              <m:r>
                <m:t>t</m:t>
              </m:r>
            </m:sub>
          </m:sSub>
          <m:r>
            <m:rPr>
              <m:sty m:val="p"/>
            </m:rPr>
            <m:t>=</m:t>
          </m:r>
          <m:f>
            <m:fPr>
              <m:type m:val="bar"/>
            </m:fPr>
            <m:num>
              <m:r>
                <m:t>1</m:t>
              </m:r>
            </m:num>
            <m:den>
              <m:nary>
                <m:naryPr>
                  <m:chr m:val="∑"/>
                  <m:limLoc m:val="undOvr"/>
                  <m:subHide m:val="off"/>
                  <m:supHide m:val="off"/>
                </m:naryPr>
                <m:sub>
                  <m:r>
                    <m:t>d</m:t>
                  </m:r>
                  <m:r>
                    <m:rPr>
                      <m:sty m:val="p"/>
                    </m:rPr>
                    <m:t>′</m:t>
                  </m:r>
                  <m:r>
                    <m:rPr>
                      <m:sty m:val="p"/>
                    </m:rPr>
                    <m:t>=</m:t>
                  </m:r>
                  <m:r>
                    <m:t>1</m:t>
                  </m:r>
                </m:sub>
                <m:sup>
                  <m:r>
                    <m:t>k</m:t>
                  </m:r>
                </m:sup>
                <m:e>
                  <m:sSubSup>
                    <m:e>
                      <m:r>
                        <m:t>p</m:t>
                      </m:r>
                    </m:e>
                    <m:sub>
                      <m:r>
                        <m:t>t</m:t>
                      </m:r>
                    </m:sub>
                    <m:sup>
                      <m:r>
                        <m:t>d</m:t>
                      </m:r>
                      <m:r>
                        <m:rPr>
                          <m:sty m:val="p"/>
                        </m:rPr>
                        <m:t>′</m:t>
                      </m:r>
                    </m:sup>
                  </m:sSubSup>
                </m:e>
              </m:nary>
              <m:d>
                <m:dPr>
                  <m:begChr m:val="("/>
                  <m:sepChr m:val=""/>
                  <m:endChr m:val=")"/>
                  <m:grow/>
                </m:dPr>
                <m:e>
                  <m:r>
                    <m:t>1</m:t>
                  </m:r>
                  <m:r>
                    <m:rPr>
                      <m:sty m:val="p"/>
                    </m:rPr>
                    <m:t>−</m:t>
                  </m:r>
                  <m:sSubSup>
                    <m:e>
                      <m:r>
                        <m:t>p</m:t>
                      </m:r>
                    </m:e>
                    <m:sub>
                      <m:r>
                        <m:t>t</m:t>
                      </m:r>
                    </m:sub>
                    <m:sup>
                      <m:r>
                        <m:t>d</m:t>
                      </m:r>
                      <m:r>
                        <m:rPr>
                          <m:sty m:val="p"/>
                        </m:rPr>
                        <m:t>′</m:t>
                      </m:r>
                    </m:sup>
                  </m:sSubSup>
                </m:e>
              </m:d>
            </m:den>
          </m:f>
          <m:r>
            <m:rPr>
              <m:sty m:val="p"/>
            </m:rPr>
            <m:t>,</m:t>
          </m:r>
          <m:r>
            <m:t>  </m:t>
          </m:r>
          <m:sSubSup>
            <m:e>
              <m:r>
                <m:t>p</m:t>
              </m:r>
            </m:e>
            <m:sub>
              <m:r>
                <m:t>t</m:t>
              </m:r>
            </m:sub>
            <m:sup>
              <m:r>
                <m:t>d</m:t>
              </m:r>
            </m:sup>
          </m:sSubSup>
          <m:r>
            <m:rPr>
              <m:sty m:val="p"/>
            </m:rPr>
            <m:t>=</m:t>
          </m:r>
          <m:r>
            <m:t>P</m:t>
          </m:r>
          <m:d>
            <m:dPr>
              <m:begChr m:val="("/>
              <m:sepChr m:val=""/>
              <m:endChr m:val=")"/>
              <m:grow/>
            </m:dPr>
            <m:e>
              <m:r>
                <m:t>d</m:t>
              </m:r>
              <m:r>
                <m:rPr>
                  <m:sty m:val="p"/>
                </m:rPr>
                <m:t>=</m:t>
              </m:r>
              <m:r>
                <m:rPr>
                  <m:sty m:val="p"/>
                </m:rPr>
                <m:t>arg</m:t>
              </m:r>
              <m:limLow>
                <m:e>
                  <m:r>
                    <m:rPr>
                      <m:sty m:val="p"/>
                    </m:rPr>
                    <m:t>max</m:t>
                  </m:r>
                </m:e>
                <m:lim>
                  <m:r>
                    <m:t>d</m:t>
                  </m:r>
                  <m:r>
                    <m:rPr>
                      <m:sty m:val="p"/>
                    </m:rPr>
                    <m:t>′</m:t>
                  </m:r>
                </m:lim>
              </m:limLow>
              <m:sSup>
                <m:e>
                  <m:r>
                    <m:t>θ</m:t>
                  </m:r>
                </m:e>
                <m:sup>
                  <m:r>
                    <m:t>d</m:t>
                  </m:r>
                  <m:r>
                    <m:rPr>
                      <m:sty m:val="p"/>
                    </m:rPr>
                    <m:t>′</m:t>
                  </m:r>
                </m:sup>
              </m:sSup>
              <m:r>
                <m:rPr>
                  <m:sty m:val="p"/>
                </m:rPr>
                <m:t>∣</m:t>
              </m:r>
              <m:sSub>
                <m:e>
                  <m:r>
                    <m:rPr>
                      <m:scr m:val="script"/>
                      <m:sty m:val="p"/>
                    </m:rPr>
                    <m:t>H</m:t>
                  </m:r>
                </m:e>
                <m:sub>
                  <m:r>
                    <m:t>t</m:t>
                  </m:r>
                  <m:r>
                    <m:rPr>
                      <m:sty m:val="p"/>
                    </m:rPr>
                    <m:t>−</m:t>
                  </m:r>
                  <m:r>
                    <m:t>1</m:t>
                  </m:r>
                </m:sub>
              </m:sSub>
            </m:e>
          </m:d>
        </m:oMath>
      </m:oMathPara>
    </w:p>
    <w:p>
      <w:pPr>
        <w:pStyle w:val="Equation"/>
      </w:pPr>
      <m:oMathPara>
        <m:oMathParaPr>
          <m:jc m:val="center"/>
        </m:oMathParaPr>
        <m:oMath>
          <m:sSub>
            <m:e>
              <m:r>
                <m:rPr>
                  <m:sty m:val="p"/>
                </m:rPr>
                <m:t>R</m:t>
              </m:r>
              <m:r>
                <m:rPr>
                  <m:sty m:val="p"/>
                </m:rPr>
                <m:t>e</m:t>
              </m:r>
              <m:r>
                <m:rPr>
                  <m:sty m:val="p"/>
                </m:rPr>
                <m:t>g</m:t>
              </m:r>
              <m:r>
                <m:rPr>
                  <m:sty m:val="p"/>
                </m:rPr>
                <m:t>r</m:t>
              </m:r>
              <m:r>
                <m:rPr>
                  <m:sty m:val="p"/>
                </m:rPr>
                <m:t>e</m:t>
              </m:r>
              <m:r>
                <m:rPr>
                  <m:sty m:val="p"/>
                </m:rPr>
                <m:t>t</m:t>
              </m:r>
            </m:e>
            <m:sub>
              <m:r>
                <m:t>T</m:t>
              </m:r>
            </m:sub>
          </m:sSub>
          <m:r>
            <m:rPr>
              <m:sty m:val="p"/>
            </m:rPr>
            <m:t>=</m:t>
          </m:r>
          <m:r>
            <m:rPr>
              <m:scr m:val="double-struck"/>
              <m:sty m:val="p"/>
            </m:rPr>
            <m:t>E</m:t>
          </m:r>
          <m:d>
            <m:dPr>
              <m:begChr m:val="["/>
              <m:sepChr m:val=""/>
              <m:endChr m:val="]"/>
              <m:grow/>
            </m:dPr>
            <m:e>
              <m:limLow>
                <m:e>
                  <m:r>
                    <m:rPr>
                      <m:sty m:val="p"/>
                    </m:rPr>
                    <m:t>max</m:t>
                  </m:r>
                </m:e>
                <m:lim>
                  <m:r>
                    <m:t>d</m:t>
                  </m:r>
                </m:lim>
              </m:limLow>
              <m:sSup>
                <m:e>
                  <m:r>
                    <m:t>θ</m:t>
                  </m:r>
                </m:e>
                <m:sup>
                  <m:r>
                    <m:t>d</m:t>
                  </m:r>
                </m:sup>
              </m:sSup>
              <m:r>
                <m:rPr>
                  <m:sty m:val="p"/>
                </m:rPr>
                <m:t>−</m:t>
              </m:r>
              <m:sSup>
                <m:e>
                  <m:r>
                    <m:t>θ</m:t>
                  </m:r>
                </m:e>
                <m:sup>
                  <m:sSub>
                    <m:e>
                      <m:acc>
                        <m:accPr>
                          <m:chr m:val="̂"/>
                        </m:accPr>
                        <m:e>
                          <m:r>
                            <m:t>d</m:t>
                          </m:r>
                        </m:e>
                      </m:acc>
                    </m:e>
                    <m:sub>
                      <m:r>
                        <m:t>T</m:t>
                      </m:r>
                    </m:sub>
                  </m:sSub>
                </m:sup>
              </m:sSup>
            </m:e>
          </m:d>
          <m:r>
            <m:rPr>
              <m:sty m:val="p"/>
            </m:rPr>
            <m:t>,</m:t>
          </m:r>
          <m:r>
            <m:t>  </m:t>
          </m:r>
          <m:sSub>
            <m:e>
              <m:acc>
                <m:accPr>
                  <m:chr m:val="̂"/>
                </m:accPr>
                <m:e>
                  <m:r>
                    <m:t>d</m:t>
                  </m:r>
                </m:e>
              </m:acc>
            </m:e>
            <m:sub>
              <m:r>
                <m:t>T</m:t>
              </m:r>
            </m:sub>
          </m:sSub>
          <m:r>
            <m:rPr>
              <m:sty m:val="p"/>
            </m:rPr>
            <m:t>=</m:t>
          </m:r>
          <m:r>
            <m:rPr>
              <m:sty m:val="p"/>
            </m:rPr>
            <m:t>arg</m:t>
          </m:r>
          <m:limLow>
            <m:e>
              <m:r>
                <m:rPr>
                  <m:sty m:val="p"/>
                </m:rPr>
                <m:t>max</m:t>
              </m:r>
            </m:e>
            <m:lim>
              <m:r>
                <m:t>d</m:t>
              </m:r>
            </m:lim>
          </m:limLow>
          <m:r>
            <m:t> </m:t>
          </m:r>
          <m:r>
            <m:rPr>
              <m:scr m:val="double-struck"/>
              <m:sty m:val="p"/>
            </m:rPr>
            <m:t>E</m:t>
          </m:r>
          <m:d>
            <m:dPr>
              <m:begChr m:val="["/>
              <m:sepChr m:val=""/>
              <m:endChr m:val="]"/>
              <m:grow/>
            </m:dPr>
            <m:e>
              <m:sSup>
                <m:e>
                  <m:r>
                    <m:t>θ</m:t>
                  </m:r>
                </m:e>
                <m:sup>
                  <m:r>
                    <m:t>d</m:t>
                  </m:r>
                </m:sup>
              </m:sSup>
              <m:r>
                <m:rPr>
                  <m:sty m:val="p"/>
                </m:rPr>
                <m:t>∣</m:t>
              </m:r>
              <m:sSub>
                <m:e>
                  <m:r>
                    <m:rPr>
                      <m:scr m:val="script"/>
                      <m:sty m:val="p"/>
                    </m:rPr>
                    <m:t>H</m:t>
                  </m:r>
                </m:e>
                <m:sub>
                  <m:r>
                    <m:t>T</m:t>
                  </m:r>
                </m:sub>
              </m:sSub>
            </m:e>
          </m:d>
        </m:oMath>
      </m:oMathPara>
    </w:p>
    <w:p>
      <w:pPr>
        <w:spacing w:after="100"/>
        <w:jc w:val="both"/>
      </w:pPr>
      <w:r>
        <w:rPr>
          <w:color w:val="3A4350"/>
          <w:sz w:val="19"/>
          <w:szCs w:val="19"/>
        </w:rPr>
        <w:t xml:space="preserve">ku </w:t>
      </w:r>
      <m:oMath>
        <m:r>
          <m:t>d</m:t>
        </m:r>
      </m:oMath>
      <w:r>
        <w:rPr>
          <w:color w:val="3A4350"/>
          <w:sz w:val="19"/>
          <w:szCs w:val="19"/>
        </w:rPr>
        <w:t xml:space="preserve"> është një nga </w:t>
      </w:r>
      <m:oMath>
        <m:r>
          <m:t>k</m:t>
        </m:r>
      </m:oMath>
      <w:r>
        <w:rPr>
          <w:color w:val="3A4350"/>
          <w:sz w:val="19"/>
          <w:szCs w:val="19"/>
        </w:rPr>
        <w:t xml:space="preserve"> krahët e trajtimit, </w:t>
      </w:r>
      <m:oMath>
        <m:sSup>
          <m:e>
            <m:r>
              <m:t>θ</m:t>
            </m:r>
          </m:e>
          <m:sup>
            <m:r>
              <m:t>d</m:t>
            </m:r>
          </m:sup>
        </m:sSup>
      </m:oMath>
      <w:r>
        <w:rPr>
          <w:color w:val="3A4350"/>
          <w:sz w:val="19"/>
          <w:szCs w:val="19"/>
        </w:rPr>
        <w:t xml:space="preserve"> shkalla mesatare e suksesit, </w:t>
      </w:r>
      <m:oMath>
        <m:sSubSup>
          <m:e>
            <m:r>
              <m:t>p</m:t>
            </m:r>
          </m:e>
          <m:sub>
            <m:r>
              <m:t>t</m:t>
            </m:r>
          </m:sub>
          <m:sup>
            <m:r>
              <m:t>d</m:t>
            </m:r>
          </m:sup>
        </m:sSubSup>
      </m:oMath>
      <w:r>
        <w:rPr>
          <w:color w:val="3A4350"/>
          <w:sz w:val="19"/>
          <w:szCs w:val="19"/>
        </w:rPr>
        <w:t xml:space="preserve"> probabiliteti aposteriori që krahu </w:t>
      </w:r>
      <m:oMath>
        <m:r>
          <m:t>d</m:t>
        </m:r>
      </m:oMath>
      <w:r>
        <w:rPr>
          <w:color w:val="3A4350"/>
          <w:sz w:val="19"/>
          <w:szCs w:val="19"/>
        </w:rPr>
        <w:t xml:space="preserve"> të jetë më i miri (probabiliteti i Thompson-it), </w:t>
      </w:r>
      <m:oMath>
        <m:sSubSup>
          <m:e>
            <m:r>
              <m:t>q</m:t>
            </m:r>
          </m:e>
          <m:sub>
            <m:r>
              <m:t>t</m:t>
            </m:r>
          </m:sub>
          <m:sup>
            <m:r>
              <m:t>d</m:t>
            </m:r>
          </m:sup>
        </m:sSubSup>
      </m:oMath>
      <w:r>
        <w:rPr>
          <w:color w:val="3A4350"/>
          <w:sz w:val="19"/>
          <w:szCs w:val="19"/>
        </w:rPr>
        <w:t xml:space="preserve"> pjesa e njësive të valës </w:t>
      </w:r>
      <m:oMath>
        <m:r>
          <m:t>t</m:t>
        </m:r>
      </m:oMath>
      <w:r>
        <w:rPr>
          <w:color w:val="3A4350"/>
          <w:sz w:val="19"/>
          <w:szCs w:val="19"/>
        </w:rPr>
        <w:t xml:space="preserve"> që caktohen te </w:t>
      </w:r>
      <m:oMath>
        <m:r>
          <m:t>d</m:t>
        </m:r>
      </m:oMath>
      <w:r>
        <w:rPr>
          <w:color w:val="3A4350"/>
          <w:sz w:val="19"/>
          <w:szCs w:val="19"/>
        </w:rPr>
        <w:t xml:space="preserve"> dhe </w:t>
      </w:r>
      <m:oMath>
        <m:sSub>
          <m:e>
            <m:acc>
              <m:accPr>
                <m:chr m:val="̂"/>
              </m:accPr>
              <m:e>
                <m:r>
                  <m:t>d</m:t>
                </m:r>
              </m:e>
            </m:acc>
          </m:e>
          <m:sub>
            <m:r>
              <m:t>T</m:t>
            </m:r>
          </m:sub>
        </m:sSub>
      </m:oMath>
      <w:r>
        <w:rPr>
          <w:color w:val="3A4350"/>
          <w:sz w:val="19"/>
          <w:szCs w:val="19"/>
        </w:rPr>
        <w:t xml:space="preserve"> politika e rekomanduar pas valës së fundit. Forma </w:t>
      </w:r>
      <m:oMath>
        <m:r>
          <m:t>p</m:t>
        </m:r>
        <m:d>
          <m:dPr>
            <m:begChr m:val="("/>
            <m:sepChr m:val=""/>
            <m:endChr m:val=")"/>
            <m:grow/>
          </m:dPr>
          <m:e>
            <m:r>
              <m:t>1</m:t>
            </m:r>
            <m:r>
              <m:rPr>
                <m:sty m:val="p"/>
              </m:rPr>
              <m:t>−</m:t>
            </m:r>
            <m:r>
              <m:t>p</m:t>
            </m:r>
          </m:e>
        </m:d>
      </m:oMath>
      <w:r>
        <w:rPr>
          <w:color w:val="3A4350"/>
          <w:sz w:val="19"/>
          <w:szCs w:val="19"/>
        </w:rPr>
        <w:t xml:space="preserve"> është nga kujtesa jonë e artikullit dhe nuk u konfirmua në burime.</w:t>
      </w:r>
    </w:p>
    <w:p>
      <w:pPr>
        <w:spacing w:after="100" w:before="80"/>
        <w:jc w:val="both"/>
      </w:pPr>
      <w:r>
        <w:rPr>
          <w:b/>
          <w:bCs/>
          <w:color w:val="002147"/>
        </w:rPr>
        <w:t xml:space="preserve">Lidhja me hyrjen teorike. </w:t>
      </w:r>
      <w:r>
        <w:t xml:space="preserve">Plotëson seksionin 1.8, ku formula e kampionimit të eksplorimit jepet në Pjesën I. Për projektin, zgjedhja e vendit më të mirë MAR nga disa kandidatë në valë të njëpasnjëshme është pikërisht ky problem; korrigjimi i Ariu-t dhe bashkautorëve duhet cituar bashkë me artikullin.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bëri «zgjedhjen e politikës» objektiv dizajni për eksperimentet në terren, me kampionimin e eksplorimit si modifikim të llogaritshëm të Thompson-it.</w:t>
      </w:r>
    </w:p>
    <w:p>
      <w:pPr>
        <w:pStyle w:val="Heading1"/>
        <w:pageBreakBefore/>
      </w:pPr>
      <w:r>
        <w:rPr>
          <w:color w:val="003262"/>
        </w:rPr>
        <w:t xml:space="preserve">6. University of California, Berkeley</w:t>
      </w:r>
    </w:p>
    <w:p>
      <w:pPr>
        <w:spacing w:after="120"/>
        <w:jc w:val="both"/>
      </w:pPr>
      <w:r>
        <w:t xml:space="preserve">Berkeley-t i përket shkolla e inferencës së bazuar te dizajni. Peng Ding dhe bashkautorët dhanë teorinë e rirandomizimit për eksperimentet faktoriale [BK5] dhe bashkë me përshtatjen me regresion [BK4], kufijtë e përshtatjes me shumë kovariate [BK2] dhe teoremën qendrore kufitare për dizajnet split-plot [BK1]; grupi i Jon McAuliffe-it dha vargjet e besimit të vlefshme në çdo kohë për testet A/B [BK3].</w:t>
      </w:r>
    </w:p>
    <w:p>
      <w:pPr>
        <w:pStyle w:val="Heading2"/>
        <w:keepNext/>
      </w:pPr>
      <w:r>
        <w:rPr>
          <w:color w:val="003262"/>
        </w:rPr>
        <w:t xml:space="preserve">BK1  </w:t>
      </w:r>
      <w:r>
        <w:rPr>
          <w:color w:val="1F3864"/>
        </w:rPr>
        <w:t xml:space="preserve">Reconciling design-based and model-based causal inferences for split-plot experiments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Anqi Zhao, Peng 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50(2), f. 1170–1192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afuf97jruxdeg8cplxqo">
              <w:r>
                <w:rPr>
                  <w:color w:val="1D4ED8"/>
                  <w:sz w:val="18"/>
                  <w:szCs w:val="18"/>
                  <w:u w:val="single"/>
                </w:rPr>
                <w:t xml:space="preserve">https://doi.org/10.1214/21-AOS2144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Ding: Department of Statistics, University of California, Berkeley; A. Zhao: National University of Singapore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dizajne split-plot · inferencë e bazuar te dizajni · vlerësuesi Hajek · teoremë qendrore kufitare për popullata të fundme · katrorët më të vegjël të peshuar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Në eksperimentet split-plot, randomizimi bëhet në dy nivele: parcelat e mëdha marrin një faktor dhe nënparcelat brenda tyre një tjetër. Regresioni i zakonshëm me gabime standarde të grupuara sipas parcelës së madhe është jo-konsistent kur madhësitë e parcelave ndryshojnë, ndërsa modelet me efekte të përziera janë tërësisht të bazuara te modeli. Artikulli e zgjeron inferencën e bazuar te dizajni nga vlerësuesi Horvitz–Thompson te vlerësuesi Hajek, vërteton një teoremë qendrore kufitare për të dy nën randomizimin split-plot me një teoremë martingale, dhe i lidh rezultatet me një përshtatje me katrorët më të vegjël të peshuar të të dhënave të njësive. Kështu zgjidhen shpërndarjet asimptotike që punimet e mëparshme i kishin lënë të hapura.</w:t>
      </w:r>
    </w:p>
    <w:p>
      <w:pPr>
        <w:keepNext/>
        <w:spacing w:after="40" w:before="80"/>
      </w:pPr>
      <w:r>
        <w:rPr>
          <w:b/>
          <w:bCs/>
          <w:color w:val="003262"/>
        </w:rPr>
        <w:t xml:space="preserve">Ekuacioni kyç.</w:t>
      </w:r>
      <w:r>
        <w:rPr>
          <w:i/>
          <w:iCs/>
          <w:color w:val="5B6573"/>
          <w:sz w:val="18"/>
          <w:szCs w:val="18"/>
        </w:rPr>
        <w:t xml:space="preserve">  (vlerësuesi Hajek dhe teorema qendrore kufitare nën randomizimin split-plot (formulim përfaqësues))</w:t>
      </w:r>
    </w:p>
    <w:p>
      <w:pPr>
        <w:pStyle w:val="Equation"/>
      </w:pPr>
      <m:oMathPara>
        <m:oMathParaPr>
          <m:jc m:val="center"/>
        </m:oMathParaPr>
        <m:oMath>
          <m:sSub>
            <m:e>
              <m:acc>
                <m:accPr>
                  <m:chr m:val="̂"/>
                </m:accPr>
                <m:e>
                  <m:r>
                    <m:t>Y</m:t>
                  </m:r>
                </m:e>
              </m:acc>
            </m:e>
            <m:sub>
              <m:r>
                <m:rPr>
                  <m:sty m:val="p"/>
                </m:rPr>
                <m:t>h</m:t>
              </m:r>
              <m:r>
                <m:rPr>
                  <m:sty m:val="p"/>
                </m:rPr>
                <m:t>a</m:t>
              </m:r>
              <m:r>
                <m:rPr>
                  <m:sty m:val="p"/>
                </m:rPr>
                <m:t>j</m:t>
              </m:r>
            </m:sub>
          </m:sSub>
          <m:d>
            <m:dPr>
              <m:begChr m:val="("/>
              <m:sepChr m:val=""/>
              <m:endChr m:val=")"/>
              <m:grow/>
            </m:dPr>
            <m:e>
              <m:r>
                <m:t>q</m:t>
              </m:r>
            </m:e>
          </m:d>
          <m:r>
            <m:rPr>
              <m:sty m:val="p"/>
            </m:rPr>
            <m:t>=</m:t>
          </m:r>
          <m:f>
            <m:fPr>
              <m:type m:val="bar"/>
            </m:fPr>
            <m:num>
              <m:nary>
                <m:naryPr>
                  <m:chr m:val="∑"/>
                  <m:limLoc m:val="undOvr"/>
                  <m:subHide m:val="off"/>
                  <m:supHide m:val="on"/>
                </m:naryPr>
                <m:sub>
                  <m:r>
                    <m:t>w</m:t>
                  </m:r>
                  <m:r>
                    <m:rPr>
                      <m:sty m:val="p"/>
                    </m:rPr>
                    <m:t>,</m:t>
                  </m:r>
                  <m:r>
                    <m:t>s</m:t>
                  </m:r>
                </m:sub>
                <m:sup>
                  <m:r>
                    <m:t>​</m:t>
                  </m:r>
                </m:sup>
                <m:e>
                  <m:r>
                    <m:rPr>
                      <m:sty m:val="p"/>
                    </m:rPr>
                    <m:t>I</m:t>
                  </m:r>
                </m:e>
              </m:nary>
              <m:d>
                <m:dPr>
                  <m:begChr m:val="("/>
                  <m:sepChr m:val=""/>
                  <m:endChr m:val=")"/>
                  <m:grow/>
                </m:dPr>
                <m:e>
                  <m:sSub>
                    <m:e>
                      <m:r>
                        <m:t>Z</m:t>
                      </m:r>
                    </m:e>
                    <m:sub>
                      <m:r>
                        <m:t>w</m:t>
                      </m:r>
                      <m:r>
                        <m:t>s</m:t>
                      </m:r>
                    </m:sub>
                  </m:sSub>
                  <m:r>
                    <m:rPr>
                      <m:sty m:val="p"/>
                    </m:rPr>
                    <m:t>=</m:t>
                  </m:r>
                  <m:r>
                    <m:t>q</m:t>
                  </m:r>
                </m:e>
              </m:d>
              <m:sSub>
                <m:e>
                  <m:r>
                    <m:t>Y</m:t>
                  </m:r>
                </m:e>
                <m:sub>
                  <m:r>
                    <m:t>w</m:t>
                  </m:r>
                  <m:r>
                    <m:t>s</m:t>
                  </m:r>
                </m:sub>
              </m:sSub>
              <m:r>
                <m:rPr>
                  <m:sty m:val="p"/>
                </m:rPr>
                <m:t>/</m:t>
              </m:r>
              <m:sSub>
                <m:e>
                  <m:r>
                    <m:t>π</m:t>
                  </m:r>
                </m:e>
                <m:sub>
                  <m:r>
                    <m:t>w</m:t>
                  </m:r>
                  <m:r>
                    <m:t>s</m:t>
                  </m:r>
                </m:sub>
              </m:sSub>
              <m:d>
                <m:dPr>
                  <m:begChr m:val="("/>
                  <m:sepChr m:val=""/>
                  <m:endChr m:val=")"/>
                  <m:grow/>
                </m:dPr>
                <m:e>
                  <m:r>
                    <m:t>q</m:t>
                  </m:r>
                </m:e>
              </m:d>
            </m:num>
            <m:den>
              <m:nary>
                <m:naryPr>
                  <m:chr m:val="∑"/>
                  <m:limLoc m:val="undOvr"/>
                  <m:subHide m:val="off"/>
                  <m:supHide m:val="on"/>
                </m:naryPr>
                <m:sub>
                  <m:r>
                    <m:t>w</m:t>
                  </m:r>
                  <m:r>
                    <m:rPr>
                      <m:sty m:val="p"/>
                    </m:rPr>
                    <m:t>,</m:t>
                  </m:r>
                  <m:r>
                    <m:t>s</m:t>
                  </m:r>
                </m:sub>
                <m:sup>
                  <m:r>
                    <m:t>​</m:t>
                  </m:r>
                </m:sup>
                <m:e>
                  <m:r>
                    <m:rPr>
                      <m:sty m:val="p"/>
                    </m:rPr>
                    <m:t>I</m:t>
                  </m:r>
                </m:e>
              </m:nary>
              <m:d>
                <m:dPr>
                  <m:begChr m:val="("/>
                  <m:sepChr m:val=""/>
                  <m:endChr m:val=")"/>
                  <m:grow/>
                </m:dPr>
                <m:e>
                  <m:sSub>
                    <m:e>
                      <m:r>
                        <m:t>Z</m:t>
                      </m:r>
                    </m:e>
                    <m:sub>
                      <m:r>
                        <m:t>w</m:t>
                      </m:r>
                      <m:r>
                        <m:t>s</m:t>
                      </m:r>
                    </m:sub>
                  </m:sSub>
                  <m:r>
                    <m:rPr>
                      <m:sty m:val="p"/>
                    </m:rPr>
                    <m:t>=</m:t>
                  </m:r>
                  <m:r>
                    <m:t>q</m:t>
                  </m:r>
                </m:e>
              </m:d>
              <m:r>
                <m:rPr>
                  <m:sty m:val="p"/>
                </m:rPr>
                <m:t>/</m:t>
              </m:r>
              <m:sSub>
                <m:e>
                  <m:r>
                    <m:t>π</m:t>
                  </m:r>
                </m:e>
                <m:sub>
                  <m:r>
                    <m:t>w</m:t>
                  </m:r>
                  <m:r>
                    <m:t>s</m:t>
                  </m:r>
                </m:sub>
              </m:sSub>
              <m:d>
                <m:dPr>
                  <m:begChr m:val="("/>
                  <m:sepChr m:val=""/>
                  <m:endChr m:val=")"/>
                  <m:grow/>
                </m:dPr>
                <m:e>
                  <m:r>
                    <m:t>q</m:t>
                  </m:r>
                </m:e>
              </m:d>
            </m:den>
          </m:f>
          <m:r>
            <m:rPr>
              <m:sty m:val="p"/>
            </m:rPr>
            <m:t>,</m:t>
          </m:r>
          <m:r>
            <m:t>  </m:t>
          </m:r>
          <m:rad>
            <m:radPr>
              <m:degHide m:val="on"/>
            </m:radPr>
            <m:deg/>
            <m:e>
              <m:r>
                <m:t>W</m:t>
              </m:r>
            </m:e>
          </m:rad>
          <m:r>
            <m:t> </m:t>
          </m:r>
          <m:r>
            <m:t>G</m:t>
          </m:r>
          <m:d>
            <m:dPr>
              <m:begChr m:val="("/>
              <m:sepChr m:val=""/>
              <m:endChr m:val=")"/>
              <m:grow/>
            </m:dPr>
            <m:e>
              <m:sSub>
                <m:e>
                  <m:acc>
                    <m:accPr>
                      <m:chr m:val="̂"/>
                    </m:accPr>
                    <m:e>
                      <m:r>
                        <m:t>Y</m:t>
                      </m:r>
                    </m:e>
                  </m:acc>
                </m:e>
                <m:sub>
                  <m:r>
                    <m:rPr>
                      <m:sty m:val="p"/>
                    </m:rPr>
                    <m:t>h</m:t>
                  </m:r>
                  <m:r>
                    <m:rPr>
                      <m:sty m:val="p"/>
                    </m:rPr>
                    <m:t>a</m:t>
                  </m:r>
                  <m:r>
                    <m:rPr>
                      <m:sty m:val="p"/>
                    </m:rPr>
                    <m:t>j</m:t>
                  </m:r>
                </m:sub>
              </m:sSub>
              <m:r>
                <m:rPr>
                  <m:sty m:val="p"/>
                </m:rPr>
                <m:t>−</m:t>
              </m:r>
              <m:bar>
                <m:barPr>
                  <m:pos m:val="top"/>
                </m:barPr>
                <m:e>
                  <m:r>
                    <m:t>Y</m:t>
                  </m:r>
                </m:e>
              </m:bar>
            </m:e>
          </m:d>
          <m:limUpp>
            <m:e>
              <m:r>
                <m:rPr>
                  <m:sty m:val="p"/>
                </m:rPr>
                <m:t>→</m:t>
              </m:r>
            </m:e>
            <m:lim>
              <m:r>
                <m:t>d</m:t>
              </m:r>
            </m:lim>
          </m:limUpp>
          <m:r>
            <m:rPr>
              <m:scr m:val="script"/>
              <m:sty m:val="p"/>
            </m:rPr>
            <m:t>N</m:t>
          </m:r>
          <m:d>
            <m:dPr>
              <m:begChr m:val="("/>
              <m:sepChr m:val=""/>
              <m:endChr m:val=")"/>
              <m:grow/>
            </m:dPr>
            <m:e>
              <m:r>
                <m:t>0</m:t>
              </m:r>
              <m:r>
                <m:rPr>
                  <m:sty m:val="p"/>
                </m:rPr>
                <m:t>,</m:t>
              </m:r>
              <m:r>
                <m:t> </m:t>
              </m:r>
              <m:r>
                <m:t>G</m:t>
              </m:r>
              <m:sSub>
                <m:e>
                  <m:r>
                    <m:t>V</m:t>
                  </m:r>
                </m:e>
                <m:sub>
                  <m:r>
                    <m:rPr>
                      <m:sty m:val="p"/>
                    </m:rPr>
                    <m:t>h</m:t>
                  </m:r>
                  <m:r>
                    <m:rPr>
                      <m:sty m:val="p"/>
                    </m:rPr>
                    <m:t>a</m:t>
                  </m:r>
                  <m:r>
                    <m:rPr>
                      <m:sty m:val="p"/>
                    </m:rPr>
                    <m:t>j</m:t>
                  </m:r>
                </m:sub>
              </m:sSub>
              <m:sSup>
                <m:e>
                  <m:r>
                    <m:t>G</m:t>
                  </m:r>
                </m:e>
                <m:sup>
                  <m:r>
                    <m:rPr>
                      <m:sty m:val="p"/>
                    </m:rPr>
                    <m:t>⊤</m:t>
                  </m:r>
                </m:sup>
              </m:sSup>
            </m:e>
          </m:d>
        </m:oMath>
      </m:oMathPara>
    </w:p>
    <w:p>
      <w:pPr>
        <w:spacing w:after="100"/>
        <w:jc w:val="both"/>
      </w:pPr>
      <w:r>
        <w:rPr>
          <w:color w:val="3A4350"/>
          <w:sz w:val="19"/>
          <w:szCs w:val="19"/>
        </w:rPr>
        <w:t xml:space="preserve">ku </w:t>
      </w:r>
      <m:oMath>
        <m:r>
          <m:t>w</m:t>
        </m:r>
      </m:oMath>
      <w:r>
        <w:rPr>
          <w:color w:val="3A4350"/>
          <w:sz w:val="19"/>
          <w:szCs w:val="19"/>
        </w:rPr>
        <w:t xml:space="preserve"> është parcela e madhe dhe </w:t>
      </w:r>
      <m:oMath>
        <m:r>
          <m:t>s</m:t>
        </m:r>
      </m:oMath>
      <w:r>
        <w:rPr>
          <w:color w:val="3A4350"/>
          <w:sz w:val="19"/>
          <w:szCs w:val="19"/>
        </w:rPr>
        <w:t xml:space="preserve"> nënparcela, </w:t>
      </w:r>
      <m:oMath>
        <m:r>
          <m:t>W</m:t>
        </m:r>
      </m:oMath>
      <w:r>
        <w:rPr>
          <w:color w:val="3A4350"/>
          <w:sz w:val="19"/>
          <w:szCs w:val="19"/>
        </w:rPr>
        <w:t xml:space="preserve"> numri i parcelave të mëdha, </w:t>
      </w:r>
      <m:oMath>
        <m:sSub>
          <m:e>
            <m:r>
              <m:t>π</m:t>
            </m:r>
          </m:e>
          <m:sub>
            <m:r>
              <m:t>w</m:t>
            </m:r>
            <m:r>
              <m:t>s</m:t>
            </m:r>
          </m:sub>
        </m:sSub>
        <m:d>
          <m:dPr>
            <m:begChr m:val="("/>
            <m:sepChr m:val=""/>
            <m:endChr m:val=")"/>
            <m:grow/>
          </m:dPr>
          <m:e>
            <m:r>
              <m:t>q</m:t>
            </m:r>
          </m:e>
        </m:d>
      </m:oMath>
      <w:r>
        <w:rPr>
          <w:color w:val="3A4350"/>
          <w:sz w:val="19"/>
          <w:szCs w:val="19"/>
        </w:rPr>
        <w:t xml:space="preserve"> probabiliteti i dizajnit për kombinimin e trajtimeve </w:t>
      </w:r>
      <m:oMath>
        <m:r>
          <m:t>q</m:t>
        </m:r>
      </m:oMath>
      <w:r>
        <w:rPr>
          <w:color w:val="3A4350"/>
          <w:sz w:val="19"/>
          <w:szCs w:val="19"/>
        </w:rPr>
        <w:t xml:space="preserve">, </w:t>
      </w:r>
      <m:oMath>
        <m:r>
          <m:t>G</m:t>
        </m:r>
      </m:oMath>
      <w:r>
        <w:rPr>
          <w:color w:val="3A4350"/>
          <w:sz w:val="19"/>
          <w:szCs w:val="19"/>
        </w:rPr>
        <w:t xml:space="preserve"> matrica e kontrasteve dhe </w:t>
      </w:r>
      <m:oMath>
        <m:sSub>
          <m:e>
            <m:r>
              <m:t>V</m:t>
            </m:r>
          </m:e>
          <m:sub>
            <m:r>
              <m:rPr>
                <m:sty m:val="p"/>
              </m:rPr>
              <m:t>h</m:t>
            </m:r>
            <m:r>
              <m:rPr>
                <m:sty m:val="p"/>
              </m:rPr>
              <m:t>a</m:t>
            </m:r>
            <m:r>
              <m:rPr>
                <m:sty m:val="p"/>
              </m:rPr>
              <m:t>j</m:t>
            </m:r>
          </m:sub>
        </m:sSub>
      </m:oMath>
      <w:r>
        <w:rPr>
          <w:color w:val="3A4350"/>
          <w:sz w:val="19"/>
          <w:szCs w:val="19"/>
        </w:rPr>
        <w:t xml:space="preserve"> kovarianca asimptotike; katrorët më të vegjël të peshuar me peshat </w:t>
      </w:r>
      <m:oMath>
        <m:r>
          <m:t>1</m:t>
        </m:r>
        <m:r>
          <m:rPr>
            <m:sty m:val="p"/>
          </m:rPr>
          <m:t>/</m:t>
        </m:r>
        <m:sSub>
          <m:e>
            <m:r>
              <m:t>π</m:t>
            </m:r>
          </m:e>
          <m:sub>
            <m:r>
              <m:t>w</m:t>
            </m:r>
            <m:r>
              <m:t>s</m:t>
            </m:r>
          </m:sub>
        </m:sSub>
        <m:d>
          <m:dPr>
            <m:begChr m:val="("/>
            <m:sepChr m:val=""/>
            <m:endChr m:val=")"/>
            <m:grow/>
          </m:dPr>
          <m:e>
            <m:sSub>
              <m:e>
                <m:r>
                  <m:t>Z</m:t>
                </m:r>
              </m:e>
              <m:sub>
                <m:r>
                  <m:t>w</m:t>
                </m:r>
                <m:r>
                  <m:t>s</m:t>
                </m:r>
              </m:sub>
            </m:sSub>
          </m:e>
        </m:d>
      </m:oMath>
      <w:r>
        <w:rPr>
          <w:color w:val="3A4350"/>
          <w:sz w:val="19"/>
          <w:szCs w:val="19"/>
        </w:rPr>
        <w:t xml:space="preserve"> riprodhojnë mesataret Hajek. Formulat e variancës dhe kushtet nuk u konfirmuan.</w:t>
      </w:r>
    </w:p>
    <w:p>
      <w:pPr>
        <w:spacing w:after="100" w:before="80"/>
        <w:jc w:val="both"/>
      </w:pPr>
      <w:r>
        <w:rPr>
          <w:b/>
          <w:bCs/>
          <w:color w:val="003262"/>
        </w:rPr>
        <w:t xml:space="preserve">Lidhja me hyrjen teorike. </w:t>
      </w:r>
      <w:r>
        <w:t xml:space="preserve">Plotëson seksionet 1.3 dhe 1.10. Për projektin, një provë MAR është natyrshëm split-plot: vendet e rimbushjes janë parcelat e mëdha dhe regjimi i pompimit në puset brenda tyre nënparcelat; artikulli jep inferencën e saktë kur numri i puseve ndryshon nga një vend në tjetrin.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Teoremë qendrore kufitare për vlerësuesin Hajek nën randomizimin split-plot, që pajton inferencën e bazuar te dizajni me katrorët më të vegjël të peshuar.</w:t>
      </w:r>
    </w:p>
    <w:p>
      <w:pPr>
        <w:pStyle w:val="Heading2"/>
        <w:keepNext/>
      </w:pPr>
      <w:r>
        <w:rPr>
          <w:color w:val="003262"/>
        </w:rPr>
        <w:t xml:space="preserve">BK2  </w:t>
      </w:r>
      <w:r>
        <w:rPr>
          <w:color w:val="1F3864"/>
        </w:rPr>
        <w:t xml:space="preserve">Regression adjustment in completely randomized experiments with a diverging number of covariates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Lihua Lei, Peng 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Biometrika, vëll. 108(4), f. 815–828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1xowpl5a2nchdw077ptan">
              <w:r>
                <w:rPr>
                  <w:color w:val="1D4ED8"/>
                  <w:sz w:val="18"/>
                  <w:szCs w:val="18"/>
                  <w:u w:val="single"/>
                </w:rPr>
                <w:t xml:space="preserve">https://doi.org/10.1093/biomet/asaa103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Ding: Department of Statistics, University of California, Berkeley; L. Lei: Stanford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përshtatje me regresion · numër kovariatesh që rritet · leverazhi maksimal · korrigjim i zhvendosjes · pabarazi përqendrimi pa zëvendësim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Sa kovariate mund të përdorë përshtatja me regresion para se fitimi në efikasitet të kthehet në zhvendosje? Artikulli jep teori vetëm nga randomizimi për vlerësuesin e Lin-it dhe për një vlerësues të ri me korrigjim të zhvendosjes, kur numri i kovariateve </w:t>
      </w:r>
      <m:oMath>
        <m:r>
          <m:t>p</m:t>
        </m:r>
      </m:oMath>
      <w:r>
        <w:t xml:space="preserve"> rritet bashkë me madhësinë e mostrës. Vërtetimet përdorin pabarazi të reja përqendrimi për vektorë dhe matrica në kampionimin pa zëvendësim. Vlerësuesi i Lin-it është konsistent kur </w:t>
      </w:r>
      <m:oMath>
        <m:r>
          <m:t>κ</m:t>
        </m:r>
        <m:r>
          <m:rPr>
            <m:sty m:val="p"/>
          </m:rPr>
          <m:t>ln</m:t>
        </m:r>
        <m:r>
          <m:t>p</m:t>
        </m:r>
        <m:r>
          <m:rPr>
            <m:sty m:val="p"/>
          </m:rPr>
          <m:t>→</m:t>
        </m:r>
        <m:r>
          <m:t>0</m:t>
        </m:r>
      </m:oMath>
      <w:r>
        <w:t xml:space="preserve"> dhe asimptotikisht normal kur </w:t>
      </w:r>
      <m:oMath>
        <m:r>
          <m:t>κ</m:t>
        </m:r>
        <m:r>
          <m:t>p</m:t>
        </m:r>
        <m:r>
          <m:rPr>
            <m:sty m:val="p"/>
          </m:rPr>
          <m:t>→</m:t>
        </m:r>
        <m:r>
          <m:t>0</m:t>
        </m:r>
      </m:oMath>
      <w:r>
        <w:t xml:space="preserve">, ku </w:t>
      </w:r>
      <m:oMath>
        <m:r>
          <m:t>κ</m:t>
        </m:r>
      </m:oMath>
      <w:r>
        <w:t xml:space="preserve"> është leverazhi maksimal; vlerësuesi i korrigjuar është asimptotikisht normal, me variancën e rastit me </w:t>
      </w:r>
      <m:oMath>
        <m:r>
          <m:t>p</m:t>
        </m:r>
      </m:oMath>
      <w:r>
        <w:t xml:space="preserve"> të fiksuar, kur </w:t>
      </w:r>
      <m:oMath>
        <m:sSup>
          <m:e>
            <m:r>
              <m:t>κ</m:t>
            </m:r>
          </m:e>
          <m:sup>
            <m:r>
              <m:t>2</m:t>
            </m:r>
          </m:sup>
        </m:sSup>
        <m:r>
          <m:t>p</m:t>
        </m:r>
        <m:r>
          <m:rPr>
            <m:sty m:val="p"/>
          </m:rPr>
          <m:t>ln</m:t>
        </m:r>
        <m:r>
          <m:t>p</m:t>
        </m:r>
        <m:r>
          <m:rPr>
            <m:sty m:val="p"/>
          </m:rPr>
          <m:t>→</m:t>
        </m:r>
        <m:r>
          <m:t>0</m:t>
        </m:r>
      </m:oMath>
      <w:r>
        <w:t xml:space="preserve">.</w:t>
      </w:r>
    </w:p>
    <w:p>
      <w:pPr>
        <w:keepNext/>
        <w:spacing w:after="40" w:before="80"/>
      </w:pPr>
      <w:r>
        <w:rPr>
          <w:b/>
          <w:bCs/>
          <w:color w:val="003262"/>
        </w:rPr>
        <w:t xml:space="preserve">Ekuacioni kyç.</w:t>
      </w:r>
      <w:r>
        <w:rPr>
          <w:i/>
          <w:iCs/>
          <w:color w:val="5B6573"/>
          <w:sz w:val="18"/>
          <w:szCs w:val="18"/>
        </w:rPr>
        <w:t xml:space="preserve">  (vlerësuesi i Lin-it dhe leverazhi maksimal që kontrollon asimptotikën (formulim përfaqësues; kushtet sipas përmbledhjes))</w:t>
      </w:r>
    </w:p>
    <w:p>
      <w:pPr>
        <w:pStyle w:val="Equation"/>
      </w:pPr>
      <m:oMathPara>
        <m:oMathParaPr>
          <m:jc m:val="center"/>
        </m:oMathParaPr>
        <m:oMath>
          <m:sSub>
            <m:e>
              <m:acc>
                <m:accPr>
                  <m:chr m:val="̂"/>
                </m:accPr>
                <m:e>
                  <m:r>
                    <m:t>τ</m:t>
                  </m:r>
                </m:e>
              </m:acc>
            </m:e>
            <m:sub>
              <m:r>
                <m:rPr>
                  <m:sty m:val="p"/>
                </m:rPr>
                <m:t>a</m:t>
              </m:r>
              <m:r>
                <m:rPr>
                  <m:sty m:val="p"/>
                </m:rPr>
                <m:t>d</m:t>
              </m:r>
              <m:r>
                <m:rPr>
                  <m:sty m:val="p"/>
                </m:rPr>
                <m:t>j</m:t>
              </m:r>
            </m:sub>
          </m:sSub>
          <m:r>
            <m:rPr>
              <m:sty m:val="p"/>
            </m:rPr>
            <m:t>=</m:t>
          </m:r>
          <m:d>
            <m:dPr>
              <m:begChr m:val="("/>
              <m:sepChr m:val=""/>
              <m:endChr m:val=")"/>
              <m:grow/>
            </m:dPr>
            <m:e>
              <m:sSub>
                <m:e>
                  <m:bar>
                    <m:barPr>
                      <m:pos m:val="top"/>
                    </m:barPr>
                    <m:e>
                      <m:r>
                        <m:t>Y</m:t>
                      </m:r>
                    </m:e>
                  </m:bar>
                </m:e>
                <m:sub>
                  <m:r>
                    <m:t>1</m:t>
                  </m:r>
                </m:sub>
              </m:sSub>
              <m:r>
                <m:rPr>
                  <m:sty m:val="p"/>
                </m:rPr>
                <m:t>−</m:t>
              </m:r>
              <m:sSubSup>
                <m:e>
                  <m:bar>
                    <m:barPr>
                      <m:pos m:val="top"/>
                    </m:barPr>
                    <m:e>
                      <m:r>
                        <m:t>x</m:t>
                      </m:r>
                    </m:e>
                  </m:bar>
                </m:e>
                <m:sub>
                  <m:r>
                    <m:t>1</m:t>
                  </m:r>
                </m:sub>
                <m:sup>
                  <m:r>
                    <m:rPr>
                      <m:sty m:val="p"/>
                    </m:rPr>
                    <m:t>⊤</m:t>
                  </m:r>
                </m:sup>
              </m:sSubSup>
              <m:sSub>
                <m:e>
                  <m:acc>
                    <m:accPr>
                      <m:chr m:val="̂"/>
                    </m:accPr>
                    <m:e>
                      <m:r>
                        <m:t>β</m:t>
                      </m:r>
                    </m:e>
                  </m:acc>
                </m:e>
                <m:sub>
                  <m:r>
                    <m:t>1</m:t>
                  </m:r>
                </m:sub>
              </m:sSub>
            </m:e>
          </m:d>
          <m:r>
            <m:rPr>
              <m:sty m:val="p"/>
            </m:rPr>
            <m:t>−</m:t>
          </m:r>
          <m:d>
            <m:dPr>
              <m:begChr m:val="("/>
              <m:sepChr m:val=""/>
              <m:endChr m:val=")"/>
              <m:grow/>
            </m:dPr>
            <m:e>
              <m:sSub>
                <m:e>
                  <m:bar>
                    <m:barPr>
                      <m:pos m:val="top"/>
                    </m:barPr>
                    <m:e>
                      <m:r>
                        <m:t>Y</m:t>
                      </m:r>
                    </m:e>
                  </m:bar>
                </m:e>
                <m:sub>
                  <m:r>
                    <m:t>0</m:t>
                  </m:r>
                </m:sub>
              </m:sSub>
              <m:r>
                <m:rPr>
                  <m:sty m:val="p"/>
                </m:rPr>
                <m:t>−</m:t>
              </m:r>
              <m:sSubSup>
                <m:e>
                  <m:bar>
                    <m:barPr>
                      <m:pos m:val="top"/>
                    </m:barPr>
                    <m:e>
                      <m:r>
                        <m:t>x</m:t>
                      </m:r>
                    </m:e>
                  </m:bar>
                </m:e>
                <m:sub>
                  <m:r>
                    <m:t>0</m:t>
                  </m:r>
                </m:sub>
                <m:sup>
                  <m:r>
                    <m:rPr>
                      <m:sty m:val="p"/>
                    </m:rPr>
                    <m:t>⊤</m:t>
                  </m:r>
                </m:sup>
              </m:sSubSup>
              <m:sSub>
                <m:e>
                  <m:acc>
                    <m:accPr>
                      <m:chr m:val="̂"/>
                    </m:accPr>
                    <m:e>
                      <m:r>
                        <m:t>β</m:t>
                      </m:r>
                    </m:e>
                  </m:acc>
                </m:e>
                <m:sub>
                  <m:r>
                    <m:t>0</m:t>
                  </m:r>
                </m:sub>
              </m:sSub>
            </m:e>
          </m:d>
          <m:r>
            <m:rPr>
              <m:sty m:val="p"/>
            </m:rPr>
            <m:t>,</m:t>
          </m:r>
          <m:r>
            <m:t>  </m:t>
          </m:r>
          <m:r>
            <m:t>κ</m:t>
          </m:r>
          <m:r>
            <m:rPr>
              <m:sty m:val="p"/>
            </m:rPr>
            <m:t>=</m:t>
          </m:r>
          <m:limLow>
            <m:e>
              <m:r>
                <m:rPr>
                  <m:sty m:val="p"/>
                </m:rPr>
                <m:t>max</m:t>
              </m:r>
            </m:e>
            <m:lim>
              <m:r>
                <m:t>i</m:t>
              </m:r>
            </m:lim>
          </m:limLow>
          <m:sSub>
            <m:e>
              <m:r>
                <m:t>H</m:t>
              </m:r>
            </m:e>
            <m:sub>
              <m:r>
                <m:t>i</m:t>
              </m:r>
              <m:r>
                <m:t>i</m:t>
              </m:r>
            </m:sub>
          </m:sSub>
          <m:r>
            <m:rPr>
              <m:sty m:val="p"/>
            </m:rPr>
            <m:t>,</m:t>
          </m:r>
          <m:r>
            <m:t>  </m:t>
          </m:r>
          <m:r>
            <m:t>H</m:t>
          </m:r>
          <m:r>
            <m:rPr>
              <m:sty m:val="p"/>
            </m:rPr>
            <m:t>=</m:t>
          </m:r>
          <m:r>
            <m:t>X</m:t>
          </m:r>
          <m:sSup>
            <m:e>
              <m:d>
                <m:dPr>
                  <m:begChr m:val="("/>
                  <m:sepChr m:val=""/>
                  <m:endChr m:val=")"/>
                  <m:grow/>
                </m:dPr>
                <m:e>
                  <m:sSup>
                    <m:e>
                      <m:r>
                        <m:t>X</m:t>
                      </m:r>
                    </m:e>
                    <m:sup>
                      <m:r>
                        <m:rPr>
                          <m:sty m:val="p"/>
                        </m:rPr>
                        <m:t>⊤</m:t>
                      </m:r>
                    </m:sup>
                  </m:sSup>
                  <m:r>
                    <m:t>X</m:t>
                  </m:r>
                </m:e>
              </m:d>
            </m:e>
            <m:sup>
              <m:r>
                <m:rPr>
                  <m:sty m:val="p"/>
                </m:rPr>
                <m:t>−</m:t>
              </m:r>
              <m:r>
                <m:t>1</m:t>
              </m:r>
            </m:sup>
          </m:sSup>
          <m:sSup>
            <m:e>
              <m:r>
                <m:t>X</m:t>
              </m:r>
            </m:e>
            <m:sup>
              <m:r>
                <m:rPr>
                  <m:sty m:val="p"/>
                </m:rPr>
                <m:t>⊤</m:t>
              </m:r>
            </m:sup>
          </m:sSup>
        </m:oMath>
      </m:oMathPara>
    </w:p>
    <w:p>
      <w:pPr>
        <w:pStyle w:val="Equation"/>
      </w:pPr>
      <m:oMathPara>
        <m:oMathParaPr>
          <m:jc m:val="center"/>
        </m:oMathParaPr>
        <m:oMath>
          <m:r>
            <m:t>κ</m:t>
          </m:r>
          <m:r>
            <m:rPr>
              <m:sty m:val="p"/>
            </m:rPr>
            <m:t>ln</m:t>
          </m:r>
          <m:r>
            <m:t>p</m:t>
          </m:r>
          <m:r>
            <m:rPr>
              <m:sty m:val="p"/>
            </m:rPr>
            <m:t>→</m:t>
          </m:r>
          <m:r>
            <m:t>0</m:t>
          </m:r>
          <m:r>
            <m:t> </m:t>
          </m:r>
          <m:r>
            <m:rPr>
              <m:sty m:val="p"/>
            </m:rPr>
            <m:t>⇒</m:t>
          </m:r>
          <m:r>
            <m:t> </m:t>
          </m:r>
          <m:r>
            <m:rPr>
              <m:nor/>
            </m:rPr>
            <m:t>konsistencë</m:t>
          </m:r>
          <m:r>
            <m:rPr>
              <m:sty m:val="p"/>
            </m:rPr>
            <m:t>,</m:t>
          </m:r>
          <m:r>
            <m:t>  </m:t>
          </m:r>
          <m:r>
            <m:t>κ</m:t>
          </m:r>
          <m:r>
            <m:t>p</m:t>
          </m:r>
          <m:r>
            <m:rPr>
              <m:sty m:val="p"/>
            </m:rPr>
            <m:t>→</m:t>
          </m:r>
          <m:r>
            <m:t>0</m:t>
          </m:r>
          <m:r>
            <m:t> </m:t>
          </m:r>
          <m:r>
            <m:rPr>
              <m:sty m:val="p"/>
            </m:rPr>
            <m:t>⇒</m:t>
          </m:r>
          <m:r>
            <m:t> </m:t>
          </m:r>
          <m:r>
            <m:rPr>
              <m:nor/>
            </m:rPr>
            <m:t>normalitet asimptotik</m:t>
          </m:r>
          <m:r>
            <m:rPr>
              <m:sty m:val="p"/>
            </m:rPr>
            <m:t>,</m:t>
          </m:r>
          <m:r>
            <m:t>  </m:t>
          </m:r>
          <m:sSup>
            <m:e>
              <m:r>
                <m:t>κ</m:t>
              </m:r>
            </m:e>
            <m:sup>
              <m:r>
                <m:t>2</m:t>
              </m:r>
            </m:sup>
          </m:sSup>
          <m:r>
            <m:t>p</m:t>
          </m:r>
          <m:r>
            <m:rPr>
              <m:sty m:val="p"/>
            </m:rPr>
            <m:t>ln</m:t>
          </m:r>
          <m:r>
            <m:t>p</m:t>
          </m:r>
          <m:r>
            <m:rPr>
              <m:sty m:val="p"/>
            </m:rPr>
            <m:t>→</m:t>
          </m:r>
          <m:r>
            <m:t>0</m:t>
          </m:r>
          <m:r>
            <m:t> </m:t>
          </m:r>
          <m:r>
            <m:rPr>
              <m:sty m:val="p"/>
            </m:rPr>
            <m:t>⇒</m:t>
          </m:r>
          <m:r>
            <m:t> </m:t>
          </m:r>
          <m:r>
            <m:rPr>
              <m:nor/>
            </m:rPr>
            <m:t>normalitet pas korrigjimit</m:t>
          </m:r>
        </m:oMath>
      </m:oMathPara>
    </w:p>
    <w:p>
      <w:pPr>
        <w:spacing w:after="100"/>
        <w:jc w:val="both"/>
      </w:pPr>
      <w:r>
        <w:rPr>
          <w:color w:val="3A4350"/>
          <w:sz w:val="19"/>
          <w:szCs w:val="19"/>
        </w:rPr>
        <w:t xml:space="preserve">ku </w:t>
      </w:r>
      <m:oMath>
        <m:sSub>
          <m:e>
            <m:bar>
              <m:barPr>
                <m:pos m:val="top"/>
              </m:barPr>
              <m:e>
                <m:r>
                  <m:t>Y</m:t>
                </m:r>
              </m:e>
            </m:bar>
          </m:e>
          <m:sub>
            <m:r>
              <m:t>z</m:t>
            </m:r>
          </m:sub>
        </m:sSub>
      </m:oMath>
      <w:r>
        <w:rPr>
          <w:color w:val="3A4350"/>
          <w:sz w:val="19"/>
          <w:szCs w:val="19"/>
        </w:rPr>
        <w:t xml:space="preserve"> dhe </w:t>
      </w:r>
      <m:oMath>
        <m:sSub>
          <m:e>
            <m:bar>
              <m:barPr>
                <m:pos m:val="top"/>
              </m:barPr>
              <m:e>
                <m:r>
                  <m:t>x</m:t>
                </m:r>
              </m:e>
            </m:bar>
          </m:e>
          <m:sub>
            <m:r>
              <m:t>z</m:t>
            </m:r>
          </m:sub>
        </m:sSub>
      </m:oMath>
      <w:r>
        <w:rPr>
          <w:color w:val="3A4350"/>
          <w:sz w:val="19"/>
          <w:szCs w:val="19"/>
        </w:rPr>
        <w:t xml:space="preserve"> janë mesataret e rezultatit dhe të kovariateve të qendërzuara në krahun </w:t>
      </w:r>
      <m:oMath>
        <m:r>
          <m:t>z</m:t>
        </m:r>
      </m:oMath>
      <w:r>
        <w:rPr>
          <w:color w:val="3A4350"/>
          <w:sz w:val="19"/>
          <w:szCs w:val="19"/>
        </w:rPr>
        <w:t xml:space="preserve">, </w:t>
      </w:r>
      <m:oMath>
        <m:sSub>
          <m:e>
            <m:acc>
              <m:accPr>
                <m:chr m:val="̂"/>
              </m:accPr>
              <m:e>
                <m:r>
                  <m:t>β</m:t>
                </m:r>
              </m:e>
            </m:acc>
          </m:e>
          <m:sub>
            <m:r>
              <m:t>z</m:t>
            </m:r>
          </m:sub>
        </m:sSub>
      </m:oMath>
      <w:r>
        <w:rPr>
          <w:color w:val="3A4350"/>
          <w:sz w:val="19"/>
          <w:szCs w:val="19"/>
        </w:rPr>
        <w:t xml:space="preserve"> koeficientët e regresionit në atë krahë, </w:t>
      </w:r>
      <m:oMath>
        <m:r>
          <m:t>X</m:t>
        </m:r>
      </m:oMath>
      <w:r>
        <w:rPr>
          <w:color w:val="3A4350"/>
          <w:sz w:val="19"/>
          <w:szCs w:val="19"/>
        </w:rPr>
        <w:t xml:space="preserve"> matrica e qendërzuar </w:t>
      </w:r>
      <m:oMath>
        <m:r>
          <m:t>n</m:t>
        </m:r>
        <m:r>
          <m:rPr>
            <m:sty m:val="p"/>
          </m:rPr>
          <m:t>×</m:t>
        </m:r>
        <m:r>
          <m:t>p</m:t>
        </m:r>
      </m:oMath>
      <w:r>
        <w:rPr>
          <w:color w:val="3A4350"/>
          <w:sz w:val="19"/>
          <w:szCs w:val="19"/>
        </w:rPr>
        <w:t xml:space="preserve"> e kovariateve dhe </w:t>
      </w:r>
      <m:oMath>
        <m:sSub>
          <m:e>
            <m:r>
              <m:t>H</m:t>
            </m:r>
          </m:e>
          <m:sub>
            <m:r>
              <m:t>i</m:t>
            </m:r>
            <m:r>
              <m:t>i</m:t>
            </m:r>
          </m:sub>
        </m:sSub>
      </m:oMath>
      <w:r>
        <w:rPr>
          <w:color w:val="3A4350"/>
          <w:sz w:val="19"/>
          <w:szCs w:val="19"/>
        </w:rPr>
        <w:t xml:space="preserve"> leverazhet. Forma e saktë e korrigjimit të zhvendosjes nuk u konfirmua.</w:t>
      </w:r>
    </w:p>
    <w:p>
      <w:pPr>
        <w:spacing w:after="100" w:before="80"/>
        <w:jc w:val="both"/>
      </w:pPr>
      <w:r>
        <w:rPr>
          <w:b/>
          <w:bCs/>
          <w:color w:val="003262"/>
        </w:rPr>
        <w:t xml:space="preserve">Lidhja me hyrjen teorike. </w:t>
      </w:r>
      <w:r>
        <w:t xml:space="preserve">Plotëson seksionin 1.5 dhe është baza teorike e një gjetjeje të seksionit 9. Në 32 puset e Fushë-Kuqes me 12 kovariate, </w:t>
      </w:r>
      <m:oMath>
        <m:r>
          <m:t>κ</m:t>
        </m:r>
        <m:r>
          <m:rPr>
            <m:sty m:val="p"/>
          </m:rPr>
          <m:t>≥</m:t>
        </m:r>
        <m:r>
          <m:t>p</m:t>
        </m:r>
        <m:r>
          <m:rPr>
            <m:sty m:val="p"/>
          </m:rPr>
          <m:t>/</m:t>
        </m:r>
        <m:r>
          <m:t>n</m:t>
        </m:r>
        <m:r>
          <m:rPr>
            <m:sty m:val="p"/>
          </m:rPr>
          <m:t>=</m:t>
        </m:r>
        <m:r>
          <m:t>0.375</m:t>
        </m:r>
      </m:oMath>
      <w:r>
        <w:t xml:space="preserve">, pra </w:t>
      </w:r>
      <m:oMath>
        <m:r>
          <m:t>κ</m:t>
        </m:r>
        <m:r>
          <m:t>p</m:t>
        </m:r>
        <m:r>
          <m:rPr>
            <m:sty m:val="p"/>
          </m:rPr>
          <m:t>≥</m:t>
        </m:r>
        <m:r>
          <m:t>4.5</m:t>
        </m:r>
      </m:oMath>
      <w:r>
        <w:t xml:space="preserve">, larg kushtit </w:t>
      </w:r>
      <m:oMath>
        <m:r>
          <m:t>κ</m:t>
        </m:r>
        <m:r>
          <m:t>p</m:t>
        </m:r>
        <m:r>
          <m:rPr>
            <m:sty m:val="p"/>
          </m:rPr>
          <m:t>→</m:t>
        </m:r>
        <m:r>
          <m:t>0</m:t>
        </m:r>
      </m:oMath>
      <w:r>
        <w:t xml:space="preserve">: kjo shpjegon pse përshtatja me regresion dha gabim 1.11 herë më të madh se diferenca e thjeshtë, dhe pse balancimi duhet bërë në fazën e dizajnit.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Kushte të sakta, vetëm nga randomizimi, për sa kovariate mund të përdorë përshtatja me regresion, me një vlerësues të korrigjuar që e zgjeron kufirin.</w:t>
      </w:r>
    </w:p>
    <w:p>
      <w:pPr>
        <w:pStyle w:val="Heading2"/>
        <w:keepNext/>
      </w:pPr>
      <w:r>
        <w:rPr>
          <w:color w:val="003262"/>
        </w:rPr>
        <w:t xml:space="preserve">BK3  </w:t>
      </w:r>
      <w:r>
        <w:rPr>
          <w:color w:val="1F3864"/>
        </w:rPr>
        <w:t xml:space="preserve">Time-uniform, nonparametric, nonasymptotic confidence sequences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Steven R. Howard, Aaditya Ramdas, Jon McAuliffe, Jasjeet Sekhon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49(2), f. 1055–1080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09mwdp8ymn1pq1a5btyx">
              <w:r>
                <w:rPr>
                  <w:color w:val="1D4ED8"/>
                  <w:sz w:val="18"/>
                  <w:szCs w:val="18"/>
                  <w:u w:val="single"/>
                </w:rPr>
                <w:t xml:space="preserve">https://doi.org/10.1214/20-AOS1991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R. Howard dhe J. McAuliffe: Department of Statistics, University of California, Berkeley; J. Sekhon: Berkeley sipas arXiv-it (rreshti i botimit nuk u konfirmua); A. Ramdas: i pakonfirmuar (sipas njohurisë sonë Carnegie Mellon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vargje besimi të vlefshme në çdo kohë · supermartingale jonegative · pabarazia e Ville-it · kufij të qepur · efekti mesatar i trajtimit në Neyman–Rubin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Artikulli ndërton vargje besimi, pra intervale që mbeten të vlefshme në çdo kohë ndalimi, p.sh. në testet A/B të monitoruara vazhdimisht ose në provat sekuenciale. Metoda bazohet te supermartingalet jonegative dhe te pabarazia e Ville-it, dhe njëson metodën Cramér–Chernoff, ligjin e logaritmit të përsëritur dhe testin sekuencial të raportit të përgjasisë, nën kushte sub-Gausiane, të Bernstein-it, të vetë-normalizuara dhe për martingale matricash. Rezultati janë vargje besimi me gjerësi që shkon në zero dhe me mbulim jo-asimptotik. Ndër zbatimet janë vlerësimi i kovariancës dhe efekti mesatar i trajtimit në mostër nën modelin e Neyman-it dhe Rubin-it, edhe me dizajne adaptive si monedha e anshme e Efron-it.</w:t>
      </w:r>
    </w:p>
    <w:p>
      <w:pPr>
        <w:keepNext/>
        <w:spacing w:after="40" w:before="80"/>
      </w:pPr>
      <w:r>
        <w:rPr>
          <w:b/>
          <w:bCs/>
          <w:color w:val="003262"/>
        </w:rPr>
        <w:t xml:space="preserve">Ekuacioni kyç.</w:t>
      </w:r>
      <w:r>
        <w:rPr>
          <w:i/>
          <w:iCs/>
          <w:color w:val="5B6573"/>
          <w:sz w:val="18"/>
          <w:szCs w:val="18"/>
        </w:rPr>
        <w:t xml:space="preserve">  (përkufizimi i vargut të besimit dhe kufiri i qepur dyanësh (formulim përfaqësues))</w:t>
      </w:r>
    </w:p>
    <w:p>
      <w:pPr>
        <w:pStyle w:val="Equation"/>
      </w:pPr>
      <m:oMathPara>
        <m:oMathParaPr>
          <m:jc m:val="center"/>
        </m:oMathParaPr>
        <m:oMath>
          <m:r>
            <m:t>P</m:t>
          </m:r>
          <m:d>
            <m:dPr>
              <m:begChr m:val="("/>
              <m:sepChr m:val=""/>
              <m:endChr m:val=")"/>
              <m:grow/>
            </m:dPr>
            <m:e>
              <m:sSub>
                <m:e>
                  <m:r>
                    <m:t>θ</m:t>
                  </m:r>
                </m:e>
                <m:sub>
                  <m:r>
                    <m:t>t</m:t>
                  </m:r>
                </m:sub>
              </m:sSub>
              <m:r>
                <m:rPr>
                  <m:sty m:val="p"/>
                </m:rPr>
                <m:t>∈</m:t>
              </m:r>
              <m:sSub>
                <m:e>
                  <m:r>
                    <m:rPr>
                      <m:sty m:val="p"/>
                    </m:rPr>
                    <m:t>C</m:t>
                  </m:r>
                  <m:r>
                    <m:rPr>
                      <m:sty m:val="p"/>
                    </m:rPr>
                    <m:t>I</m:t>
                  </m:r>
                </m:e>
                <m:sub>
                  <m:r>
                    <m:t>t</m:t>
                  </m:r>
                </m:sub>
              </m:sSub>
              <m:r>
                <m:t> </m:t>
              </m:r>
              <m:r>
                <m:rPr>
                  <m:nor/>
                </m:rPr>
                <m:t>për çdo</m:t>
              </m:r>
              <m:r>
                <m:t> </m:t>
              </m:r>
              <m:r>
                <m:t>t</m:t>
              </m:r>
              <m:r>
                <m:rPr>
                  <m:sty m:val="p"/>
                </m:rPr>
                <m:t>≥</m:t>
              </m:r>
              <m:r>
                <m:t>1</m:t>
              </m:r>
            </m:e>
          </m:d>
          <m:r>
            <m:rPr>
              <m:sty m:val="p"/>
            </m:rPr>
            <m:t>≥</m:t>
          </m:r>
          <m:r>
            <m:t>1</m:t>
          </m:r>
          <m:r>
            <m:rPr>
              <m:sty m:val="p"/>
            </m:rPr>
            <m:t>−</m:t>
          </m:r>
          <m:r>
            <m:t>α</m:t>
          </m:r>
        </m:oMath>
      </m:oMathPara>
    </w:p>
    <w:p>
      <w:pPr>
        <w:pStyle w:val="Equation"/>
      </w:pPr>
      <m:oMathPara>
        <m:oMathParaPr>
          <m:jc m:val="center"/>
        </m:oMathParaPr>
        <m:oMath>
          <m:sSub>
            <m:e>
              <m:r>
                <m:rPr>
                  <m:sty m:val="p"/>
                </m:rPr>
                <m:t>C</m:t>
              </m:r>
              <m:r>
                <m:rPr>
                  <m:sty m:val="p"/>
                </m:rPr>
                <m:t>I</m:t>
              </m:r>
            </m:e>
            <m:sub>
              <m:r>
                <m:t>t</m:t>
              </m:r>
            </m:sub>
          </m:sSub>
          <m:r>
            <m:rPr>
              <m:sty m:val="p"/>
            </m:rPr>
            <m:t>=</m:t>
          </m:r>
          <m:d>
            <m:dPr>
              <m:begChr m:val="["/>
              <m:sepChr m:val=""/>
              <m:endChr m:val="]"/>
              <m:grow/>
            </m:dPr>
            <m:e>
              <m:sSub>
                <m:e>
                  <m:bar>
                    <m:barPr>
                      <m:pos m:val="top"/>
                    </m:barPr>
                    <m:e>
                      <m:r>
                        <m:t>X</m:t>
                      </m:r>
                    </m:e>
                  </m:bar>
                </m:e>
                <m:sub>
                  <m:r>
                    <m:t>t</m:t>
                  </m:r>
                </m:sub>
              </m:sSub>
              <m:r>
                <m:rPr>
                  <m:sty m:val="p"/>
                </m:rPr>
                <m:t>±</m:t>
              </m:r>
              <m:r>
                <m:t>1.7</m:t>
              </m:r>
              <m:r>
                <m:t> </m:t>
              </m:r>
              <m:acc>
                <m:accPr>
                  <m:chr m:val="̂"/>
                </m:accPr>
                <m:e>
                  <m:r>
                    <m:t>σ</m:t>
                  </m:r>
                </m:e>
              </m:acc>
              <m:rad>
                <m:radPr>
                  <m:degHide m:val="on"/>
                </m:radPr>
                <m:deg/>
                <m:e>
                  <m:f>
                    <m:fPr>
                      <m:type m:val="bar"/>
                    </m:fPr>
                    <m:num>
                      <m:r>
                        <m:rPr>
                          <m:sty m:val="p"/>
                        </m:rPr>
                        <m:t>ln</m:t>
                      </m:r>
                      <m:r>
                        <m:rPr>
                          <m:sty m:val="p"/>
                        </m:rPr>
                        <m:t>ln</m:t>
                      </m:r>
                      <m:d>
                        <m:dPr>
                          <m:begChr m:val="("/>
                          <m:sepChr m:val=""/>
                          <m:endChr m:val=")"/>
                          <m:grow/>
                        </m:dPr>
                        <m:e>
                          <m:r>
                            <m:t>2</m:t>
                          </m:r>
                          <m:r>
                            <m:t>t</m:t>
                          </m:r>
                        </m:e>
                      </m:d>
                      <m:r>
                        <m:rPr>
                          <m:sty m:val="p"/>
                        </m:rPr>
                        <m:t>+</m:t>
                      </m:r>
                      <m:r>
                        <m:t>0.72</m:t>
                      </m:r>
                      <m:r>
                        <m:rPr>
                          <m:sty m:val="p"/>
                        </m:rPr>
                        <m:t>ln</m:t>
                      </m:r>
                      <m:d>
                        <m:dPr>
                          <m:begChr m:val="("/>
                          <m:sepChr m:val=""/>
                          <m:endChr m:val=")"/>
                          <m:grow/>
                        </m:dPr>
                        <m:e>
                          <m:r>
                            <m:t>10.4</m:t>
                          </m:r>
                          <m:r>
                            <m:rPr>
                              <m:sty m:val="p"/>
                            </m:rPr>
                            <m:t>/</m:t>
                          </m:r>
                          <m:r>
                            <m:t>α</m:t>
                          </m:r>
                        </m:e>
                      </m:d>
                    </m:num>
                    <m:den>
                      <m:r>
                        <m:t>t</m:t>
                      </m:r>
                    </m:den>
                  </m:f>
                </m:e>
              </m:rad>
            </m:e>
          </m:d>
        </m:oMath>
      </m:oMathPara>
    </w:p>
    <w:p>
      <w:pPr>
        <w:spacing w:after="100"/>
        <w:jc w:val="both"/>
      </w:pPr>
      <w:r>
        <w:rPr>
          <w:color w:val="3A4350"/>
          <w:sz w:val="19"/>
          <w:szCs w:val="19"/>
        </w:rPr>
        <w:t xml:space="preserve">ku </w:t>
      </w:r>
      <m:oMath>
        <m:r>
          <m:t>t</m:t>
        </m:r>
      </m:oMath>
      <w:r>
        <w:rPr>
          <w:color w:val="3A4350"/>
          <w:sz w:val="19"/>
          <w:szCs w:val="19"/>
        </w:rPr>
        <w:t xml:space="preserve"> është numri i vëzhgimeve deri tani, </w:t>
      </w:r>
      <m:oMath>
        <m:sSub>
          <m:e>
            <m:r>
              <m:t>θ</m:t>
            </m:r>
          </m:e>
          <m:sub>
            <m:r>
              <m:t>t</m:t>
            </m:r>
          </m:sub>
        </m:sSub>
      </m:oMath>
      <w:r>
        <w:rPr>
          <w:color w:val="3A4350"/>
          <w:sz w:val="19"/>
          <w:szCs w:val="19"/>
        </w:rPr>
        <w:t xml:space="preserve"> parametri objektiv (që mund të ndryshojë me </w:t>
      </w:r>
      <m:oMath>
        <m:r>
          <m:t>t</m:t>
        </m:r>
      </m:oMath>
      <w:r>
        <w:rPr>
          <w:color w:val="3A4350"/>
          <w:sz w:val="19"/>
          <w:szCs w:val="19"/>
        </w:rPr>
        <w:t xml:space="preserve">), </w:t>
      </w:r>
      <m:oMath>
        <m:sSub>
          <m:e>
            <m:r>
              <m:rPr>
                <m:sty m:val="p"/>
              </m:rPr>
              <m:t>C</m:t>
            </m:r>
            <m:r>
              <m:rPr>
                <m:sty m:val="p"/>
              </m:rPr>
              <m:t>I</m:t>
            </m:r>
          </m:e>
          <m:sub>
            <m:r>
              <m:t>t</m:t>
            </m:r>
          </m:sub>
        </m:sSub>
      </m:oMath>
      <w:r>
        <w:rPr>
          <w:color w:val="3A4350"/>
          <w:sz w:val="19"/>
          <w:szCs w:val="19"/>
        </w:rPr>
        <w:t xml:space="preserve"> intervali në kohën </w:t>
      </w:r>
      <m:oMath>
        <m:r>
          <m:t>t</m:t>
        </m:r>
      </m:oMath>
      <w:r>
        <w:rPr>
          <w:color w:val="3A4350"/>
          <w:sz w:val="19"/>
          <w:szCs w:val="19"/>
        </w:rPr>
        <w:t xml:space="preserve">, </w:t>
      </w:r>
      <m:oMath>
        <m:sSub>
          <m:e>
            <m:bar>
              <m:barPr>
                <m:pos m:val="top"/>
              </m:barPr>
              <m:e>
                <m:r>
                  <m:t>X</m:t>
                </m:r>
              </m:e>
            </m:bar>
          </m:e>
          <m:sub>
            <m:r>
              <m:t>t</m:t>
            </m:r>
          </m:sub>
        </m:sSub>
      </m:oMath>
      <w:r>
        <w:rPr>
          <w:color w:val="3A4350"/>
          <w:sz w:val="19"/>
          <w:szCs w:val="19"/>
        </w:rPr>
        <w:t xml:space="preserve"> mesatarja rrjedhëse, </w:t>
      </w:r>
      <m:oMath>
        <m:acc>
          <m:accPr>
            <m:chr m:val="̂"/>
          </m:accPr>
          <m:e>
            <m:r>
              <m:t>σ</m:t>
            </m:r>
          </m:e>
        </m:acc>
      </m:oMath>
      <w:r>
        <w:rPr>
          <w:color w:val="3A4350"/>
          <w:sz w:val="19"/>
          <w:szCs w:val="19"/>
        </w:rPr>
        <w:t xml:space="preserve"> shkalla dhe </w:t>
      </w:r>
      <m:oMath>
        <m:r>
          <m:t>α</m:t>
        </m:r>
      </m:oMath>
      <w:r>
        <w:rPr>
          <w:color w:val="3A4350"/>
          <w:sz w:val="19"/>
          <w:szCs w:val="19"/>
        </w:rPr>
        <w:t xml:space="preserve"> niveli i gabimit. Konstantet e kufirit të qepur janë marrë nga një punim që e citon; konstantet e njëanshme origjinale nuk u panë.</w:t>
      </w:r>
    </w:p>
    <w:p>
      <w:pPr>
        <w:spacing w:after="100" w:before="80"/>
        <w:jc w:val="both"/>
      </w:pPr>
      <w:r>
        <w:rPr>
          <w:b/>
          <w:bCs/>
          <w:color w:val="003262"/>
        </w:rPr>
        <w:t xml:space="preserve">Lidhja me hyrjen teorike. </w:t>
      </w:r>
      <w:r>
        <w:t xml:space="preserve">Plotëson seksionin 1.9, ku jepet kufiri me përzierje normale. Për projektin, një provë e kufizimit të pompimit mund të monitorohet çdo muaj dhe të ndalet sapo efekti mbi kripësinë të jetë i qartë, pa e humbur mbulimin; gjerësia rritet vetëm me </w:t>
      </w:r>
      <m:oMath>
        <m:rad>
          <m:radPr>
            <m:degHide m:val="on"/>
          </m:radPr>
          <m:deg/>
          <m:e>
            <m:r>
              <m:rPr>
                <m:sty m:val="p"/>
              </m:rPr>
              <m:t>ln</m:t>
            </m:r>
            <m:r>
              <m:rPr>
                <m:sty m:val="p"/>
              </m:rPr>
              <m:t>ln</m:t>
            </m:r>
            <m:r>
              <m:t>t</m:t>
            </m:r>
            <m:r>
              <m:rPr>
                <m:sty m:val="p"/>
              </m:rPr>
              <m:t>/</m:t>
            </m:r>
            <m:r>
              <m:t>t</m:t>
            </m:r>
          </m:e>
        </m:rad>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e njësuar e vargjeve të besimit jo-parametrike dhe jo-asimptotike, që është themeli i testeve A/B të vlefshme në çdo kohë.</w:t>
      </w:r>
    </w:p>
    <w:p>
      <w:pPr>
        <w:pStyle w:val="Heading2"/>
        <w:keepNext/>
      </w:pPr>
      <w:r>
        <w:rPr>
          <w:color w:val="003262"/>
        </w:rPr>
        <w:t xml:space="preserve">BK4  </w:t>
      </w:r>
      <w:r>
        <w:rPr>
          <w:color w:val="1F3864"/>
        </w:rPr>
        <w:t xml:space="preserve">Rerandomization and regression adjustment</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Xinran Li, Peng 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Statistical Society: Series B, vëll. 82(1), f. 241–268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xt0uflqgl6e3xgbske301">
              <w:r>
                <w:rPr>
                  <w:color w:val="1D4ED8"/>
                  <w:sz w:val="18"/>
                  <w:szCs w:val="18"/>
                  <w:u w:val="single"/>
                </w:rPr>
                <w:t xml:space="preserve">https://doi.org/10.1111/rssb.12353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Ding: Department of Statistics, University of California, Berkeley; X. Li: University of Illinois at Urbana-Champaign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rirandomizim · përshtatje me regresion · kovariate të ndryshme në dizajn dhe në analizë · precizion i mostrimit dhe i vlerësuar · gabime standarde Huber–White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Fisher-i i përdori kovariatet në dy mënyra: për blloqe në dizajn dhe për ANCOVA në analizë. Artikulli i përgjithëson të dyja në rirandomizim dhe në përshtatje të përgjithshme me regresion, duke lejuar që projektuesi dhe analisti të përdorin bashkësi të ndryshme kovariatesh. Me teori asimptotike të bazuar te dizajni për vlerësuesit e përshtatur nën rirandomizimin e Mahalanobis-it, ai tregon se rirandomizimi nuk e dëmton kurrë as precizionin e mostrimit, as precizionin e vlerësuar, për çdo vlerësues, ndërsa përshtatja me regresion nuk e dëmton kurrë precizionin e vlerësuar, për çdo dizajn; bashkimi i tyre jep mbulim më të mirë. Rekomandimi praktik: rirandomizim në dizajn, përshtatje në analizë dhe gabime standarde Huber–White.</w:t>
      </w:r>
    </w:p>
    <w:p>
      <w:pPr>
        <w:keepNext/>
        <w:spacing w:after="40" w:before="80"/>
      </w:pPr>
      <w:r>
        <w:rPr>
          <w:b/>
          <w:bCs/>
          <w:color w:val="003262"/>
        </w:rPr>
        <w:t xml:space="preserve">Ekuacioni kyç.</w:t>
      </w:r>
      <w:r>
        <w:rPr>
          <w:i/>
          <w:iCs/>
          <w:color w:val="5B6573"/>
          <w:sz w:val="18"/>
          <w:szCs w:val="18"/>
        </w:rPr>
        <w:t xml:space="preserve">  (rregulli i pranimit dhe shpërndarja kufitare e vlerësuesit të përshtatur nën rirandomizim (formulim përfaqësues))</w:t>
      </w:r>
    </w:p>
    <w:p>
      <w:pPr>
        <w:pStyle w:val="Equation"/>
      </w:pPr>
      <m:oMathPara>
        <m:oMathParaPr>
          <m:jc m:val="center"/>
        </m:oMathParaPr>
        <m:oMath>
          <m:r>
            <m:t>M</m:t>
          </m:r>
          <m:r>
            <m:rPr>
              <m:sty m:val="p"/>
            </m:rPr>
            <m:t>=</m:t>
          </m:r>
          <m:sSubSup>
            <m:e>
              <m:acc>
                <m:accPr>
                  <m:chr m:val="̂"/>
                </m:accPr>
                <m:e>
                  <m:r>
                    <m:t>τ</m:t>
                  </m:r>
                </m:e>
              </m:acc>
            </m:e>
            <m:sub>
              <m:r>
                <m:t>x</m:t>
              </m:r>
            </m:sub>
            <m:sup>
              <m:r>
                <m:rPr>
                  <m:sty m:val="p"/>
                </m:rPr>
                <m:t>⊤</m:t>
              </m:r>
            </m:sup>
          </m:sSubSup>
          <m:r>
            <m:rPr>
              <m:sty m:val="p"/>
            </m:rPr>
            <m:t>C</m:t>
          </m:r>
          <m:r>
            <m:rPr>
              <m:sty m:val="p"/>
            </m:rPr>
            <m:t>o</m:t>
          </m:r>
          <m:r>
            <m:rPr>
              <m:sty m:val="p"/>
            </m:rPr>
            <m:t>v</m:t>
          </m:r>
          <m:sSup>
            <m:e>
              <m:d>
                <m:dPr>
                  <m:begChr m:val="("/>
                  <m:sepChr m:val=""/>
                  <m:endChr m:val=")"/>
                  <m:grow/>
                </m:dPr>
                <m:e>
                  <m:sSub>
                    <m:e>
                      <m:acc>
                        <m:accPr>
                          <m:chr m:val="̂"/>
                        </m:accPr>
                        <m:e>
                          <m:r>
                            <m:t>τ</m:t>
                          </m:r>
                        </m:e>
                      </m:acc>
                    </m:e>
                    <m:sub>
                      <m:r>
                        <m:t>x</m:t>
                      </m:r>
                    </m:sub>
                  </m:sSub>
                </m:e>
              </m:d>
            </m:e>
            <m:sup>
              <m:r>
                <m:rPr>
                  <m:sty m:val="p"/>
                </m:rPr>
                <m:t>−</m:t>
              </m:r>
              <m:r>
                <m:t>1</m:t>
              </m:r>
            </m:sup>
          </m:sSup>
          <m:sSub>
            <m:e>
              <m:acc>
                <m:accPr>
                  <m:chr m:val="̂"/>
                </m:accPr>
                <m:e>
                  <m:r>
                    <m:t>τ</m:t>
                  </m:r>
                </m:e>
              </m:acc>
            </m:e>
            <m:sub>
              <m:r>
                <m:t>x</m:t>
              </m:r>
            </m:sub>
          </m:sSub>
          <m:r>
            <m:rPr>
              <m:sty m:val="p"/>
            </m:rPr>
            <m:t>≤</m:t>
          </m:r>
          <m:r>
            <m:t>a</m:t>
          </m:r>
          <m:r>
            <m:rPr>
              <m:sty m:val="p"/>
            </m:rPr>
            <m:t>,</m:t>
          </m:r>
          <m:r>
            <m:t>  </m:t>
          </m:r>
          <m:acc>
            <m:accPr>
              <m:chr m:val="̂"/>
            </m:accPr>
            <m:e>
              <m:r>
                <m:t>τ</m:t>
              </m:r>
            </m:e>
          </m:acc>
          <m:d>
            <m:dPr>
              <m:begChr m:val="("/>
              <m:sepChr m:val=""/>
              <m:endChr m:val=")"/>
              <m:grow/>
            </m:dPr>
            <m:e>
              <m:r>
                <m:t>γ</m:t>
              </m:r>
            </m:e>
          </m:d>
          <m:r>
            <m:rPr>
              <m:sty m:val="p"/>
            </m:rPr>
            <m:t>=</m:t>
          </m:r>
          <m:acc>
            <m:accPr>
              <m:chr m:val="̂"/>
            </m:accPr>
            <m:e>
              <m:r>
                <m:t>τ</m:t>
              </m:r>
            </m:e>
          </m:acc>
          <m:r>
            <m:rPr>
              <m:sty m:val="p"/>
            </m:rPr>
            <m:t>−</m:t>
          </m:r>
          <m:sSup>
            <m:e>
              <m:r>
                <m:t>γ</m:t>
              </m:r>
            </m:e>
            <m:sup>
              <m:r>
                <m:rPr>
                  <m:sty m:val="p"/>
                </m:rPr>
                <m:t>⊤</m:t>
              </m:r>
            </m:sup>
          </m:sSup>
          <m:sSub>
            <m:e>
              <m:acc>
                <m:accPr>
                  <m:chr m:val="̂"/>
                </m:accPr>
                <m:e>
                  <m:r>
                    <m:t>τ</m:t>
                  </m:r>
                </m:e>
              </m:acc>
            </m:e>
            <m:sub>
              <m:r>
                <m:t>w</m:t>
              </m:r>
            </m:sub>
          </m:sSub>
        </m:oMath>
      </m:oMathPara>
    </w:p>
    <w:p>
      <w:pPr>
        <w:pStyle w:val="Equation"/>
      </w:pPr>
      <m:oMathPara>
        <m:oMathParaPr>
          <m:jc m:val="center"/>
        </m:oMathParaPr>
        <m:oMath>
          <m:rad>
            <m:radPr>
              <m:degHide m:val="on"/>
            </m:radPr>
            <m:deg/>
            <m:e>
              <m:r>
                <m:t>n</m:t>
              </m:r>
            </m:e>
          </m:rad>
          <m:d>
            <m:dPr>
              <m:begChr m:val="("/>
              <m:sepChr m:val=""/>
              <m:endChr m:val=")"/>
              <m:grow/>
            </m:dPr>
            <m:e>
              <m:acc>
                <m:accPr>
                  <m:chr m:val="̂"/>
                </m:accPr>
                <m:e>
                  <m:r>
                    <m:t>τ</m:t>
                  </m:r>
                </m:e>
              </m:acc>
              <m:d>
                <m:dPr>
                  <m:begChr m:val="("/>
                  <m:sepChr m:val=""/>
                  <m:endChr m:val=")"/>
                  <m:grow/>
                </m:dPr>
                <m:e>
                  <m:r>
                    <m:t>γ</m:t>
                  </m:r>
                </m:e>
              </m:d>
              <m:r>
                <m:rPr>
                  <m:sty m:val="p"/>
                </m:rPr>
                <m:t>−</m:t>
              </m:r>
              <m:r>
                <m:t>τ</m:t>
              </m:r>
            </m:e>
          </m:d>
          <m:r>
            <m:rPr>
              <m:sty m:val="p"/>
            </m:rPr>
            <m:t>∣</m:t>
          </m:r>
          <m:r>
            <m:t>M</m:t>
          </m:r>
          <m:r>
            <m:rPr>
              <m:sty m:val="p"/>
            </m:rPr>
            <m:t>≤</m:t>
          </m:r>
          <m:r>
            <m:t>a</m:t>
          </m:r>
          <m:r>
            <m:t> </m:t>
          </m:r>
          <m:limUpp>
            <m:e>
              <m:r>
                <m:rPr>
                  <m:sty m:val="p"/>
                </m:rPr>
                <m:t>→</m:t>
              </m:r>
            </m:e>
            <m:lim>
              <m:r>
                <m:t>d</m:t>
              </m:r>
            </m:lim>
          </m:limUpp>
          <m:r>
            <m:t> </m:t>
          </m:r>
          <m:r>
            <m:t>V</m:t>
          </m:r>
          <m:sSup>
            <m:e>
              <m:d>
                <m:dPr>
                  <m:begChr m:val="("/>
                  <m:sepChr m:val=""/>
                  <m:endChr m:val=")"/>
                  <m:grow/>
                </m:dPr>
                <m:e>
                  <m:r>
                    <m:t>γ</m:t>
                  </m:r>
                </m:e>
              </m:d>
            </m:e>
            <m:sup>
              <m:r>
                <m:t>1</m:t>
              </m:r>
              <m:r>
                <m:rPr>
                  <m:sty m:val="p"/>
                </m:rPr>
                <m:t>/</m:t>
              </m:r>
              <m:r>
                <m:t>2</m:t>
              </m:r>
            </m:sup>
          </m:sSup>
          <m:d>
            <m:dPr>
              <m:begChr m:val="("/>
              <m:sepChr m:val=""/>
              <m:endChr m:val=")"/>
              <m:grow/>
            </m:dPr>
            <m:e>
              <m:rad>
                <m:radPr>
                  <m:degHide m:val="on"/>
                </m:radPr>
                <m:deg/>
                <m:e>
                  <m:r>
                    <m:t>1</m:t>
                  </m:r>
                  <m:r>
                    <m:rPr>
                      <m:sty m:val="p"/>
                    </m:rPr>
                    <m:t>−</m:t>
                  </m:r>
                  <m:sSup>
                    <m:e>
                      <m:r>
                        <m:t>R</m:t>
                      </m:r>
                    </m:e>
                    <m:sup>
                      <m:r>
                        <m:t>2</m:t>
                      </m:r>
                    </m:sup>
                  </m:sSup>
                  <m:d>
                    <m:dPr>
                      <m:begChr m:val="("/>
                      <m:sepChr m:val=""/>
                      <m:endChr m:val=")"/>
                      <m:grow/>
                    </m:dPr>
                    <m:e>
                      <m:r>
                        <m:t>γ</m:t>
                      </m:r>
                    </m:e>
                  </m:d>
                </m:e>
              </m:rad>
              <m:r>
                <m:t> </m:t>
              </m:r>
              <m:r>
                <m:t>ε</m:t>
              </m:r>
              <m:r>
                <m:rPr>
                  <m:sty m:val="p"/>
                </m:rPr>
                <m:t>+</m:t>
              </m:r>
              <m:rad>
                <m:radPr>
                  <m:degHide m:val="on"/>
                </m:radPr>
                <m:deg/>
                <m:e>
                  <m:sSup>
                    <m:e>
                      <m:r>
                        <m:t>R</m:t>
                      </m:r>
                    </m:e>
                    <m:sup>
                      <m:r>
                        <m:t>2</m:t>
                      </m:r>
                    </m:sup>
                  </m:sSup>
                  <m:d>
                    <m:dPr>
                      <m:begChr m:val="("/>
                      <m:sepChr m:val=""/>
                      <m:endChr m:val=")"/>
                      <m:grow/>
                    </m:dPr>
                    <m:e>
                      <m:r>
                        <m:t>γ</m:t>
                      </m:r>
                    </m:e>
                  </m:d>
                </m:e>
              </m:rad>
              <m:r>
                <m:t> </m:t>
              </m:r>
              <m:sSub>
                <m:e>
                  <m:r>
                    <m:t>L</m:t>
                  </m:r>
                </m:e>
                <m:sub>
                  <m:r>
                    <m:t>K</m:t>
                  </m:r>
                  <m:r>
                    <m:rPr>
                      <m:sty m:val="p"/>
                    </m:rPr>
                    <m:t>,</m:t>
                  </m:r>
                  <m:r>
                    <m:t>a</m:t>
                  </m:r>
                </m:sub>
              </m:sSub>
            </m:e>
          </m:d>
        </m:oMath>
      </m:oMathPara>
    </w:p>
    <w:p>
      <w:pPr>
        <w:spacing w:after="100"/>
        <w:jc w:val="both"/>
      </w:pPr>
      <w:r>
        <w:rPr>
          <w:color w:val="3A4350"/>
          <w:sz w:val="19"/>
          <w:szCs w:val="19"/>
        </w:rPr>
        <w:t xml:space="preserve">ku </w:t>
      </w:r>
      <m:oMath>
        <m:sSub>
          <m:e>
            <m:acc>
              <m:accPr>
                <m:chr m:val="̂"/>
              </m:accPr>
              <m:e>
                <m:r>
                  <m:t>τ</m:t>
                </m:r>
              </m:e>
            </m:acc>
          </m:e>
          <m:sub>
            <m:r>
              <m:t>x</m:t>
            </m:r>
          </m:sub>
        </m:sSub>
      </m:oMath>
      <w:r>
        <w:rPr>
          <w:color w:val="3A4350"/>
          <w:sz w:val="19"/>
          <w:szCs w:val="19"/>
        </w:rPr>
        <w:t xml:space="preserve"> dhe </w:t>
      </w:r>
      <m:oMath>
        <m:sSub>
          <m:e>
            <m:acc>
              <m:accPr>
                <m:chr m:val="̂"/>
              </m:accPr>
              <m:e>
                <m:r>
                  <m:t>τ</m:t>
                </m:r>
              </m:e>
            </m:acc>
          </m:e>
          <m:sub>
            <m:r>
              <m:t>w</m:t>
            </m:r>
          </m:sub>
        </m:sSub>
      </m:oMath>
      <w:r>
        <w:rPr>
          <w:color w:val="3A4350"/>
          <w:sz w:val="19"/>
          <w:szCs w:val="19"/>
        </w:rPr>
        <w:t xml:space="preserve"> janë diferencat e mesatareve të kovariateve të dizajnit </w:t>
      </w:r>
      <m:oMath>
        <m:r>
          <m:t>x</m:t>
        </m:r>
        <m:r>
          <m:rPr>
            <m:sty m:val="p"/>
          </m:rPr>
          <m:t>∈</m:t>
        </m:r>
        <m:sSup>
          <m:e>
            <m:r>
              <m:rPr>
                <m:scr m:val="double-struck"/>
                <m:sty m:val="p"/>
              </m:rPr>
              <m:t>R</m:t>
            </m:r>
          </m:e>
          <m:sup>
            <m:r>
              <m:t>K</m:t>
            </m:r>
          </m:sup>
        </m:sSup>
      </m:oMath>
      <w:r>
        <w:rPr>
          <w:color w:val="3A4350"/>
          <w:sz w:val="19"/>
          <w:szCs w:val="19"/>
        </w:rPr>
        <w:t xml:space="preserve"> dhe të analizës </w:t>
      </w:r>
      <m:oMath>
        <m:r>
          <m:t>w</m:t>
        </m:r>
      </m:oMath>
      <w:r>
        <w:rPr>
          <w:color w:val="3A4350"/>
          <w:sz w:val="19"/>
          <w:szCs w:val="19"/>
        </w:rPr>
        <w:t xml:space="preserve">, </w:t>
      </w:r>
      <m:oMath>
        <m:r>
          <m:t>a</m:t>
        </m:r>
      </m:oMath>
      <w:r>
        <w:rPr>
          <w:color w:val="3A4350"/>
          <w:sz w:val="19"/>
          <w:szCs w:val="19"/>
        </w:rPr>
        <w:t xml:space="preserve"> pragu i pranimit, </w:t>
      </w:r>
      <m:oMath>
        <m:r>
          <m:t>γ</m:t>
        </m:r>
      </m:oMath>
      <w:r>
        <w:rPr>
          <w:color w:val="3A4350"/>
          <w:sz w:val="19"/>
          <w:szCs w:val="19"/>
        </w:rPr>
        <w:t xml:space="preserve"> koeficienti i përshtatjes, </w:t>
      </w:r>
      <m:oMath>
        <m:r>
          <m:t>V</m:t>
        </m:r>
        <m:d>
          <m:dPr>
            <m:begChr m:val="("/>
            <m:sepChr m:val=""/>
            <m:endChr m:val=")"/>
            <m:grow/>
          </m:dPr>
          <m:e>
            <m:r>
              <m:t>γ</m:t>
            </m:r>
          </m:e>
        </m:d>
      </m:oMath>
      <w:r>
        <w:rPr>
          <w:color w:val="3A4350"/>
          <w:sz w:val="19"/>
          <w:szCs w:val="19"/>
        </w:rPr>
        <w:t xml:space="preserve"> varianca asimptotike nën randomizimin e plotë, </w:t>
      </w:r>
      <m:oMath>
        <m:sSup>
          <m:e>
            <m:r>
              <m:t>R</m:t>
            </m:r>
          </m:e>
          <m:sup>
            <m:r>
              <m:t>2</m:t>
            </m:r>
          </m:sup>
        </m:sSup>
        <m:d>
          <m:dPr>
            <m:begChr m:val="("/>
            <m:sepChr m:val=""/>
            <m:endChr m:val=")"/>
            <m:grow/>
          </m:dPr>
          <m:e>
            <m:r>
              <m:t>γ</m:t>
            </m:r>
          </m:e>
        </m:d>
      </m:oMath>
      <w:r>
        <w:rPr>
          <w:color w:val="3A4350"/>
          <w:sz w:val="19"/>
          <w:szCs w:val="19"/>
        </w:rPr>
        <w:t xml:space="preserve"> korrelacioni i shumëfishtë në katror midis </w:t>
      </w:r>
      <m:oMath>
        <m:acc>
          <m:accPr>
            <m:chr m:val="̂"/>
          </m:accPr>
          <m:e>
            <m:r>
              <m:t>τ</m:t>
            </m:r>
          </m:e>
        </m:acc>
        <m:d>
          <m:dPr>
            <m:begChr m:val="("/>
            <m:sepChr m:val=""/>
            <m:endChr m:val=")"/>
            <m:grow/>
          </m:dPr>
          <m:e>
            <m:r>
              <m:t>γ</m:t>
            </m:r>
          </m:e>
        </m:d>
      </m:oMath>
      <w:r>
        <w:rPr>
          <w:color w:val="3A4350"/>
          <w:sz w:val="19"/>
          <w:szCs w:val="19"/>
        </w:rPr>
        <w:t xml:space="preserve"> dhe </w:t>
      </w:r>
      <m:oMath>
        <m:sSub>
          <m:e>
            <m:acc>
              <m:accPr>
                <m:chr m:val="̂"/>
              </m:accPr>
              <m:e>
                <m:r>
                  <m:t>τ</m:t>
                </m:r>
              </m:e>
            </m:acc>
          </m:e>
          <m:sub>
            <m:r>
              <m:t>x</m:t>
            </m:r>
          </m:sub>
        </m:sSub>
      </m:oMath>
      <w:r>
        <w:rPr>
          <w:color w:val="3A4350"/>
          <w:sz w:val="19"/>
          <w:szCs w:val="19"/>
        </w:rPr>
        <w:t xml:space="preserve">, </w:t>
      </w:r>
      <m:oMath>
        <m:r>
          <m:t>ε</m:t>
        </m:r>
        <m:r>
          <m:rPr>
            <m:sty m:val="p"/>
          </m:rPr>
          <m:t>∼</m:t>
        </m:r>
        <m:r>
          <m:rPr>
            <m:scr m:val="script"/>
            <m:sty m:val="p"/>
          </m:rPr>
          <m:t>N</m:t>
        </m:r>
        <m:d>
          <m:dPr>
            <m:begChr m:val="("/>
            <m:sepChr m:val=""/>
            <m:endChr m:val=")"/>
            <m:grow/>
          </m:dPr>
          <m:e>
            <m:r>
              <m:t>0</m:t>
            </m:r>
            <m:r>
              <m:rPr>
                <m:sty m:val="p"/>
              </m:rPr>
              <m:t>,</m:t>
            </m:r>
            <m:r>
              <m:t>1</m:t>
            </m:r>
          </m:e>
        </m:d>
      </m:oMath>
      <w:r>
        <w:rPr>
          <w:color w:val="3A4350"/>
          <w:sz w:val="19"/>
          <w:szCs w:val="19"/>
        </w:rPr>
        <w:t xml:space="preserve"> dhe </w:t>
      </w:r>
      <m:oMath>
        <m:sSub>
          <m:e>
            <m:r>
              <m:t>L</m:t>
            </m:r>
          </m:e>
          <m:sub>
            <m:r>
              <m:t>K</m:t>
            </m:r>
            <m:r>
              <m:rPr>
                <m:sty m:val="p"/>
              </m:rPr>
              <m:t>,</m:t>
            </m:r>
            <m:r>
              <m:t>a</m:t>
            </m:r>
          </m:sub>
        </m:sSub>
      </m:oMath>
      <w:r>
        <w:rPr>
          <w:color w:val="3A4350"/>
          <w:sz w:val="19"/>
          <w:szCs w:val="19"/>
        </w:rPr>
        <w:t xml:space="preserve"> ndryshorja e cunguar e seksionit 1.4. Shënimi i saktë i teoremës dhe rezultati për </w:t>
      </w:r>
      <m:oMath>
        <m:r>
          <m:t>γ</m:t>
        </m:r>
      </m:oMath>
      <w:r>
        <w:rPr>
          <w:color w:val="3A4350"/>
          <w:sz w:val="19"/>
          <w:szCs w:val="19"/>
        </w:rPr>
        <w:t xml:space="preserve"> optimale nuk u panë.</w:t>
      </w:r>
    </w:p>
    <w:p>
      <w:pPr>
        <w:spacing w:after="100" w:before="80"/>
        <w:jc w:val="both"/>
      </w:pPr>
      <w:r>
        <w:rPr>
          <w:b/>
          <w:bCs/>
          <w:color w:val="003262"/>
        </w:rPr>
        <w:t xml:space="preserve">Lidhja me hyrjen teorike. </w:t>
      </w:r>
      <w:r>
        <w:t xml:space="preserve">Plotëson seksionet 1.4 dhe 1.5. Ky është rezultati që GO-RERAND (seksioni 9) e plotëson për prova të vogla: asimptotikisht rirandomizimi «nuk dëmton kurrë», por me 32 puse dhe 12 kovariate identiteti i gjurmës tregon se ai e shtyn variancën te mbetja, dhe kriteri optimal ndryshon.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e parë e njësuar e dizajnit dhe e analizës, ku kovariatet e rirandomizimit dhe të përshtatjes mund të ndryshojnë, me udhëzime për zgjedhjen e tyre.</w:t>
      </w:r>
    </w:p>
    <w:p>
      <w:pPr>
        <w:pStyle w:val="Heading2"/>
        <w:keepNext/>
      </w:pPr>
      <w:r>
        <w:rPr>
          <w:color w:val="003262"/>
        </w:rPr>
        <w:t xml:space="preserve">BK5  </w:t>
      </w:r>
      <w:r>
        <w:rPr>
          <w:color w:val="1F3864"/>
        </w:rPr>
        <w:t xml:space="preserve">Rerandomization in 2^K factorial experiments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Xinran Li, Peng Ding, Donald B. Rubin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48(1), f. 43–63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zr5gazqlrb67ky98aw8l">
              <w:r>
                <w:rPr>
                  <w:color w:val="1D4ED8"/>
                  <w:sz w:val="18"/>
                  <w:szCs w:val="18"/>
                  <w:u w:val="single"/>
                </w:rPr>
                <w:t xml:space="preserve">https://doi.org/10.1214/18-AOS1790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Ding: Department of Statistics, University of California, Berkeley; X. Li: University of Pennsylvania; D. B. Rubin: Temple University (sipas kopjes NSF-PAR)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rirandomizim në eksperimente faktoriale · efekte faktoriale · unimodalitet qendror konveks · majësi (peakedness) · bashkësi besimi konservative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Një dizajn faktorial klasik shpesh nuk arrin t'i balancojë kovariatet njëkohësisht për shumë efekte faktoriale. Artikulli e kufizon randomizimin te caktimet që plotësojnë kritere balance, me teori tërësisht të bazuar te dizajni, pa supozime shpërndarjeje ose modelimi. Shpërndarja asimptotike e vlerësuesve të efekteve faktoriale nën rirandomizim është simetrike, unimodale dhe më e përqendruar se nën dizajnin klasik, në kuptimin e unimodalitetit qendror konveks dhe të majësisë; jepen edhe bashkësi besimi konservative. Kështu hiqen supozimet e grupeve të barabarta, të normalitetit dhe të aditivitetit të punimeve të mëparshme.</w:t>
      </w:r>
    </w:p>
    <w:p>
      <w:pPr>
        <w:keepNext/>
        <w:spacing w:after="40" w:before="80"/>
      </w:pPr>
      <w:r>
        <w:rPr>
          <w:b/>
          <w:bCs/>
          <w:color w:val="003262"/>
        </w:rPr>
        <w:t xml:space="preserve">Ekuacioni kyç.</w:t>
      </w:r>
      <w:r>
        <w:rPr>
          <w:i/>
          <w:iCs/>
          <w:color w:val="5B6573"/>
          <w:sz w:val="18"/>
          <w:szCs w:val="18"/>
        </w:rPr>
        <w:t xml:space="preserve">  (efektet faktoriale, shpërndarja kufitare dhe majësia nën rirandomizim (formulim përfaqësues))</w:t>
      </w:r>
    </w:p>
    <w:p>
      <w:pPr>
        <w:pStyle w:val="Equation"/>
      </w:pPr>
      <m:oMathPara>
        <m:oMathParaPr>
          <m:jc m:val="center"/>
        </m:oMathParaPr>
        <m:oMath>
          <m:r>
            <m:t>τ</m:t>
          </m:r>
          <m:r>
            <m:rPr>
              <m:sty m:val="p"/>
            </m:rPr>
            <m:t>=</m:t>
          </m:r>
          <m:sSup>
            <m:e>
              <m:r>
                <m:t>2</m:t>
              </m:r>
            </m:e>
            <m:sup>
              <m:r>
                <m:rPr>
                  <m:sty m:val="p"/>
                </m:rPr>
                <m:t>−</m:t>
              </m:r>
              <m:d>
                <m:dPr>
                  <m:begChr m:val="("/>
                  <m:sepChr m:val=""/>
                  <m:endChr m:val=")"/>
                  <m:grow/>
                </m:dPr>
                <m:e>
                  <m:r>
                    <m:t>K</m:t>
                  </m:r>
                  <m:r>
                    <m:rPr>
                      <m:sty m:val="p"/>
                    </m:rPr>
                    <m:t>−</m:t>
                  </m:r>
                  <m:r>
                    <m:t>1</m:t>
                  </m:r>
                </m:e>
              </m:d>
            </m:sup>
          </m:sSup>
          <m:r>
            <m:t>G</m:t>
          </m:r>
          <m:r>
            <m:t> </m:t>
          </m:r>
          <m:bar>
            <m:barPr>
              <m:pos m:val="top"/>
            </m:barPr>
            <m:e>
              <m:r>
                <m:t>Y</m:t>
              </m:r>
            </m:e>
          </m:bar>
          <m:r>
            <m:rPr>
              <m:sty m:val="p"/>
            </m:rPr>
            <m:t>,</m:t>
          </m:r>
          <m:r>
            <m:t>  </m:t>
          </m:r>
          <m:rad>
            <m:radPr>
              <m:degHide m:val="on"/>
            </m:radPr>
            <m:deg/>
            <m:e>
              <m:r>
                <m:t>n</m:t>
              </m:r>
            </m:e>
          </m:rad>
          <m:d>
            <m:dPr>
              <m:begChr m:val="("/>
              <m:sepChr m:val=""/>
              <m:endChr m:val=")"/>
              <m:grow/>
            </m:dPr>
            <m:e>
              <m:acc>
                <m:accPr>
                  <m:chr m:val="̂"/>
                </m:accPr>
                <m:e>
                  <m:r>
                    <m:t>τ</m:t>
                  </m:r>
                </m:e>
              </m:acc>
              <m:r>
                <m:rPr>
                  <m:sty m:val="p"/>
                </m:rPr>
                <m:t>−</m:t>
              </m:r>
              <m:r>
                <m:t>τ</m:t>
              </m:r>
            </m:e>
          </m:d>
          <m:r>
            <m:rPr>
              <m:sty m:val="p"/>
            </m:rPr>
            <m:t>∣</m:t>
          </m:r>
          <m:r>
            <m:t>M</m:t>
          </m:r>
          <m:r>
            <m:rPr>
              <m:sty m:val="p"/>
            </m:rPr>
            <m:t>≤</m:t>
          </m:r>
          <m:r>
            <m:t>a</m:t>
          </m:r>
          <m:r>
            <m:t> </m:t>
          </m:r>
          <m:limUpp>
            <m:e>
              <m:r>
                <m:rPr>
                  <m:sty m:val="p"/>
                </m:rPr>
                <m:t>→</m:t>
              </m:r>
            </m:e>
            <m:lim>
              <m:r>
                <m:t>d</m:t>
              </m:r>
            </m:lim>
          </m:limUpp>
          <m:r>
            <m:t> </m:t>
          </m:r>
          <m:sSup>
            <m:e>
              <m:d>
                <m:dPr>
                  <m:begChr m:val="("/>
                  <m:sepChr m:val=""/>
                  <m:endChr m:val=")"/>
                  <m:grow/>
                </m:dPr>
                <m:e>
                  <m:sSub>
                    <m:e>
                      <m:r>
                        <m:t>V</m:t>
                      </m:r>
                    </m:e>
                    <m:sub>
                      <m:r>
                        <m:t>τ</m:t>
                      </m:r>
                      <m:r>
                        <m:t>τ</m:t>
                      </m:r>
                    </m:sub>
                  </m:sSub>
                  <m:r>
                    <m:rPr>
                      <m:sty m:val="p"/>
                    </m:rPr>
                    <m:t>−</m:t>
                  </m:r>
                  <m:sSub>
                    <m:e>
                      <m:r>
                        <m:t>V</m:t>
                      </m:r>
                    </m:e>
                    <m:sub>
                      <m:r>
                        <m:t>τ</m:t>
                      </m:r>
                      <m:r>
                        <m:t>x</m:t>
                      </m:r>
                    </m:sub>
                  </m:sSub>
                  <m:sSubSup>
                    <m:e>
                      <m:r>
                        <m:t>V</m:t>
                      </m:r>
                    </m:e>
                    <m:sub>
                      <m:r>
                        <m:t>x</m:t>
                      </m:r>
                      <m:r>
                        <m:t>x</m:t>
                      </m:r>
                    </m:sub>
                    <m:sup>
                      <m:r>
                        <m:rPr>
                          <m:sty m:val="p"/>
                        </m:rPr>
                        <m:t>−</m:t>
                      </m:r>
                      <m:r>
                        <m:t>1</m:t>
                      </m:r>
                    </m:sup>
                  </m:sSubSup>
                  <m:sSub>
                    <m:e>
                      <m:r>
                        <m:t>V</m:t>
                      </m:r>
                    </m:e>
                    <m:sub>
                      <m:r>
                        <m:t>x</m:t>
                      </m:r>
                      <m:r>
                        <m:t>τ</m:t>
                      </m:r>
                    </m:sub>
                  </m:sSub>
                </m:e>
              </m:d>
            </m:e>
            <m:sup>
              <m:r>
                <m:t>1</m:t>
              </m:r>
              <m:r>
                <m:rPr>
                  <m:sty m:val="p"/>
                </m:rPr>
                <m:t>/</m:t>
              </m:r>
              <m:r>
                <m:t>2</m:t>
              </m:r>
            </m:sup>
          </m:sSup>
          <m:r>
            <m:t>ε</m:t>
          </m:r>
          <m:r>
            <m:rPr>
              <m:sty m:val="p"/>
            </m:rPr>
            <m:t>+</m:t>
          </m:r>
          <m:sSub>
            <m:e>
              <m:r>
                <m:t>V</m:t>
              </m:r>
            </m:e>
            <m:sub>
              <m:r>
                <m:t>τ</m:t>
              </m:r>
              <m:r>
                <m:t>x</m:t>
              </m:r>
            </m:sub>
          </m:sSub>
          <m:sSubSup>
            <m:e>
              <m:r>
                <m:t>V</m:t>
              </m:r>
            </m:e>
            <m:sub>
              <m:r>
                <m:t>x</m:t>
              </m:r>
              <m:r>
                <m:t>x</m:t>
              </m:r>
            </m:sub>
            <m:sup>
              <m:r>
                <m:rPr>
                  <m:sty m:val="p"/>
                </m:rPr>
                <m:t>−</m:t>
              </m:r>
              <m:r>
                <m:t>1</m:t>
              </m:r>
              <m:r>
                <m:rPr>
                  <m:sty m:val="p"/>
                </m:rPr>
                <m:t>/</m:t>
              </m:r>
              <m:r>
                <m:t>2</m:t>
              </m:r>
            </m:sup>
          </m:sSubSup>
          <m:sSub>
            <m:e>
              <m:r>
                <m:t>L</m:t>
              </m:r>
            </m:e>
            <m:sub>
              <m:r>
                <m:t>d</m:t>
              </m:r>
              <m:r>
                <m:rPr>
                  <m:sty m:val="p"/>
                </m:rPr>
                <m:t>,</m:t>
              </m:r>
              <m:r>
                <m:t>a</m:t>
              </m:r>
            </m:sub>
          </m:sSub>
        </m:oMath>
      </m:oMathPara>
    </w:p>
    <w:p>
      <w:pPr>
        <w:pStyle w:val="Equation"/>
      </w:pPr>
      <m:oMathPara>
        <m:oMathParaPr>
          <m:jc m:val="center"/>
        </m:oMathParaPr>
        <m:oMath>
          <m:r>
            <m:t>P</m:t>
          </m:r>
          <m:d>
            <m:dPr>
              <m:begChr m:val="("/>
              <m:sepChr m:val=""/>
              <m:endChr m:val=")"/>
              <m:grow/>
            </m:dPr>
            <m:e>
              <m:rad>
                <m:radPr>
                  <m:degHide m:val="on"/>
                </m:radPr>
                <m:deg/>
                <m:e>
                  <m:r>
                    <m:t>n</m:t>
                  </m:r>
                </m:e>
              </m:rad>
              <m:d>
                <m:dPr>
                  <m:begChr m:val="("/>
                  <m:sepChr m:val=""/>
                  <m:endChr m:val=")"/>
                  <m:grow/>
                </m:dPr>
                <m:e>
                  <m:acc>
                    <m:accPr>
                      <m:chr m:val="̂"/>
                    </m:accPr>
                    <m:e>
                      <m:r>
                        <m:t>τ</m:t>
                      </m:r>
                    </m:e>
                  </m:acc>
                  <m:r>
                    <m:rPr>
                      <m:sty m:val="p"/>
                    </m:rPr>
                    <m:t>−</m:t>
                  </m:r>
                  <m:r>
                    <m:t>τ</m:t>
                  </m:r>
                </m:e>
              </m:d>
              <m:r>
                <m:rPr>
                  <m:sty m:val="p"/>
                </m:rPr>
                <m:t>∈</m:t>
              </m:r>
              <m:r>
                <m:rPr>
                  <m:scr m:val="script"/>
                  <m:sty m:val="p"/>
                </m:rPr>
                <m:t>C</m:t>
              </m:r>
              <m:r>
                <m:rPr>
                  <m:sty m:val="p"/>
                </m:rPr>
                <m:t>∣</m:t>
              </m:r>
              <m:r>
                <m:t>M</m:t>
              </m:r>
              <m:r>
                <m:rPr>
                  <m:sty m:val="p"/>
                </m:rPr>
                <m:t>≤</m:t>
              </m:r>
              <m:r>
                <m:t>a</m:t>
              </m:r>
            </m:e>
          </m:d>
          <m:r>
            <m:rPr>
              <m:sty m:val="p"/>
            </m:rPr>
            <m:t>≥</m:t>
          </m:r>
          <m:r>
            <m:t>P</m:t>
          </m:r>
          <m:d>
            <m:dPr>
              <m:begChr m:val="("/>
              <m:sepChr m:val=""/>
              <m:endChr m:val=")"/>
              <m:grow/>
            </m:dPr>
            <m:e>
              <m:rad>
                <m:radPr>
                  <m:degHide m:val="on"/>
                </m:radPr>
                <m:deg/>
                <m:e>
                  <m:r>
                    <m:t>n</m:t>
                  </m:r>
                </m:e>
              </m:rad>
              <m:d>
                <m:dPr>
                  <m:begChr m:val="("/>
                  <m:sepChr m:val=""/>
                  <m:endChr m:val=")"/>
                  <m:grow/>
                </m:dPr>
                <m:e>
                  <m:acc>
                    <m:accPr>
                      <m:chr m:val="̂"/>
                    </m:accPr>
                    <m:e>
                      <m:r>
                        <m:t>τ</m:t>
                      </m:r>
                    </m:e>
                  </m:acc>
                  <m:r>
                    <m:rPr>
                      <m:sty m:val="p"/>
                    </m:rPr>
                    <m:t>−</m:t>
                  </m:r>
                  <m:r>
                    <m:t>τ</m:t>
                  </m:r>
                </m:e>
              </m:d>
              <m:r>
                <m:rPr>
                  <m:sty m:val="p"/>
                </m:rPr>
                <m:t>∈</m:t>
              </m:r>
              <m:r>
                <m:rPr>
                  <m:scr m:val="script"/>
                  <m:sty m:val="p"/>
                </m:rPr>
                <m:t>C</m:t>
              </m:r>
            </m:e>
          </m:d>
          <m:r>
            <m:t> </m:t>
          </m:r>
          <m:r>
            <m:rPr>
              <m:nor/>
            </m:rPr>
            <m:t>për çdo bashkësi simetrike konvekse</m:t>
          </m:r>
          <m:r>
            <m:t> </m:t>
          </m:r>
          <m:r>
            <m:rPr>
              <m:scr m:val="script"/>
              <m:sty m:val="p"/>
            </m:rPr>
            <m:t>C</m:t>
          </m:r>
        </m:oMath>
      </m:oMathPara>
    </w:p>
    <w:p>
      <w:pPr>
        <w:spacing w:after="100"/>
        <w:jc w:val="both"/>
      </w:pPr>
      <w:r>
        <w:rPr>
          <w:color w:val="3A4350"/>
          <w:sz w:val="19"/>
          <w:szCs w:val="19"/>
        </w:rPr>
        <w:t xml:space="preserve">ku </w:t>
      </w:r>
      <m:oMath>
        <m:r>
          <m:t>K</m:t>
        </m:r>
      </m:oMath>
      <w:r>
        <w:rPr>
          <w:color w:val="3A4350"/>
          <w:sz w:val="19"/>
          <w:szCs w:val="19"/>
        </w:rPr>
        <w:t xml:space="preserve"> është numri i faktorëve me dy nivele, </w:t>
      </w:r>
      <m:oMath>
        <m:r>
          <m:t>G</m:t>
        </m:r>
      </m:oMath>
      <w:r>
        <w:rPr>
          <w:color w:val="3A4350"/>
          <w:sz w:val="19"/>
          <w:szCs w:val="19"/>
        </w:rPr>
        <w:t xml:space="preserve"> matrica </w:t>
      </w:r>
      <m:oMath>
        <m:r>
          <m:t>F</m:t>
        </m:r>
        <m:r>
          <m:rPr>
            <m:sty m:val="p"/>
          </m:rPr>
          <m:t>×</m:t>
        </m:r>
        <m:sSup>
          <m:e>
            <m:r>
              <m:t>2</m:t>
            </m:r>
          </m:e>
          <m:sup>
            <m:r>
              <m:t>K</m:t>
            </m:r>
          </m:sup>
        </m:sSup>
      </m:oMath>
      <w:r>
        <w:rPr>
          <w:color w:val="3A4350"/>
          <w:sz w:val="19"/>
          <w:szCs w:val="19"/>
        </w:rPr>
        <w:t xml:space="preserve"> e kontrasteve </w:t>
      </w:r>
      <m:oMath>
        <m:r>
          <m:rPr>
            <m:sty m:val="p"/>
          </m:rPr>
          <m:t>±</m:t>
        </m:r>
        <m:r>
          <m:t>1</m:t>
        </m:r>
      </m:oMath>
      <w:r>
        <w:rPr>
          <w:color w:val="3A4350"/>
          <w:sz w:val="19"/>
          <w:szCs w:val="19"/>
        </w:rPr>
        <w:t xml:space="preserve"> me </w:t>
      </w:r>
      <m:oMath>
        <m:r>
          <m:t>F</m:t>
        </m:r>
        <m:r>
          <m:rPr>
            <m:sty m:val="p"/>
          </m:rPr>
          <m:t>=</m:t>
        </m:r>
        <m:sSup>
          <m:e>
            <m:r>
              <m:t>2</m:t>
            </m:r>
          </m:e>
          <m:sup>
            <m:r>
              <m:t>K</m:t>
            </m:r>
          </m:sup>
        </m:sSup>
        <m:r>
          <m:rPr>
            <m:sty m:val="p"/>
          </m:rPr>
          <m:t>−</m:t>
        </m:r>
        <m:r>
          <m:t>1</m:t>
        </m:r>
      </m:oMath>
      <w:r>
        <w:rPr>
          <w:color w:val="3A4350"/>
          <w:sz w:val="19"/>
          <w:szCs w:val="19"/>
        </w:rPr>
        <w:t xml:space="preserve"> efekte, </w:t>
      </w:r>
      <m:oMath>
        <m:bar>
          <m:barPr>
            <m:pos m:val="top"/>
          </m:barPr>
          <m:e>
            <m:r>
              <m:t>Y</m:t>
            </m:r>
          </m:e>
        </m:bar>
      </m:oMath>
      <w:r>
        <w:rPr>
          <w:color w:val="3A4350"/>
          <w:sz w:val="19"/>
          <w:szCs w:val="19"/>
        </w:rPr>
        <w:t xml:space="preserve"> vektori i rezultateve potenciale mesatare, </w:t>
      </w:r>
      <m:oMath>
        <m:r>
          <m:t>V</m:t>
        </m:r>
      </m:oMath>
      <w:r>
        <w:rPr>
          <w:color w:val="3A4350"/>
          <w:sz w:val="19"/>
          <w:szCs w:val="19"/>
        </w:rPr>
        <w:t xml:space="preserve"> blloqet e kovariancës asimptotike nën dizajnin klasik, </w:t>
      </w:r>
      <m:oMath>
        <m:r>
          <m:t>ε</m:t>
        </m:r>
        <m:r>
          <m:rPr>
            <m:sty m:val="p"/>
          </m:rPr>
          <m:t>∼</m:t>
        </m:r>
        <m:r>
          <m:rPr>
            <m:scr m:val="script"/>
            <m:sty m:val="p"/>
          </m:rPr>
          <m:t>N</m:t>
        </m:r>
        <m:d>
          <m:dPr>
            <m:begChr m:val="("/>
            <m:sepChr m:val=""/>
            <m:endChr m:val=")"/>
            <m:grow/>
          </m:dPr>
          <m:e>
            <m:r>
              <m:t>0</m:t>
            </m:r>
            <m:r>
              <m:rPr>
                <m:sty m:val="p"/>
              </m:rPr>
              <m:t>,</m:t>
            </m:r>
            <m:sSub>
              <m:e>
                <m:r>
                  <m:t>I</m:t>
                </m:r>
              </m:e>
              <m:sub>
                <m:r>
                  <m:t>F</m:t>
                </m:r>
              </m:sub>
            </m:sSub>
          </m:e>
        </m:d>
      </m:oMath>
      <w:r>
        <w:rPr>
          <w:color w:val="3A4350"/>
          <w:sz w:val="19"/>
          <w:szCs w:val="19"/>
        </w:rPr>
        <w:t xml:space="preserve"> dhe </w:t>
      </w:r>
      <m:oMath>
        <m:sSub>
          <m:e>
            <m:r>
              <m:t>L</m:t>
            </m:r>
          </m:e>
          <m:sub>
            <m:r>
              <m:t>d</m:t>
            </m:r>
            <m:r>
              <m:rPr>
                <m:sty m:val="p"/>
              </m:rPr>
              <m:t>,</m:t>
            </m:r>
            <m:r>
              <m:t>a</m:t>
            </m:r>
          </m:sub>
        </m:sSub>
      </m:oMath>
      <w:r>
        <w:rPr>
          <w:color w:val="3A4350"/>
          <w:sz w:val="19"/>
          <w:szCs w:val="19"/>
        </w:rPr>
        <w:t xml:space="preserve"> vektori </w:t>
      </w:r>
      <m:oMath>
        <m:r>
          <m:t>D</m:t>
        </m:r>
        <m:r>
          <m:rPr>
            <m:sty m:val="p"/>
          </m:rPr>
          <m:t>∼</m:t>
        </m:r>
        <m:r>
          <m:rPr>
            <m:scr m:val="script"/>
            <m:sty m:val="p"/>
          </m:rPr>
          <m:t>N</m:t>
        </m:r>
        <m:d>
          <m:dPr>
            <m:begChr m:val="("/>
            <m:sepChr m:val=""/>
            <m:endChr m:val=")"/>
            <m:grow/>
          </m:dPr>
          <m:e>
            <m:r>
              <m:t>0</m:t>
            </m:r>
            <m:r>
              <m:rPr>
                <m:sty m:val="p"/>
              </m:rPr>
              <m:t>,</m:t>
            </m:r>
            <m:sSub>
              <m:e>
                <m:r>
                  <m:t>I</m:t>
                </m:r>
              </m:e>
              <m:sub>
                <m:r>
                  <m:t>d</m:t>
                </m:r>
              </m:sub>
            </m:sSub>
          </m:e>
        </m:d>
      </m:oMath>
      <w:r>
        <w:rPr>
          <w:color w:val="3A4350"/>
          <w:sz w:val="19"/>
          <w:szCs w:val="19"/>
        </w:rPr>
        <w:t xml:space="preserve"> i kushtëzuar nga </w:t>
      </w:r>
      <m:oMath>
        <m:sSup>
          <m:e>
            <m:r>
              <m:t>D</m:t>
            </m:r>
          </m:e>
          <m:sup>
            <m:r>
              <m:rPr>
                <m:sty m:val="p"/>
              </m:rPr>
              <m:t>⊤</m:t>
            </m:r>
          </m:sup>
        </m:sSup>
        <m:r>
          <m:t>D</m:t>
        </m:r>
        <m:r>
          <m:rPr>
            <m:sty m:val="p"/>
          </m:rPr>
          <m:t>≤</m:t>
        </m:r>
        <m:r>
          <m:t>a</m:t>
        </m:r>
      </m:oMath>
      <w:r>
        <w:rPr>
          <w:color w:val="3A4350"/>
          <w:sz w:val="19"/>
          <w:szCs w:val="19"/>
        </w:rPr>
        <w:t xml:space="preserve">, me </w:t>
      </w:r>
      <m:oMath>
        <m:r>
          <m:t>d</m:t>
        </m:r>
      </m:oMath>
      <w:r>
        <w:rPr>
          <w:color w:val="3A4350"/>
          <w:sz w:val="19"/>
          <w:szCs w:val="19"/>
        </w:rPr>
        <w:t xml:space="preserve"> dimensionin e disbalancës. Kriteret e tjera të balancës në artikull nuk u konfirmuan.</w:t>
      </w:r>
    </w:p>
    <w:p>
      <w:pPr>
        <w:spacing w:after="100" w:before="80"/>
        <w:jc w:val="both"/>
      </w:pPr>
      <w:r>
        <w:rPr>
          <w:b/>
          <w:bCs/>
          <w:color w:val="003262"/>
        </w:rPr>
        <w:t xml:space="preserve">Lidhja me hyrjen teorike. </w:t>
      </w:r>
      <w:r>
        <w:t xml:space="preserve">Plotëson seksionin 1.4. Për projektin, një provë që kombinon rimbushjen dhe kufizimin e pompimit është eksperiment </w:t>
      </w:r>
      <m:oMath>
        <m:sSup>
          <m:e>
            <m:r>
              <m:t>2</m:t>
            </m:r>
          </m:e>
          <m:sup>
            <m:r>
              <m:t>2</m:t>
            </m:r>
          </m:sup>
        </m:sSup>
      </m:oMath>
      <w:r>
        <w:t xml:space="preserve"> faktorial; rirandomizimi balancon kovariatet e puseve për të tri efektet njëkohësisht (dy kryesore dhe ndërveprimin).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Rirandomizim për eksperimente faktoriale me teori plotësisht të bazuar te dizajni, që tregon përqendrim më të madh në kuptimin e majësisë për çdo bashkësi simetrike konvekse.</w:t>
      </w:r>
    </w:p>
    <w:p>
      <w:pPr>
        <w:pStyle w:val="Heading1"/>
        <w:pageBreakBefore/>
      </w:pPr>
      <w:r>
        <w:rPr>
          <w:color w:val="215CAF"/>
        </w:rPr>
        <w:t xml:space="preserve">7. ETH Zürich</w:t>
      </w:r>
    </w:p>
    <w:p>
      <w:pPr>
        <w:spacing w:after="120"/>
        <w:jc w:val="both"/>
      </w:pPr>
      <w:r>
        <w:t xml:space="preserve">Në ETH Zürich, grupi i Fanny Yang-ut e lidh RCT-në me modelet themelore dhe me të dhënat vëzhguese: provat efikase me parashikime të modeleve themelore [E1], testi për zhvendosjen në nëngrupe [E2] dhe kufiri i poshtëm i ngatërrimit [E3]. Pjesa tjetër e grupit vjen nga dizajni i ndërhyrjeve kauzale në grupin e Andreas Krause-s [E4, E5], një shtrirje e shënuar, sepse nuk u gjetën punime të tjera të ETH-së për vetë dizajnin e RCT-ve.</w:t>
      </w:r>
    </w:p>
    <w:p>
      <w:pPr>
        <w:pStyle w:val="Heading2"/>
        <w:keepNext/>
      </w:pPr>
      <w:r>
        <w:rPr>
          <w:color w:val="215CAF"/>
        </w:rPr>
        <w:t xml:space="preserve">E1  </w:t>
      </w:r>
      <w:r>
        <w:rPr>
          <w:color w:val="1F3864"/>
        </w:rPr>
        <w:t xml:space="preserve">Efficient Randomized Experiments Using Foundation Models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Piersilvio De Bartolomeis, Javier Abad, Guanbo Wang, Konstantin Donhauser, Raymond M. Duch, Fanny Yang, Issa J. Dahabreh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38 (NeurIPS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x0lpuctei_1y9x_pkjot5">
              <w:r>
                <w:rPr>
                  <w:color w:val="1D4ED8"/>
                  <w:sz w:val="18"/>
                  <w:szCs w:val="18"/>
                  <w:u w:val="single"/>
                </w:rPr>
                <w:t xml:space="preserve">neurips.cc · NeurIPS 2025, poster 117608 (arXiv:2502.04262)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Department of Computer Science, ETH Zürich (grupi i F. Yang-ut); Harvard T.H. Chan School of Public Health; University of Oxford. Ndarja e saktë sipas autorëve nuk u konfirmua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RCT efikase · modele themelore · H-AIPW · kombinim optimal vlerësuesish · zvogëlim i madhësisë së provës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RCT-të janë të shtrenjta dhe shpesh me fuqi të pamjaftueshme. Modelet themelore, si modelet e mëdha gjuhësore, mund t'i parashikojnë rezultatet, por parashikimet e tyre mund të jenë fort të zhvendosura. Autorët propozojnë H-AIPW, një kombinim optimal i disa vlerësuesve AIPW: secili zëvendëson regresionin e rezultatit me parashikimet e një modeli themelor, dhe kombinimit i shtohet edhe vlerësuesi standard AIPW i përshtatur vetëm mbi të dhënat e provës. Vlerësuesi është konsistent dhe asimptotikisht normal, dhe varianca e tij asimptotike nuk është kurrë më e madhe se ajo e vlerësuesit standard, edhe kur parashikimet janë arbitrarisht të zhvendosura, pa supozime përtej atyre të një eksperimenti klasik të randomizuar. Në disa eksperimente reale, fitimi në precizion i barazohet një zvogëlimi deri në 20% të madhësisë së mostrës.</w:t>
      </w:r>
    </w:p>
    <w:p>
      <w:pPr>
        <w:keepNext/>
        <w:spacing w:after="40" w:before="80"/>
      </w:pPr>
      <w:r>
        <w:rPr>
          <w:b/>
          <w:bCs/>
          <w:color w:val="215CAF"/>
        </w:rPr>
        <w:t xml:space="preserve">Ekuacioni kyç.</w:t>
      </w:r>
      <w:r>
        <w:rPr>
          <w:i/>
          <w:iCs/>
          <w:color w:val="5B6573"/>
          <w:sz w:val="18"/>
          <w:szCs w:val="18"/>
        </w:rPr>
        <w:t xml:space="preserve">  (vlerësuesi AIPW me parashikues të jashtëm dhe kombinimi hibrid me variancë minimale (formulim përfaqësues))</w:t>
      </w:r>
    </w:p>
    <w:p>
      <w:pPr>
        <w:pStyle w:val="Equation"/>
      </w:pPr>
      <m:oMathPara>
        <m:oMathParaPr>
          <m:jc m:val="center"/>
        </m:oMathParaPr>
        <m:oMath>
          <m:acc>
            <m:accPr>
              <m:chr m:val="̂"/>
            </m:accPr>
            <m:e>
              <m:r>
                <m:t>θ</m:t>
              </m:r>
            </m:e>
          </m:acc>
          <m:d>
            <m:dPr>
              <m:begChr m:val="("/>
              <m:sepChr m:val=""/>
              <m:endChr m:val=")"/>
              <m:grow/>
            </m:dPr>
            <m:e>
              <m:r>
                <m:t>h</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t>h</m:t>
                  </m:r>
                  <m:d>
                    <m:dPr>
                      <m:begChr m:val="("/>
                      <m:sepChr m:val=""/>
                      <m:endChr m:val=")"/>
                      <m:grow/>
                    </m:dPr>
                    <m:e>
                      <m:sSub>
                        <m:e>
                          <m:r>
                            <m:t>X</m:t>
                          </m:r>
                        </m:e>
                        <m:sub>
                          <m:r>
                            <m:t>i</m:t>
                          </m:r>
                        </m:sub>
                      </m:sSub>
                      <m:r>
                        <m:rPr>
                          <m:sty m:val="p"/>
                        </m:rPr>
                        <m:t>,</m:t>
                      </m:r>
                      <m:r>
                        <m:t>1</m:t>
                      </m:r>
                    </m:e>
                  </m:d>
                  <m:r>
                    <m:rPr>
                      <m:sty m:val="p"/>
                    </m:rPr>
                    <m:t>−</m:t>
                  </m:r>
                  <m:r>
                    <m:t>h</m:t>
                  </m:r>
                  <m:d>
                    <m:dPr>
                      <m:begChr m:val="("/>
                      <m:sepChr m:val=""/>
                      <m:endChr m:val=")"/>
                      <m:grow/>
                    </m:dPr>
                    <m:e>
                      <m:sSub>
                        <m:e>
                          <m:r>
                            <m:t>X</m:t>
                          </m:r>
                        </m:e>
                        <m:sub>
                          <m:r>
                            <m:t>i</m:t>
                          </m:r>
                        </m:sub>
                      </m:sSub>
                      <m:r>
                        <m:rPr>
                          <m:sty m:val="p"/>
                        </m:rPr>
                        <m:t>,</m:t>
                      </m:r>
                      <m:r>
                        <m:t>0</m:t>
                      </m:r>
                    </m:e>
                  </m:d>
                  <m:r>
                    <m:rPr>
                      <m:sty m:val="p"/>
                    </m:rPr>
                    <m:t>+</m:t>
                  </m:r>
                  <m:f>
                    <m:fPr>
                      <m:type m:val="bar"/>
                    </m:fPr>
                    <m:num>
                      <m:sSub>
                        <m:e>
                          <m:r>
                            <m:t>A</m:t>
                          </m:r>
                        </m:e>
                        <m:sub>
                          <m:r>
                            <m:t>i</m:t>
                          </m:r>
                        </m:sub>
                      </m:sSub>
                      <m:d>
                        <m:dPr>
                          <m:begChr m:val="("/>
                          <m:sepChr m:val=""/>
                          <m:endChr m:val=")"/>
                          <m:grow/>
                        </m:dPr>
                        <m:e>
                          <m:sSub>
                            <m:e>
                              <m:r>
                                <m:t>Y</m:t>
                              </m:r>
                            </m:e>
                            <m:sub>
                              <m:r>
                                <m:t>i</m:t>
                              </m:r>
                            </m:sub>
                          </m:sSub>
                          <m:r>
                            <m:rPr>
                              <m:sty m:val="p"/>
                            </m:rPr>
                            <m:t>−</m:t>
                          </m:r>
                          <m:r>
                            <m:t>h</m:t>
                          </m:r>
                          <m:d>
                            <m:dPr>
                              <m:begChr m:val="("/>
                              <m:sepChr m:val=""/>
                              <m:endChr m:val=")"/>
                              <m:grow/>
                            </m:dPr>
                            <m:e>
                              <m:sSub>
                                <m:e>
                                  <m:r>
                                    <m:t>X</m:t>
                                  </m:r>
                                </m:e>
                                <m:sub>
                                  <m:r>
                                    <m:t>i</m:t>
                                  </m:r>
                                </m:sub>
                              </m:sSub>
                              <m:r>
                                <m:rPr>
                                  <m:sty m:val="p"/>
                                </m:rPr>
                                <m:t>,</m:t>
                              </m:r>
                              <m:r>
                                <m:t>1</m:t>
                              </m:r>
                            </m:e>
                          </m:d>
                        </m:e>
                      </m:d>
                    </m:num>
                    <m:den>
                      <m:r>
                        <m:t>π</m:t>
                      </m:r>
                    </m:den>
                  </m:f>
                  <m:r>
                    <m:rPr>
                      <m:sty m:val="p"/>
                    </m:rPr>
                    <m:t>−</m:t>
                  </m:r>
                  <m:f>
                    <m:fPr>
                      <m:type m:val="bar"/>
                    </m:fPr>
                    <m:num>
                      <m:d>
                        <m:dPr>
                          <m:begChr m:val="("/>
                          <m:sepChr m:val=""/>
                          <m:endChr m:val=")"/>
                          <m:grow/>
                        </m:dPr>
                        <m:e>
                          <m:r>
                            <m:t>1</m:t>
                          </m:r>
                          <m:r>
                            <m:rPr>
                              <m:sty m:val="p"/>
                            </m:rPr>
                            <m:t>−</m:t>
                          </m:r>
                          <m:sSub>
                            <m:e>
                              <m:r>
                                <m:t>A</m:t>
                              </m:r>
                            </m:e>
                            <m:sub>
                              <m:r>
                                <m:t>i</m:t>
                              </m:r>
                            </m:sub>
                          </m:sSub>
                        </m:e>
                      </m:d>
                      <m:d>
                        <m:dPr>
                          <m:begChr m:val="("/>
                          <m:sepChr m:val=""/>
                          <m:endChr m:val=")"/>
                          <m:grow/>
                        </m:dPr>
                        <m:e>
                          <m:sSub>
                            <m:e>
                              <m:r>
                                <m:t>Y</m:t>
                              </m:r>
                            </m:e>
                            <m:sub>
                              <m:r>
                                <m:t>i</m:t>
                              </m:r>
                            </m:sub>
                          </m:sSub>
                          <m:r>
                            <m:rPr>
                              <m:sty m:val="p"/>
                            </m:rPr>
                            <m:t>−</m:t>
                          </m:r>
                          <m:r>
                            <m:t>h</m:t>
                          </m:r>
                          <m:d>
                            <m:dPr>
                              <m:begChr m:val="("/>
                              <m:sepChr m:val=""/>
                              <m:endChr m:val=")"/>
                              <m:grow/>
                            </m:dPr>
                            <m:e>
                              <m:sSub>
                                <m:e>
                                  <m:r>
                                    <m:t>X</m:t>
                                  </m:r>
                                </m:e>
                                <m:sub>
                                  <m:r>
                                    <m:t>i</m:t>
                                  </m:r>
                                </m:sub>
                              </m:sSub>
                              <m:r>
                                <m:rPr>
                                  <m:sty m:val="p"/>
                                </m:rPr>
                                <m:t>,</m:t>
                              </m:r>
                              <m:r>
                                <m:t>0</m:t>
                              </m:r>
                            </m:e>
                          </m:d>
                        </m:e>
                      </m:d>
                    </m:num>
                    <m:den>
                      <m:r>
                        <m:t>1</m:t>
                      </m:r>
                      <m:r>
                        <m:rPr>
                          <m:sty m:val="p"/>
                        </m:rPr>
                        <m:t>−</m:t>
                      </m:r>
                      <m:r>
                        <m:t>π</m:t>
                      </m:r>
                    </m:den>
                  </m:f>
                </m:e>
              </m:d>
            </m:e>
          </m:nary>
        </m:oMath>
      </m:oMathPara>
    </w:p>
    <w:p>
      <w:pPr>
        <w:pStyle w:val="Equation"/>
      </w:pPr>
      <m:oMathPara>
        <m:oMathParaPr>
          <m:jc m:val="center"/>
        </m:oMathParaPr>
        <m:oMath>
          <m:sSub>
            <m:e>
              <m:acc>
                <m:accPr>
                  <m:chr m:val="̂"/>
                </m:accPr>
                <m:e>
                  <m:r>
                    <m:t>θ</m:t>
                  </m:r>
                </m:e>
              </m:acc>
            </m:e>
            <m:sub>
              <m:r>
                <m:rPr>
                  <m:sty m:val="p"/>
                </m:rPr>
                <m:t>H</m:t>
              </m:r>
            </m:sub>
          </m:sSub>
          <m:r>
            <m:rPr>
              <m:sty m:val="p"/>
            </m:rPr>
            <m:t>=</m:t>
          </m:r>
          <m:nary>
            <m:naryPr>
              <m:chr m:val="∑"/>
              <m:limLoc m:val="undOvr"/>
              <m:subHide m:val="off"/>
              <m:supHide m:val="off"/>
            </m:naryPr>
            <m:sub>
              <m:r>
                <m:t>j</m:t>
              </m:r>
              <m:r>
                <m:rPr>
                  <m:sty m:val="p"/>
                </m:rPr>
                <m:t>=</m:t>
              </m:r>
              <m:r>
                <m:t>1</m:t>
              </m:r>
            </m:sub>
            <m:sup>
              <m:r>
                <m:t>k</m:t>
              </m:r>
              <m:r>
                <m:rPr>
                  <m:sty m:val="p"/>
                </m:rPr>
                <m:t>+</m:t>
              </m:r>
              <m:r>
                <m:t>1</m:t>
              </m:r>
            </m:sup>
            <m:e>
              <m:sSub>
                <m:e>
                  <m:acc>
                    <m:accPr>
                      <m:chr m:val="̂"/>
                    </m:accPr>
                    <m:e>
                      <m:r>
                        <m:t>λ</m:t>
                      </m:r>
                    </m:e>
                  </m:acc>
                </m:e>
                <m:sub>
                  <m:r>
                    <m:t>j</m:t>
                  </m:r>
                </m:sub>
              </m:sSub>
            </m:e>
          </m:nary>
          <m:sSub>
            <m:e>
              <m:acc>
                <m:accPr>
                  <m:chr m:val="̂"/>
                </m:accPr>
                <m:e>
                  <m:r>
                    <m:t>θ</m:t>
                  </m:r>
                </m:e>
              </m:acc>
            </m:e>
            <m:sub>
              <m:r>
                <m:t>j</m:t>
              </m:r>
            </m:sub>
          </m:sSub>
          <m:r>
            <m:rPr>
              <m:sty m:val="p"/>
            </m:rPr>
            <m:t>,</m:t>
          </m:r>
          <m:r>
            <m:t>  </m:t>
          </m:r>
          <m:acc>
            <m:accPr>
              <m:chr m:val="̂"/>
            </m:accPr>
            <m:e>
              <m:r>
                <m:t>λ</m:t>
              </m:r>
            </m:e>
          </m:acc>
          <m:r>
            <m:rPr>
              <m:sty m:val="p"/>
            </m:rPr>
            <m:t>=</m:t>
          </m:r>
          <m:f>
            <m:fPr>
              <m:type m:val="bar"/>
            </m:fPr>
            <m:num>
              <m:sSup>
                <m:e>
                  <m:acc>
                    <m:accPr>
                      <m:chr m:val="̂"/>
                    </m:accPr>
                    <m:e>
                      <m:r>
                        <m:t>Σ</m:t>
                      </m:r>
                    </m:e>
                  </m:acc>
                </m:e>
                <m:sup>
                  <m:r>
                    <m:rPr>
                      <m:sty m:val="p"/>
                    </m:rPr>
                    <m:t>−</m:t>
                  </m:r>
                  <m:r>
                    <m:t>1</m:t>
                  </m:r>
                </m:sup>
              </m:sSup>
              <m:r>
                <m:rPr>
                  <m:sty m:val="b"/>
                </m:rPr>
                <m:t>1</m:t>
              </m:r>
            </m:num>
            <m:den>
              <m:sSup>
                <m:e>
                  <m:r>
                    <m:rPr>
                      <m:sty m:val="b"/>
                    </m:rPr>
                    <m:t>1</m:t>
                  </m:r>
                </m:e>
                <m:sup>
                  <m:r>
                    <m:rPr>
                      <m:sty m:val="p"/>
                    </m:rPr>
                    <m:t>⊤</m:t>
                  </m:r>
                </m:sup>
              </m:sSup>
              <m:sSup>
                <m:e>
                  <m:acc>
                    <m:accPr>
                      <m:chr m:val="̂"/>
                    </m:accPr>
                    <m:e>
                      <m:r>
                        <m:t>Σ</m:t>
                      </m:r>
                    </m:e>
                  </m:acc>
                </m:e>
                <m:sup>
                  <m:r>
                    <m:rPr>
                      <m:sty m:val="p"/>
                    </m:rPr>
                    <m:t>−</m:t>
                  </m:r>
                  <m:r>
                    <m:t>1</m:t>
                  </m:r>
                </m:sup>
              </m:sSup>
              <m:r>
                <m:rPr>
                  <m:sty m:val="b"/>
                </m:rPr>
                <m:t>1</m:t>
              </m:r>
            </m:den>
          </m:f>
          <m:r>
            <m:rPr>
              <m:sty m:val="p"/>
            </m:rPr>
            <m:t>,</m:t>
          </m:r>
          <m:r>
            <m:t>  </m:t>
          </m:r>
          <m:sSub>
            <m:e>
              <m:r>
                <m:t>V</m:t>
              </m:r>
            </m:e>
            <m:sub>
              <m:r>
                <m:rPr>
                  <m:sty m:val="p"/>
                </m:rPr>
                <m:t>H</m:t>
              </m:r>
            </m:sub>
          </m:sSub>
          <m:r>
            <m:rPr>
              <m:sty m:val="p"/>
            </m:rPr>
            <m:t>≤</m:t>
          </m:r>
          <m:sSub>
            <m:e>
              <m:r>
                <m:t>V</m:t>
              </m:r>
            </m:e>
            <m:sub>
              <m:r>
                <m:t>k</m:t>
              </m:r>
              <m:r>
                <m:rPr>
                  <m:sty m:val="p"/>
                </m:rPr>
                <m:t>+</m:t>
              </m:r>
              <m:r>
                <m:t>1</m:t>
              </m:r>
            </m:sub>
          </m:sSub>
        </m:oMath>
      </m:oMathPara>
    </w:p>
    <w:p>
      <w:pPr>
        <w:spacing w:after="100"/>
        <w:jc w:val="both"/>
      </w:pPr>
      <w:r>
        <w:rPr>
          <w:color w:val="3A4350"/>
          <w:sz w:val="19"/>
          <w:szCs w:val="19"/>
        </w:rPr>
        <w:t xml:space="preserve">ku </w:t>
      </w:r>
      <m:oMath>
        <m:sSub>
          <m:e>
            <m:r>
              <m:t>A</m:t>
            </m:r>
          </m:e>
          <m:sub>
            <m:r>
              <m:t>i</m:t>
            </m:r>
          </m:sub>
        </m:sSub>
        <m:r>
          <m:rPr>
            <m:sty m:val="p"/>
          </m:rPr>
          <m:t>∈</m:t>
        </m:r>
        <m:r>
          <m:rPr>
            <m:sty m:val="p"/>
          </m:rPr>
          <m:t>{</m:t>
        </m:r>
        <m:r>
          <m:t>0</m:t>
        </m:r>
        <m:r>
          <m:rPr>
            <m:sty m:val="p"/>
          </m:rPr>
          <m:t>,</m:t>
        </m:r>
        <m:r>
          <m:t>1</m:t>
        </m:r>
        <m:r>
          <m:rPr>
            <m:sty m:val="p"/>
          </m:rPr>
          <m:t>}</m:t>
        </m:r>
      </m:oMath>
      <w:r>
        <w:rPr>
          <w:color w:val="3A4350"/>
          <w:sz w:val="19"/>
          <w:szCs w:val="19"/>
        </w:rPr>
        <w:t xml:space="preserve"> është trajtimi i randomizuar me probabilitet të njohur </w:t>
      </w:r>
      <m:oMath>
        <m:r>
          <m:t>π</m:t>
        </m:r>
      </m:oMath>
      <w:r>
        <w:rPr>
          <w:color w:val="3A4350"/>
          <w:sz w:val="19"/>
          <w:szCs w:val="19"/>
        </w:rPr>
        <w:t xml:space="preserve">, </w:t>
      </w:r>
      <m:oMath>
        <m:sSub>
          <m:e>
            <m:r>
              <m:t>X</m:t>
            </m:r>
          </m:e>
          <m:sub>
            <m:r>
              <m:t>i</m:t>
            </m:r>
          </m:sub>
        </m:sSub>
      </m:oMath>
      <w:r>
        <w:rPr>
          <w:color w:val="3A4350"/>
          <w:sz w:val="19"/>
          <w:szCs w:val="19"/>
        </w:rPr>
        <w:t xml:space="preserve"> kovariatet, </w:t>
      </w:r>
      <m:oMath>
        <m:sSub>
          <m:e>
            <m:r>
              <m:t>Y</m:t>
            </m:r>
          </m:e>
          <m:sub>
            <m:r>
              <m:t>i</m:t>
            </m:r>
          </m:sub>
        </m:sSub>
      </m:oMath>
      <w:r>
        <w:rPr>
          <w:color w:val="3A4350"/>
          <w:sz w:val="19"/>
          <w:szCs w:val="19"/>
        </w:rPr>
        <w:t xml:space="preserve"> rezultati, </w:t>
      </w:r>
      <m:oMath>
        <m:r>
          <m:t>h</m:t>
        </m:r>
        <m:d>
          <m:dPr>
            <m:begChr m:val="("/>
            <m:sepChr m:val=""/>
            <m:endChr m:val=")"/>
            <m:grow/>
          </m:dPr>
          <m:e>
            <m:r>
              <m:t>x</m:t>
            </m:r>
            <m:r>
              <m:rPr>
                <m:sty m:val="p"/>
              </m:rPr>
              <m:t>,</m:t>
            </m:r>
            <m:r>
              <m:t>a</m:t>
            </m:r>
          </m:e>
        </m:d>
      </m:oMath>
      <w:r>
        <w:rPr>
          <w:color w:val="3A4350"/>
          <w:sz w:val="19"/>
          <w:szCs w:val="19"/>
        </w:rPr>
        <w:t xml:space="preserve"> çdo parashikues i rezultatit, </w:t>
      </w:r>
      <m:oMath>
        <m:sSub>
          <m:e>
            <m:acc>
              <m:accPr>
                <m:chr m:val="̂"/>
              </m:accPr>
              <m:e>
                <m:r>
                  <m:t>θ</m:t>
                </m:r>
              </m:e>
            </m:acc>
          </m:e>
          <m:sub>
            <m:r>
              <m:t>j</m:t>
            </m:r>
          </m:sub>
        </m:sSub>
        <m:r>
          <m:rPr>
            <m:sty m:val="p"/>
          </m:rPr>
          <m:t>=</m:t>
        </m:r>
        <m:acc>
          <m:accPr>
            <m:chr m:val="̂"/>
          </m:accPr>
          <m:e>
            <m:r>
              <m:t>θ</m:t>
            </m:r>
          </m:e>
        </m:acc>
        <m:d>
          <m:dPr>
            <m:begChr m:val="("/>
            <m:sepChr m:val=""/>
            <m:endChr m:val=")"/>
            <m:grow/>
          </m:dPr>
          <m:e>
            <m:sSub>
              <m:e>
                <m:r>
                  <m:t>f</m:t>
                </m:r>
              </m:e>
              <m:sub>
                <m:r>
                  <m:t>j</m:t>
                </m:r>
              </m:sub>
            </m:sSub>
          </m:e>
        </m:d>
      </m:oMath>
      <w:r>
        <w:rPr>
          <w:color w:val="3A4350"/>
          <w:sz w:val="19"/>
          <w:szCs w:val="19"/>
        </w:rPr>
        <w:t xml:space="preserve"> për modelet themelore </w:t>
      </w:r>
      <m:oMath>
        <m:sSub>
          <m:e>
            <m:r>
              <m:t>f</m:t>
            </m:r>
          </m:e>
          <m:sub>
            <m:r>
              <m:t>1</m:t>
            </m:r>
          </m:sub>
        </m:sSub>
        <m:r>
          <m:rPr>
            <m:sty m:val="p"/>
          </m:rPr>
          <m:t>,</m:t>
        </m:r>
        <m:r>
          <m:rPr>
            <m:sty m:val="p"/>
          </m:rPr>
          <m:t>…</m:t>
        </m:r>
        <m:r>
          <m:rPr>
            <m:sty m:val="p"/>
          </m:rPr>
          <m:t>,</m:t>
        </m:r>
        <m:sSub>
          <m:e>
            <m:r>
              <m:t>f</m:t>
            </m:r>
          </m:e>
          <m:sub>
            <m:r>
              <m:t>k</m:t>
            </m:r>
          </m:sub>
        </m:sSub>
      </m:oMath>
      <w:r>
        <w:rPr>
          <w:color w:val="3A4350"/>
          <w:sz w:val="19"/>
          <w:szCs w:val="19"/>
        </w:rPr>
        <w:t xml:space="preserve"> të paratrajnuara, </w:t>
      </w:r>
      <m:oMath>
        <m:sSub>
          <m:e>
            <m:acc>
              <m:accPr>
                <m:chr m:val="̂"/>
              </m:accPr>
              <m:e>
                <m:r>
                  <m:t>θ</m:t>
                </m:r>
              </m:e>
            </m:acc>
          </m:e>
          <m:sub>
            <m:r>
              <m:t>k</m:t>
            </m:r>
            <m:r>
              <m:rPr>
                <m:sty m:val="p"/>
              </m:rPr>
              <m:t>+</m:t>
            </m:r>
            <m:r>
              <m:t>1</m:t>
            </m:r>
          </m:sub>
        </m:sSub>
      </m:oMath>
      <w:r>
        <w:rPr>
          <w:color w:val="3A4350"/>
          <w:sz w:val="19"/>
          <w:szCs w:val="19"/>
        </w:rPr>
        <w:t xml:space="preserve"> vlerësuesi standard me kryqëzim, </w:t>
      </w:r>
      <m:oMath>
        <m:acc>
          <m:accPr>
            <m:chr m:val="̂"/>
          </m:accPr>
          <m:e>
            <m:r>
              <m:t>Σ</m:t>
            </m:r>
          </m:e>
        </m:acc>
      </m:oMath>
      <w:r>
        <w:rPr>
          <w:color w:val="3A4350"/>
          <w:sz w:val="19"/>
          <w:szCs w:val="19"/>
        </w:rPr>
        <w:t xml:space="preserve"> kovarianca asimptotike e vlerësuar e të </w:t>
      </w:r>
      <m:oMath>
        <m:r>
          <m:t>k</m:t>
        </m:r>
        <m:r>
          <m:rPr>
            <m:sty m:val="p"/>
          </m:rPr>
          <m:t>+</m:t>
        </m:r>
        <m:r>
          <m:t>1</m:t>
        </m:r>
      </m:oMath>
      <w:r>
        <w:rPr>
          <w:color w:val="3A4350"/>
          <w:sz w:val="19"/>
          <w:szCs w:val="19"/>
        </w:rPr>
        <w:t xml:space="preserve"> vlerësuesve dhe </w:t>
      </w:r>
      <m:oMath>
        <m:sSub>
          <m:e>
            <m:r>
              <m:t>V</m:t>
            </m:r>
          </m:e>
          <m:sub>
            <m:r>
              <m:rPr>
                <m:sty m:val="p"/>
              </m:rPr>
              <m:t>H</m:t>
            </m:r>
          </m:sub>
        </m:sSub>
        <m:r>
          <m:rPr>
            <m:sty m:val="p"/>
          </m:rPr>
          <m:t>,</m:t>
        </m:r>
        <m:sSub>
          <m:e>
            <m:r>
              <m:t>V</m:t>
            </m:r>
          </m:e>
          <m:sub>
            <m:r>
              <m:t>k</m:t>
            </m:r>
            <m:r>
              <m:rPr>
                <m:sty m:val="p"/>
              </m:rPr>
              <m:t>+</m:t>
            </m:r>
            <m:r>
              <m:t>1</m:t>
            </m:r>
          </m:sub>
        </m:sSub>
      </m:oMath>
      <w:r>
        <w:rPr>
          <w:color w:val="3A4350"/>
          <w:sz w:val="19"/>
          <w:szCs w:val="19"/>
        </w:rPr>
        <w:t xml:space="preserve"> variancat asimptotike. Formula e saktë e peshave, vëllimi dhe faqet nuk u panë.</w:t>
      </w:r>
    </w:p>
    <w:p>
      <w:pPr>
        <w:spacing w:after="100" w:before="80"/>
        <w:jc w:val="both"/>
      </w:pPr>
      <w:r>
        <w:rPr>
          <w:b/>
          <w:bCs/>
          <w:color w:val="215CAF"/>
        </w:rPr>
        <w:t xml:space="preserve">Lidhja me hyrjen teorike. </w:t>
      </w:r>
      <w:r>
        <w:t xml:space="preserve">Plotëson seksionin 1.5 si përgjithësim i përshtatjes me regresion. Për projektin, parashikimet e modelit SEAWAT mund të luajnë rolin e modelit themelor: H-AIPW garanton se edhe një model fizik i gabuar nuk e përkeqëson provën MAR, ndërsa një model i mirë e zvogëlon numrin e puseve të nevojshme. Kjo e plotëson GO-RERAND-in e seksionit 9, që e përdor modelin fizik në fazën e dizajnit.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Kombinim optimal i parashikimeve të disa modeleve themelore me vlerësuesin standard, me garanci që varianca nuk rritet kurrë, edhe me modele të zhvendosura.</w:t>
      </w:r>
    </w:p>
    <w:p>
      <w:pPr>
        <w:pStyle w:val="Heading2"/>
        <w:keepNext/>
      </w:pPr>
      <w:r>
        <w:rPr>
          <w:color w:val="215CAF"/>
        </w:rPr>
        <w:t xml:space="preserve">E2  </w:t>
      </w:r>
      <w:r>
        <w:rPr>
          <w:color w:val="1F3864"/>
        </w:rPr>
        <w:t xml:space="preserve">Detecting critical treatment effect bias in small subgroups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Piersilvio De Bartolomeis, Javier Abad, Konstantin Donhauser, Fanny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Fortieth Conference on Uncertainty in Artificial Intelligence (UAI 2024), PMLR 244, f. 943–965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rf6z9lqv8qml_e3ebrf-">
              <w:r>
                <w:rPr>
                  <w:color w:val="1D4ED8"/>
                  <w:sz w:val="18"/>
                  <w:szCs w:val="18"/>
                  <w:u w:val="single"/>
                </w:rPr>
                <w:t xml:space="preserve">proceedings.mlr.press · PMLR 244 (de-bartolomeis24a)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katër autorët: Department of Computer Science,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falsifikim i studimeve vëzhguese me RCT · zhvendosje në nëngrupe · test me tolerancë · kufi i poshtëm i zhvendosjes maksimale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Studimet vëzhguese krahasohen zakonisht me RCT-të vetëm sipas efektit mesatar, gjë që e humb zhvendosjen e përqendruar në nëngrupe të vogla. Një test i dobishëm duhet të ketë dy veti: tolerancë, pra të pranojë zhvendosje të papërfillshme që nuk ndryshon vendimet, dhe granularitet, pra të zbulojë zhvendosje në nëngrupe të vogla ose në individë; sipas autorëve, asnjë test ekzistues nuk i kishte të dyja. Hipoteza zero e testit të ri është që efektet e kushtëzuara nga dy studimet ndryshojnë të shumtën me një tolerancë; me përmbysjen e testit merret një kufi i poshtëm asimptotikisht i vlefshëm për zhvendosjen maksimale në nëngrupe. Studimi vëzhgues sinjalizohet kur ky kufi kalon vlerën kritike, efektin absolut të nëngrupit në provë. Zbatimi për terapinë hormonale dhe sëmundjet koronare (Women's Health Initiative) përputhet me njohuritë mjekësore.</w:t>
      </w:r>
    </w:p>
    <w:p>
      <w:pPr>
        <w:keepNext/>
        <w:spacing w:after="40" w:before="80"/>
      </w:pPr>
      <w:r>
        <w:rPr>
          <w:b/>
          <w:bCs/>
          <w:color w:val="215CAF"/>
        </w:rPr>
        <w:t xml:space="preserve">Ekuacioni kyç.</w:t>
      </w:r>
      <w:r>
        <w:rPr>
          <w:i/>
          <w:iCs/>
          <w:color w:val="5B6573"/>
          <w:sz w:val="18"/>
          <w:szCs w:val="18"/>
        </w:rPr>
        <w:t xml:space="preserve">  (zhvendosja e kushtëzuar, hipoteza me tolerancë dhe rregulli i vendimit (formulim përfaqësues))</w:t>
      </w:r>
    </w:p>
    <w:p>
      <w:pPr>
        <w:pStyle w:val="Equation"/>
      </w:pPr>
      <m:oMathPara>
        <m:oMathParaPr>
          <m:jc m:val="center"/>
        </m:oMathParaPr>
        <m:oMath>
          <m:r>
            <m:t>b</m:t>
          </m:r>
          <m:d>
            <m:dPr>
              <m:begChr m:val="("/>
              <m:sepChr m:val=""/>
              <m:endChr m:val=")"/>
              <m:grow/>
            </m:dPr>
            <m:e>
              <m:r>
                <m:t>x</m:t>
              </m:r>
            </m:e>
          </m:d>
          <m:r>
            <m:rPr>
              <m:sty m:val="p"/>
            </m:rPr>
            <m:t>=</m:t>
          </m:r>
          <m:sSub>
            <m:e>
              <m:r>
                <m:t>τ</m:t>
              </m:r>
            </m:e>
            <m:sub>
              <m:r>
                <m:rPr>
                  <m:sty m:val="p"/>
                </m:rPr>
                <m:t>o</m:t>
              </m:r>
              <m:r>
                <m:rPr>
                  <m:sty m:val="p"/>
                </m:rPr>
                <m:t>b</m:t>
              </m:r>
              <m:r>
                <m:rPr>
                  <m:sty m:val="p"/>
                </m:rPr>
                <m:t>s</m:t>
              </m:r>
            </m:sub>
          </m:sSub>
          <m:d>
            <m:dPr>
              <m:begChr m:val="("/>
              <m:sepChr m:val=""/>
              <m:endChr m:val=")"/>
              <m:grow/>
            </m:dPr>
            <m:e>
              <m:r>
                <m:t>x</m:t>
              </m:r>
            </m:e>
          </m:d>
          <m:r>
            <m:rPr>
              <m:sty m:val="p"/>
            </m:rPr>
            <m:t>−</m:t>
          </m:r>
          <m:sSub>
            <m:e>
              <m:r>
                <m:t>τ</m:t>
              </m:r>
            </m:e>
            <m:sub>
              <m:r>
                <m:rPr>
                  <m:sty m:val="p"/>
                </m:rPr>
                <m:t>r</m:t>
              </m:r>
              <m:r>
                <m:rPr>
                  <m:sty m:val="p"/>
                </m:rPr>
                <m:t>c</m:t>
              </m:r>
              <m:r>
                <m:rPr>
                  <m:sty m:val="p"/>
                </m:rPr>
                <m:t>t</m:t>
              </m:r>
            </m:sub>
          </m:sSub>
          <m:d>
            <m:dPr>
              <m:begChr m:val="("/>
              <m:sepChr m:val=""/>
              <m:endChr m:val=")"/>
              <m:grow/>
            </m:dPr>
            <m:e>
              <m:r>
                <m:t>x</m:t>
              </m:r>
            </m:e>
          </m:d>
          <m:r>
            <m:rPr>
              <m:sty m:val="p"/>
            </m:rPr>
            <m:t>,</m:t>
          </m:r>
          <m:r>
            <m:t>  </m:t>
          </m:r>
          <m:sSub>
            <m:e>
              <m:r>
                <m:t>H</m:t>
              </m:r>
            </m:e>
            <m:sub>
              <m:r>
                <m:t>0</m:t>
              </m:r>
            </m:sub>
          </m:sSub>
          <m:d>
            <m:dPr>
              <m:begChr m:val="("/>
              <m:sepChr m:val=""/>
              <m:endChr m:val=")"/>
              <m:grow/>
            </m:dPr>
            <m:e>
              <m:r>
                <m:t>δ</m:t>
              </m:r>
            </m:e>
          </m:d>
          <m:r>
            <m:rPr>
              <m:sty m:val="p"/>
            </m:rPr>
            <m:t>:</m:t>
          </m:r>
          <m:r>
            <m:t> </m:t>
          </m:r>
          <m:d>
            <m:dPr>
              <m:begChr m:val="|"/>
              <m:sepChr m:val=""/>
              <m:endChr m:val="|"/>
              <m:grow/>
            </m:dPr>
            <m:e>
              <m:r>
                <m:t>b</m:t>
              </m:r>
              <m:d>
                <m:dPr>
                  <m:begChr m:val="("/>
                  <m:sepChr m:val=""/>
                  <m:endChr m:val=")"/>
                  <m:grow/>
                </m:dPr>
                <m:e>
                  <m:r>
                    <m:t>x</m:t>
                  </m:r>
                </m:e>
              </m:d>
            </m:e>
          </m:d>
          <m:r>
            <m:rPr>
              <m:sty m:val="p"/>
            </m:rPr>
            <m:t>≤</m:t>
          </m:r>
          <m:r>
            <m:t>δ</m:t>
          </m:r>
          <m:r>
            <m:t> </m:t>
          </m:r>
          <m:r>
            <m:rPr>
              <m:nor/>
            </m:rPr>
            <m:t>për çdo</m:t>
          </m:r>
          <m:r>
            <m:t> </m:t>
          </m:r>
          <m:r>
            <m:t>x</m:t>
          </m:r>
          <m:r>
            <m:rPr>
              <m:sty m:val="p"/>
            </m:rPr>
            <m:t>∈</m:t>
          </m:r>
          <m:r>
            <m:rPr>
              <m:scr m:val="script"/>
              <m:sty m:val="p"/>
            </m:rPr>
            <m:t>X</m:t>
          </m:r>
        </m:oMath>
      </m:oMathPara>
    </w:p>
    <w:p>
      <w:pPr>
        <w:pStyle w:val="Equation"/>
      </w:pPr>
      <m:oMathPara>
        <m:oMathParaPr>
          <m:jc m:val="center"/>
        </m:oMathParaPr>
        <m:oMath>
          <m:sSub>
            <m:e>
              <m:acc>
                <m:accPr>
                  <m:chr m:val="̂"/>
                </m:accPr>
                <m:e>
                  <m:r>
                    <m:t>δ</m:t>
                  </m:r>
                </m:e>
              </m:acc>
            </m:e>
            <m:sub>
              <m:r>
                <m:rPr>
                  <m:sty m:val="p"/>
                </m:rPr>
                <m:t>L</m:t>
              </m:r>
              <m:r>
                <m:rPr>
                  <m:sty m:val="p"/>
                </m:rPr>
                <m:t>B</m:t>
              </m:r>
            </m:sub>
          </m:sSub>
          <m:r>
            <m:rPr>
              <m:sty m:val="p"/>
            </m:rPr>
            <m:t>=</m:t>
          </m:r>
          <m:r>
            <m:rPr>
              <m:sty m:val="p"/>
            </m:rPr>
            <m:t>min</m:t>
          </m:r>
          <m:d>
            <m:dPr>
              <m:begChr m:val="{"/>
              <m:sepChr m:val=""/>
              <m:endChr m:val="}"/>
              <m:grow/>
            </m:dPr>
            <m:e>
              <m:r>
                <m:t>δ</m:t>
              </m:r>
              <m:r>
                <m:rPr>
                  <m:sty m:val="p"/>
                </m:rPr>
                <m:t>≥</m:t>
              </m:r>
              <m:r>
                <m:t>0</m:t>
              </m:r>
              <m:r>
                <m:rPr>
                  <m:sty m:val="p"/>
                </m:rPr>
                <m:t>:</m:t>
              </m:r>
              <m:r>
                <m:t> </m:t>
              </m:r>
              <m:sSub>
                <m:e>
                  <m:r>
                    <m:t>H</m:t>
                  </m:r>
                </m:e>
                <m:sub>
                  <m:r>
                    <m:t>0</m:t>
                  </m:r>
                </m:sub>
              </m:sSub>
              <m:d>
                <m:dPr>
                  <m:begChr m:val="("/>
                  <m:sepChr m:val=""/>
                  <m:endChr m:val=")"/>
                  <m:grow/>
                </m:dPr>
                <m:e>
                  <m:r>
                    <m:t>δ</m:t>
                  </m:r>
                </m:e>
              </m:d>
              <m:r>
                <m:t> </m:t>
              </m:r>
              <m:r>
                <m:rPr>
                  <m:nor/>
                </m:rPr>
                <m:t>nuk hidhet poshtë në nivelin</m:t>
              </m:r>
              <m:r>
                <m:t> </m:t>
              </m:r>
              <m:r>
                <m:t>α</m:t>
              </m:r>
            </m:e>
          </m:d>
          <m:r>
            <m:rPr>
              <m:sty m:val="p"/>
            </m:rPr>
            <m:t>,</m:t>
          </m:r>
          <m:r>
            <m:t>  </m:t>
          </m:r>
          <m:r>
            <m:rPr>
              <m:nor/>
            </m:rPr>
            <m:t>sinjalizim nëse</m:t>
          </m:r>
          <m:r>
            <m:t> </m:t>
          </m:r>
          <m:sSub>
            <m:e>
              <m:acc>
                <m:accPr>
                  <m:chr m:val="̂"/>
                </m:accPr>
                <m:e>
                  <m:r>
                    <m:t>δ</m:t>
                  </m:r>
                </m:e>
              </m:acc>
            </m:e>
            <m:sub>
              <m:r>
                <m:rPr>
                  <m:sty m:val="p"/>
                </m:rPr>
                <m:t>L</m:t>
              </m:r>
              <m:r>
                <m:rPr>
                  <m:sty m:val="p"/>
                </m:rPr>
                <m:t>B</m:t>
              </m:r>
            </m:sub>
          </m:sSub>
          <m:r>
            <m:rPr>
              <m:sty m:val="p"/>
            </m:rPr>
            <m:t>≥</m:t>
          </m:r>
          <m:d>
            <m:dPr>
              <m:begChr m:val="|"/>
              <m:sepChr m:val=""/>
              <m:endChr m:val="|"/>
              <m:grow/>
            </m:dPr>
            <m:e>
              <m:sSub>
                <m:e>
                  <m:r>
                    <m:t>τ</m:t>
                  </m:r>
                </m:e>
                <m:sub>
                  <m:r>
                    <m:rPr>
                      <m:sty m:val="p"/>
                    </m:rPr>
                    <m:t>r</m:t>
                  </m:r>
                  <m:r>
                    <m:rPr>
                      <m:sty m:val="p"/>
                    </m:rPr>
                    <m:t>c</m:t>
                  </m:r>
                  <m:r>
                    <m:rPr>
                      <m:sty m:val="p"/>
                    </m:rPr>
                    <m:t>t</m:t>
                  </m:r>
                </m:sub>
              </m:sSub>
              <m:d>
                <m:dPr>
                  <m:begChr m:val="("/>
                  <m:sepChr m:val=""/>
                  <m:endChr m:val=")"/>
                  <m:grow/>
                </m:dPr>
                <m:e>
                  <m:r>
                    <m:rPr>
                      <m:scr m:val="script"/>
                      <m:sty m:val="p"/>
                    </m:rPr>
                    <m:t>S</m:t>
                  </m:r>
                </m:e>
              </m:d>
            </m:e>
          </m:d>
        </m:oMath>
      </m:oMathPara>
    </w:p>
    <w:p>
      <w:pPr>
        <w:spacing w:after="100"/>
        <w:jc w:val="both"/>
      </w:pPr>
      <w:r>
        <w:rPr>
          <w:color w:val="3A4350"/>
          <w:sz w:val="19"/>
          <w:szCs w:val="19"/>
        </w:rPr>
        <w:t xml:space="preserve">ku </w:t>
      </w:r>
      <m:oMath>
        <m:sSub>
          <m:e>
            <m:r>
              <m:t>τ</m:t>
            </m:r>
          </m:e>
          <m:sub>
            <m:r>
              <m:rPr>
                <m:sty m:val="p"/>
              </m:rPr>
              <m:t>o</m:t>
            </m:r>
            <m:r>
              <m:rPr>
                <m:sty m:val="p"/>
              </m:rPr>
              <m:t>b</m:t>
            </m:r>
            <m:r>
              <m:rPr>
                <m:sty m:val="p"/>
              </m:rPr>
              <m:t>s</m:t>
            </m:r>
          </m:sub>
        </m:sSub>
        <m:d>
          <m:dPr>
            <m:begChr m:val="("/>
            <m:sepChr m:val=""/>
            <m:endChr m:val=")"/>
            <m:grow/>
          </m:dPr>
          <m:e>
            <m:r>
              <m:t>x</m:t>
            </m:r>
          </m:e>
        </m:d>
      </m:oMath>
      <w:r>
        <w:rPr>
          <w:color w:val="3A4350"/>
          <w:sz w:val="19"/>
          <w:szCs w:val="19"/>
        </w:rPr>
        <w:t xml:space="preserve"> është efekti i kushtëzuar që do të raportonte studimi vëzhgues pa ngatërrues të pamatur, </w:t>
      </w:r>
      <m:oMath>
        <m:sSub>
          <m:e>
            <m:r>
              <m:t>τ</m:t>
            </m:r>
          </m:e>
          <m:sub>
            <m:r>
              <m:rPr>
                <m:sty m:val="p"/>
              </m:rPr>
              <m:t>r</m:t>
            </m:r>
            <m:r>
              <m:rPr>
                <m:sty m:val="p"/>
              </m:rPr>
              <m:t>c</m:t>
            </m:r>
            <m:r>
              <m:rPr>
                <m:sty m:val="p"/>
              </m:rPr>
              <m:t>t</m:t>
            </m:r>
          </m:sub>
        </m:sSub>
        <m:d>
          <m:dPr>
            <m:begChr m:val="("/>
            <m:sepChr m:val=""/>
            <m:endChr m:val=")"/>
            <m:grow/>
          </m:dPr>
          <m:e>
            <m:r>
              <m:t>x</m:t>
            </m:r>
          </m:e>
        </m:d>
      </m:oMath>
      <w:r>
        <w:rPr>
          <w:color w:val="3A4350"/>
          <w:sz w:val="19"/>
          <w:szCs w:val="19"/>
        </w:rPr>
        <w:t xml:space="preserve"> efekti i identifikuar nga prova, </w:t>
      </w:r>
      <m:oMath>
        <m:r>
          <m:rPr>
            <m:scr m:val="script"/>
            <m:sty m:val="p"/>
          </m:rPr>
          <m:t>X</m:t>
        </m:r>
      </m:oMath>
      <w:r>
        <w:rPr>
          <w:color w:val="3A4350"/>
          <w:sz w:val="19"/>
          <w:szCs w:val="19"/>
        </w:rPr>
        <w:t xml:space="preserve"> mbështetja e përbashkët e kovariateve, </w:t>
      </w:r>
      <m:oMath>
        <m:r>
          <m:t>δ</m:t>
        </m:r>
      </m:oMath>
      <w:r>
        <w:rPr>
          <w:color w:val="3A4350"/>
          <w:sz w:val="19"/>
          <w:szCs w:val="19"/>
        </w:rPr>
        <w:t xml:space="preserve"> toleranca, </w:t>
      </w:r>
      <m:oMath>
        <m:sSub>
          <m:e>
            <m:acc>
              <m:accPr>
                <m:chr m:val="̂"/>
              </m:accPr>
              <m:e>
                <m:r>
                  <m:t>δ</m:t>
                </m:r>
              </m:e>
            </m:acc>
          </m:e>
          <m:sub>
            <m:r>
              <m:rPr>
                <m:sty m:val="p"/>
              </m:rPr>
              <m:t>L</m:t>
            </m:r>
            <m:r>
              <m:rPr>
                <m:sty m:val="p"/>
              </m:rPr>
              <m:t>B</m:t>
            </m:r>
          </m:sub>
        </m:sSub>
      </m:oMath>
      <w:r>
        <w:rPr>
          <w:color w:val="3A4350"/>
          <w:sz w:val="19"/>
          <w:szCs w:val="19"/>
        </w:rPr>
        <w:t xml:space="preserve"> kufiri i poshtëm i besimit për zhvendosjen maksimale dhe </w:t>
      </w:r>
      <m:oMath>
        <m:sSub>
          <m:e>
            <m:r>
              <m:t>τ</m:t>
            </m:r>
          </m:e>
          <m:sub>
            <m:r>
              <m:rPr>
                <m:sty m:val="p"/>
              </m:rPr>
              <m:t>r</m:t>
            </m:r>
            <m:r>
              <m:rPr>
                <m:sty m:val="p"/>
              </m:rPr>
              <m:t>c</m:t>
            </m:r>
            <m:r>
              <m:rPr>
                <m:sty m:val="p"/>
              </m:rPr>
              <m:t>t</m:t>
            </m:r>
          </m:sub>
        </m:sSub>
        <m:d>
          <m:dPr>
            <m:begChr m:val="("/>
            <m:sepChr m:val=""/>
            <m:endChr m:val=")"/>
            <m:grow/>
          </m:dPr>
          <m:e>
            <m:r>
              <m:rPr>
                <m:scr m:val="script"/>
                <m:sty m:val="p"/>
              </m:rPr>
              <m:t>S</m:t>
            </m:r>
          </m:e>
        </m:d>
      </m:oMath>
      <w:r>
        <w:rPr>
          <w:color w:val="3A4350"/>
          <w:sz w:val="19"/>
          <w:szCs w:val="19"/>
        </w:rPr>
        <w:t xml:space="preserve"> efekti i nëngrupit </w:t>
      </w:r>
      <m:oMath>
        <m:r>
          <m:rPr>
            <m:scr m:val="script"/>
            <m:sty m:val="p"/>
          </m:rPr>
          <m:t>S</m:t>
        </m:r>
      </m:oMath>
      <w:r>
        <w:rPr>
          <w:color w:val="3A4350"/>
          <w:sz w:val="19"/>
          <w:szCs w:val="19"/>
        </w:rPr>
        <w:t xml:space="preserve"> në provë. Ndërtimi i statistikës së testit nuk u konfirmua.</w:t>
      </w:r>
    </w:p>
    <w:p>
      <w:pPr>
        <w:spacing w:after="100" w:before="80"/>
        <w:jc w:val="both"/>
      </w:pPr>
      <w:r>
        <w:rPr>
          <w:b/>
          <w:bCs/>
          <w:color w:val="215CAF"/>
        </w:rPr>
        <w:t xml:space="preserve">Lidhja me hyrjen teorike. </w:t>
      </w:r>
      <w:r>
        <w:t xml:space="preserve">Plotëson seksionin 1.7. Për projektin, i njëjti test mund të falsifikojë modelin fizik me një provë të vogël MAR: nëse SEAWAT i parashikon gabim efektet në nëngrupe (p.sh. puset pranë bregut ose në facie të caktuara), testi e tregon këtë me tolerancën që menaxheri e quan të pranueshme.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Test me tolerancë dhe granularitet për zhvendosjen e efekteve në nëngrupe, që e kthen RCT-në në mjet falsifikimi për studimet vëzhguese.</w:t>
      </w:r>
    </w:p>
    <w:p>
      <w:pPr>
        <w:pStyle w:val="Heading2"/>
        <w:keepNext/>
      </w:pPr>
      <w:r>
        <w:rPr>
          <w:color w:val="215CAF"/>
        </w:rPr>
        <w:t xml:space="preserve">E3  </w:t>
      </w:r>
      <w:r>
        <w:rPr>
          <w:color w:val="1F3864"/>
        </w:rPr>
        <w:t xml:space="preserve">Hidden yet Quantifiable: A Lower Bound for Confounding Strength Using Randomized Trials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Piersilvio De Bartolomeis, Javier Abad, Konstantin Donhauser, Fanny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27th International Conference on Artificial Intelligence and Statistics (AISTATS 2024), PMLR 238, f. 1045–1053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kapnircd0q4fxp4rfkqz">
              <w:r>
                <w:rPr>
                  <w:color w:val="1D4ED8"/>
                  <w:sz w:val="18"/>
                  <w:szCs w:val="18"/>
                  <w:u w:val="single"/>
                </w:rPr>
                <w:t xml:space="preserve">proceedings.mlr.press · PMLR 238 (de-bartolomeis24a)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katër autorët: Department of Computer Science,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forca e ngatërrimit të pamatur · modeli i ndjeshmërisë marxhinale · test nga RCT · kufi i poshtëm për Γ</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Analiza e ndjeshmërisë për ngatërrimin e pamatur në studimet vëzhguese kërkon një parametër të forcës së ngatërrimit, që zakonisht hamendësohet. Artikulli tregon se të dhënat e një prove të randomizuar mund ta matin atë. Forca e ngatërrimit </w:t>
      </w:r>
      <m:oMath>
        <m:r>
          <m:t>Γ</m:t>
        </m:r>
      </m:oMath>
      <w:r>
        <w:t xml:space="preserve"> përkufizohet me modelin e ndjeshmërisë marxhinale: ajo kufizon raportin e shanseve të caktimit të trajtimit me dhe pa ngatërruesit e pamatur. Autorët ndërtojnë një test që zbulon ngatërrim më të fortë se një vlerë e zgjedhur, duke e krahasuar provën me studimin vëzhgues, dhe me përmbysjen e testit marrin një kufi të poshtëm asimptotikisht të vlefshëm për </w:t>
      </w:r>
      <m:oMath>
        <m:r>
          <m:t>Γ</m:t>
        </m:r>
      </m:oMath>
      <w:r>
        <w:t xml:space="preserve"> të vërtetë. Fuqia dhe vlefshmëria studiohen në të dhëna sintetike dhe gjysmë-sintetike, dhe një shembull real tregon saktë kur ngatërrimi mungon dhe kur është i pranishëm.</w:t>
      </w:r>
    </w:p>
    <w:p>
      <w:pPr>
        <w:keepNext/>
        <w:spacing w:after="40" w:before="80"/>
      </w:pPr>
      <w:r>
        <w:rPr>
          <w:b/>
          <w:bCs/>
          <w:color w:val="215CAF"/>
        </w:rPr>
        <w:t xml:space="preserve">Ekuacioni kyç.</w:t>
      </w:r>
      <w:r>
        <w:rPr>
          <w:i/>
          <w:iCs/>
          <w:color w:val="5B6573"/>
          <w:sz w:val="18"/>
          <w:szCs w:val="18"/>
        </w:rPr>
        <w:t xml:space="preserve">  (modeli i ndjeshmërisë marxhinale dhe kufiri i poshtëm nga prova (formulim përfaqësues))</w:t>
      </w:r>
    </w:p>
    <w:p>
      <w:pPr>
        <w:pStyle w:val="Equation"/>
      </w:pPr>
      <m:oMathPara>
        <m:oMathParaPr>
          <m:jc m:val="center"/>
        </m:oMathParaPr>
        <m:oMath>
          <m:sSup>
            <m:e>
              <m:r>
                <m:t>Γ</m:t>
              </m:r>
            </m:e>
            <m:sup>
              <m:r>
                <m:rPr>
                  <m:sty m:val="p"/>
                </m:rPr>
                <m:t>−</m:t>
              </m:r>
              <m:r>
                <m:t>1</m:t>
              </m:r>
            </m:sup>
          </m:sSup>
          <m:r>
            <m:rPr>
              <m:sty m:val="p"/>
            </m:rPr>
            <m:t>≤</m:t>
          </m:r>
          <m:f>
            <m:fPr>
              <m:type m:val="bar"/>
            </m:fPr>
            <m:num>
              <m:r>
                <m:t>e</m:t>
              </m:r>
              <m:d>
                <m:dPr>
                  <m:begChr m:val="("/>
                  <m:sepChr m:val=""/>
                  <m:endChr m:val=")"/>
                  <m:grow/>
                </m:dPr>
                <m:e>
                  <m:r>
                    <m:t>x</m:t>
                  </m:r>
                  <m:r>
                    <m:rPr>
                      <m:sty m:val="p"/>
                    </m:rPr>
                    <m:t>,</m:t>
                  </m:r>
                  <m:r>
                    <m:t>u</m:t>
                  </m:r>
                </m:e>
              </m:d>
              <m:r>
                <m:rPr>
                  <m:sty m:val="p"/>
                </m:rPr>
                <m:t>/</m:t>
              </m:r>
              <m:d>
                <m:dPr>
                  <m:begChr m:val="("/>
                  <m:sepChr m:val=""/>
                  <m:endChr m:val=")"/>
                  <m:grow/>
                </m:dPr>
                <m:e>
                  <m:r>
                    <m:t>1</m:t>
                  </m:r>
                  <m:r>
                    <m:rPr>
                      <m:sty m:val="p"/>
                    </m:rPr>
                    <m:t>−</m:t>
                  </m:r>
                  <m:r>
                    <m:t>e</m:t>
                  </m:r>
                  <m:d>
                    <m:dPr>
                      <m:begChr m:val="("/>
                      <m:sepChr m:val=""/>
                      <m:endChr m:val=")"/>
                      <m:grow/>
                    </m:dPr>
                    <m:e>
                      <m:r>
                        <m:t>x</m:t>
                      </m:r>
                      <m:r>
                        <m:rPr>
                          <m:sty m:val="p"/>
                        </m:rPr>
                        <m:t>,</m:t>
                      </m:r>
                      <m:r>
                        <m:t>u</m:t>
                      </m:r>
                    </m:e>
                  </m:d>
                </m:e>
              </m:d>
            </m:num>
            <m:den>
              <m:r>
                <m:t>e</m:t>
              </m:r>
              <m:d>
                <m:dPr>
                  <m:begChr m:val="("/>
                  <m:sepChr m:val=""/>
                  <m:endChr m:val=")"/>
                  <m:grow/>
                </m:dPr>
                <m:e>
                  <m:r>
                    <m:t>x</m:t>
                  </m:r>
                </m:e>
              </m:d>
              <m:r>
                <m:rPr>
                  <m:sty m:val="p"/>
                </m:rPr>
                <m:t>/</m:t>
              </m:r>
              <m:d>
                <m:dPr>
                  <m:begChr m:val="("/>
                  <m:sepChr m:val=""/>
                  <m:endChr m:val=")"/>
                  <m:grow/>
                </m:dPr>
                <m:e>
                  <m:r>
                    <m:t>1</m:t>
                  </m:r>
                  <m:r>
                    <m:rPr>
                      <m:sty m:val="p"/>
                    </m:rPr>
                    <m:t>−</m:t>
                  </m:r>
                  <m:r>
                    <m:t>e</m:t>
                  </m:r>
                  <m:d>
                    <m:dPr>
                      <m:begChr m:val="("/>
                      <m:sepChr m:val=""/>
                      <m:endChr m:val=")"/>
                      <m:grow/>
                    </m:dPr>
                    <m:e>
                      <m:r>
                        <m:t>x</m:t>
                      </m:r>
                    </m:e>
                  </m:d>
                </m:e>
              </m:d>
            </m:den>
          </m:f>
          <m:r>
            <m:rPr>
              <m:sty m:val="p"/>
            </m:rPr>
            <m:t>≤</m:t>
          </m:r>
          <m:r>
            <m:t>Γ</m:t>
          </m:r>
          <m:r>
            <m:t> </m:t>
          </m:r>
          <m:r>
            <m:rPr>
              <m:nor/>
            </m:rPr>
            <m:t>për çdo</m:t>
          </m:r>
          <m:r>
            <m:t> </m:t>
          </m:r>
          <m:r>
            <m:t>x</m:t>
          </m:r>
          <m:r>
            <m:rPr>
              <m:sty m:val="p"/>
            </m:rPr>
            <m:t>,</m:t>
          </m:r>
          <m:r>
            <m:t>u</m:t>
          </m:r>
          <m:r>
            <m:rPr>
              <m:sty m:val="p"/>
            </m:rPr>
            <m:t>,</m:t>
          </m:r>
          <m:r>
            <m:t>  </m:t>
          </m:r>
          <m:sSup>
            <m:e>
              <m:r>
                <m:t>Γ</m:t>
              </m:r>
            </m:e>
            <m:sup>
              <m:r>
                <m:rPr>
                  <m:sty m:val="p"/>
                </m:rPr>
                <m:t>⋆</m:t>
              </m:r>
            </m:sup>
          </m:sSup>
          <m:r>
            <m:rPr>
              <m:sty m:val="p"/>
            </m:rPr>
            <m:t>=</m:t>
          </m:r>
          <m:r>
            <m:rPr>
              <m:sty m:val="p"/>
            </m:rPr>
            <m:t>min</m:t>
          </m:r>
          <m:d>
            <m:dPr>
              <m:begChr m:val="{"/>
              <m:sepChr m:val=""/>
              <m:endChr m:val="}"/>
              <m:grow/>
            </m:dPr>
            <m:e>
              <m:r>
                <m:t>Γ</m:t>
              </m:r>
              <m:r>
                <m:rPr>
                  <m:sty m:val="p"/>
                </m:rPr>
                <m:t>≥</m:t>
              </m:r>
              <m:r>
                <m:t>1</m:t>
              </m:r>
              <m:r>
                <m:rPr>
                  <m:sty m:val="p"/>
                </m:rPr>
                <m:t>:</m:t>
              </m:r>
              <m:r>
                <m:t> </m:t>
              </m:r>
              <m:r>
                <m:rPr>
                  <m:nor/>
                </m:rPr>
                <m:t>kufiri vlen</m:t>
              </m:r>
            </m:e>
          </m:d>
        </m:oMath>
      </m:oMathPara>
    </w:p>
    <w:p>
      <w:pPr>
        <w:pStyle w:val="Equation"/>
      </w:pPr>
      <m:oMathPara>
        <m:oMathParaPr>
          <m:jc m:val="center"/>
        </m:oMathParaPr>
        <m:oMath>
          <m:sSub>
            <m:e>
              <m:acc>
                <m:accPr>
                  <m:chr m:val="̂"/>
                </m:accPr>
                <m:e>
                  <m:r>
                    <m:t>Γ</m:t>
                  </m:r>
                </m:e>
              </m:acc>
            </m:e>
            <m:sub>
              <m:r>
                <m:rPr>
                  <m:sty m:val="p"/>
                </m:rPr>
                <m:t>L</m:t>
              </m:r>
              <m:r>
                <m:rPr>
                  <m:sty m:val="p"/>
                </m:rPr>
                <m:t>B</m:t>
              </m:r>
            </m:sub>
          </m:sSub>
          <m:r>
            <m:rPr>
              <m:sty m:val="p"/>
            </m:rPr>
            <m:t>=</m:t>
          </m:r>
          <m:r>
            <m:rPr>
              <m:sty m:val="p"/>
            </m:rPr>
            <m:t>min</m:t>
          </m:r>
          <m:d>
            <m:dPr>
              <m:begChr m:val="{"/>
              <m:sepChr m:val=""/>
              <m:endChr m:val="}"/>
              <m:grow/>
            </m:dPr>
            <m:e>
              <m:r>
                <m:t>Γ</m:t>
              </m:r>
              <m:r>
                <m:rPr>
                  <m:sty m:val="p"/>
                </m:rPr>
                <m:t>≥</m:t>
              </m:r>
              <m:r>
                <m:t>1</m:t>
              </m:r>
              <m:r>
                <m:rPr>
                  <m:sty m:val="p"/>
                </m:rPr>
                <m:t>:</m:t>
              </m:r>
              <m:r>
                <m:t> </m:t>
              </m:r>
              <m:sSub>
                <m:e>
                  <m:acc>
                    <m:accPr>
                      <m:chr m:val="̂"/>
                    </m:accPr>
                    <m:e>
                      <m:r>
                        <m:t>τ</m:t>
                      </m:r>
                    </m:e>
                  </m:acc>
                </m:e>
                <m:sub>
                  <m:r>
                    <m:rPr>
                      <m:sty m:val="p"/>
                    </m:rPr>
                    <m:t>R</m:t>
                  </m:r>
                  <m:r>
                    <m:rPr>
                      <m:sty m:val="p"/>
                    </m:rPr>
                    <m:t>C</m:t>
                  </m:r>
                  <m:r>
                    <m:rPr>
                      <m:sty m:val="p"/>
                    </m:rPr>
                    <m:t>T</m:t>
                  </m:r>
                </m:sub>
              </m:sSub>
              <m:r>
                <m:rPr>
                  <m:sty m:val="p"/>
                </m:rPr>
                <m:t>∈</m:t>
              </m:r>
              <m:d>
                <m:dPr>
                  <m:begChr m:val="["/>
                  <m:sepChr m:val=""/>
                  <m:endChr m:val="]"/>
                  <m:grow/>
                </m:dPr>
                <m:e>
                  <m:sSub>
                    <m:e>
                      <m:acc>
                        <m:accPr>
                          <m:chr m:val="̂"/>
                        </m:accPr>
                        <m:e>
                          <m:r>
                            <m:t>τ</m:t>
                          </m:r>
                        </m:e>
                      </m:acc>
                    </m:e>
                    <m:sub>
                      <m:r>
                        <m:rPr>
                          <m:sty m:val="p"/>
                        </m:rPr>
                        <m:t>min</m:t>
                      </m:r>
                    </m:sub>
                  </m:sSub>
                  <m:d>
                    <m:dPr>
                      <m:begChr m:val="("/>
                      <m:sepChr m:val=""/>
                      <m:endChr m:val=")"/>
                      <m:grow/>
                    </m:dPr>
                    <m:e>
                      <m:r>
                        <m:t>Γ</m:t>
                      </m:r>
                    </m:e>
                  </m:d>
                  <m:r>
                    <m:rPr>
                      <m:sty m:val="p"/>
                    </m:rPr>
                    <m:t>−</m:t>
                  </m:r>
                  <m:sSub>
                    <m:e>
                      <m:r>
                        <m:t>c</m:t>
                      </m:r>
                    </m:e>
                    <m:sub>
                      <m:r>
                        <m:t>α</m:t>
                      </m:r>
                    </m:sub>
                  </m:sSub>
                  <m:r>
                    <m:rPr>
                      <m:sty m:val="p"/>
                    </m:rPr>
                    <m:t>,</m:t>
                  </m:r>
                  <m:r>
                    <m:t> </m:t>
                  </m:r>
                  <m:sSub>
                    <m:e>
                      <m:acc>
                        <m:accPr>
                          <m:chr m:val="̂"/>
                        </m:accPr>
                        <m:e>
                          <m:r>
                            <m:t>τ</m:t>
                          </m:r>
                        </m:e>
                      </m:acc>
                    </m:e>
                    <m:sub>
                      <m:r>
                        <m:rPr>
                          <m:sty m:val="p"/>
                        </m:rPr>
                        <m:t>max</m:t>
                      </m:r>
                    </m:sub>
                  </m:sSub>
                  <m:d>
                    <m:dPr>
                      <m:begChr m:val="("/>
                      <m:sepChr m:val=""/>
                      <m:endChr m:val=")"/>
                      <m:grow/>
                    </m:dPr>
                    <m:e>
                      <m:r>
                        <m:t>Γ</m:t>
                      </m:r>
                    </m:e>
                  </m:d>
                  <m:r>
                    <m:rPr>
                      <m:sty m:val="p"/>
                    </m:rPr>
                    <m:t>+</m:t>
                  </m:r>
                  <m:sSub>
                    <m:e>
                      <m:r>
                        <m:t>c</m:t>
                      </m:r>
                    </m:e>
                    <m:sub>
                      <m:r>
                        <m:t>α</m:t>
                      </m:r>
                    </m:sub>
                  </m:sSub>
                </m:e>
              </m:d>
            </m:e>
          </m:d>
          <m:r>
            <m:rPr>
              <m:sty m:val="p"/>
            </m:rPr>
            <m:t>,</m:t>
          </m:r>
          <m:r>
            <m:t>  </m:t>
          </m:r>
          <m:r>
            <m:t>P</m:t>
          </m:r>
          <m:d>
            <m:dPr>
              <m:begChr m:val="("/>
              <m:sepChr m:val=""/>
              <m:endChr m:val=")"/>
              <m:grow/>
            </m:dPr>
            <m:e>
              <m:sSub>
                <m:e>
                  <m:acc>
                    <m:accPr>
                      <m:chr m:val="̂"/>
                    </m:accPr>
                    <m:e>
                      <m:r>
                        <m:t>Γ</m:t>
                      </m:r>
                    </m:e>
                  </m:acc>
                </m:e>
                <m:sub>
                  <m:r>
                    <m:rPr>
                      <m:sty m:val="p"/>
                    </m:rPr>
                    <m:t>L</m:t>
                  </m:r>
                  <m:r>
                    <m:rPr>
                      <m:sty m:val="p"/>
                    </m:rPr>
                    <m:t>B</m:t>
                  </m:r>
                </m:sub>
              </m:sSub>
              <m:r>
                <m:rPr>
                  <m:sty m:val="p"/>
                </m:rPr>
                <m:t>≤</m:t>
              </m:r>
              <m:sSup>
                <m:e>
                  <m:r>
                    <m:t>Γ</m:t>
                  </m:r>
                </m:e>
                <m:sup>
                  <m:r>
                    <m:rPr>
                      <m:sty m:val="p"/>
                    </m:rPr>
                    <m:t>⋆</m:t>
                  </m:r>
                </m:sup>
              </m:sSup>
            </m:e>
          </m:d>
          <m:r>
            <m:rPr>
              <m:sty m:val="p"/>
            </m:rPr>
            <m:t>≥</m:t>
          </m:r>
          <m:r>
            <m:t>1</m:t>
          </m:r>
          <m:r>
            <m:rPr>
              <m:sty m:val="p"/>
            </m:rPr>
            <m:t>−</m:t>
          </m:r>
          <m:r>
            <m:t>α</m:t>
          </m:r>
          <m:r>
            <m:rPr>
              <m:sty m:val="p"/>
            </m:rPr>
            <m:t>−</m:t>
          </m:r>
          <m:r>
            <m:t>o</m:t>
          </m:r>
          <m:d>
            <m:dPr>
              <m:begChr m:val="("/>
              <m:sepChr m:val=""/>
              <m:endChr m:val=")"/>
              <m:grow/>
            </m:dPr>
            <m:e>
              <m:r>
                <m:t>1</m:t>
              </m:r>
            </m:e>
          </m:d>
        </m:oMath>
      </m:oMathPara>
    </w:p>
    <w:p>
      <w:pPr>
        <w:spacing w:after="100"/>
        <w:jc w:val="both"/>
      </w:pPr>
      <w:r>
        <w:rPr>
          <w:color w:val="3A4350"/>
          <w:sz w:val="19"/>
          <w:szCs w:val="19"/>
        </w:rPr>
        <w:t xml:space="preserve">ku </w:t>
      </w:r>
      <m:oMath>
        <m:r>
          <m:t>e</m:t>
        </m:r>
        <m:d>
          <m:dPr>
            <m:begChr m:val="("/>
            <m:sepChr m:val=""/>
            <m:endChr m:val=")"/>
            <m:grow/>
          </m:dPr>
          <m:e>
            <m:r>
              <m:t>x</m:t>
            </m:r>
          </m:e>
        </m:d>
      </m:oMath>
      <w:r>
        <w:rPr>
          <w:color w:val="3A4350"/>
          <w:sz w:val="19"/>
          <w:szCs w:val="19"/>
        </w:rPr>
        <w:t xml:space="preserve"> është propensiteti nominal në studimin vëzhgues, </w:t>
      </w:r>
      <m:oMath>
        <m:r>
          <m:t>e</m:t>
        </m:r>
        <m:d>
          <m:dPr>
            <m:begChr m:val="("/>
            <m:sepChr m:val=""/>
            <m:endChr m:val=")"/>
            <m:grow/>
          </m:dPr>
          <m:e>
            <m:r>
              <m:t>x</m:t>
            </m:r>
            <m:r>
              <m:rPr>
                <m:sty m:val="p"/>
              </m:rPr>
              <m:t>,</m:t>
            </m:r>
            <m:r>
              <m:t>u</m:t>
            </m:r>
          </m:e>
        </m:d>
      </m:oMath>
      <w:r>
        <w:rPr>
          <w:color w:val="3A4350"/>
          <w:sz w:val="19"/>
          <w:szCs w:val="19"/>
        </w:rPr>
        <w:t xml:space="preserve"> propensiteti që kushtëzon edhe mbi ngatërruesin e pamatur </w:t>
      </w:r>
      <m:oMath>
        <m:r>
          <m:t>U</m:t>
        </m:r>
      </m:oMath>
      <w:r>
        <w:rPr>
          <w:color w:val="3A4350"/>
          <w:sz w:val="19"/>
          <w:szCs w:val="19"/>
        </w:rPr>
        <w:t xml:space="preserve">, </w:t>
      </w:r>
      <m:oMath>
        <m:sSup>
          <m:e>
            <m:r>
              <m:t>Γ</m:t>
            </m:r>
          </m:e>
          <m:sup>
            <m:r>
              <m:rPr>
                <m:sty m:val="p"/>
              </m:rPr>
              <m:t>⋆</m:t>
            </m:r>
          </m:sup>
        </m:sSup>
      </m:oMath>
      <w:r>
        <w:rPr>
          <w:color w:val="3A4350"/>
          <w:sz w:val="19"/>
          <w:szCs w:val="19"/>
        </w:rPr>
        <w:t xml:space="preserve"> forca e vërtetë e ngatërrimit, </w:t>
      </w:r>
      <m:oMath>
        <m:sSub>
          <m:e>
            <m:acc>
              <m:accPr>
                <m:chr m:val="̂"/>
              </m:accPr>
              <m:e>
                <m:r>
                  <m:t>τ</m:t>
                </m:r>
              </m:e>
            </m:acc>
          </m:e>
          <m:sub>
            <m:r>
              <m:rPr>
                <m:sty m:val="p"/>
              </m:rPr>
              <m:t>R</m:t>
            </m:r>
            <m:r>
              <m:rPr>
                <m:sty m:val="p"/>
              </m:rPr>
              <m:t>C</m:t>
            </m:r>
            <m:r>
              <m:rPr>
                <m:sty m:val="p"/>
              </m:rPr>
              <m:t>T</m:t>
            </m:r>
          </m:sub>
        </m:sSub>
      </m:oMath>
      <w:r>
        <w:rPr>
          <w:color w:val="3A4350"/>
          <w:sz w:val="19"/>
          <w:szCs w:val="19"/>
        </w:rPr>
        <w:t xml:space="preserve"> efekti i vlerësuar nga prova, </w:t>
      </w:r>
      <m:oMath>
        <m:sSub>
          <m:e>
            <m:acc>
              <m:accPr>
                <m:chr m:val="̂"/>
              </m:accPr>
              <m:e>
                <m:r>
                  <m:t>τ</m:t>
                </m:r>
              </m:e>
            </m:acc>
          </m:e>
          <m:sub>
            <m:r>
              <m:rPr>
                <m:sty m:val="p"/>
              </m:rPr>
              <m:t>min</m:t>
            </m:r>
          </m:sub>
        </m:sSub>
        <m:d>
          <m:dPr>
            <m:begChr m:val="("/>
            <m:sepChr m:val=""/>
            <m:endChr m:val=")"/>
            <m:grow/>
          </m:dPr>
          <m:e>
            <m:r>
              <m:t>Γ</m:t>
            </m:r>
          </m:e>
        </m:d>
      </m:oMath>
      <w:r>
        <w:rPr>
          <w:color w:val="3A4350"/>
          <w:sz w:val="19"/>
          <w:szCs w:val="19"/>
        </w:rPr>
        <w:t xml:space="preserve"> dhe </w:t>
      </w:r>
      <m:oMath>
        <m:sSub>
          <m:e>
            <m:acc>
              <m:accPr>
                <m:chr m:val="̂"/>
              </m:accPr>
              <m:e>
                <m:r>
                  <m:t>τ</m:t>
                </m:r>
              </m:e>
            </m:acc>
          </m:e>
          <m:sub>
            <m:r>
              <m:rPr>
                <m:sty m:val="p"/>
              </m:rPr>
              <m:t>max</m:t>
            </m:r>
          </m:sub>
        </m:sSub>
        <m:d>
          <m:dPr>
            <m:begChr m:val="("/>
            <m:sepChr m:val=""/>
            <m:endChr m:val=")"/>
            <m:grow/>
          </m:dPr>
          <m:e>
            <m:r>
              <m:t>Γ</m:t>
            </m:r>
          </m:e>
        </m:d>
      </m:oMath>
      <w:r>
        <w:rPr>
          <w:color w:val="3A4350"/>
          <w:sz w:val="19"/>
          <w:szCs w:val="19"/>
        </w:rPr>
        <w:t xml:space="preserve"> kufijtë e efektit nga studimi vëzhgues nën modelin me parametër </w:t>
      </w:r>
      <m:oMath>
        <m:r>
          <m:t>Γ</m:t>
        </m:r>
      </m:oMath>
      <w:r>
        <w:rPr>
          <w:color w:val="3A4350"/>
          <w:sz w:val="19"/>
          <w:szCs w:val="19"/>
        </w:rPr>
        <w:t xml:space="preserve"> dhe </w:t>
      </w:r>
      <m:oMath>
        <m:sSub>
          <m:e>
            <m:r>
              <m:t>c</m:t>
            </m:r>
          </m:e>
          <m:sub>
            <m:r>
              <m:t>α</m:t>
            </m:r>
          </m:sub>
        </m:sSub>
      </m:oMath>
      <w:r>
        <w:rPr>
          <w:color w:val="3A4350"/>
          <w:sz w:val="19"/>
          <w:szCs w:val="19"/>
        </w:rPr>
        <w:t xml:space="preserve"> marzhi kritik. Statistika e saktë dhe estimandi (efekt mesatar ose i kushtëzuar) nuk u konfirmuan.</w:t>
      </w:r>
    </w:p>
    <w:p>
      <w:pPr>
        <w:spacing w:after="100" w:before="80"/>
        <w:jc w:val="both"/>
      </w:pPr>
      <w:r>
        <w:rPr>
          <w:b/>
          <w:bCs/>
          <w:color w:val="215CAF"/>
        </w:rPr>
        <w:t xml:space="preserve">Lidhja me hyrjen teorike. </w:t>
      </w:r>
      <w:r>
        <w:t xml:space="preserve">Plotëson seksionet 1.1 dhe 1.7. Për projektin, </w:t>
      </w:r>
      <m:oMath>
        <m:sSub>
          <m:e>
            <m:acc>
              <m:accPr>
                <m:chr m:val="̂"/>
              </m:accPr>
              <m:e>
                <m:r>
                  <m:t>Γ</m:t>
                </m:r>
              </m:e>
            </m:acc>
          </m:e>
          <m:sub>
            <m:r>
              <m:rPr>
                <m:sty m:val="p"/>
              </m:rPr>
              <m:t>L</m:t>
            </m:r>
            <m:r>
              <m:rPr>
                <m:sty m:val="p"/>
              </m:rPr>
              <m:t>B</m:t>
            </m:r>
          </m:sub>
        </m:sSub>
      </m:oMath>
      <w:r>
        <w:t xml:space="preserve"> tregon sa mund t'u besohet të dhënave historike të puseve (vëzhgime pa randomizim) kur kombinohen me një provë të vogël MAR, pra sa njësi të randomizuara nevojiten në të vërtetë.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kthen RCT-në nga mjet falsifikimi «po/jo» në mjet kalibrimi: një kufi i poshtëm i vlefshëm për forcën e ngatërrimit të pamatur.</w:t>
      </w:r>
    </w:p>
    <w:p>
      <w:pPr>
        <w:pStyle w:val="Heading2"/>
        <w:keepNext/>
      </w:pPr>
      <w:r>
        <w:rPr>
          <w:color w:val="215CAF"/>
        </w:rPr>
        <w:t xml:space="preserve">E4  </w:t>
      </w:r>
      <w:r>
        <w:rPr>
          <w:color w:val="1F3864"/>
        </w:rPr>
        <w:t xml:space="preserve">Active Bayesian Causal Inference</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Christian Toth, Lars Lorch, Christian Knoll, Andreas Krause, Franz Pernkopf, Robert Peharz, Julius von Kügelgen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f. 16261–16275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ulwv9jtib2sptdg1rkeo">
              <w:r>
                <w:rPr>
                  <w:color w:val="1D4ED8"/>
                  <w:sz w:val="18"/>
                  <w:szCs w:val="18"/>
                  <w:u w:val="single"/>
                </w:rPr>
                <w:t xml:space="preserve">proceedings.nips.cc · NeurIPS 2022 (675e371e…)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 Lorch: ETH Zürich; A. Krause: ETH Zürich (afiliacioni në këtë artikull nuk u pa); C. Toth, C. Knoll, F. Pernkopf, R. Peharz: TU Graz; J. von Kügelgen: MPI për Sistemet Inteligjente, Tübingen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bajezian i ndërhyrjeve për një pyetje kauzale · procese Gausiane · modele strukturore kauzale · informacion i përbashkët i qëllimit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Analiza kauzale zakonisht mëson fillimisht gjithë grafin kauzal dhe pastaj vlerëson efektin, por eksperimentet janë të shtrenjta dhe shpesh na intereson vetëm një pyetje kauzale, p.sh. efekti i një ndërhyrjeje të caktuar. ABCI është një kornizë plotësisht bajeziane e mësimit aktiv: ajo nxjerr njëkohësisht shpërndarjen aposteriori mbi modelet kauzale dhe mbi pyetjen e interesit, me prior-ë procesesh Gausiane për modele jolineare me zhurmë aditive, dhe zgjedh në mënyrë sekuenciale ndërhyrjen që jep më shumë informacion për pyetjen objektiv, jo për gjithë grafin. Në testet e simuluara, ajo është më efikase në të dhëna se metodat që nuk e synojnë pyetjen.</w:t>
      </w:r>
    </w:p>
    <w:p>
      <w:pPr>
        <w:keepNext/>
        <w:spacing w:after="40" w:before="80"/>
      </w:pPr>
      <w:r>
        <w:rPr>
          <w:b/>
          <w:bCs/>
          <w:color w:val="215CAF"/>
        </w:rPr>
        <w:t xml:space="preserve">Ekuacioni kyç.</w:t>
      </w:r>
      <w:r>
        <w:rPr>
          <w:i/>
          <w:iCs/>
          <w:color w:val="5B6573"/>
          <w:sz w:val="18"/>
          <w:szCs w:val="18"/>
        </w:rPr>
        <w:t xml:space="preserve">  (modeli strukturor me procese Gausiane dhe kriteri i ndërhyrjes për pyetjen objektiv (formulim përfaqësues))</w:t>
      </w:r>
    </w:p>
    <w:p>
      <w:pPr>
        <w:pStyle w:val="Equation"/>
      </w:pPr>
      <m:oMathPara>
        <m:oMathParaPr>
          <m:jc m:val="center"/>
        </m:oMathParaPr>
        <m:oMath>
          <m:sSub>
            <m:e>
              <m:r>
                <m:t>X</m:t>
              </m:r>
            </m:e>
            <m:sub>
              <m:r>
                <m:t>j</m:t>
              </m:r>
            </m:sub>
          </m:sSub>
          <m:r>
            <m:rPr>
              <m:sty m:val="p"/>
            </m:rPr>
            <m:t>=</m:t>
          </m:r>
          <m:sSub>
            <m:e>
              <m:r>
                <m:t>f</m:t>
              </m:r>
            </m:e>
            <m:sub>
              <m:r>
                <m:t>j</m:t>
              </m:r>
            </m:sub>
          </m:sSub>
          <m:d>
            <m:dPr>
              <m:begChr m:val="("/>
              <m:sepChr m:val=""/>
              <m:endChr m:val=")"/>
              <m:grow/>
            </m:dPr>
            <m:e>
              <m:sSub>
                <m:e>
                  <m:r>
                    <m:t>X</m:t>
                  </m:r>
                </m:e>
                <m:sub>
                  <m:r>
                    <m:rPr>
                      <m:sty m:val="p"/>
                    </m:rPr>
                    <m:t>p</m:t>
                  </m:r>
                  <m:r>
                    <m:rPr>
                      <m:sty m:val="p"/>
                    </m:rPr>
                    <m:t>a</m:t>
                  </m:r>
                  <m:d>
                    <m:dPr>
                      <m:begChr m:val="("/>
                      <m:sepChr m:val=""/>
                      <m:endChr m:val=")"/>
                      <m:grow/>
                    </m:dPr>
                    <m:e>
                      <m:r>
                        <m:t>j</m:t>
                      </m:r>
                    </m:e>
                  </m:d>
                </m:sub>
              </m:sSub>
            </m:e>
          </m:d>
          <m:r>
            <m:rPr>
              <m:sty m:val="p"/>
            </m:rPr>
            <m:t>+</m:t>
          </m:r>
          <m:sSub>
            <m:e>
              <m:r>
                <m:t>ε</m:t>
              </m:r>
            </m:e>
            <m:sub>
              <m:r>
                <m:t>j</m:t>
              </m:r>
            </m:sub>
          </m:sSub>
          <m:r>
            <m:rPr>
              <m:sty m:val="p"/>
            </m:rPr>
            <m:t>,</m:t>
          </m:r>
          <m:r>
            <m:t>  </m:t>
          </m:r>
          <m:sSub>
            <m:e>
              <m:r>
                <m:t>f</m:t>
              </m:r>
            </m:e>
            <m:sub>
              <m:r>
                <m:t>j</m:t>
              </m:r>
            </m:sub>
          </m:sSub>
          <m:r>
            <m:rPr>
              <m:sty m:val="p"/>
            </m:rPr>
            <m:t>∼</m:t>
          </m:r>
          <m:r>
            <m:rPr>
              <m:sty m:val="p"/>
            </m:rPr>
            <m:t>G</m:t>
          </m:r>
          <m:r>
            <m:rPr>
              <m:sty m:val="p"/>
            </m:rPr>
            <m:t>P</m:t>
          </m:r>
          <m:d>
            <m:dPr>
              <m:begChr m:val="("/>
              <m:sepChr m:val=""/>
              <m:endChr m:val=")"/>
              <m:grow/>
            </m:dPr>
            <m:e>
              <m:r>
                <m:t>0</m:t>
              </m:r>
              <m:r>
                <m:rPr>
                  <m:sty m:val="p"/>
                </m:rPr>
                <m:t>,</m:t>
              </m:r>
              <m:sSub>
                <m:e>
                  <m:r>
                    <m:t>k</m:t>
                  </m:r>
                </m:e>
                <m:sub>
                  <m:r>
                    <m:t>j</m:t>
                  </m:r>
                </m:sub>
              </m:sSub>
            </m:e>
          </m:d>
          <m:r>
            <m:rPr>
              <m:sty m:val="p"/>
            </m:rPr>
            <m:t>,</m:t>
          </m:r>
          <m:r>
            <m:t>  </m:t>
          </m:r>
          <m:r>
            <m:t>Q</m:t>
          </m:r>
          <m:r>
            <m:rPr>
              <m:sty m:val="p"/>
            </m:rPr>
            <m:t>=</m:t>
          </m:r>
          <m:r>
            <m:t>q</m:t>
          </m:r>
          <m:d>
            <m:dPr>
              <m:begChr m:val="("/>
              <m:sepChr m:val=""/>
              <m:endChr m:val=")"/>
              <m:grow/>
            </m:dPr>
            <m:e>
              <m:r>
                <m:rPr>
                  <m:scr m:val="script"/>
                  <m:sty m:val="p"/>
                </m:rPr>
                <m:t>M</m:t>
              </m:r>
            </m:e>
          </m:d>
        </m:oMath>
      </m:oMathPara>
    </w:p>
    <w:p>
      <w:pPr>
        <w:pStyle w:val="Equation"/>
      </w:pPr>
      <m:oMathPara>
        <m:oMathParaPr>
          <m:jc m:val="center"/>
        </m:oMathParaPr>
        <m:oMath>
          <m:sSub>
            <m:e>
              <m:r>
                <m:t>a</m:t>
              </m:r>
            </m:e>
            <m:sub>
              <m:r>
                <m:t>t</m:t>
              </m:r>
            </m:sub>
          </m:sSub>
          <m:r>
            <m:rPr>
              <m:sty m:val="p"/>
            </m:rPr>
            <m:t>∈</m:t>
          </m:r>
          <m:r>
            <m:rPr>
              <m:sty m:val="p"/>
            </m:rPr>
            <m:t>arg</m:t>
          </m:r>
          <m:limLow>
            <m:e>
              <m:r>
                <m:rPr>
                  <m:sty m:val="p"/>
                </m:rPr>
                <m:t>max</m:t>
              </m:r>
            </m:e>
            <m:lim>
              <m:r>
                <m:t>a</m:t>
              </m:r>
              <m:r>
                <m:rPr>
                  <m:sty m:val="p"/>
                </m:rPr>
                <m:t>∈</m:t>
              </m:r>
              <m:r>
                <m:rPr>
                  <m:scr m:val="script"/>
                  <m:sty m:val="p"/>
                </m:rPr>
                <m:t>A</m:t>
              </m:r>
            </m:lim>
          </m:limLow>
          <m:r>
            <m:t> </m:t>
          </m:r>
          <m:r>
            <m:t>I</m:t>
          </m:r>
          <m:d>
            <m:dPr>
              <m:begChr m:val="("/>
              <m:sepChr m:val=""/>
              <m:endChr m:val=")"/>
              <m:grow/>
            </m:dPr>
            <m:e>
              <m:r>
                <m:t>Q</m:t>
              </m:r>
              <m:r>
                <m:rPr>
                  <m:sty m:val="p"/>
                </m:rPr>
                <m:t>;</m:t>
              </m:r>
              <m:r>
                <m:t> </m:t>
              </m:r>
              <m:sSub>
                <m:e>
                  <m:r>
                    <m:t>Y</m:t>
                  </m:r>
                </m:e>
                <m:sub>
                  <m:r>
                    <m:t>a</m:t>
                  </m:r>
                </m:sub>
              </m:sSub>
              <m:r>
                <m:rPr>
                  <m:sty m:val="p"/>
                </m:rPr>
                <m:t>∣</m:t>
              </m:r>
              <m:sSub>
                <m:e>
                  <m:r>
                    <m:rPr>
                      <m:scr m:val="script"/>
                      <m:sty m:val="p"/>
                    </m:rPr>
                    <m:t>D</m:t>
                  </m:r>
                </m:e>
                <m:sub>
                  <m:r>
                    <m:t>t</m:t>
                  </m:r>
                  <m:r>
                    <m:rPr>
                      <m:sty m:val="p"/>
                    </m:rPr>
                    <m:t>−</m:t>
                  </m:r>
                  <m:r>
                    <m:t>1</m:t>
                  </m:r>
                </m:sub>
              </m:sSub>
            </m:e>
          </m:d>
        </m:oMath>
      </m:oMathPara>
    </w:p>
    <w:p>
      <w:pPr>
        <w:spacing w:after="100"/>
        <w:jc w:val="both"/>
      </w:pPr>
      <w:r>
        <w:rPr>
          <w:color w:val="3A4350"/>
          <w:sz w:val="19"/>
          <w:szCs w:val="19"/>
        </w:rPr>
        <w:t xml:space="preserve">ku </w:t>
      </w:r>
      <m:oMath>
        <m:r>
          <m:rPr>
            <m:scr m:val="script"/>
            <m:sty m:val="p"/>
          </m:rPr>
          <m:t>M</m:t>
        </m:r>
      </m:oMath>
      <w:r>
        <w:rPr>
          <w:color w:val="3A4350"/>
          <w:sz w:val="19"/>
          <w:szCs w:val="19"/>
        </w:rPr>
        <w:t xml:space="preserve"> është modeli strukturor kauzal (grafi, mekanizmat </w:t>
      </w:r>
      <m:oMath>
        <m:sSub>
          <m:e>
            <m:r>
              <m:t>f</m:t>
            </m:r>
          </m:e>
          <m:sub>
            <m:r>
              <m:t>j</m:t>
            </m:r>
          </m:sub>
        </m:sSub>
      </m:oMath>
      <w:r>
        <w:rPr>
          <w:color w:val="3A4350"/>
          <w:sz w:val="19"/>
          <w:szCs w:val="19"/>
        </w:rPr>
        <w:t xml:space="preserve"> dhe zhurmat </w:t>
      </w:r>
      <m:oMath>
        <m:sSub>
          <m:e>
            <m:r>
              <m:t>ε</m:t>
            </m:r>
          </m:e>
          <m:sub>
            <m:r>
              <m:t>j</m:t>
            </m:r>
          </m:sub>
        </m:sSub>
      </m:oMath>
      <w:r>
        <w:rPr>
          <w:color w:val="3A4350"/>
          <w:sz w:val="19"/>
          <w:szCs w:val="19"/>
        </w:rPr>
        <w:t xml:space="preserve">), </w:t>
      </w:r>
      <m:oMath>
        <m:r>
          <m:rPr>
            <m:sty m:val="p"/>
          </m:rPr>
          <m:t>p</m:t>
        </m:r>
        <m:r>
          <m:rPr>
            <m:sty m:val="p"/>
          </m:rPr>
          <m:t>a</m:t>
        </m:r>
        <m:d>
          <m:dPr>
            <m:begChr m:val="("/>
            <m:sepChr m:val=""/>
            <m:endChr m:val=")"/>
            <m:grow/>
          </m:dPr>
          <m:e>
            <m:r>
              <m:t>j</m:t>
            </m:r>
          </m:e>
        </m:d>
      </m:oMath>
      <w:r>
        <w:rPr>
          <w:color w:val="3A4350"/>
          <w:sz w:val="19"/>
          <w:szCs w:val="19"/>
        </w:rPr>
        <w:t xml:space="preserve"> prindërit e nyjës </w:t>
      </w:r>
      <m:oMath>
        <m:r>
          <m:t>j</m:t>
        </m:r>
      </m:oMath>
      <w:r>
        <w:rPr>
          <w:color w:val="3A4350"/>
          <w:sz w:val="19"/>
          <w:szCs w:val="19"/>
        </w:rPr>
        <w:t xml:space="preserve">, </w:t>
      </w:r>
      <m:oMath>
        <m:sSub>
          <m:e>
            <m:r>
              <m:t>k</m:t>
            </m:r>
          </m:e>
          <m:sub>
            <m:r>
              <m:t>j</m:t>
            </m:r>
          </m:sub>
        </m:sSub>
      </m:oMath>
      <w:r>
        <w:rPr>
          <w:color w:val="3A4350"/>
          <w:sz w:val="19"/>
          <w:szCs w:val="19"/>
        </w:rPr>
        <w:t xml:space="preserve"> kerneli i procesit Gausian, </w:t>
      </w:r>
      <m:oMath>
        <m:r>
          <m:t>Q</m:t>
        </m:r>
        <m:r>
          <m:rPr>
            <m:sty m:val="p"/>
          </m:rPr>
          <m:t>=</m:t>
        </m:r>
        <m:r>
          <m:t>q</m:t>
        </m:r>
        <m:d>
          <m:dPr>
            <m:begChr m:val="("/>
            <m:sepChr m:val=""/>
            <m:endChr m:val=")"/>
            <m:grow/>
          </m:dPr>
          <m:e>
            <m:r>
              <m:rPr>
                <m:scr m:val="script"/>
                <m:sty m:val="p"/>
              </m:rPr>
              <m:t>M</m:t>
            </m:r>
          </m:e>
        </m:d>
      </m:oMath>
      <w:r>
        <w:rPr>
          <w:color w:val="3A4350"/>
          <w:sz w:val="19"/>
          <w:szCs w:val="19"/>
        </w:rPr>
        <w:t xml:space="preserve"> pyetja kauzale objektiv (p.sh. një efekt mesatar), </w:t>
      </w:r>
      <m:oMath>
        <m:r>
          <m:rPr>
            <m:scr m:val="script"/>
            <m:sty m:val="p"/>
          </m:rPr>
          <m:t>A</m:t>
        </m:r>
      </m:oMath>
      <w:r>
        <w:rPr>
          <w:color w:val="3A4350"/>
          <w:sz w:val="19"/>
          <w:szCs w:val="19"/>
        </w:rPr>
        <w:t xml:space="preserve"> bashkësia e ndërhyrjeve të mundshme, </w:t>
      </w:r>
      <m:oMath>
        <m:sSub>
          <m:e>
            <m:r>
              <m:t>Y</m:t>
            </m:r>
          </m:e>
          <m:sub>
            <m:r>
              <m:t>a</m:t>
            </m:r>
          </m:sub>
        </m:sSub>
      </m:oMath>
      <w:r>
        <w:rPr>
          <w:color w:val="3A4350"/>
          <w:sz w:val="19"/>
          <w:szCs w:val="19"/>
        </w:rPr>
        <w:t xml:space="preserve"> të dhënat që do të jepte ndërhyrja </w:t>
      </w:r>
      <m:oMath>
        <m:r>
          <m:t>a</m:t>
        </m:r>
      </m:oMath>
      <w:r>
        <w:rPr>
          <w:color w:val="3A4350"/>
          <w:sz w:val="19"/>
          <w:szCs w:val="19"/>
        </w:rPr>
        <w:t xml:space="preserve"> dhe </w:t>
      </w:r>
      <m:oMath>
        <m:sSub>
          <m:e>
            <m:r>
              <m:rPr>
                <m:scr m:val="script"/>
                <m:sty m:val="p"/>
              </m:rPr>
              <m:t>D</m:t>
            </m:r>
          </m:e>
          <m:sub>
            <m:r>
              <m:t>t</m:t>
            </m:r>
            <m:r>
              <m:rPr>
                <m:sty m:val="p"/>
              </m:rPr>
              <m:t>−</m:t>
            </m:r>
            <m:r>
              <m:t>1</m:t>
            </m:r>
          </m:sub>
        </m:sSub>
      </m:oMath>
      <w:r>
        <w:rPr>
          <w:color w:val="3A4350"/>
          <w:sz w:val="19"/>
          <w:szCs w:val="19"/>
        </w:rPr>
        <w:t xml:space="preserve"> të dhënat e mbledhura deri tani.</w:t>
      </w:r>
    </w:p>
    <w:p>
      <w:pPr>
        <w:spacing w:after="100" w:before="80"/>
        <w:jc w:val="both"/>
      </w:pPr>
      <w:r>
        <w:rPr>
          <w:b/>
          <w:bCs/>
          <w:color w:val="215CAF"/>
        </w:rPr>
        <w:t xml:space="preserve">Lidhja me hyrjen teorike. </w:t>
      </w:r>
      <w:r>
        <w:t xml:space="preserve">Plotëson seksionet 1.8 dhe 1.11. Kriteri </w:t>
      </w:r>
      <m:oMath>
        <m:r>
          <m:t>I</m:t>
        </m:r>
        <m:d>
          <m:dPr>
            <m:begChr m:val="("/>
            <m:sepChr m:val=""/>
            <m:endChr m:val=")"/>
            <m:grow/>
          </m:dPr>
          <m:e>
            <m:r>
              <m:t>Q</m:t>
            </m:r>
            <m:r>
              <m:rPr>
                <m:sty m:val="p"/>
              </m:rPr>
              <m:t>;</m:t>
            </m:r>
            <m:sSub>
              <m:e>
                <m:r>
                  <m:t>Y</m:t>
                </m:r>
              </m:e>
              <m:sub>
                <m:r>
                  <m:t>a</m:t>
                </m:r>
              </m:sub>
            </m:sSub>
            <m:r>
              <m:rPr>
                <m:sty m:val="p"/>
              </m:rPr>
              <m:t>∣</m:t>
            </m:r>
            <m:r>
              <m:rPr>
                <m:scr m:val="script"/>
                <m:sty m:val="p"/>
              </m:rPr>
              <m:t>D</m:t>
            </m:r>
          </m:e>
        </m:d>
      </m:oMath>
      <w:r>
        <w:t xml:space="preserve"> është ekuivalenti kauzal i EIG-së së qëllimit të projektit: në vend të gjithë fushës së përçueshmërisë, informacioni synon vetëm sasinë që vendos, p.sh. efektin e rimbushjes në kripësinë pranë majës së pykës.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Dizajn bajezian i ndërhyrjeve që synon drejtpërdrejt një pyetje kauzale, pa kaluar nga mësimi i plotë i grafit.</w:t>
      </w:r>
    </w:p>
    <w:p>
      <w:pPr>
        <w:pStyle w:val="Heading2"/>
        <w:keepNext/>
      </w:pPr>
      <w:r>
        <w:rPr>
          <w:color w:val="215CAF"/>
        </w:rPr>
        <w:t xml:space="preserve">E5  </w:t>
      </w:r>
      <w:r>
        <w:rPr>
          <w:color w:val="1F3864"/>
        </w:rPr>
        <w:t xml:space="preserve">Near-Optimal Multi-Perturbation Experimental Design for Causal Structure Learning</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Scott Sussex, Caroline Uhler, Andreas Krause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f. 777–788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svwp8gee7d8xgzef9pv_s">
              <w:r>
                <w:rPr>
                  <w:color w:val="1D4ED8"/>
                  <w:sz w:val="18"/>
                  <w:szCs w:val="18"/>
                  <w:u w:val="single"/>
                </w:rPr>
                <w:t xml:space="preserve">papers.neurips.cc · NeurIPS 2021 (06d5ae10…)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Sussex dhe A. Krause: ETH Zürich; C. Uhler: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në grupe i eksperimenteve · ndërhyrje në shumë ndryshore njëherësh · submodularitet · garanci përafrimi · mësim i strukturës kauzale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Artikulli trajton dizajnin e një grupi eksperimentesh ku secili mund të ndërhyjë njëherësh në disa ndryshore, me qëllim mësimin sa më të madh të strukturës kauzale. Autorët vërtetojnë veti të reja submodulariteti për objektivat e dizajnit, gjë që lejon algoritme me garanci përafrimi, ndër to Double Greedy Continuous për objektivin e orientimit të brinjëve dhe Separating System Greedy. Në eksperimente, algoritmet i kalojnë ndërhyrjet e rastit dhe algoritmet që lejojnë ndërhyrje vetëm në një ndryshore. Është garancia e parë e afërt me optimumin për dizajnin në grupe me ndërhyrje në shumë ndryshore.</w:t>
      </w:r>
    </w:p>
    <w:p>
      <w:pPr>
        <w:keepNext/>
        <w:spacing w:after="40" w:before="80"/>
      </w:pPr>
      <w:r>
        <w:rPr>
          <w:b/>
          <w:bCs/>
          <w:color w:val="215CAF"/>
        </w:rPr>
        <w:t xml:space="preserve">Ekuacioni kyç.</w:t>
      </w:r>
      <w:r>
        <w:rPr>
          <w:i/>
          <w:iCs/>
          <w:color w:val="5B6573"/>
          <w:sz w:val="18"/>
          <w:szCs w:val="18"/>
        </w:rPr>
        <w:t xml:space="preserve">  (objektivi i orientimit të brinjëve dhe garancia e përafrimit (formulim përfaqësues))</w:t>
      </w:r>
    </w:p>
    <w:p>
      <w:pPr>
        <w:pStyle w:val="Equation"/>
      </w:pPr>
      <m:oMathPara>
        <m:oMathParaPr>
          <m:jc m:val="center"/>
        </m:oMathParaPr>
        <m:oMath>
          <m:r>
            <m:t>F</m:t>
          </m:r>
          <m:d>
            <m:dPr>
              <m:begChr m:val="("/>
              <m:sepChr m:val=""/>
              <m:endChr m:val=")"/>
              <m:grow/>
            </m:dPr>
            <m:e>
              <m:r>
                <m:t>ξ</m:t>
              </m:r>
            </m:e>
          </m:d>
          <m:r>
            <m:rPr>
              <m:sty m:val="p"/>
            </m:rPr>
            <m:t>=</m:t>
          </m:r>
          <m:sSub>
            <m:e>
              <m:r>
                <m:rPr>
                  <m:scr m:val="double-struck"/>
                  <m:sty m:val="p"/>
                </m:rPr>
                <m:t>E</m:t>
              </m:r>
            </m:e>
            <m:sub>
              <m:r>
                <m:t>G</m:t>
              </m:r>
              <m:r>
                <m:rPr>
                  <m:sty m:val="p"/>
                </m:rPr>
                <m:t>∼</m:t>
              </m:r>
              <m:r>
                <m:t>P</m:t>
              </m:r>
            </m:sub>
          </m:sSub>
          <m:d>
            <m:dPr>
              <m:begChr m:val="["/>
              <m:sepChr m:val=""/>
              <m:endChr m:val="]"/>
              <m:grow/>
            </m:dPr>
            <m:e>
              <m:nary>
                <m:naryPr>
                  <m:chr m:val="∑"/>
                  <m:limLoc m:val="undOvr"/>
                  <m:subHide m:val="off"/>
                  <m:supHide m:val="on"/>
                </m:naryPr>
                <m:sub>
                  <m:d>
                    <m:dPr>
                      <m:begChr m:val="("/>
                      <m:sepChr m:val=""/>
                      <m:endChr m:val=")"/>
                      <m:grow/>
                    </m:dPr>
                    <m:e>
                      <m:r>
                        <m:t>i</m:t>
                      </m:r>
                      <m:r>
                        <m:rPr>
                          <m:sty m:val="p"/>
                        </m:rPr>
                        <m:t>,</m:t>
                      </m:r>
                      <m:r>
                        <m:t>j</m:t>
                      </m:r>
                    </m:e>
                  </m:d>
                  <m:r>
                    <m:rPr>
                      <m:sty m:val="p"/>
                    </m:rPr>
                    <m:t>∈</m:t>
                  </m:r>
                  <m:r>
                    <m:t>E</m:t>
                  </m:r>
                  <m:d>
                    <m:dPr>
                      <m:begChr m:val="("/>
                      <m:sepChr m:val=""/>
                      <m:endChr m:val=")"/>
                      <m:grow/>
                    </m:dPr>
                    <m:e>
                      <m:r>
                        <m:t>G</m:t>
                      </m:r>
                    </m:e>
                  </m:d>
                </m:sub>
                <m:sup>
                  <m:r>
                    <m:t>​</m:t>
                  </m:r>
                </m:sup>
                <m:e>
                  <m:limLow>
                    <m:e>
                      <m:r>
                        <m:rPr>
                          <m:sty m:val="p"/>
                        </m:rPr>
                        <m:t>max</m:t>
                      </m:r>
                    </m:e>
                    <m:lim>
                      <m:r>
                        <m:t>1</m:t>
                      </m:r>
                      <m:r>
                        <m:rPr>
                          <m:sty m:val="p"/>
                        </m:rPr>
                        <m:t>≤</m:t>
                      </m:r>
                      <m:r>
                        <m:t>k</m:t>
                      </m:r>
                      <m:r>
                        <m:rPr>
                          <m:sty m:val="p"/>
                        </m:rPr>
                        <m:t>≤</m:t>
                      </m:r>
                      <m:r>
                        <m:t>m</m:t>
                      </m:r>
                    </m:lim>
                  </m:limLow>
                </m:e>
              </m:nary>
              <m:r>
                <m:rPr>
                  <m:sty m:val="p"/>
                </m:rPr>
                <m:t>I</m:t>
              </m:r>
              <m:d>
                <m:dPr>
                  <m:begChr m:val="("/>
                  <m:sepChr m:val=""/>
                  <m:endChr m:val=")"/>
                  <m:grow/>
                </m:dPr>
                <m:e>
                  <m:d>
                    <m:dPr>
                      <m:begChr m:val="|"/>
                      <m:sepChr m:val=""/>
                      <m:endChr m:val="|"/>
                      <m:grow/>
                    </m:dPr>
                    <m:e>
                      <m:r>
                        <m:rPr>
                          <m:sty m:val="p"/>
                        </m:rPr>
                        <m:t>{</m:t>
                      </m:r>
                      <m:r>
                        <m:t>i</m:t>
                      </m:r>
                      <m:r>
                        <m:rPr>
                          <m:sty m:val="p"/>
                        </m:rPr>
                        <m:t>,</m:t>
                      </m:r>
                      <m:r>
                        <m:t>j</m:t>
                      </m:r>
                      <m:r>
                        <m:rPr>
                          <m:sty m:val="p"/>
                        </m:rPr>
                        <m:t>}</m:t>
                      </m:r>
                      <m:r>
                        <m:rPr>
                          <m:sty m:val="p"/>
                        </m:rPr>
                        <m:t>∩</m:t>
                      </m:r>
                      <m:sSub>
                        <m:e>
                          <m:r>
                            <m:t>I</m:t>
                          </m:r>
                        </m:e>
                        <m:sub>
                          <m:r>
                            <m:t>k</m:t>
                          </m:r>
                        </m:sub>
                      </m:sSub>
                    </m:e>
                  </m:d>
                  <m:r>
                    <m:rPr>
                      <m:sty m:val="p"/>
                    </m:rPr>
                    <m:t>=</m:t>
                  </m:r>
                  <m:r>
                    <m:t>1</m:t>
                  </m:r>
                </m:e>
              </m:d>
            </m:e>
          </m:d>
          <m:r>
            <m:rPr>
              <m:sty m:val="p"/>
            </m:rPr>
            <m:t>,</m:t>
          </m:r>
          <m:r>
            <m:t>  </m:t>
          </m:r>
          <m:r>
            <m:t>ξ</m:t>
          </m:r>
          <m:r>
            <m:rPr>
              <m:sty m:val="p"/>
            </m:rPr>
            <m:t>=</m:t>
          </m:r>
          <m:d>
            <m:dPr>
              <m:begChr m:val="{"/>
              <m:sepChr m:val=""/>
              <m:endChr m:val="}"/>
              <m:grow/>
            </m:dPr>
            <m:e>
              <m:sSub>
                <m:e>
                  <m:r>
                    <m:t>I</m:t>
                  </m:r>
                </m:e>
                <m:sub>
                  <m:r>
                    <m:t>1</m:t>
                  </m:r>
                </m:sub>
              </m:sSub>
              <m:r>
                <m:rPr>
                  <m:sty m:val="p"/>
                </m:rPr>
                <m:t>,</m:t>
              </m:r>
              <m:r>
                <m:rPr>
                  <m:sty m:val="p"/>
                </m:rPr>
                <m:t>…</m:t>
              </m:r>
              <m:r>
                <m:rPr>
                  <m:sty m:val="p"/>
                </m:rPr>
                <m:t>,</m:t>
              </m:r>
              <m:sSub>
                <m:e>
                  <m:r>
                    <m:t>I</m:t>
                  </m:r>
                </m:e>
                <m:sub>
                  <m:r>
                    <m:t>m</m:t>
                  </m:r>
                </m:sub>
              </m:sSub>
            </m:e>
          </m:d>
          <m:r>
            <m:rPr>
              <m:sty m:val="p"/>
            </m:rPr>
            <m:t>,</m:t>
          </m:r>
          <m:r>
            <m:t> </m:t>
          </m:r>
          <m:d>
            <m:dPr>
              <m:begChr m:val="|"/>
              <m:sepChr m:val=""/>
              <m:endChr m:val="|"/>
              <m:grow/>
            </m:dPr>
            <m:e>
              <m:sSub>
                <m:e>
                  <m:r>
                    <m:t>I</m:t>
                  </m:r>
                </m:e>
                <m:sub>
                  <m:r>
                    <m:t>k</m:t>
                  </m:r>
                </m:sub>
              </m:sSub>
            </m:e>
          </m:d>
          <m:r>
            <m:rPr>
              <m:sty m:val="p"/>
            </m:rPr>
            <m:t>≤</m:t>
          </m:r>
          <m:r>
            <m:t>q</m:t>
          </m:r>
        </m:oMath>
      </m:oMathPara>
    </w:p>
    <w:p>
      <w:pPr>
        <w:pStyle w:val="Equation"/>
      </w:pPr>
      <m:oMathPara>
        <m:oMathParaPr>
          <m:jc m:val="center"/>
        </m:oMathParaPr>
        <m:oMath>
          <m:r>
            <m:t>F</m:t>
          </m:r>
          <m:d>
            <m:dPr>
              <m:begChr m:val="("/>
              <m:sepChr m:val=""/>
              <m:endChr m:val=")"/>
              <m:grow/>
            </m:dPr>
            <m:e>
              <m:sSub>
                <m:e>
                  <m:r>
                    <m:t>ξ</m:t>
                  </m:r>
                </m:e>
                <m:sub>
                  <m:r>
                    <m:rPr>
                      <m:sty m:val="p"/>
                    </m:rPr>
                    <m:t>a</m:t>
                  </m:r>
                  <m:r>
                    <m:rPr>
                      <m:sty m:val="p"/>
                    </m:rPr>
                    <m:t>l</m:t>
                  </m:r>
                  <m:r>
                    <m:rPr>
                      <m:sty m:val="p"/>
                    </m:rPr>
                    <m:t>g</m:t>
                  </m:r>
                </m:sub>
              </m:sSub>
            </m:e>
          </m:d>
          <m:r>
            <m:rPr>
              <m:sty m:val="p"/>
            </m:rPr>
            <m:t>≥</m:t>
          </m:r>
          <m:r>
            <m:t>c</m:t>
          </m:r>
          <m:r>
            <m:rPr>
              <m:sty m:val="p"/>
            </m:rPr>
            <m:t>⋅</m:t>
          </m:r>
          <m:limLow>
            <m:e>
              <m:r>
                <m:rPr>
                  <m:sty m:val="p"/>
                </m:rPr>
                <m:t>max</m:t>
              </m:r>
            </m:e>
            <m:lim>
              <m:r>
                <m:t>ξ</m:t>
              </m:r>
              <m:r>
                <m:rPr>
                  <m:sty m:val="p"/>
                </m:rPr>
                <m:t>′</m:t>
              </m:r>
            </m:lim>
          </m:limLow>
          <m:r>
            <m:t>F</m:t>
          </m:r>
          <m:d>
            <m:dPr>
              <m:begChr m:val="("/>
              <m:sepChr m:val=""/>
              <m:endChr m:val=")"/>
              <m:grow/>
            </m:dPr>
            <m:e>
              <m:r>
                <m:t>ξ</m:t>
              </m:r>
              <m:r>
                <m:rPr>
                  <m:sty m:val="p"/>
                </m:rPr>
                <m:t>′</m:t>
              </m:r>
            </m:e>
          </m:d>
        </m:oMath>
      </m:oMathPara>
    </w:p>
    <w:p>
      <w:pPr>
        <w:spacing w:after="100"/>
        <w:jc w:val="both"/>
      </w:pPr>
      <w:r>
        <w:rPr>
          <w:color w:val="3A4350"/>
          <w:sz w:val="19"/>
          <w:szCs w:val="19"/>
        </w:rPr>
        <w:t xml:space="preserve">ku </w:t>
      </w:r>
      <m:oMath>
        <m:r>
          <m:t>P</m:t>
        </m:r>
      </m:oMath>
      <w:r>
        <w:rPr>
          <w:color w:val="3A4350"/>
          <w:sz w:val="19"/>
          <w:szCs w:val="19"/>
        </w:rPr>
        <w:t xml:space="preserve"> është shpërndarja aposteriori mbi grafet kandidate </w:t>
      </w:r>
      <m:oMath>
        <m:r>
          <m:t>G</m:t>
        </m:r>
      </m:oMath>
      <w:r>
        <w:rPr>
          <w:color w:val="3A4350"/>
          <w:sz w:val="19"/>
          <w:szCs w:val="19"/>
        </w:rPr>
        <w:t xml:space="preserve">, </w:t>
      </w:r>
      <m:oMath>
        <m:r>
          <m:t>E</m:t>
        </m:r>
        <m:d>
          <m:dPr>
            <m:begChr m:val="("/>
            <m:sepChr m:val=""/>
            <m:endChr m:val=")"/>
            <m:grow/>
          </m:dPr>
          <m:e>
            <m:r>
              <m:t>G</m:t>
            </m:r>
          </m:e>
        </m:d>
      </m:oMath>
      <w:r>
        <w:rPr>
          <w:color w:val="3A4350"/>
          <w:sz w:val="19"/>
          <w:szCs w:val="19"/>
        </w:rPr>
        <w:t xml:space="preserve"> bashkësia e brinjëve, </w:t>
      </w:r>
      <m:oMath>
        <m:sSub>
          <m:e>
            <m:r>
              <m:t>I</m:t>
            </m:r>
          </m:e>
          <m:sub>
            <m:r>
              <m:t>k</m:t>
            </m:r>
          </m:sub>
        </m:sSub>
      </m:oMath>
      <w:r>
        <w:rPr>
          <w:color w:val="3A4350"/>
          <w:sz w:val="19"/>
          <w:szCs w:val="19"/>
        </w:rPr>
        <w:t xml:space="preserve"> bashkësia e ndryshoreve ku ndërhyn eksperimenti </w:t>
      </w:r>
      <m:oMath>
        <m:r>
          <m:t>k</m:t>
        </m:r>
      </m:oMath>
      <w:r>
        <w:rPr>
          <w:color w:val="3A4350"/>
          <w:sz w:val="19"/>
          <w:szCs w:val="19"/>
        </w:rPr>
        <w:t xml:space="preserve"> (të shumtën </w:t>
      </w:r>
      <m:oMath>
        <m:r>
          <m:t>q</m:t>
        </m:r>
      </m:oMath>
      <w:r>
        <w:rPr>
          <w:color w:val="3A4350"/>
          <w:sz w:val="19"/>
          <w:szCs w:val="19"/>
        </w:rPr>
        <w:t xml:space="preserve">), </w:t>
      </w:r>
      <m:oMath>
        <m:r>
          <m:t>m</m:t>
        </m:r>
      </m:oMath>
      <w:r>
        <w:rPr>
          <w:color w:val="3A4350"/>
          <w:sz w:val="19"/>
          <w:szCs w:val="19"/>
        </w:rPr>
        <w:t xml:space="preserve"> madhësia e grupit dhe </w:t>
      </w:r>
      <m:oMath>
        <m:r>
          <m:t>c</m:t>
        </m:r>
        <m:r>
          <m:rPr>
            <m:sty m:val="p"/>
          </m:rPr>
          <m:t>∈</m:t>
        </m:r>
        <m:d>
          <m:dPr>
            <m:begChr m:val="("/>
            <m:sepChr m:val=""/>
            <m:endChr m:val="]"/>
            <m:grow/>
          </m:dPr>
          <m:e>
            <m:r>
              <m:t>0</m:t>
            </m:r>
            <m:r>
              <m:rPr>
                <m:sty m:val="p"/>
              </m:rPr>
              <m:t>,</m:t>
            </m:r>
            <m:r>
              <m:t>1</m:t>
            </m:r>
          </m:e>
        </m:d>
      </m:oMath>
      <w:r>
        <w:rPr>
          <w:color w:val="3A4350"/>
          <w:sz w:val="19"/>
          <w:szCs w:val="19"/>
        </w:rPr>
        <w:t xml:space="preserve"> konstantja e përafrimit; një brinjë orientohet drejtpërdrejt kur ndërhyhet në saktësisht një nga skajet e saj. Objektivi i saktë dhe konstantja nuk u konfirmuan.</w:t>
      </w:r>
    </w:p>
    <w:p>
      <w:pPr>
        <w:spacing w:after="100" w:before="80"/>
        <w:jc w:val="both"/>
      </w:pPr>
      <w:r>
        <w:rPr>
          <w:b/>
          <w:bCs/>
          <w:color w:val="215CAF"/>
        </w:rPr>
        <w:t xml:space="preserve">Lidhja me hyrjen teorike. </w:t>
      </w:r>
      <w:r>
        <w:t xml:space="preserve">Plotëson seksionet 1.3 dhe 1.6 nga ana kombinatorike. Për projektin, ndërhyrja njëherësh në disa puse (rimbushje dhe kufizim pompimi) është «multi-perturbacion», dhe vetitë e submodularitetit lidhen drejtpërdrejt me garancitë greedy të dokumentit 14.</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Garanci e parë afër optimumit për dizajnin në grupe të eksperimenteve me ndërhyrje në shumë ndryshore, falë vetive të reja të submodularitetit.</w:t>
      </w:r>
    </w:p>
    <w:p>
      <w:pPr>
        <w:pStyle w:val="Heading1"/>
        <w:pageBreakBefore/>
      </w:pPr>
      <w:r>
        <w:rPr>
          <w:color w:val="1F3864"/>
        </w:rPr>
        <w:t xml:space="preserve">8. Sinteza: çfarë tregojnë 20 artikujt së bashku</w:t>
      </w:r>
    </w:p>
    <w:p>
      <w:pPr>
        <w:spacing w:after="120"/>
        <w:jc w:val="both"/>
      </w:pPr>
      <w:r>
        <w:t xml:space="preserve">Të 20 punimet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250"/>
        <w:gridCol w:w="2700"/>
        <w:gridCol w:w="398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25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250"/>
            <w:tcMar>
              <w:top w:type="dxa" w:w="60"/>
              <w:left w:type="dxa" w:w="100"/>
              <w:bottom w:type="dxa" w:w="60"/>
              <w:right w:type="dxa" w:w="100"/>
            </w:tcMar>
            <w:vAlign w:val="top"/>
          </w:tcPr>
          <w:p>
            <w:r>
              <w:rPr>
                <w:sz w:val="17"/>
                <w:szCs w:val="17"/>
              </w:rPr>
              <w:t xml:space="preserve">Shumë krahë</w:t>
            </w:r>
          </w:p>
        </w:tc>
        <w:tc>
          <w:tcPr>
            <w:tcW w:type="dxa" w:w="2700"/>
            <w:tcMar>
              <w:top w:type="dxa" w:w="60"/>
              <w:left w:type="dxa" w:w="100"/>
              <w:bottom w:type="dxa" w:w="60"/>
              <w:right w:type="dxa" w:w="100"/>
            </w:tcMar>
            <w:vAlign w:val="top"/>
          </w:tcPr>
          <w:p>
            <w:r>
              <w:rPr>
                <w:sz w:val="17"/>
                <w:szCs w:val="17"/>
              </w:rPr>
              <w:t xml:space="preserve">Çfarë mat koeficienti i një krahu?</w:t>
            </w:r>
          </w:p>
        </w:tc>
        <w:tc>
          <w:tcPr>
            <w:tcW w:type="dxa" w:w="3988"/>
            <w:tcMar>
              <w:top w:type="dxa" w:w="60"/>
              <w:left w:type="dxa" w:w="100"/>
              <w:bottom w:type="dxa" w:w="60"/>
              <w:right w:type="dxa" w:w="100"/>
            </w:tcMar>
            <w:vAlign w:val="top"/>
          </w:tcPr>
          <w:p>
            <w:r>
              <w:rPr>
                <w:sz w:val="17"/>
                <w:szCs w:val="17"/>
              </w:rPr>
              <w:t xml:space="preserve">Ndotje nga krahët e tjerë; pesha efikase.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250"/>
            <w:shd w:fill="F7F9FC" w:color="auto" w:val="clear"/>
            <w:tcMar>
              <w:top w:type="dxa" w:w="60"/>
              <w:left w:type="dxa" w:w="100"/>
              <w:bottom w:type="dxa" w:w="60"/>
              <w:right w:type="dxa" w:w="100"/>
            </w:tcMar>
            <w:vAlign w:val="top"/>
          </w:tcPr>
          <w:p>
            <w:r>
              <w:rPr>
                <w:sz w:val="17"/>
                <w:szCs w:val="17"/>
              </w:rPr>
              <w:t xml:space="preserve">Çmime adaptive</w:t>
            </w:r>
          </w:p>
        </w:tc>
        <w:tc>
          <w:tcPr>
            <w:tcW w:type="dxa" w:w="2700"/>
            <w:shd w:fill="F7F9FC" w:color="auto" w:val="clear"/>
            <w:tcMar>
              <w:top w:type="dxa" w:w="60"/>
              <w:left w:type="dxa" w:w="100"/>
              <w:bottom w:type="dxa" w:w="60"/>
              <w:right w:type="dxa" w:w="100"/>
            </w:tcMar>
            <w:vAlign w:val="top"/>
          </w:tcPr>
          <w:p>
            <w:r>
              <w:rPr>
                <w:sz w:val="17"/>
                <w:szCs w:val="17"/>
              </w:rPr>
              <w:t xml:space="preserve">Sa kushton eksperimentimi?</w:t>
            </w:r>
          </w:p>
        </w:tc>
        <w:tc>
          <w:tcPr>
            <w:tcW w:type="dxa" w:w="3988"/>
            <w:shd w:fill="F7F9FC" w:color="auto" w:val="clear"/>
            <w:tcMar>
              <w:top w:type="dxa" w:w="60"/>
              <w:left w:type="dxa" w:w="100"/>
              <w:bottom w:type="dxa" w:w="60"/>
              <w:right w:type="dxa" w:w="100"/>
            </w:tcMar>
            <w:vAlign w:val="top"/>
          </w:tcPr>
          <w:p>
            <w:r>
              <w:rPr>
                <w:sz w:val="17"/>
                <w:szCs w:val="17"/>
              </w:rPr>
              <w:t xml:space="preserve">Regret afër √T pa lidhje parametrike.</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250"/>
            <w:tcMar>
              <w:top w:type="dxa" w:w="60"/>
              <w:left w:type="dxa" w:w="100"/>
              <w:bottom w:type="dxa" w:w="60"/>
              <w:right w:type="dxa" w:w="100"/>
            </w:tcMar>
            <w:vAlign w:val="top"/>
          </w:tcPr>
          <w:p>
            <w:r>
              <w:rPr>
                <w:sz w:val="17"/>
                <w:szCs w:val="17"/>
              </w:rPr>
              <w:t xml:space="preserve">DSL</w:t>
            </w:r>
          </w:p>
        </w:tc>
        <w:tc>
          <w:tcPr>
            <w:tcW w:type="dxa" w:w="2700"/>
            <w:tcMar>
              <w:top w:type="dxa" w:w="60"/>
              <w:left w:type="dxa" w:w="100"/>
              <w:bottom w:type="dxa" w:w="60"/>
              <w:right w:type="dxa" w:w="100"/>
            </w:tcMar>
            <w:vAlign w:val="top"/>
          </w:tcPr>
          <w:p>
            <w:r>
              <w:rPr>
                <w:sz w:val="17"/>
                <w:szCs w:val="17"/>
              </w:rPr>
              <w:t xml:space="preserve">Si korrigjohen etiketat e modeleve?</w:t>
            </w:r>
          </w:p>
        </w:tc>
        <w:tc>
          <w:tcPr>
            <w:tcW w:type="dxa" w:w="3988"/>
            <w:tcMar>
              <w:top w:type="dxa" w:w="60"/>
              <w:left w:type="dxa" w:w="100"/>
              <w:bottom w:type="dxa" w:w="60"/>
              <w:right w:type="dxa" w:w="100"/>
            </w:tcMar>
            <w:vAlign w:val="top"/>
          </w:tcPr>
          <w:p>
            <w:r>
              <w:rPr>
                <w:sz w:val="17"/>
                <w:szCs w:val="17"/>
              </w:rPr>
              <w:t xml:space="preserve">Vlefshmëri nga probabilitetet e njohura.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250"/>
            <w:shd w:fill="F7F9FC" w:color="auto" w:val="clear"/>
            <w:tcMar>
              <w:top w:type="dxa" w:w="60"/>
              <w:left w:type="dxa" w:w="100"/>
              <w:bottom w:type="dxa" w:w="60"/>
              <w:right w:type="dxa" w:w="100"/>
            </w:tcMar>
            <w:vAlign w:val="top"/>
          </w:tcPr>
          <w:p>
            <w:r>
              <w:rPr>
                <w:sz w:val="17"/>
                <w:szCs w:val="17"/>
              </w:rPr>
              <w:t xml:space="preserve">Tekste</w:t>
            </w:r>
          </w:p>
        </w:tc>
        <w:tc>
          <w:tcPr>
            <w:tcW w:type="dxa" w:w="2700"/>
            <w:shd w:fill="F7F9FC" w:color="auto" w:val="clear"/>
            <w:tcMar>
              <w:top w:type="dxa" w:w="60"/>
              <w:left w:type="dxa" w:w="100"/>
              <w:bottom w:type="dxa" w:w="60"/>
              <w:right w:type="dxa" w:w="100"/>
            </w:tcMar>
            <w:vAlign w:val="top"/>
          </w:tcPr>
          <w:p>
            <w:r>
              <w:rPr>
                <w:sz w:val="17"/>
                <w:szCs w:val="17"/>
              </w:rPr>
              <w:t xml:space="preserve">Si shmanget mbipërshtatja?</w:t>
            </w:r>
          </w:p>
        </w:tc>
        <w:tc>
          <w:tcPr>
            <w:tcW w:type="dxa" w:w="3988"/>
            <w:shd w:fill="F7F9FC" w:color="auto" w:val="clear"/>
            <w:tcMar>
              <w:top w:type="dxa" w:w="60"/>
              <w:left w:type="dxa" w:w="100"/>
              <w:bottom w:type="dxa" w:w="60"/>
              <w:right w:type="dxa" w:w="100"/>
            </w:tcMar>
            <w:vAlign w:val="top"/>
          </w:tcPr>
          <w:p>
            <w:r>
              <w:rPr>
                <w:sz w:val="17"/>
                <w:szCs w:val="17"/>
              </w:rPr>
              <w:t xml:space="preserve">Ndarje e mostrës në dizajn.</w:t>
            </w:r>
          </w:p>
        </w:tc>
      </w:tr>
      <w:tr>
        <w:trPr>
          <w:cantSplit/>
        </w:trPr>
        <w:tc>
          <w:tcPr>
            <w:tcW w:type="dxa" w:w="700"/>
            <w:tcMar>
              <w:top w:type="dxa" w:w="60"/>
              <w:left w:type="dxa" w:w="100"/>
              <w:bottom w:type="dxa" w:w="60"/>
              <w:right w:type="dxa" w:w="100"/>
            </w:tcMar>
            <w:vAlign w:val="top"/>
          </w:tcPr>
          <w:p>
            <w:r>
              <w:rPr>
                <w:sz w:val="17"/>
                <w:szCs w:val="17"/>
              </w:rPr>
              <w:t xml:space="preserve">P5</w:t>
            </w:r>
          </w:p>
        </w:tc>
        <w:tc>
          <w:tcPr>
            <w:tcW w:type="dxa" w:w="2250"/>
            <w:tcMar>
              <w:top w:type="dxa" w:w="60"/>
              <w:left w:type="dxa" w:w="100"/>
              <w:bottom w:type="dxa" w:w="60"/>
              <w:right w:type="dxa" w:w="100"/>
            </w:tcMar>
            <w:vAlign w:val="top"/>
          </w:tcPr>
          <w:p>
            <w:r>
              <w:rPr>
                <w:sz w:val="17"/>
                <w:szCs w:val="17"/>
              </w:rPr>
              <w:t xml:space="preserve">Optimalitet</w:t>
            </w:r>
          </w:p>
        </w:tc>
        <w:tc>
          <w:tcPr>
            <w:tcW w:type="dxa" w:w="2700"/>
            <w:tcMar>
              <w:top w:type="dxa" w:w="60"/>
              <w:left w:type="dxa" w:w="100"/>
              <w:bottom w:type="dxa" w:w="60"/>
              <w:right w:type="dxa" w:w="100"/>
            </w:tcMar>
            <w:vAlign w:val="top"/>
          </w:tcPr>
          <w:p>
            <w:r>
              <w:rPr>
                <w:sz w:val="17"/>
                <w:szCs w:val="17"/>
              </w:rPr>
              <w:t xml:space="preserve">Cili vlerësues në mostra të fundme?</w:t>
            </w:r>
          </w:p>
        </w:tc>
        <w:tc>
          <w:tcPr>
            <w:tcW w:type="dxa" w:w="3988"/>
            <w:tcMar>
              <w:top w:type="dxa" w:w="60"/>
              <w:left w:type="dxa" w:w="100"/>
              <w:bottom w:type="dxa" w:w="60"/>
              <w:right w:type="dxa" w:w="100"/>
            </w:tcMar>
            <w:vAlign w:val="top"/>
          </w:tcPr>
          <w:p>
            <w:r>
              <w:rPr>
                <w:sz w:val="17"/>
                <w:szCs w:val="17"/>
              </w:rPr>
              <w:t xml:space="preserve">Intervale që njohin zhvendosjen.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O1</w:t>
            </w:r>
          </w:p>
        </w:tc>
        <w:tc>
          <w:tcPr>
            <w:tcW w:type="dxa" w:w="2250"/>
            <w:shd w:fill="F7F9FC" w:color="auto" w:val="clear"/>
            <w:tcMar>
              <w:top w:type="dxa" w:w="60"/>
              <w:left w:type="dxa" w:w="100"/>
              <w:bottom w:type="dxa" w:w="60"/>
              <w:right w:type="dxa" w:w="100"/>
            </w:tcMar>
            <w:vAlign w:val="top"/>
          </w:tcPr>
          <w:p>
            <w:r>
              <w:rPr>
                <w:sz w:val="17"/>
                <w:szCs w:val="17"/>
              </w:rPr>
              <w:t xml:space="preserve">Mirëqenia</w:t>
            </w:r>
          </w:p>
        </w:tc>
        <w:tc>
          <w:tcPr>
            <w:tcW w:type="dxa" w:w="2700"/>
            <w:shd w:fill="F7F9FC" w:color="auto" w:val="clear"/>
            <w:tcMar>
              <w:top w:type="dxa" w:w="60"/>
              <w:left w:type="dxa" w:w="100"/>
              <w:bottom w:type="dxa" w:w="60"/>
              <w:right w:type="dxa" w:w="100"/>
            </w:tcMar>
            <w:vAlign w:val="top"/>
          </w:tcPr>
          <w:p>
            <w:r>
              <w:rPr>
                <w:sz w:val="17"/>
                <w:szCs w:val="17"/>
              </w:rPr>
              <w:t xml:space="preserve">Sa e vështirë është?</w:t>
            </w:r>
          </w:p>
        </w:tc>
        <w:tc>
          <w:tcPr>
            <w:tcW w:type="dxa" w:w="3988"/>
            <w:shd w:fill="F7F9FC" w:color="auto" w:val="clear"/>
            <w:tcMar>
              <w:top w:type="dxa" w:w="60"/>
              <w:left w:type="dxa" w:w="100"/>
              <w:bottom w:type="dxa" w:w="60"/>
              <w:right w:type="dxa" w:w="100"/>
            </w:tcMar>
            <w:vAlign w:val="top"/>
          </w:tcPr>
          <w:p>
            <w:r>
              <w:rPr>
                <w:sz w:val="17"/>
                <w:szCs w:val="17"/>
              </w:rPr>
              <w:t xml:space="preserve">Regret T^(2/3), kufij që përputhen.</w:t>
            </w:r>
          </w:p>
        </w:tc>
      </w:tr>
      <w:tr>
        <w:trPr>
          <w:cantSplit/>
        </w:trPr>
        <w:tc>
          <w:tcPr>
            <w:tcW w:type="dxa" w:w="700"/>
            <w:tcMar>
              <w:top w:type="dxa" w:w="60"/>
              <w:left w:type="dxa" w:w="100"/>
              <w:bottom w:type="dxa" w:w="60"/>
              <w:right w:type="dxa" w:w="100"/>
            </w:tcMar>
            <w:vAlign w:val="top"/>
          </w:tcPr>
          <w:p>
            <w:r>
              <w:rPr>
                <w:sz w:val="17"/>
                <w:szCs w:val="17"/>
              </w:rPr>
              <w:t xml:space="preserve">O2</w:t>
            </w:r>
          </w:p>
        </w:tc>
        <w:tc>
          <w:tcPr>
            <w:tcW w:type="dxa" w:w="2250"/>
            <w:tcMar>
              <w:top w:type="dxa" w:w="60"/>
              <w:left w:type="dxa" w:w="100"/>
              <w:bottom w:type="dxa" w:w="60"/>
              <w:right w:type="dxa" w:w="100"/>
            </w:tcMar>
            <w:vAlign w:val="top"/>
          </w:tcPr>
          <w:p>
            <w:r>
              <w:rPr>
                <w:sz w:val="17"/>
                <w:szCs w:val="17"/>
              </w:rPr>
              <w:t xml:space="preserve">Terren</w:t>
            </w:r>
          </w:p>
        </w:tc>
        <w:tc>
          <w:tcPr>
            <w:tcW w:type="dxa" w:w="2700"/>
            <w:tcMar>
              <w:top w:type="dxa" w:w="60"/>
              <w:left w:type="dxa" w:w="100"/>
              <w:bottom w:type="dxa" w:w="60"/>
              <w:right w:type="dxa" w:w="100"/>
            </w:tcMar>
            <w:vAlign w:val="top"/>
          </w:tcPr>
          <w:p>
            <w:r>
              <w:rPr>
                <w:sz w:val="17"/>
                <w:szCs w:val="17"/>
              </w:rPr>
              <w:t xml:space="preserve">Precizion apo mirëqenie?</w:t>
            </w:r>
          </w:p>
        </w:tc>
        <w:tc>
          <w:tcPr>
            <w:tcW w:type="dxa" w:w="3988"/>
            <w:tcMar>
              <w:top w:type="dxa" w:w="60"/>
              <w:left w:type="dxa" w:w="100"/>
              <w:bottom w:type="dxa" w:w="60"/>
              <w:right w:type="dxa" w:w="100"/>
            </w:tcMar>
            <w:vAlign w:val="top"/>
          </w:tcPr>
          <w:p>
            <w:r>
              <w:rPr>
                <w:sz w:val="17"/>
                <w:szCs w:val="17"/>
              </w:rPr>
              <w:t xml:space="preserve">Thompson i zbutur në shkallë të gjerë.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O3</w:t>
            </w:r>
          </w:p>
        </w:tc>
        <w:tc>
          <w:tcPr>
            <w:tcW w:type="dxa" w:w="2250"/>
            <w:shd w:fill="F7F9FC" w:color="auto" w:val="clear"/>
            <w:tcMar>
              <w:top w:type="dxa" w:w="60"/>
              <w:left w:type="dxa" w:w="100"/>
              <w:bottom w:type="dxa" w:w="60"/>
              <w:right w:type="dxa" w:w="100"/>
            </w:tcMar>
            <w:vAlign w:val="top"/>
          </w:tcPr>
          <w:p>
            <w:r>
              <w:rPr>
                <w:sz w:val="17"/>
                <w:szCs w:val="17"/>
              </w:rPr>
              <w:t xml:space="preserve">Shpërndarje</w:t>
            </w:r>
          </w:p>
        </w:tc>
        <w:tc>
          <w:tcPr>
            <w:tcW w:type="dxa" w:w="2700"/>
            <w:shd w:fill="F7F9FC" w:color="auto" w:val="clear"/>
            <w:tcMar>
              <w:top w:type="dxa" w:w="60"/>
              <w:left w:type="dxa" w:w="100"/>
              <w:bottom w:type="dxa" w:w="60"/>
              <w:right w:type="dxa" w:w="100"/>
            </w:tcMar>
            <w:vAlign w:val="top"/>
          </w:tcPr>
          <w:p>
            <w:r>
              <w:rPr>
                <w:sz w:val="17"/>
                <w:szCs w:val="17"/>
              </w:rPr>
              <w:t xml:space="preserve">Çfarë rekomandohet?</w:t>
            </w:r>
          </w:p>
        </w:tc>
        <w:tc>
          <w:tcPr>
            <w:tcW w:type="dxa" w:w="3988"/>
            <w:shd w:fill="F7F9FC" w:color="auto" w:val="clear"/>
            <w:tcMar>
              <w:top w:type="dxa" w:w="60"/>
              <w:left w:type="dxa" w:w="100"/>
              <w:bottom w:type="dxa" w:w="60"/>
              <w:right w:type="dxa" w:w="100"/>
            </w:tcMar>
            <w:vAlign w:val="top"/>
          </w:tcPr>
          <w:p>
            <w:r>
              <w:rPr>
                <w:sz w:val="17"/>
                <w:szCs w:val="17"/>
              </w:rPr>
              <w:t xml:space="preserve">Përzierje trajtimesh, regret minimaks.</w:t>
            </w:r>
          </w:p>
        </w:tc>
      </w:tr>
      <w:tr>
        <w:trPr>
          <w:cantSplit/>
        </w:trPr>
        <w:tc>
          <w:tcPr>
            <w:tcW w:type="dxa" w:w="700"/>
            <w:tcMar>
              <w:top w:type="dxa" w:w="60"/>
              <w:left w:type="dxa" w:w="100"/>
              <w:bottom w:type="dxa" w:w="60"/>
              <w:right w:type="dxa" w:w="100"/>
            </w:tcMar>
            <w:vAlign w:val="top"/>
          </w:tcPr>
          <w:p>
            <w:r>
              <w:rPr>
                <w:sz w:val="17"/>
                <w:szCs w:val="17"/>
              </w:rPr>
              <w:t xml:space="preserve">O4</w:t>
            </w:r>
          </w:p>
        </w:tc>
        <w:tc>
          <w:tcPr>
            <w:tcW w:type="dxa" w:w="2250"/>
            <w:tcMar>
              <w:top w:type="dxa" w:w="60"/>
              <w:left w:type="dxa" w:w="100"/>
              <w:bottom w:type="dxa" w:w="60"/>
              <w:right w:type="dxa" w:w="100"/>
            </w:tcMar>
            <w:vAlign w:val="top"/>
          </w:tcPr>
          <w:p>
            <w:r>
              <w:rPr>
                <w:sz w:val="17"/>
                <w:szCs w:val="17"/>
              </w:rPr>
              <w:t xml:space="preserve">Sekuencial</w:t>
            </w:r>
          </w:p>
        </w:tc>
        <w:tc>
          <w:tcPr>
            <w:tcW w:type="dxa" w:w="2700"/>
            <w:tcMar>
              <w:top w:type="dxa" w:w="60"/>
              <w:left w:type="dxa" w:w="100"/>
              <w:bottom w:type="dxa" w:w="60"/>
              <w:right w:type="dxa" w:w="100"/>
            </w:tcMar>
            <w:vAlign w:val="top"/>
          </w:tcPr>
          <w:p>
            <w:r>
              <w:rPr>
                <w:sz w:val="17"/>
                <w:szCs w:val="17"/>
              </w:rPr>
              <w:t xml:space="preserve">Po kur synohet një kuantil?</w:t>
            </w:r>
          </w:p>
        </w:tc>
        <w:tc>
          <w:tcPr>
            <w:tcW w:type="dxa" w:w="3988"/>
            <w:tcMar>
              <w:top w:type="dxa" w:w="60"/>
              <w:left w:type="dxa" w:w="100"/>
              <w:bottom w:type="dxa" w:w="60"/>
              <w:right w:type="dxa" w:w="100"/>
            </w:tcMar>
            <w:vAlign w:val="top"/>
          </w:tcPr>
          <w:p>
            <w:r>
              <w:rPr>
                <w:sz w:val="17"/>
                <w:szCs w:val="17"/>
              </w:rPr>
              <w:t xml:space="preserve">Kufij jo-asimptotikë që përputhen.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O5</w:t>
            </w:r>
          </w:p>
        </w:tc>
        <w:tc>
          <w:tcPr>
            <w:tcW w:type="dxa" w:w="2250"/>
            <w:shd w:fill="F7F9FC" w:color="auto" w:val="clear"/>
            <w:tcMar>
              <w:top w:type="dxa" w:w="60"/>
              <w:left w:type="dxa" w:w="100"/>
              <w:bottom w:type="dxa" w:w="60"/>
              <w:right w:type="dxa" w:w="100"/>
            </w:tcMar>
            <w:vAlign w:val="top"/>
          </w:tcPr>
          <w:p>
            <w:r>
              <w:rPr>
                <w:sz w:val="17"/>
                <w:szCs w:val="17"/>
              </w:rPr>
              <w:t xml:space="preserve">Politika</w:t>
            </w:r>
          </w:p>
        </w:tc>
        <w:tc>
          <w:tcPr>
            <w:tcW w:type="dxa" w:w="2700"/>
            <w:shd w:fill="F7F9FC" w:color="auto" w:val="clear"/>
            <w:tcMar>
              <w:top w:type="dxa" w:w="60"/>
              <w:left w:type="dxa" w:w="100"/>
              <w:bottom w:type="dxa" w:w="60"/>
              <w:right w:type="dxa" w:w="100"/>
            </w:tcMar>
            <w:vAlign w:val="top"/>
          </w:tcPr>
          <w:p>
            <w:r>
              <w:rPr>
                <w:sz w:val="17"/>
                <w:szCs w:val="17"/>
              </w:rPr>
              <w:t xml:space="preserve">Si zgjidhet politika më e mirë?</w:t>
            </w:r>
          </w:p>
        </w:tc>
        <w:tc>
          <w:tcPr>
            <w:tcW w:type="dxa" w:w="3988"/>
            <w:shd w:fill="F7F9FC" w:color="auto" w:val="clear"/>
            <w:tcMar>
              <w:top w:type="dxa" w:w="60"/>
              <w:left w:type="dxa" w:w="100"/>
              <w:bottom w:type="dxa" w:w="60"/>
              <w:right w:type="dxa" w:w="100"/>
            </w:tcMar>
            <w:vAlign w:val="top"/>
          </w:tcPr>
          <w:p>
            <w:r>
              <w:rPr>
                <w:sz w:val="17"/>
                <w:szCs w:val="17"/>
              </w:rPr>
              <w:t xml:space="preserve">Kampionimi i eksplorimit.</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250"/>
            <w:tcMar>
              <w:top w:type="dxa" w:w="60"/>
              <w:left w:type="dxa" w:w="100"/>
              <w:bottom w:type="dxa" w:w="60"/>
              <w:right w:type="dxa" w:w="100"/>
            </w:tcMar>
            <w:vAlign w:val="top"/>
          </w:tcPr>
          <w:p>
            <w:r>
              <w:rPr>
                <w:sz w:val="17"/>
                <w:szCs w:val="17"/>
              </w:rPr>
              <w:t xml:space="preserve">Split-plot</w:t>
            </w:r>
          </w:p>
        </w:tc>
        <w:tc>
          <w:tcPr>
            <w:tcW w:type="dxa" w:w="2700"/>
            <w:tcMar>
              <w:top w:type="dxa" w:w="60"/>
              <w:left w:type="dxa" w:w="100"/>
              <w:bottom w:type="dxa" w:w="60"/>
              <w:right w:type="dxa" w:w="100"/>
            </w:tcMar>
            <w:vAlign w:val="top"/>
          </w:tcPr>
          <w:p>
            <w:r>
              <w:rPr>
                <w:sz w:val="17"/>
                <w:szCs w:val="17"/>
              </w:rPr>
              <w:t xml:space="preserve">Si bëhet inferenca në dy nivele?</w:t>
            </w:r>
          </w:p>
        </w:tc>
        <w:tc>
          <w:tcPr>
            <w:tcW w:type="dxa" w:w="3988"/>
            <w:tcMar>
              <w:top w:type="dxa" w:w="60"/>
              <w:left w:type="dxa" w:w="100"/>
              <w:bottom w:type="dxa" w:w="60"/>
              <w:right w:type="dxa" w:w="100"/>
            </w:tcMar>
            <w:vAlign w:val="top"/>
          </w:tcPr>
          <w:p>
            <w:r>
              <w:rPr>
                <w:sz w:val="17"/>
                <w:szCs w:val="17"/>
              </w:rPr>
              <w:t xml:space="preserve">TQK për Hajek; katrorë të peshuar.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250"/>
            <w:shd w:fill="F7F9FC" w:color="auto" w:val="clear"/>
            <w:tcMar>
              <w:top w:type="dxa" w:w="60"/>
              <w:left w:type="dxa" w:w="100"/>
              <w:bottom w:type="dxa" w:w="60"/>
              <w:right w:type="dxa" w:w="100"/>
            </w:tcMar>
            <w:vAlign w:val="top"/>
          </w:tcPr>
          <w:p>
            <w:r>
              <w:rPr>
                <w:sz w:val="17"/>
                <w:szCs w:val="17"/>
              </w:rPr>
              <w:t xml:space="preserve">Shumë kovariate</w:t>
            </w:r>
          </w:p>
        </w:tc>
        <w:tc>
          <w:tcPr>
            <w:tcW w:type="dxa" w:w="2700"/>
            <w:shd w:fill="F7F9FC" w:color="auto" w:val="clear"/>
            <w:tcMar>
              <w:top w:type="dxa" w:w="60"/>
              <w:left w:type="dxa" w:w="100"/>
              <w:bottom w:type="dxa" w:w="60"/>
              <w:right w:type="dxa" w:w="100"/>
            </w:tcMar>
            <w:vAlign w:val="top"/>
          </w:tcPr>
          <w:p>
            <w:r>
              <w:rPr>
                <w:sz w:val="17"/>
                <w:szCs w:val="17"/>
              </w:rPr>
              <w:t xml:space="preserve">Deri kur ndihmon përshtatja?</w:t>
            </w:r>
          </w:p>
        </w:tc>
        <w:tc>
          <w:tcPr>
            <w:tcW w:type="dxa" w:w="3988"/>
            <w:shd w:fill="F7F9FC" w:color="auto" w:val="clear"/>
            <w:tcMar>
              <w:top w:type="dxa" w:w="60"/>
              <w:left w:type="dxa" w:w="100"/>
              <w:bottom w:type="dxa" w:w="60"/>
              <w:right w:type="dxa" w:w="100"/>
            </w:tcMar>
            <w:vAlign w:val="top"/>
          </w:tcPr>
          <w:p>
            <w:r>
              <w:rPr>
                <w:sz w:val="17"/>
                <w:szCs w:val="17"/>
              </w:rPr>
              <w:t xml:space="preserve">Kushti κp → 0 dhe korrigjimi.</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250"/>
            <w:tcMar>
              <w:top w:type="dxa" w:w="60"/>
              <w:left w:type="dxa" w:w="100"/>
              <w:bottom w:type="dxa" w:w="60"/>
              <w:right w:type="dxa" w:w="100"/>
            </w:tcMar>
            <w:vAlign w:val="top"/>
          </w:tcPr>
          <w:p>
            <w:r>
              <w:rPr>
                <w:sz w:val="17"/>
                <w:szCs w:val="17"/>
              </w:rPr>
              <w:t xml:space="preserve">Sekuenciale</w:t>
            </w:r>
          </w:p>
        </w:tc>
        <w:tc>
          <w:tcPr>
            <w:tcW w:type="dxa" w:w="2700"/>
            <w:tcMar>
              <w:top w:type="dxa" w:w="60"/>
              <w:left w:type="dxa" w:w="100"/>
              <w:bottom w:type="dxa" w:w="60"/>
              <w:right w:type="dxa" w:w="100"/>
            </w:tcMar>
            <w:vAlign w:val="top"/>
          </w:tcPr>
          <w:p>
            <w:r>
              <w:rPr>
                <w:sz w:val="17"/>
                <w:szCs w:val="17"/>
              </w:rPr>
              <w:t xml:space="preserve">Si monitorohet vazhdimisht?</w:t>
            </w:r>
          </w:p>
        </w:tc>
        <w:tc>
          <w:tcPr>
            <w:tcW w:type="dxa" w:w="3988"/>
            <w:tcMar>
              <w:top w:type="dxa" w:w="60"/>
              <w:left w:type="dxa" w:w="100"/>
              <w:bottom w:type="dxa" w:w="60"/>
              <w:right w:type="dxa" w:w="100"/>
            </w:tcMar>
            <w:vAlign w:val="top"/>
          </w:tcPr>
          <w:p>
            <w:r>
              <w:rPr>
                <w:sz w:val="17"/>
                <w:szCs w:val="17"/>
              </w:rPr>
              <w:t xml:space="preserve">Vargje besimi në çdo kohë.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250"/>
            <w:shd w:fill="F7F9FC" w:color="auto" w:val="clear"/>
            <w:tcMar>
              <w:top w:type="dxa" w:w="60"/>
              <w:left w:type="dxa" w:w="100"/>
              <w:bottom w:type="dxa" w:w="60"/>
              <w:right w:type="dxa" w:w="100"/>
            </w:tcMar>
            <w:vAlign w:val="top"/>
          </w:tcPr>
          <w:p>
            <w:r>
              <w:rPr>
                <w:sz w:val="17"/>
                <w:szCs w:val="17"/>
              </w:rPr>
              <w:t xml:space="preserve">Dizajn + analizë</w:t>
            </w:r>
          </w:p>
        </w:tc>
        <w:tc>
          <w:tcPr>
            <w:tcW w:type="dxa" w:w="2700"/>
            <w:shd w:fill="F7F9FC" w:color="auto" w:val="clear"/>
            <w:tcMar>
              <w:top w:type="dxa" w:w="60"/>
              <w:left w:type="dxa" w:w="100"/>
              <w:bottom w:type="dxa" w:w="60"/>
              <w:right w:type="dxa" w:w="100"/>
            </w:tcMar>
            <w:vAlign w:val="top"/>
          </w:tcPr>
          <w:p>
            <w:r>
              <w:rPr>
                <w:sz w:val="17"/>
                <w:szCs w:val="17"/>
              </w:rPr>
              <w:t xml:space="preserve">Rirandomizim apo përshtatje?</w:t>
            </w:r>
          </w:p>
        </w:tc>
        <w:tc>
          <w:tcPr>
            <w:tcW w:type="dxa" w:w="3988"/>
            <w:shd w:fill="F7F9FC" w:color="auto" w:val="clear"/>
            <w:tcMar>
              <w:top w:type="dxa" w:w="60"/>
              <w:left w:type="dxa" w:w="100"/>
              <w:bottom w:type="dxa" w:w="60"/>
              <w:right w:type="dxa" w:w="100"/>
            </w:tcMar>
            <w:vAlign w:val="top"/>
          </w:tcPr>
          <w:p>
            <w:r>
              <w:rPr>
                <w:sz w:val="17"/>
                <w:szCs w:val="17"/>
              </w:rPr>
              <w:t xml:space="preserve">Të dyja; nuk dëmtojnë asimptotikisht.</w:t>
            </w:r>
          </w:p>
        </w:tc>
      </w:tr>
      <w:tr>
        <w:trPr>
          <w:cantSplit/>
        </w:trPr>
        <w:tc>
          <w:tcPr>
            <w:tcW w:type="dxa" w:w="700"/>
            <w:tcMar>
              <w:top w:type="dxa" w:w="60"/>
              <w:left w:type="dxa" w:w="100"/>
              <w:bottom w:type="dxa" w:w="60"/>
              <w:right w:type="dxa" w:w="100"/>
            </w:tcMar>
            <w:vAlign w:val="top"/>
          </w:tcPr>
          <w:p>
            <w:r>
              <w:rPr>
                <w:sz w:val="17"/>
                <w:szCs w:val="17"/>
              </w:rPr>
              <w:t xml:space="preserve">BK5</w:t>
            </w:r>
          </w:p>
        </w:tc>
        <w:tc>
          <w:tcPr>
            <w:tcW w:type="dxa" w:w="2250"/>
            <w:tcMar>
              <w:top w:type="dxa" w:w="60"/>
              <w:left w:type="dxa" w:w="100"/>
              <w:bottom w:type="dxa" w:w="60"/>
              <w:right w:type="dxa" w:w="100"/>
            </w:tcMar>
            <w:vAlign w:val="top"/>
          </w:tcPr>
          <w:p>
            <w:r>
              <w:rPr>
                <w:sz w:val="17"/>
                <w:szCs w:val="17"/>
              </w:rPr>
              <w:t xml:space="preserve">Faktoriale</w:t>
            </w:r>
          </w:p>
        </w:tc>
        <w:tc>
          <w:tcPr>
            <w:tcW w:type="dxa" w:w="2700"/>
            <w:tcMar>
              <w:top w:type="dxa" w:w="60"/>
              <w:left w:type="dxa" w:w="100"/>
              <w:bottom w:type="dxa" w:w="60"/>
              <w:right w:type="dxa" w:w="100"/>
            </w:tcMar>
            <w:vAlign w:val="top"/>
          </w:tcPr>
          <w:p>
            <w:r>
              <w:rPr>
                <w:sz w:val="17"/>
                <w:szCs w:val="17"/>
              </w:rPr>
              <w:t xml:space="preserve">Si balancohen shumë efekte?</w:t>
            </w:r>
          </w:p>
        </w:tc>
        <w:tc>
          <w:tcPr>
            <w:tcW w:type="dxa" w:w="3988"/>
            <w:tcMar>
              <w:top w:type="dxa" w:w="60"/>
              <w:left w:type="dxa" w:w="100"/>
              <w:bottom w:type="dxa" w:w="60"/>
              <w:right w:type="dxa" w:w="100"/>
            </w:tcMar>
            <w:vAlign w:val="top"/>
          </w:tcPr>
          <w:p>
            <w:r>
              <w:rPr>
                <w:sz w:val="17"/>
                <w:szCs w:val="17"/>
              </w:rPr>
              <w:t xml:space="preserve">Majësi më e madhe nën rirandomizim.</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E1</w:t>
            </w:r>
          </w:p>
        </w:tc>
        <w:tc>
          <w:tcPr>
            <w:tcW w:type="dxa" w:w="2250"/>
            <w:shd w:fill="F7F9FC" w:color="auto" w:val="clear"/>
            <w:tcMar>
              <w:top w:type="dxa" w:w="60"/>
              <w:left w:type="dxa" w:w="100"/>
              <w:bottom w:type="dxa" w:w="60"/>
              <w:right w:type="dxa" w:w="100"/>
            </w:tcMar>
            <w:vAlign w:val="top"/>
          </w:tcPr>
          <w:p>
            <w:r>
              <w:rPr>
                <w:sz w:val="17"/>
                <w:szCs w:val="17"/>
              </w:rPr>
              <w:t xml:space="preserve">Modele themelore</w:t>
            </w:r>
          </w:p>
        </w:tc>
        <w:tc>
          <w:tcPr>
            <w:tcW w:type="dxa" w:w="2700"/>
            <w:shd w:fill="F7F9FC" w:color="auto" w:val="clear"/>
            <w:tcMar>
              <w:top w:type="dxa" w:w="60"/>
              <w:left w:type="dxa" w:w="100"/>
              <w:bottom w:type="dxa" w:w="60"/>
              <w:right w:type="dxa" w:w="100"/>
            </w:tcMar>
            <w:vAlign w:val="top"/>
          </w:tcPr>
          <w:p>
            <w:r>
              <w:rPr>
                <w:sz w:val="17"/>
                <w:szCs w:val="17"/>
              </w:rPr>
              <w:t xml:space="preserve">Si zvogëlohet prova?</w:t>
            </w:r>
          </w:p>
        </w:tc>
        <w:tc>
          <w:tcPr>
            <w:tcW w:type="dxa" w:w="3988"/>
            <w:shd w:fill="F7F9FC" w:color="auto" w:val="clear"/>
            <w:tcMar>
              <w:top w:type="dxa" w:w="60"/>
              <w:left w:type="dxa" w:w="100"/>
              <w:bottom w:type="dxa" w:w="60"/>
              <w:right w:type="dxa" w:w="100"/>
            </w:tcMar>
            <w:vAlign w:val="top"/>
          </w:tcPr>
          <w:p>
            <w:r>
              <w:rPr>
                <w:sz w:val="17"/>
                <w:szCs w:val="17"/>
              </w:rPr>
              <w:t xml:space="preserve">H-AIPW, deri 20% më pak njësi.</w:t>
            </w:r>
          </w:p>
        </w:tc>
      </w:tr>
      <w:tr>
        <w:trPr>
          <w:cantSplit/>
        </w:trPr>
        <w:tc>
          <w:tcPr>
            <w:tcW w:type="dxa" w:w="700"/>
            <w:tcMar>
              <w:top w:type="dxa" w:w="60"/>
              <w:left w:type="dxa" w:w="100"/>
              <w:bottom w:type="dxa" w:w="60"/>
              <w:right w:type="dxa" w:w="100"/>
            </w:tcMar>
            <w:vAlign w:val="top"/>
          </w:tcPr>
          <w:p>
            <w:r>
              <w:rPr>
                <w:sz w:val="17"/>
                <w:szCs w:val="17"/>
              </w:rPr>
              <w:t xml:space="preserve">E2</w:t>
            </w:r>
          </w:p>
        </w:tc>
        <w:tc>
          <w:tcPr>
            <w:tcW w:type="dxa" w:w="2250"/>
            <w:tcMar>
              <w:top w:type="dxa" w:w="60"/>
              <w:left w:type="dxa" w:w="100"/>
              <w:bottom w:type="dxa" w:w="60"/>
              <w:right w:type="dxa" w:w="100"/>
            </w:tcMar>
            <w:vAlign w:val="top"/>
          </w:tcPr>
          <w:p>
            <w:r>
              <w:rPr>
                <w:sz w:val="17"/>
                <w:szCs w:val="17"/>
              </w:rPr>
              <w:t xml:space="preserve">Nëngrupe</w:t>
            </w:r>
          </w:p>
        </w:tc>
        <w:tc>
          <w:tcPr>
            <w:tcW w:type="dxa" w:w="2700"/>
            <w:tcMar>
              <w:top w:type="dxa" w:w="60"/>
              <w:left w:type="dxa" w:w="100"/>
              <w:bottom w:type="dxa" w:w="60"/>
              <w:right w:type="dxa" w:w="100"/>
            </w:tcMar>
            <w:vAlign w:val="top"/>
          </w:tcPr>
          <w:p>
            <w:r>
              <w:rPr>
                <w:sz w:val="17"/>
                <w:szCs w:val="17"/>
              </w:rPr>
              <w:t xml:space="preserve">A gabon studimi vëzhgues?</w:t>
            </w:r>
          </w:p>
        </w:tc>
        <w:tc>
          <w:tcPr>
            <w:tcW w:type="dxa" w:w="3988"/>
            <w:tcMar>
              <w:top w:type="dxa" w:w="60"/>
              <w:left w:type="dxa" w:w="100"/>
              <w:bottom w:type="dxa" w:w="60"/>
              <w:right w:type="dxa" w:w="100"/>
            </w:tcMar>
            <w:vAlign w:val="top"/>
          </w:tcPr>
          <w:p>
            <w:r>
              <w:rPr>
                <w:sz w:val="17"/>
                <w:szCs w:val="17"/>
              </w:rPr>
              <w:t xml:space="preserve">Test me tolerancë dhe granularitet.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E3</w:t>
            </w:r>
          </w:p>
        </w:tc>
        <w:tc>
          <w:tcPr>
            <w:tcW w:type="dxa" w:w="2250"/>
            <w:shd w:fill="F7F9FC" w:color="auto" w:val="clear"/>
            <w:tcMar>
              <w:top w:type="dxa" w:w="60"/>
              <w:left w:type="dxa" w:w="100"/>
              <w:bottom w:type="dxa" w:w="60"/>
              <w:right w:type="dxa" w:w="100"/>
            </w:tcMar>
            <w:vAlign w:val="top"/>
          </w:tcPr>
          <w:p>
            <w:r>
              <w:rPr>
                <w:sz w:val="17"/>
                <w:szCs w:val="17"/>
              </w:rPr>
              <w:t xml:space="preserve">Ngatërrimi</w:t>
            </w:r>
          </w:p>
        </w:tc>
        <w:tc>
          <w:tcPr>
            <w:tcW w:type="dxa" w:w="2700"/>
            <w:shd w:fill="F7F9FC" w:color="auto" w:val="clear"/>
            <w:tcMar>
              <w:top w:type="dxa" w:w="60"/>
              <w:left w:type="dxa" w:w="100"/>
              <w:bottom w:type="dxa" w:w="60"/>
              <w:right w:type="dxa" w:w="100"/>
            </w:tcMar>
            <w:vAlign w:val="top"/>
          </w:tcPr>
          <w:p>
            <w:r>
              <w:rPr>
                <w:sz w:val="17"/>
                <w:szCs w:val="17"/>
              </w:rPr>
              <w:t xml:space="preserve">Sa i fortë është?</w:t>
            </w:r>
          </w:p>
        </w:tc>
        <w:tc>
          <w:tcPr>
            <w:tcW w:type="dxa" w:w="3988"/>
            <w:shd w:fill="F7F9FC" w:color="auto" w:val="clear"/>
            <w:tcMar>
              <w:top w:type="dxa" w:w="60"/>
              <w:left w:type="dxa" w:w="100"/>
              <w:bottom w:type="dxa" w:w="60"/>
              <w:right w:type="dxa" w:w="100"/>
            </w:tcMar>
            <w:vAlign w:val="top"/>
          </w:tcPr>
          <w:p>
            <w:r>
              <w:rPr>
                <w:sz w:val="17"/>
                <w:szCs w:val="17"/>
              </w:rPr>
              <w:t xml:space="preserve">Kufi i poshtëm i vlefshëm për Γ.</w:t>
            </w:r>
          </w:p>
        </w:tc>
      </w:tr>
      <w:tr>
        <w:trPr>
          <w:cantSplit/>
        </w:trPr>
        <w:tc>
          <w:tcPr>
            <w:tcW w:type="dxa" w:w="700"/>
            <w:tcMar>
              <w:top w:type="dxa" w:w="60"/>
              <w:left w:type="dxa" w:w="100"/>
              <w:bottom w:type="dxa" w:w="60"/>
              <w:right w:type="dxa" w:w="100"/>
            </w:tcMar>
            <w:vAlign w:val="top"/>
          </w:tcPr>
          <w:p>
            <w:r>
              <w:rPr>
                <w:sz w:val="17"/>
                <w:szCs w:val="17"/>
              </w:rPr>
              <w:t xml:space="preserve">E4</w:t>
            </w:r>
          </w:p>
        </w:tc>
        <w:tc>
          <w:tcPr>
            <w:tcW w:type="dxa" w:w="2250"/>
            <w:tcMar>
              <w:top w:type="dxa" w:w="60"/>
              <w:left w:type="dxa" w:w="100"/>
              <w:bottom w:type="dxa" w:w="60"/>
              <w:right w:type="dxa" w:w="100"/>
            </w:tcMar>
            <w:vAlign w:val="top"/>
          </w:tcPr>
          <w:p>
            <w:r>
              <w:rPr>
                <w:sz w:val="17"/>
                <w:szCs w:val="17"/>
              </w:rPr>
              <w:t xml:space="preserve">ABCI</w:t>
            </w:r>
          </w:p>
        </w:tc>
        <w:tc>
          <w:tcPr>
            <w:tcW w:type="dxa" w:w="2700"/>
            <w:tcMar>
              <w:top w:type="dxa" w:w="60"/>
              <w:left w:type="dxa" w:w="100"/>
              <w:bottom w:type="dxa" w:w="60"/>
              <w:right w:type="dxa" w:w="100"/>
            </w:tcMar>
            <w:vAlign w:val="top"/>
          </w:tcPr>
          <w:p>
            <w:r>
              <w:rPr>
                <w:sz w:val="17"/>
                <w:szCs w:val="17"/>
              </w:rPr>
              <w:t xml:space="preserve">Cila ndërhyrje për një pyetje?</w:t>
            </w:r>
          </w:p>
        </w:tc>
        <w:tc>
          <w:tcPr>
            <w:tcW w:type="dxa" w:w="3988"/>
            <w:tcMar>
              <w:top w:type="dxa" w:w="60"/>
              <w:left w:type="dxa" w:w="100"/>
              <w:bottom w:type="dxa" w:w="60"/>
              <w:right w:type="dxa" w:w="100"/>
            </w:tcMar>
            <w:vAlign w:val="top"/>
          </w:tcPr>
          <w:p>
            <w:r>
              <w:rPr>
                <w:sz w:val="17"/>
                <w:szCs w:val="17"/>
              </w:rPr>
              <w:t xml:space="preserve">Informacion i qëllimit, jo i grafit.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E5</w:t>
            </w:r>
          </w:p>
        </w:tc>
        <w:tc>
          <w:tcPr>
            <w:tcW w:type="dxa" w:w="2250"/>
            <w:shd w:fill="F7F9FC" w:color="auto" w:val="clear"/>
            <w:tcMar>
              <w:top w:type="dxa" w:w="60"/>
              <w:left w:type="dxa" w:w="100"/>
              <w:bottom w:type="dxa" w:w="60"/>
              <w:right w:type="dxa" w:w="100"/>
            </w:tcMar>
            <w:vAlign w:val="top"/>
          </w:tcPr>
          <w:p>
            <w:r>
              <w:rPr>
                <w:sz w:val="17"/>
                <w:szCs w:val="17"/>
              </w:rPr>
              <w:t xml:space="preserve">Shumë ndryshore</w:t>
            </w:r>
          </w:p>
        </w:tc>
        <w:tc>
          <w:tcPr>
            <w:tcW w:type="dxa" w:w="2700"/>
            <w:shd w:fill="F7F9FC" w:color="auto" w:val="clear"/>
            <w:tcMar>
              <w:top w:type="dxa" w:w="60"/>
              <w:left w:type="dxa" w:w="100"/>
              <w:bottom w:type="dxa" w:w="60"/>
              <w:right w:type="dxa" w:w="100"/>
            </w:tcMar>
            <w:vAlign w:val="top"/>
          </w:tcPr>
          <w:p>
            <w:r>
              <w:rPr>
                <w:sz w:val="17"/>
                <w:szCs w:val="17"/>
              </w:rPr>
              <w:t xml:space="preserve">Si zgjidhet grupi i ndërhyrjeve?</w:t>
            </w:r>
          </w:p>
        </w:tc>
        <w:tc>
          <w:tcPr>
            <w:tcW w:type="dxa" w:w="3988"/>
            <w:shd w:fill="F7F9FC" w:color="auto" w:val="clear"/>
            <w:tcMar>
              <w:top w:type="dxa" w:w="60"/>
              <w:left w:type="dxa" w:w="100"/>
              <w:bottom w:type="dxa" w:w="60"/>
              <w:right w:type="dxa" w:w="100"/>
            </w:tcMar>
            <w:vAlign w:val="top"/>
          </w:tcPr>
          <w:p>
            <w:r>
              <w:rPr>
                <w:sz w:val="17"/>
                <w:szCs w:val="17"/>
              </w:rPr>
              <w:t xml:space="preserve">Submodularitet dhe garanci.</w:t>
            </w:r>
          </w:p>
        </w:tc>
      </w:tr>
    </w:tbl>
    <w:p>
      <w:pPr>
        <w:spacing w:after="160"/>
      </w:pPr>
    </w:p>
    <w:p>
      <w:pPr>
        <w:pStyle w:val="Heading3"/>
      </w:pPr>
      <w:r>
        <w:rPr>
          <w:color w:val="1F3864"/>
        </w:rPr>
        <w:t xml:space="preserve">8.1 Rirandomizimi dhe balanca</w:t>
      </w:r>
    </w:p>
    <w:p>
      <w:pPr>
        <w:spacing w:after="120"/>
        <w:jc w:val="both"/>
      </w:pPr>
      <w:r>
        <w:t xml:space="preserve">Teoria e Berkeley-t e bëri rirandomizimin mjet standard: ai nuk e dëmton asimptotikisht precizionin dhe bashkëjeton me përshtatjen me regresion [BK4], zgjerohet në dizajnet faktoriale [BK5], ndërsa kufijtë për përshtatjen me shumë kovariate [BK2] tregojnë kur analiza nuk mjafton. Teoria e eksperimentuesve [B17] shpjegon pse randomizojmë fare, dhe identiteti i gjurmës (seksioni 1.6) tregon çmimin e balancimit në prova të vogla. Seksioni 9 i bashkon këto në kriterin bajezian optimal.</w:t>
      </w:r>
    </w:p>
    <w:p>
      <w:pPr>
        <w:pStyle w:val="Heading3"/>
      </w:pPr>
      <w:r>
        <w:rPr>
          <w:color w:val="1F3864"/>
        </w:rPr>
        <w:t xml:space="preserve">8.2 Eksperimentet për zgjedhjen e politikës</w:t>
      </w:r>
    </w:p>
    <w:p>
      <w:pPr>
        <w:spacing w:after="120"/>
        <w:jc w:val="both"/>
      </w:pPr>
      <w:r>
        <w:t xml:space="preserve">Linja e Oxford-it e zhvendos objektivin nga vlerësimi te vendimi: kampionimi i eksplorimit [O5], mirëqenia me regret T^(2/3) [O1], objektivat e shpërndarjes [O3, O4] dhe zbatimi në terren me Thompson të zbutur [O2]. Çmimet adaptive të Princeton-it [P2] janë i njëjti problem me lidhje jo-parametrike.</w:t>
      </w:r>
    </w:p>
    <w:p>
      <w:pPr>
        <w:pStyle w:val="Heading3"/>
      </w:pPr>
      <w:r>
        <w:rPr>
          <w:color w:val="1F3864"/>
        </w:rPr>
        <w:t xml:space="preserve">8.3 Efikasiteti i provës dhe të dhënat jashtë saj</w:t>
      </w:r>
    </w:p>
    <w:p>
      <w:pPr>
        <w:spacing w:after="120"/>
        <w:jc w:val="both"/>
      </w:pPr>
      <w:r>
        <w:t xml:space="preserve">Parashikimet e jashtme mund ta zvogëlojnë provën pa rrezik për vlefshmërinë [E1], dhe e njëjta logjikë e probabiliteteve të njohura korrigjon etiketat e modeleve gjuhësore [P3]. RCT-ja shërben si referencë për zhvendosjen në nëngrupe [E2] dhe për forcën e ngatërrimit [E3], ndërsa vlerësimi minimaks në mostra të fundme [P5] dhe peshat efikase në dizajnet me shumë krahë [P1] tregojnë kufijtë e asaj që një provë e dhënë mund të japë.</w:t>
      </w:r>
    </w:p>
    <w:p>
      <w:pPr>
        <w:pStyle w:val="Heading3"/>
      </w:pPr>
      <w:r>
        <w:rPr>
          <w:color w:val="1F3864"/>
        </w:rPr>
        <w:t xml:space="preserve">8.4 Monitorimi sekuencial dhe dizajnet me shumë nivele</w:t>
      </w:r>
    </w:p>
    <w:p>
      <w:pPr>
        <w:spacing w:after="120"/>
        <w:jc w:val="both"/>
      </w:pPr>
      <w:r>
        <w:t xml:space="preserve">Vargjet e besimit [BK3] lejojnë ndalimin e provës sapo efekti është i qartë, dhe teorema qendrore kufitare për split-plot [BK1] e bën inferencën të saktë kur randomizimi bëhet në dy nivele. Ndarja e mostrës [P4] dhe dizajni i ndërhyrjeve kauzale [E4, E5] e plotësojnë kuadrin për provat ku vetë qëllimi ose struktura duhet zbuluar.</w:t>
      </w:r>
    </w:p>
    <w:p>
      <w:pPr>
        <w:pStyle w:val="Heading3"/>
      </w:pPr>
      <w:r>
        <w:rPr>
          <w:color w:val="1F3864"/>
        </w:rPr>
        <w:t xml:space="preserve">8.5 Mësimet për SWI-Goal-OED</w:t>
      </w:r>
    </w:p>
    <w:p>
      <w:pPr>
        <w:pStyle w:val="ListParagraph"/>
        <w:numPr>
          <w:ilvl w:val="0"/>
          <w:numId w:val="2"/>
        </w:numPr>
        <w:spacing w:after="60"/>
        <w:jc w:val="both"/>
      </w:pPr>
      <w:r>
        <w:t xml:space="preserve">Një provë MAR me 32 puse është në regjimin </w:t>
      </w:r>
      <m:oMath>
        <m:r>
          <m:t>K</m:t>
        </m:r>
        <m:r>
          <m:rPr>
            <m:sty m:val="p"/>
          </m:rPr>
          <m:t>≈</m:t>
        </m:r>
        <m:r>
          <m:t>n</m:t>
        </m:r>
        <m:r>
          <m:rPr>
            <m:sty m:val="p"/>
          </m:rPr>
          <m:t>/</m:t>
        </m:r>
        <m:r>
          <m:t>3</m:t>
        </m:r>
      </m:oMath>
      <w:r>
        <w:t xml:space="preserve">, ku rirandomizimi klasik e rrit mbetjen me rreth 44% dhe përshtatja me regresion humbet [BK2]; balancimi i drejtimit fizik e zvogëlon variancën në 0.42 të randomizimit të plotë (seksioni 9).</w:t>
      </w:r>
    </w:p>
    <w:p>
      <w:pPr>
        <w:pStyle w:val="ListParagraph"/>
        <w:numPr>
          <w:ilvl w:val="0"/>
          <w:numId w:val="2"/>
        </w:numPr>
        <w:spacing w:after="60"/>
        <w:jc w:val="both"/>
      </w:pPr>
      <w:r>
        <w:t xml:space="preserve">Parashikimet e SEAWAT-it mund të hyjnë edhe në analizë, me garancinë që nuk e përkeqësojnë provën [E1], dhe RCT-ja e vogël mund ta falsifikojë modelin fizik në nëngrupe [E2].</w:t>
      </w:r>
    </w:p>
    <w:p>
      <w:pPr>
        <w:pStyle w:val="ListParagraph"/>
        <w:numPr>
          <w:ilvl w:val="0"/>
          <w:numId w:val="2"/>
        </w:numPr>
        <w:spacing w:after="60"/>
        <w:jc w:val="both"/>
      </w:pPr>
      <w:r>
        <w:t xml:space="preserve">Për zgjedhjen e vendit më të mirë MAR në valë, kampionimi i eksplorimit [O5] dhe dyshemeja e Thompson-it të zbutur [O2] janë rregullat praktike; qëllimi rregullator me prag [O3, O4] lidhet me PRAG-GO-n e dokumentit 15.</w:t>
      </w:r>
    </w:p>
    <w:p>
      <w:pPr>
        <w:pStyle w:val="ListParagraph"/>
        <w:numPr>
          <w:ilvl w:val="0"/>
          <w:numId w:val="2"/>
        </w:numPr>
        <w:spacing w:after="60"/>
        <w:jc w:val="both"/>
      </w:pPr>
      <w:r>
        <w:t xml:space="preserve">Provat me rimbushje dhe kufizim pompimi janë faktoriale ose split-plot [BK5, BK1], dhe monitorimi mujor kërkon vargje besimi [BK3].</w:t>
      </w:r>
    </w:p>
    <w:p>
      <w:pPr>
        <w:pStyle w:val="Heading3"/>
      </w:pPr>
      <w:r>
        <w:rPr>
          <w:color w:val="1F3864"/>
        </w:rPr>
        <w:t xml:space="preserve">8.6 Lexime shtesë</w:t>
      </w:r>
    </w:p>
    <w:p>
      <w:pPr>
        <w:spacing w:after="120"/>
        <w:jc w:val="both"/>
      </w:pPr>
      <w:r>
        <w:t xml:space="preserve">Punime të lidhura ngushtë me temën që mbetën jashtë për shkak të kufirit prej 5 punimesh për institucion, të vitit ose të kriterit të afiliacionit.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Su, F. &amp; Ding, P. (2021). Model-assisted analyses of cluster-randomized experiments. </w:t>
            </w:r>
            <w:r>
              <w:rPr>
                <w:i/>
                <w:iCs/>
                <w:sz w:val="17"/>
                <w:szCs w:val="17"/>
              </w:rPr>
              <w:t xml:space="preserve">Journal of the Royal Statistical Society: Series B</w:t>
            </w:r>
            <w:r>
              <w:rPr>
                <w:sz w:val="17"/>
                <w:szCs w:val="17"/>
              </w:rPr>
              <w:t xml:space="preserve">, 83(5), 994–1015. </w:t>
            </w:r>
            <w:hyperlink w:history="1" r:id="rId5gn9ckt6vuluxonrifire">
              <w:r>
                <w:rPr>
                  <w:color w:val="1D4ED8"/>
                  <w:sz w:val="17"/>
                  <w:szCs w:val="17"/>
                  <w:u w:val="single"/>
                </w:rPr>
                <w:t xml:space="preserve">https://doi.org/10.1111/rssb.12468</w:t>
              </w:r>
            </w:hyperlink>
          </w:p>
        </w:tc>
        <w:tc>
          <w:tcPr>
            <w:tcW w:type="dxa" w:w="3038"/>
            <w:tcMar>
              <w:top w:type="dxa" w:w="60"/>
              <w:left w:type="dxa" w:w="100"/>
              <w:bottom w:type="dxa" w:w="60"/>
              <w:right w:type="dxa" w:w="100"/>
            </w:tcMar>
            <w:vAlign w:val="top"/>
          </w:tcPr>
          <w:p>
            <w:r>
              <w:rPr>
                <w:sz w:val="17"/>
                <w:szCs w:val="17"/>
              </w:rPr>
              <w:t xml:space="preserve">Renditja e efikasitetit të analizave për provat me grupe.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Zhao, A. &amp; Ding, P. (2023). Covariate adjustment in multiarmed, possibly factorial experiments. </w:t>
            </w:r>
            <w:r>
              <w:rPr>
                <w:i/>
                <w:iCs/>
                <w:sz w:val="17"/>
                <w:szCs w:val="17"/>
              </w:rPr>
              <w:t xml:space="preserve">Journal of the Royal Statistical Society: Series B</w:t>
            </w:r>
            <w:r>
              <w:rPr>
                <w:sz w:val="17"/>
                <w:szCs w:val="17"/>
              </w:rPr>
              <w:t xml:space="preserve">, 85(1), 1–23. </w:t>
            </w:r>
            <w:hyperlink w:history="1" r:id="rIdfosnxycf3ppsvbsho9ptn">
              <w:r>
                <w:rPr>
                  <w:color w:val="1D4ED8"/>
                  <w:sz w:val="17"/>
                  <w:szCs w:val="17"/>
                  <w:u w:val="single"/>
                </w:rPr>
                <w:t xml:space="preserve">https://doi.org/10.1093/jrsssb/qkac003</w:t>
              </w:r>
            </w:hyperlink>
          </w:p>
        </w:tc>
        <w:tc>
          <w:tcPr>
            <w:tcW w:type="dxa" w:w="3038"/>
            <w:shd w:fill="F7F9FC" w:color="auto" w:val="clear"/>
            <w:tcMar>
              <w:top w:type="dxa" w:w="60"/>
              <w:left w:type="dxa" w:w="100"/>
              <w:bottom w:type="dxa" w:w="60"/>
              <w:right w:type="dxa" w:w="100"/>
            </w:tcMar>
            <w:vAlign w:val="top"/>
          </w:tcPr>
          <w:p>
            <w:r>
              <w:rPr>
                <w:sz w:val="17"/>
                <w:szCs w:val="17"/>
              </w:rPr>
              <w:t xml:space="preserve">Katrorët më të vegjël të kufizuar për shumë krahë.</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Kasy, M. &amp; Teytelboym, A. (2023). Matching with semi-bandits. </w:t>
            </w:r>
            <w:r>
              <w:rPr>
                <w:i/>
                <w:iCs/>
                <w:sz w:val="17"/>
                <w:szCs w:val="17"/>
              </w:rPr>
              <w:t xml:space="preserve">The Econometrics Journal</w:t>
            </w:r>
            <w:r>
              <w:rPr>
                <w:sz w:val="17"/>
                <w:szCs w:val="17"/>
              </w:rPr>
              <w:t xml:space="preserve">, 26(1), 45–66. </w:t>
            </w:r>
            <w:hyperlink w:history="1" r:id="rIdndg2wfz6kmxms3sj6tzhv">
              <w:r>
                <w:rPr>
                  <w:color w:val="1D4ED8"/>
                  <w:sz w:val="17"/>
                  <w:szCs w:val="17"/>
                  <w:u w:val="single"/>
                </w:rPr>
                <w:t xml:space="preserve">https://doi.org/10.1093/ectj/utac021</w:t>
              </w:r>
            </w:hyperlink>
          </w:p>
        </w:tc>
        <w:tc>
          <w:tcPr>
            <w:tcW w:type="dxa" w:w="3038"/>
            <w:tcMar>
              <w:top w:type="dxa" w:w="60"/>
              <w:left w:type="dxa" w:w="100"/>
              <w:bottom w:type="dxa" w:w="60"/>
              <w:right w:type="dxa" w:w="100"/>
            </w:tcMar>
            <w:vAlign w:val="top"/>
          </w:tcPr>
          <w:p>
            <w:r>
              <w:rPr>
                <w:sz w:val="17"/>
                <w:szCs w:val="17"/>
              </w:rPr>
              <w:t xml:space="preserve">Caktim adaptiv nën kufizime përputhjeje.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Kock, A. B., Preinerstorfer, D. &amp; Veliyev, B. (2024). Functional sequential treatment allocation with covariates. </w:t>
            </w:r>
            <w:r>
              <w:rPr>
                <w:i/>
                <w:iCs/>
                <w:sz w:val="17"/>
                <w:szCs w:val="17"/>
              </w:rPr>
              <w:t xml:space="preserve">Econometric Theory</w:t>
            </w:r>
            <w:r>
              <w:rPr>
                <w:sz w:val="17"/>
                <w:szCs w:val="17"/>
              </w:rPr>
              <w:t xml:space="preserve">, 40(6). </w:t>
            </w:r>
            <w:hyperlink w:history="1" r:id="rIdpzgalet6r1v3id8gcvqg5">
              <w:r>
                <w:rPr>
                  <w:color w:val="1D4ED8"/>
                  <w:sz w:val="17"/>
                  <w:szCs w:val="17"/>
                  <w:u w:val="single"/>
                </w:rPr>
                <w:t xml:space="preserve">https://doi.org/10.1017/S0266466623000051</w:t>
              </w:r>
            </w:hyperlink>
          </w:p>
        </w:tc>
        <w:tc>
          <w:tcPr>
            <w:tcW w:type="dxa" w:w="3038"/>
            <w:shd w:fill="F7F9FC" w:color="auto" w:val="clear"/>
            <w:tcMar>
              <w:top w:type="dxa" w:w="60"/>
              <w:left w:type="dxa" w:w="100"/>
              <w:bottom w:type="dxa" w:w="60"/>
              <w:right w:type="dxa" w:w="100"/>
            </w:tcMar>
            <w:vAlign w:val="top"/>
          </w:tcPr>
          <w:p>
            <w:r>
              <w:rPr>
                <w:sz w:val="17"/>
                <w:szCs w:val="17"/>
              </w:rPr>
              <w:t xml:space="preserve">Caktim sekuencial i targetuar sipas kovariateve.</w:t>
            </w:r>
          </w:p>
        </w:tc>
      </w:tr>
      <w:tr>
        <w:trPr>
          <w:cantSplit/>
        </w:trPr>
        <w:tc>
          <w:tcPr>
            <w:tcW w:type="dxa" w:w="1000"/>
            <w:tcMar>
              <w:top w:type="dxa" w:w="60"/>
              <w:left w:type="dxa" w:w="100"/>
              <w:bottom w:type="dxa" w:w="60"/>
              <w:right w:type="dxa" w:w="100"/>
            </w:tcMar>
            <w:vAlign w:val="top"/>
          </w:tcPr>
          <w:p>
            <w:r>
              <w:rPr>
                <w:sz w:val="17"/>
                <w:szCs w:val="17"/>
              </w:rPr>
              <w:t xml:space="preserve">ETH</w:t>
            </w:r>
          </w:p>
        </w:tc>
        <w:tc>
          <w:tcPr>
            <w:tcW w:type="dxa" w:w="5600"/>
            <w:tcMar>
              <w:top w:type="dxa" w:w="60"/>
              <w:left w:type="dxa" w:w="100"/>
              <w:bottom w:type="dxa" w:w="60"/>
              <w:right w:type="dxa" w:w="100"/>
            </w:tcMar>
            <w:vAlign w:val="top"/>
          </w:tcPr>
          <w:p>
            <w:r>
              <w:rPr>
                <w:sz w:val="17"/>
                <w:szCs w:val="17"/>
              </w:rPr>
              <w:t xml:space="preserve">Mutný, M. &amp; Krause, A. (2022). Experimental design for linear functionals in reproducing kernel Hilbert spaces. </w:t>
            </w:r>
            <w:r>
              <w:rPr>
                <w:i/>
                <w:iCs/>
                <w:sz w:val="17"/>
                <w:szCs w:val="17"/>
              </w:rPr>
              <w:t xml:space="preserve">NeurIPS 35</w:t>
            </w:r>
            <w:r>
              <w:rPr>
                <w:sz w:val="17"/>
                <w:szCs w:val="17"/>
              </w:rPr>
              <w:t xml:space="preserve">. </w:t>
            </w:r>
            <w:hyperlink w:history="1" r:id="rIdrzqfzdqevawn8fswc_w_w">
              <w:r>
                <w:rPr>
                  <w:color w:val="1D4ED8"/>
                  <w:sz w:val="17"/>
                  <w:szCs w:val="17"/>
                  <w:u w:val="single"/>
                </w:rPr>
                <w:t xml:space="preserve">https://proceedings.neurips.cc/paper_files/paper/2022/hash/7f2223201858b6ff4cc1832d8856459b-Abstract.html</w:t>
              </w:r>
            </w:hyperlink>
          </w:p>
        </w:tc>
        <w:tc>
          <w:tcPr>
            <w:tcW w:type="dxa" w:w="3038"/>
            <w:tcMar>
              <w:top w:type="dxa" w:w="60"/>
              <w:left w:type="dxa" w:w="100"/>
              <w:bottom w:type="dxa" w:w="60"/>
              <w:right w:type="dxa" w:w="100"/>
            </w:tcMar>
            <w:vAlign w:val="top"/>
          </w:tcPr>
          <w:p>
            <w:r>
              <w:rPr>
                <w:sz w:val="17"/>
                <w:szCs w:val="17"/>
              </w:rPr>
              <w:t xml:space="preserve">Dizajn i orientuar nga qëllimi për funksionale lineare.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Chassang, S. &amp; Feng, Z. (2022). The cost of imbalance in clinical trials. NBER Working Paper 30745 (punim pune, i parecensuar).</w:t>
            </w:r>
          </w:p>
        </w:tc>
        <w:tc>
          <w:tcPr>
            <w:tcW w:type="dxa" w:w="3038"/>
            <w:shd w:fill="F7F9FC" w:color="auto" w:val="clear"/>
            <w:tcMar>
              <w:top w:type="dxa" w:w="60"/>
              <w:left w:type="dxa" w:w="100"/>
              <w:bottom w:type="dxa" w:w="60"/>
              <w:right w:type="dxa" w:w="100"/>
            </w:tcMar>
            <w:vAlign w:val="top"/>
          </w:tcPr>
          <w:p>
            <w:r>
              <w:rPr>
                <w:sz w:val="17"/>
                <w:szCs w:val="17"/>
              </w:rPr>
              <w:t xml:space="preserve">Kosto e disbalancës në prova klinike; vlerë në madhësinë efektive të mostrës.</w:t>
            </w:r>
          </w:p>
        </w:tc>
      </w:tr>
    </w:tbl>
    <w:p>
      <w:pPr>
        <w:spacing w:after="160"/>
      </w:pPr>
    </w:p>
    <w:p>
      <w:pPr>
        <w:pStyle w:val="Heading1"/>
        <w:pageBreakBefore/>
      </w:pPr>
      <w:r>
        <w:rPr>
          <w:color w:val="92400E"/>
        </w:rPr>
        <w:t xml:space="preserve">9. Inovacioni i propozuar</w:t>
      </w:r>
    </w:p>
    <w:p>
      <w:pPr>
        <w:pStyle w:val="Heading2"/>
      </w:pPr>
      <w:r>
        <w:rPr>
          <w:color w:val="1F3864"/>
        </w:rPr>
        <w:t xml:space="preserve">GO-RERAND: rirandomizim bajezian i orientuar nga qëllimi, me korrigjimin e gjurmës për prova të vogla</w:t>
      </w:r>
    </w:p>
    <w:p>
      <w:pPr>
        <w:spacing w:after="120"/>
      </w:pPr>
      <w:r>
        <w:rPr>
          <w:i/>
          <w:iCs/>
          <w:color w:val="5B6573"/>
          <w:sz w:val="18"/>
          <w:szCs w:val="18"/>
        </w:rPr>
        <w:t xml:space="preserve">Ky është një propozim kërkimor i ndërtuar mbi Pjesën I dhe mbi 20 punimet e mësipërme, jo rezultat i botuar. Teoremat vërtetohen këtu drejtpërdrejt. Testet numerike përdorin 12 kovariate reale të 32 puseve të Fushë-Kuqes brenda akuiferit (koordinatat, </w:t>
      </w:r>
      <m:oMath>
        <m:r>
          <m:rPr>
            <m:sty m:val="p"/>
          </m:rPr>
          <m:t>ln</m:t>
        </m:r>
        <m:r>
          <m:t>K</m:t>
        </m:r>
      </m:oMath>
      <w:r>
        <w:rPr>
          <w:i/>
          <w:iCs/>
          <w:color w:val="5B6573"/>
          <w:sz w:val="18"/>
          <w:szCs w:val="18"/>
        </w:rPr>
        <w:t xml:space="preserve">, niveli piezometrik, indeksi DRASTIC, nitratet, litologjia, pjerrësia dhe zona e pangopur); rezultatet e provës janë sintetike.</w:t>
      </w:r>
    </w:p>
    <w:p>
      <w:pPr>
        <w:spacing w:after="120"/>
        <w:jc w:val="both"/>
      </w:pPr>
      <w:r>
        <w:rPr>
          <w:b/>
          <w:bCs/>
        </w:rPr>
        <w:t xml:space="preserve">Boshllëku.</w:t>
      </w:r>
      <w:r>
        <w:t xml:space="preserve"> Rirandomizimi klasik [B3] i balancon të gjitha </w:t>
      </w:r>
      <m:oMath>
        <m:r>
          <m:t>K</m:t>
        </m:r>
      </m:oMath>
      <w:r>
        <w:t xml:space="preserve"> kovariatet njësoj, me distancën e Mahalanobis-it. Teoria e tij, përfshirë zgjerimet për dizajnet faktoriale dhe për përshtatjen me regresion [BK4, BK5], është asimptotike: supozon </w:t>
      </w:r>
      <m:oMath>
        <m:r>
          <m:t>n</m:t>
        </m:r>
      </m:oMath>
      <w:r>
        <w:t xml:space="preserve"> të madh krahasuar me </w:t>
      </w:r>
      <m:oMath>
        <m:r>
          <m:t>K</m:t>
        </m:r>
      </m:oMath>
      <w:r>
        <w:t xml:space="preserve">. Edhe teoria e përshtatjes me shumë kovariate [BK2] tregon se, kur numri i kovariateve afrohet te </w:t>
      </w:r>
      <m:oMath>
        <m:r>
          <m:t>n</m:t>
        </m:r>
      </m:oMath>
      <w:r>
        <w:t xml:space="preserve">, analiza nuk mund ta zëvendësojë dizajnin. Një provë MAR në terren ka rreth 32 puse dhe një duzinë kovariatesh, pra pikërisht regjimin ku asimptotika nuk vlen. Për më tepër, projekti ka një model fizik që di cilat kombinime kovariatesh e parashikojnë rezultatin, por kriteri i Mahalanobis-it nuk e përdor këtë njohuri. Pyetja është: cili është kriteri optimal i pranimit kur kemi një prior fizik dhe pak njësi?</w:t>
      </w:r>
    </w:p>
    <w:p>
      <w:pPr>
        <w:pStyle w:val="Heading3"/>
      </w:pPr>
      <w:r>
        <w:rPr>
          <w:color w:val="1F3864"/>
        </w:rPr>
        <w:t xml:space="preserve">Teorema 1: kriteri bajezian optimal</w:t>
      </w:r>
    </w:p>
    <w:p>
      <w:pPr>
        <w:spacing w:after="120"/>
        <w:jc w:val="both"/>
      </w:pPr>
      <w:r>
        <w:t xml:space="preserve">Le të jetë </w:t>
      </w:r>
      <m:oMath>
        <m:r>
          <m:t>D</m:t>
        </m:r>
        <m:r>
          <m:rPr>
            <m:sty m:val="p"/>
          </m:rPr>
          <m:t>=</m:t>
        </m:r>
        <m:sSub>
          <m:e>
            <m:bar>
              <m:barPr>
                <m:pos m:val="top"/>
              </m:barPr>
              <m:e>
                <m:r>
                  <m:t>x</m:t>
                </m:r>
              </m:e>
            </m:bar>
          </m:e>
          <m:sub>
            <m:r>
              <m:t>1</m:t>
            </m:r>
          </m:sub>
        </m:sSub>
        <m:r>
          <m:rPr>
            <m:sty m:val="p"/>
          </m:rPr>
          <m:t>−</m:t>
        </m:r>
        <m:sSub>
          <m:e>
            <m:bar>
              <m:barPr>
                <m:pos m:val="top"/>
              </m:barPr>
              <m:e>
                <m:r>
                  <m:t>x</m:t>
                </m:r>
              </m:e>
            </m:bar>
          </m:e>
          <m:sub>
            <m:r>
              <m:t>0</m:t>
            </m:r>
          </m:sub>
        </m:sSub>
      </m:oMath>
      <w:r>
        <w:t xml:space="preserve"> disbalanca, </w:t>
      </w:r>
      <m:oMath>
        <m:r>
          <m:t>u</m:t>
        </m:r>
        <m:r>
          <m:rPr>
            <m:sty m:val="p"/>
          </m:rPr>
          <m:t>=</m:t>
        </m:r>
        <m:r>
          <m:rPr>
            <m:sty m:val="p"/>
          </m:rPr>
          <m:t>C</m:t>
        </m:r>
        <m:r>
          <m:rPr>
            <m:sty m:val="p"/>
          </m:rPr>
          <m:t>o</m:t>
        </m:r>
        <m:r>
          <m:rPr>
            <m:sty m:val="p"/>
          </m:rPr>
          <m:t>v</m:t>
        </m:r>
        <m:sSup>
          <m:e>
            <m:d>
              <m:dPr>
                <m:begChr m:val="("/>
                <m:sepChr m:val=""/>
                <m:endChr m:val=")"/>
                <m:grow/>
              </m:dPr>
              <m:e>
                <m:r>
                  <m:t>D</m:t>
                </m:r>
              </m:e>
            </m:d>
          </m:e>
          <m:sup>
            <m:r>
              <m:rPr>
                <m:sty m:val="p"/>
              </m:rPr>
              <m:t>−</m:t>
            </m:r>
            <m:r>
              <m:t>1</m:t>
            </m:r>
            <m:r>
              <m:rPr>
                <m:sty m:val="p"/>
              </m:rPr>
              <m:t>/</m:t>
            </m:r>
            <m:r>
              <m:t>2</m:t>
            </m:r>
          </m:sup>
        </m:sSup>
        <m:r>
          <m:t>D</m:t>
        </m:r>
      </m:oMath>
      <w:r>
        <w:t xml:space="preserve"> forma e saj e standardizuar dhe </w:t>
      </w:r>
      <m:oMath>
        <m:acc>
          <m:accPr>
            <m:chr m:val="̂"/>
          </m:accPr>
          <m:e>
            <m:r>
              <m:t>τ</m:t>
            </m:r>
          </m:e>
        </m:acc>
        <m:r>
          <m:rPr>
            <m:sty m:val="p"/>
          </m:rPr>
          <m:t>−</m:t>
        </m:r>
        <m:r>
          <m:t>τ</m:t>
        </m:r>
        <m:r>
          <m:rPr>
            <m:sty m:val="p"/>
          </m:rPr>
          <m:t>=</m:t>
        </m:r>
        <m:sSup>
          <m:e>
            <m:r>
              <m:t>b</m:t>
            </m:r>
          </m:e>
          <m:sup>
            <m:r>
              <m:rPr>
                <m:sty m:val="p"/>
              </m:rPr>
              <m:t>⊤</m:t>
            </m:r>
          </m:sup>
        </m:sSup>
        <m:r>
          <m:t>u</m:t>
        </m:r>
        <m:r>
          <m:rPr>
            <m:sty m:val="p"/>
          </m:rPr>
          <m:t>+</m:t>
        </m:r>
        <m:r>
          <m:t>r</m:t>
        </m:r>
      </m:oMath>
      <w:r>
        <w:t xml:space="preserve">, ku </w:t>
      </w:r>
      <m:oMath>
        <m:r>
          <m:t>b</m:t>
        </m:r>
      </m:oMath>
      <w:r>
        <w:t xml:space="preserve"> janë koeficientët e standardizuar të rezultatit dhe </w:t>
      </w:r>
      <m:oMath>
        <m:r>
          <m:t>r</m:t>
        </m:r>
      </m:oMath>
      <w:r>
        <w:t xml:space="preserve"> mbetja ortogonale. Nëse prior-i fizik jep momentin e dytë </w:t>
      </w:r>
      <m:oMath>
        <m:r>
          <m:t>Λ</m:t>
        </m:r>
        <m:r>
          <m:rPr>
            <m:sty m:val="p"/>
          </m:rPr>
          <m:t>=</m:t>
        </m:r>
        <m:r>
          <m:rPr>
            <m:scr m:val="double-struck"/>
            <m:sty m:val="p"/>
          </m:rPr>
          <m:t>E</m:t>
        </m:r>
        <m:d>
          <m:dPr>
            <m:begChr m:val="["/>
            <m:sepChr m:val=""/>
            <m:endChr m:val="]"/>
            <m:grow/>
          </m:dPr>
          <m:e>
            <m:r>
              <m:t>b</m:t>
            </m:r>
            <m:sSup>
              <m:e>
                <m:r>
                  <m:t>b</m:t>
                </m:r>
              </m:e>
              <m:sup>
                <m:r>
                  <m:rPr>
                    <m:sty m:val="p"/>
                  </m:rPr>
                  <m:t>⊤</m:t>
                </m:r>
              </m:sup>
            </m:sSup>
          </m:e>
        </m:d>
      </m:oMath>
      <w:r>
        <w:t xml:space="preserve">, atëherë midis të gjitha bashkësive të pranimit </w:t>
      </w:r>
      <m:oMath>
        <m:r>
          <m:rPr>
            <m:scr m:val="script"/>
            <m:sty m:val="p"/>
          </m:rPr>
          <m:t>A</m:t>
        </m:r>
      </m:oMath>
      <w:r>
        <w:t xml:space="preserve"> me probabilitet </w:t>
      </w:r>
      <m:oMath>
        <m:sSub>
          <m:e>
            <m:r>
              <m:t>p</m:t>
            </m:r>
          </m:e>
          <m:sub>
            <m:r>
              <m:t>a</m:t>
            </m:r>
          </m:sub>
        </m:sSub>
      </m:oMath>
      <w:r>
        <w:t xml:space="preserve">, rreziku bajezian minimizohet nga bashkësia e nivelit të formës kuadratike:</w:t>
      </w:r>
    </w:p>
    <w:p>
      <w:pPr>
        <w:pStyle w:val="Equation"/>
      </w:pPr>
      <m:oMathPara>
        <m:oMathParaPr>
          <m:jc m:val="center"/>
        </m:oMathParaPr>
        <m:oMath>
          <m:sSup>
            <m:e>
              <m:r>
                <m:rPr>
                  <m:scr m:val="script"/>
                  <m:sty m:val="p"/>
                </m:rPr>
                <m:t>A</m:t>
              </m:r>
            </m:e>
            <m:sup>
              <m:r>
                <m:rPr>
                  <m:sty m:val="p"/>
                </m:rPr>
                <m:t>⋆</m:t>
              </m:r>
            </m:sup>
          </m:sSup>
          <m:r>
            <m:rPr>
              <m:sty m:val="p"/>
            </m:rPr>
            <m:t>=</m:t>
          </m:r>
          <m:d>
            <m:dPr>
              <m:begChr m:val="{"/>
              <m:sepChr m:val=""/>
              <m:endChr m:val="}"/>
              <m:grow/>
            </m:dPr>
            <m:e>
              <m:r>
                <m:t>u</m:t>
              </m:r>
              <m:r>
                <m:rPr>
                  <m:sty m:val="p"/>
                </m:rPr>
                <m:t>:</m:t>
              </m:r>
              <m:r>
                <m:t> </m:t>
              </m:r>
              <m:sSup>
                <m:e>
                  <m:r>
                    <m:t>u</m:t>
                  </m:r>
                </m:e>
                <m:sup>
                  <m:r>
                    <m:rPr>
                      <m:sty m:val="p"/>
                    </m:rPr>
                    <m:t>⊤</m:t>
                  </m:r>
                </m:sup>
              </m:sSup>
              <m:r>
                <m:t>Λ</m:t>
              </m:r>
              <m:r>
                <m:t>u</m:t>
              </m:r>
              <m:r>
                <m:rPr>
                  <m:sty m:val="p"/>
                </m:rPr>
                <m:t>≤</m:t>
              </m:r>
              <m:r>
                <m:t>c</m:t>
              </m:r>
            </m:e>
          </m:d>
          <m:r>
            <m:rPr>
              <m:sty m:val="p"/>
            </m:rPr>
            <m:t>,</m:t>
          </m:r>
          <m:r>
            <m:t>  </m:t>
          </m:r>
          <m:r>
            <m:t>P</m:t>
          </m:r>
          <m:d>
            <m:dPr>
              <m:begChr m:val="("/>
              <m:sepChr m:val=""/>
              <m:endChr m:val=")"/>
              <m:grow/>
            </m:dPr>
            <m:e>
              <m:sSup>
                <m:e>
                  <m:r>
                    <m:rPr>
                      <m:scr m:val="script"/>
                      <m:sty m:val="p"/>
                    </m:rPr>
                    <m:t>A</m:t>
                  </m:r>
                </m:e>
                <m:sup>
                  <m:r>
                    <m:rPr>
                      <m:sty m:val="p"/>
                    </m:rPr>
                    <m:t>⋆</m:t>
                  </m:r>
                </m:sup>
              </m:sSup>
            </m:e>
          </m:d>
          <m:r>
            <m:rPr>
              <m:sty m:val="p"/>
            </m:rPr>
            <m:t>=</m:t>
          </m:r>
          <m:sSub>
            <m:e>
              <m:r>
                <m:t>p</m:t>
              </m:r>
            </m:e>
            <m:sub>
              <m:r>
                <m:t>a</m:t>
              </m:r>
            </m:sub>
          </m:sSub>
          <m:r>
            <m:rPr>
              <m:sty m:val="p"/>
            </m:rPr>
            <m:t>,</m:t>
          </m:r>
          <m:r>
            <m:t>  </m:t>
          </m:r>
          <m:r>
            <m:t>Λ</m:t>
          </m:r>
          <m:r>
            <m:rPr>
              <m:sty m:val="p"/>
            </m:rPr>
            <m:t>=</m:t>
          </m:r>
          <m:r>
            <m:rPr>
              <m:scr m:val="double-struck"/>
              <m:sty m:val="p"/>
            </m:rPr>
            <m:t>E</m:t>
          </m:r>
          <m:d>
            <m:dPr>
              <m:begChr m:val="["/>
              <m:sepChr m:val=""/>
              <m:endChr m:val="]"/>
              <m:grow/>
            </m:dPr>
            <m:e>
              <m:r>
                <m:t>b</m:t>
              </m:r>
              <m:sSup>
                <m:e>
                  <m:r>
                    <m:t>b</m:t>
                  </m:r>
                </m:e>
                <m:sup>
                  <m:r>
                    <m:rPr>
                      <m:sty m:val="p"/>
                    </m:rPr>
                    <m:t>⊤</m:t>
                  </m:r>
                </m:sup>
              </m:sSup>
            </m:e>
          </m:d>
          <m:r>
            <m:rPr>
              <m:sty m:val="p"/>
            </m:rPr>
            <m:t>=</m:t>
          </m:r>
          <m:r>
            <m:t>m</m:t>
          </m:r>
          <m:sSup>
            <m:e>
              <m:r>
                <m:t>m</m:t>
              </m:r>
            </m:e>
            <m:sup>
              <m:r>
                <m:rPr>
                  <m:sty m:val="p"/>
                </m:rPr>
                <m:t>⊤</m:t>
              </m:r>
            </m:sup>
          </m:sSup>
          <m:r>
            <m:rPr>
              <m:sty m:val="p"/>
            </m:rPr>
            <m:t>+</m:t>
          </m:r>
          <m:sSub>
            <m:e>
              <m:r>
                <m:t>Σ</m:t>
              </m:r>
            </m:e>
            <m:sub>
              <m:r>
                <m:t>b</m:t>
              </m:r>
            </m:sub>
          </m:sSub>
        </m:oMath>
      </m:oMathPara>
    </w:p>
    <w:p>
      <w:pPr>
        <w:spacing w:after="120"/>
        <w:jc w:val="both"/>
      </w:pPr>
      <w:r>
        <w:rPr>
          <w:b/>
          <w:bCs/>
        </w:rPr>
        <w:t xml:space="preserve">Vërtetimi.</w:t>
      </w:r>
      <w:r>
        <w:t xml:space="preserve"> Pjesa e shpjeguar e rrezikut është </w:t>
      </w:r>
      <m:oMath>
        <m:r>
          <m:rPr>
            <m:scr m:val="double-struck"/>
            <m:sty m:val="p"/>
          </m:rPr>
          <m:t>E</m:t>
        </m:r>
        <m:d>
          <m:dPr>
            <m:begChr m:val="["/>
            <m:sepChr m:val=""/>
            <m:endChr m:val="]"/>
            <m:grow/>
          </m:dPr>
          <m:e>
            <m:sSup>
              <m:e>
                <m:r>
                  <m:t>u</m:t>
                </m:r>
              </m:e>
              <m:sup>
                <m:r>
                  <m:rPr>
                    <m:sty m:val="p"/>
                  </m:rPr>
                  <m:t>⊤</m:t>
                </m:r>
              </m:sup>
            </m:sSup>
            <m:r>
              <m:t>Λ</m:t>
            </m:r>
            <m:r>
              <m:t>u</m:t>
            </m:r>
            <m:r>
              <m:rPr>
                <m:sty m:val="p"/>
              </m:rPr>
              <m:t>∣</m:t>
            </m:r>
            <m:r>
              <m:rPr>
                <m:scr m:val="script"/>
                <m:sty m:val="p"/>
              </m:rPr>
              <m:t>A</m:t>
            </m:r>
          </m:e>
        </m:d>
        <m:r>
          <m:rPr>
            <m:sty m:val="p"/>
          </m:rPr>
          <m:t>=</m:t>
        </m:r>
        <m:r>
          <m:rPr>
            <m:scr m:val="double-struck"/>
            <m:sty m:val="p"/>
          </m:rPr>
          <m:t>E</m:t>
        </m:r>
        <m:d>
          <m:dPr>
            <m:begChr m:val="["/>
            <m:sepChr m:val=""/>
            <m:endChr m:val="]"/>
            <m:grow/>
          </m:dPr>
          <m:e>
            <m:sSup>
              <m:e>
                <m:r>
                  <m:t>u</m:t>
                </m:r>
              </m:e>
              <m:sup>
                <m:r>
                  <m:rPr>
                    <m:sty m:val="p"/>
                  </m:rPr>
                  <m:t>⊤</m:t>
                </m:r>
              </m:sup>
            </m:sSup>
            <m:r>
              <m:t>Λ</m:t>
            </m:r>
            <m:r>
              <m:t>u</m:t>
            </m:r>
            <m:r>
              <m:t> </m:t>
            </m:r>
            <m:r>
              <m:rPr>
                <m:sty m:val="p"/>
              </m:rPr>
              <m:t>I</m:t>
            </m:r>
            <m:d>
              <m:dPr>
                <m:begChr m:val="("/>
                <m:sepChr m:val=""/>
                <m:endChr m:val=")"/>
                <m:grow/>
              </m:dPr>
              <m:e>
                <m:r>
                  <m:t>u</m:t>
                </m:r>
                <m:r>
                  <m:rPr>
                    <m:sty m:val="p"/>
                  </m:rPr>
                  <m:t>∈</m:t>
                </m:r>
                <m:r>
                  <m:rPr>
                    <m:scr m:val="script"/>
                    <m:sty m:val="p"/>
                  </m:rPr>
                  <m:t>A</m:t>
                </m:r>
              </m:e>
            </m:d>
          </m:e>
        </m:d>
        <m:r>
          <m:rPr>
            <m:sty m:val="p"/>
          </m:rPr>
          <m:t>/</m:t>
        </m:r>
        <m:sSub>
          <m:e>
            <m:r>
              <m:t>p</m:t>
            </m:r>
          </m:e>
          <m:sub>
            <m:r>
              <m:t>a</m:t>
            </m:r>
          </m:sub>
        </m:sSub>
      </m:oMath>
      <w:r>
        <w:t xml:space="preserve">. Për masë të fiksuar </w:t>
      </w:r>
      <m:oMath>
        <m:sSub>
          <m:e>
            <m:r>
              <m:t>p</m:t>
            </m:r>
          </m:e>
          <m:sub>
            <m:r>
              <m:t>a</m:t>
            </m:r>
          </m:sub>
        </m:sSub>
      </m:oMath>
      <w:r>
        <w:t xml:space="preserve">, integrali i një funksioni minimizohet duke marrë pikat ku funksioni është më i vogël (parimi i vaskës), pra bashkësinë e nivelit. Rirandomizimi i Mahalanobis-it është rasti </w:t>
      </w:r>
      <m:oMath>
        <m:r>
          <m:t>Λ</m:t>
        </m:r>
        <m:r>
          <m:rPr>
            <m:sty m:val="p"/>
          </m:rPr>
          <m:t>∝</m:t>
        </m:r>
        <m:r>
          <m:t>I</m:t>
        </m:r>
      </m:oMath>
      <w:r>
        <w:t xml:space="preserve">, pra optimal vetëm kur prior-i nuk dallon asnjë drejtim kovariatesh. Kur </w:t>
      </w:r>
      <m:oMath>
        <m:sSub>
          <m:e>
            <m:r>
              <m:t>p</m:t>
            </m:r>
          </m:e>
          <m:sub>
            <m:r>
              <m:t>a</m:t>
            </m:r>
          </m:sub>
        </m:sSub>
        <m:r>
          <m:rPr>
            <m:sty m:val="p"/>
          </m:rPr>
          <m:t>→</m:t>
        </m:r>
        <m:r>
          <m:t>0</m:t>
        </m:r>
      </m:oMath>
      <w:r>
        <w:t xml:space="preserve">, </w:t>
      </w:r>
      <m:oMath>
        <m:sSup>
          <m:e>
            <m:r>
              <m:rPr>
                <m:scr m:val="script"/>
                <m:sty m:val="p"/>
              </m:rPr>
              <m:t>A</m:t>
            </m:r>
          </m:e>
          <m:sup>
            <m:r>
              <m:rPr>
                <m:sty m:val="p"/>
              </m:rPr>
              <m:t>⋆</m:t>
            </m:r>
          </m:sup>
        </m:sSup>
      </m:oMath>
      <w:r>
        <w:t xml:space="preserve"> tkurret te caktimi më i mirë determinist, siç parashikon teoria e eksperimentuesve [B17]; </w:t>
      </w:r>
      <m:oMath>
        <m:sSub>
          <m:e>
            <m:r>
              <m:t>p</m:t>
            </m:r>
          </m:e>
          <m:sub>
            <m:r>
              <m:t>a</m:t>
            </m:r>
          </m:sub>
        </m:sSub>
      </m:oMath>
      <w:r>
        <w:t xml:space="preserve"> mbetet çelësi i robustësisë, dhe rregulli «prano kuantilin </w:t>
      </w:r>
      <m:oMath>
        <m:sSub>
          <m:e>
            <m:r>
              <m:t>p</m:t>
            </m:r>
          </m:e>
          <m:sub>
            <m:r>
              <m:t>a</m:t>
            </m:r>
          </m:sub>
        </m:sSub>
      </m:oMath>
      <w:r>
        <w:t xml:space="preserve"> më të mirë» është pikërisht synimi i një kuantili të fiksuar të balancës.</w:t>
      </w:r>
    </w:p>
    <w:p>
      <w:pPr>
        <w:pStyle w:val="Heading3"/>
      </w:pPr>
      <w:r>
        <w:rPr>
          <w:color w:val="1F3864"/>
        </w:rPr>
        <w:t xml:space="preserve">Teorema 2: korrigjimi i gjurmës për prova të vogla</w:t>
      </w:r>
    </w:p>
    <w:p>
      <w:pPr>
        <w:spacing w:after="120"/>
        <w:jc w:val="both"/>
      </w:pPr>
      <w:r>
        <w:t xml:space="preserve">Për dizajne të ekuilibruara (</w:t>
      </w:r>
      <m:oMath>
        <m:sSub>
          <m:e>
            <m:r>
              <m:t>n</m:t>
            </m:r>
          </m:e>
          <m:sub>
            <m:r>
              <m:t>1</m:t>
            </m:r>
          </m:sub>
        </m:sSub>
        <m:r>
          <m:rPr>
            <m:sty m:val="p"/>
          </m:rPr>
          <m:t>=</m:t>
        </m:r>
        <m:sSub>
          <m:e>
            <m:r>
              <m:t>n</m:t>
            </m:r>
          </m:e>
          <m:sub>
            <m:r>
              <m:t>0</m:t>
            </m:r>
          </m:sub>
        </m:sSub>
      </m:oMath>
      <w:r>
        <w:t xml:space="preserve">), vektori </w:t>
      </w:r>
      <m:oMath>
        <m:r>
          <m:t>z</m:t>
        </m:r>
        <m:r>
          <m:rPr>
            <m:sty m:val="p"/>
          </m:rPr>
          <m:t>=</m:t>
        </m:r>
        <m:r>
          <m:t>2</m:t>
        </m:r>
        <m:r>
          <m:t>Z</m:t>
        </m:r>
        <m:r>
          <m:rPr>
            <m:sty m:val="p"/>
          </m:rPr>
          <m:t>−</m:t>
        </m:r>
        <m:r>
          <m:t>1</m:t>
        </m:r>
      </m:oMath>
      <w:r>
        <w:t xml:space="preserve"> ka gjithmonë </w:t>
      </w:r>
      <m:oMath>
        <m:sSup>
          <m:e>
            <m:r>
              <m:t>z</m:t>
            </m:r>
          </m:e>
          <m:sup>
            <m:r>
              <m:rPr>
                <m:sty m:val="p"/>
              </m:rPr>
              <m:t>⊤</m:t>
            </m:r>
          </m:sup>
        </m:sSup>
        <m:r>
          <m:t>z</m:t>
        </m:r>
        <m:r>
          <m:rPr>
            <m:sty m:val="p"/>
          </m:rPr>
          <m:t>=</m:t>
        </m:r>
        <m:r>
          <m:t>n</m:t>
        </m:r>
      </m:oMath>
      <w:r>
        <w:t xml:space="preserve"> dhe </w:t>
      </w:r>
      <m:oMath>
        <m:r>
          <m:t>z</m:t>
        </m:r>
        <m:r>
          <m:rPr>
            <m:sty m:val="p"/>
          </m:rPr>
          <m:t>⊥</m:t>
        </m:r>
        <m:r>
          <m:rPr>
            <m:sty m:val="b"/>
          </m:rPr>
          <m:t>1</m:t>
        </m:r>
      </m:oMath>
      <w:r>
        <w:t xml:space="preserve">, ndaj gjurma e kovariancës së tij në </w:t>
      </w:r>
      <m:oMath>
        <m:r>
          <m:t>n</m:t>
        </m:r>
        <m:r>
          <m:rPr>
            <m:sty m:val="p"/>
          </m:rPr>
          <m:t>−</m:t>
        </m:r>
        <m:r>
          <m:t>1</m:t>
        </m:r>
      </m:oMath>
      <w:r>
        <w:t xml:space="preserve"> drejtimet ortogonale me </w:t>
      </w:r>
      <m:oMath>
        <m:r>
          <m:rPr>
            <m:sty m:val="b"/>
          </m:rPr>
          <m:t>1</m:t>
        </m:r>
      </m:oMath>
      <w:r>
        <w:t xml:space="preserve"> është e fiksuar. Nëse </w:t>
      </w:r>
      <m:oMath>
        <m:sSub>
          <m:e>
            <m:r>
              <m:t>v</m:t>
            </m:r>
          </m:e>
          <m:sub>
            <m:r>
              <m:t>j</m:t>
            </m:r>
          </m:sub>
        </m:sSub>
        <m:r>
          <m:rPr>
            <m:sty m:val="p"/>
          </m:rPr>
          <m:t>=</m:t>
        </m:r>
        <m:r>
          <m:rPr>
            <m:scr m:val="double-struck"/>
            <m:sty m:val="p"/>
          </m:rPr>
          <m:t>E</m:t>
        </m:r>
        <m:d>
          <m:dPr>
            <m:begChr m:val="["/>
            <m:sepChr m:val=""/>
            <m:endChr m:val="]"/>
            <m:grow/>
          </m:dPr>
          <m:e>
            <m:sSubSup>
              <m:e>
                <m:r>
                  <m:t>u</m:t>
                </m:r>
              </m:e>
              <m:sub>
                <m:r>
                  <m:t>j</m:t>
                </m:r>
              </m:sub>
              <m:sup>
                <m:r>
                  <m:t>2</m:t>
                </m:r>
              </m:sup>
            </m:sSubSup>
            <m:r>
              <m:rPr>
                <m:sty m:val="p"/>
              </m:rPr>
              <m:t>∣</m:t>
            </m:r>
            <m:r>
              <m:rPr>
                <m:scr m:val="script"/>
                <m:sty m:val="p"/>
              </m:rPr>
              <m:t>A</m:t>
            </m:r>
          </m:e>
        </m:d>
      </m:oMath>
      <w:r>
        <w:t xml:space="preserve"> për </w:t>
      </w:r>
      <m:oMath>
        <m:r>
          <m:t>K</m:t>
        </m:r>
      </m:oMath>
      <w:r>
        <w:t xml:space="preserve"> drejtimet e kovariateve, mesatarja e variancës relative në </w:t>
      </w:r>
      <m:oMath>
        <m:r>
          <m:t>n</m:t>
        </m:r>
        <m:r>
          <m:rPr>
            <m:sty m:val="p"/>
          </m:rPr>
          <m:t>−</m:t>
        </m:r>
        <m:r>
          <m:t>1</m:t>
        </m:r>
        <m:r>
          <m:rPr>
            <m:sty m:val="p"/>
          </m:rPr>
          <m:t>−</m:t>
        </m:r>
        <m:r>
          <m:t>K</m:t>
        </m:r>
      </m:oMath>
      <w:r>
        <w:t xml:space="preserve"> drejtimet e mbetjes është </w:t>
      </w:r>
      <m:oMath>
        <m:sSub>
          <m:e>
            <m:r>
              <m:t>κ</m:t>
            </m:r>
          </m:e>
          <m:sub>
            <m:r>
              <m:rPr>
                <m:scr m:val="script"/>
                <m:sty m:val="p"/>
              </m:rPr>
              <m:t>A</m:t>
            </m:r>
          </m:sub>
        </m:sSub>
      </m:oMath>
      <w:r>
        <w:t xml:space="preserve">, dhe faktori i variancës bëhet:</w:t>
      </w:r>
    </w:p>
    <w:p>
      <w:pPr>
        <w:pStyle w:val="Equation"/>
      </w:pPr>
      <m:oMathPara>
        <m:oMathParaPr>
          <m:jc m:val="center"/>
        </m:oMathParaPr>
        <m:oMath>
          <m:f>
            <m:fPr>
              <m:type m:val="bar"/>
            </m:fPr>
            <m:num>
              <m:r>
                <m:rPr>
                  <m:sty m:val="p"/>
                </m:rPr>
                <m:t>V</m:t>
              </m:r>
              <m:r>
                <m:rPr>
                  <m:sty m:val="p"/>
                </m:rPr>
                <m:t>a</m:t>
              </m:r>
              <m:r>
                <m:rPr>
                  <m:sty m:val="p"/>
                </m:rPr>
                <m:t>r</m:t>
              </m:r>
              <m:d>
                <m:dPr>
                  <m:begChr m:val="("/>
                  <m:sepChr m:val=""/>
                  <m:endChr m:val=")"/>
                  <m:grow/>
                </m:dPr>
                <m:e>
                  <m:acc>
                    <m:accPr>
                      <m:chr m:val="̂"/>
                    </m:accPr>
                    <m:e>
                      <m:r>
                        <m:t>τ</m:t>
                      </m:r>
                    </m:e>
                  </m:acc>
                  <m:r>
                    <m:rPr>
                      <m:sty m:val="p"/>
                    </m:rPr>
                    <m:t>∣</m:t>
                  </m:r>
                  <m:r>
                    <m:rPr>
                      <m:scr m:val="script"/>
                      <m:sty m:val="p"/>
                    </m:rPr>
                    <m:t>A</m:t>
                  </m:r>
                </m:e>
              </m:d>
            </m:num>
            <m:den>
              <m:r>
                <m:rPr>
                  <m:sty m:val="p"/>
                </m:rPr>
                <m:t>V</m:t>
              </m:r>
              <m:r>
                <m:rPr>
                  <m:sty m:val="p"/>
                </m:rPr>
                <m:t>a</m:t>
              </m:r>
              <m:r>
                <m:rPr>
                  <m:sty m:val="p"/>
                </m:rPr>
                <m:t>r</m:t>
              </m:r>
              <m:d>
                <m:dPr>
                  <m:begChr m:val="("/>
                  <m:sepChr m:val=""/>
                  <m:endChr m:val=")"/>
                  <m:grow/>
                </m:dPr>
                <m:e>
                  <m:acc>
                    <m:accPr>
                      <m:chr m:val="̂"/>
                    </m:accPr>
                    <m:e>
                      <m:r>
                        <m:t>τ</m:t>
                      </m:r>
                    </m:e>
                  </m:acc>
                </m:e>
              </m:d>
            </m:den>
          </m:f>
          <m:r>
            <m:rPr>
              <m:sty m:val="p"/>
            </m:rPr>
            <m:t>=</m:t>
          </m:r>
          <m:nary>
            <m:naryPr>
              <m:chr m:val="∑"/>
              <m:limLoc m:val="undOvr"/>
              <m:subHide m:val="off"/>
              <m:supHide m:val="off"/>
            </m:naryPr>
            <m:sub>
              <m:r>
                <m:t>j</m:t>
              </m:r>
              <m:r>
                <m:rPr>
                  <m:sty m:val="p"/>
                </m:rPr>
                <m:t>=</m:t>
              </m:r>
              <m:r>
                <m:t>1</m:t>
              </m:r>
            </m:sub>
            <m:sup>
              <m:r>
                <m:t>K</m:t>
              </m:r>
            </m:sup>
            <m:e>
              <m:sSub>
                <m:e>
                  <m:r>
                    <m:t>v</m:t>
                  </m:r>
                </m:e>
                <m:sub>
                  <m:r>
                    <m:t>j</m:t>
                  </m:r>
                </m:sub>
              </m:sSub>
            </m:e>
          </m:nary>
          <m:sSubSup>
            <m:e>
              <m:r>
                <m:t>R</m:t>
              </m:r>
            </m:e>
            <m:sub>
              <m:r>
                <m:t>j</m:t>
              </m:r>
            </m:sub>
            <m:sup>
              <m:r>
                <m:t>2</m:t>
              </m:r>
            </m:sup>
          </m:sSubSup>
          <m:r>
            <m:rPr>
              <m:sty m:val="p"/>
            </m:rPr>
            <m:t>+</m:t>
          </m:r>
          <m:sSub>
            <m:e>
              <m:r>
                <m:t>κ</m:t>
              </m:r>
            </m:e>
            <m:sub>
              <m:r>
                <m:rPr>
                  <m:scr m:val="script"/>
                  <m:sty m:val="p"/>
                </m:rPr>
                <m:t>A</m:t>
              </m:r>
            </m:sub>
          </m:sSub>
          <m:d>
            <m:dPr>
              <m:begChr m:val="("/>
              <m:sepChr m:val=""/>
              <m:endChr m:val=")"/>
              <m:grow/>
            </m:dPr>
            <m:e>
              <m:r>
                <m:t>1</m:t>
              </m:r>
              <m:r>
                <m:rPr>
                  <m:sty m:val="p"/>
                </m:rPr>
                <m:t>−</m:t>
              </m:r>
              <m:sSup>
                <m:e>
                  <m:r>
                    <m:t>R</m:t>
                  </m:r>
                </m:e>
                <m:sup>
                  <m:r>
                    <m:t>2</m:t>
                  </m:r>
                </m:sup>
              </m:sSup>
            </m:e>
          </m:d>
          <m:r>
            <m:rPr>
              <m:sty m:val="p"/>
            </m:rPr>
            <m:t>,</m:t>
          </m:r>
          <m:r>
            <m:t>  </m:t>
          </m:r>
          <m:sSub>
            <m:e>
              <m:r>
                <m:t>κ</m:t>
              </m:r>
            </m:e>
            <m:sub>
              <m:r>
                <m:rPr>
                  <m:scr m:val="script"/>
                  <m:sty m:val="p"/>
                </m:rPr>
                <m:t>A</m:t>
              </m:r>
            </m:sub>
          </m:sSub>
          <m:r>
            <m:rPr>
              <m:sty m:val="p"/>
            </m:rPr>
            <m:t>=</m:t>
          </m:r>
          <m:f>
            <m:fPr>
              <m:type m:val="bar"/>
            </m:fPr>
            <m:num>
              <m:r>
                <m:t>n</m:t>
              </m:r>
              <m:r>
                <m:rPr>
                  <m:sty m:val="p"/>
                </m:rPr>
                <m:t>−</m:t>
              </m:r>
              <m:r>
                <m:t>1</m:t>
              </m:r>
              <m:r>
                <m:rPr>
                  <m:sty m:val="p"/>
                </m:rPr>
                <m:t>−</m:t>
              </m:r>
              <m:nary>
                <m:naryPr>
                  <m:chr m:val="∑"/>
                  <m:limLoc m:val="undOvr"/>
                  <m:subHide m:val="off"/>
                  <m:supHide m:val="off"/>
                </m:naryPr>
                <m:sub>
                  <m:r>
                    <m:t>j</m:t>
                  </m:r>
                  <m:r>
                    <m:rPr>
                      <m:sty m:val="p"/>
                    </m:rPr>
                    <m:t>=</m:t>
                  </m:r>
                  <m:r>
                    <m:t>1</m:t>
                  </m:r>
                </m:sub>
                <m:sup>
                  <m:r>
                    <m:t>K</m:t>
                  </m:r>
                </m:sup>
                <m:e>
                  <m:sSub>
                    <m:e>
                      <m:r>
                        <m:t>v</m:t>
                      </m:r>
                    </m:e>
                    <m:sub>
                      <m:r>
                        <m:t>j</m:t>
                      </m:r>
                    </m:sub>
                  </m:sSub>
                </m:e>
              </m:nary>
            </m:num>
            <m:den>
              <m:r>
                <m:t>n</m:t>
              </m:r>
              <m:r>
                <m:rPr>
                  <m:sty m:val="p"/>
                </m:rPr>
                <m:t>−</m:t>
              </m:r>
              <m:r>
                <m:t>1</m:t>
              </m:r>
              <m:r>
                <m:rPr>
                  <m:sty m:val="p"/>
                </m:rPr>
                <m:t>−</m:t>
              </m:r>
              <m:r>
                <m:t>K</m:t>
              </m:r>
            </m:den>
          </m:f>
        </m:oMath>
      </m:oMathPara>
    </w:p>
    <w:p>
      <w:pPr>
        <w:spacing w:after="120"/>
        <w:jc w:val="both"/>
      </w:pPr>
      <w:r>
        <w:t xml:space="preserve">Asimptotikisht </w:t>
      </w:r>
      <m:oMath>
        <m:sSub>
          <m:e>
            <m:r>
              <m:t>κ</m:t>
            </m:r>
          </m:e>
          <m:sub>
            <m:r>
              <m:rPr>
                <m:scr m:val="script"/>
                <m:sty m:val="p"/>
              </m:rPr>
              <m:t>A</m:t>
            </m:r>
          </m:sub>
        </m:sSub>
        <m:r>
          <m:rPr>
            <m:sty m:val="p"/>
          </m:rPr>
          <m:t>→</m:t>
        </m:r>
        <m:r>
          <m:t>1</m:t>
        </m:r>
      </m:oMath>
      <w:r>
        <w:t xml:space="preserve"> dhe formula kthehet te ajo e Li-së, Ding-ut dhe Rubin-it [B5]. Në prova të vogla, balancimi i shumë drejtimeve e shtyn variancën te mbetja: me 32 puse dhe 12 kovariate, rirandomizimi i Mahalanobis-it ka </w:t>
      </w:r>
      <m:oMath>
        <m:sSub>
          <m:e>
            <m:r>
              <m:t>v</m:t>
            </m:r>
          </m:e>
          <m:sub>
            <m:r>
              <m:t>j</m:t>
            </m:r>
          </m:sub>
        </m:sSub>
        <m:r>
          <m:rPr>
            <m:sty m:val="p"/>
          </m:rPr>
          <m:t>≈</m:t>
        </m:r>
        <m:r>
          <m:t>0.30</m:t>
        </m:r>
      </m:oMath>
      <w:r>
        <w:t xml:space="preserve"> dhe </w:t>
      </w:r>
      <m:oMath>
        <m:r>
          <m:t>κ</m:t>
        </m:r>
        <m:r>
          <m:rPr>
            <m:sty m:val="p"/>
          </m:rPr>
          <m:t>=</m:t>
        </m:r>
        <m:r>
          <m:t>1.44</m:t>
        </m:r>
      </m:oMath>
      <w:r>
        <w:t xml:space="preserve">, pra mbetja rritet me 44%. Duke e futur Teoremën 2 në rrezikun bajezian, kriteri optimal për mostra të fundme bëhet:</w:t>
      </w:r>
    </w:p>
    <w:p>
      <w:pPr>
        <w:pStyle w:val="Equation"/>
      </w:pPr>
      <m:oMathPara>
        <m:oMathParaPr>
          <m:jc m:val="center"/>
        </m:oMathParaPr>
        <m:oMath>
          <m:sSup>
            <m:e>
              <m:r>
                <m:t>Λ</m:t>
              </m:r>
            </m:e>
            <m:sup>
              <m:r>
                <m:rPr>
                  <m:sty m:val="p"/>
                </m:rPr>
                <m:t>⋆</m:t>
              </m:r>
            </m:sup>
          </m:sSup>
          <m:r>
            <m:rPr>
              <m:sty m:val="p"/>
            </m:rPr>
            <m:t>=</m:t>
          </m:r>
          <m:r>
            <m:rPr>
              <m:scr m:val="double-struck"/>
              <m:sty m:val="p"/>
            </m:rPr>
            <m:t>E</m:t>
          </m:r>
          <m:d>
            <m:dPr>
              <m:begChr m:val="["/>
              <m:sepChr m:val=""/>
              <m:endChr m:val="]"/>
              <m:grow/>
            </m:dPr>
            <m:e>
              <m:r>
                <m:t>b</m:t>
              </m:r>
              <m:sSup>
                <m:e>
                  <m:r>
                    <m:t>b</m:t>
                  </m:r>
                </m:e>
                <m:sup>
                  <m:r>
                    <m:rPr>
                      <m:sty m:val="p"/>
                    </m:rPr>
                    <m:t>⊤</m:t>
                  </m:r>
                </m:sup>
              </m:sSup>
            </m:e>
          </m:d>
          <m:r>
            <m:rPr>
              <m:sty m:val="p"/>
            </m:rPr>
            <m:t>−</m:t>
          </m:r>
          <m:f>
            <m:fPr>
              <m:type m:val="bar"/>
            </m:fPr>
            <m:num>
              <m:sSubSup>
                <m:e>
                  <m:r>
                    <m:t>σ</m:t>
                  </m:r>
                </m:e>
                <m:sub>
                  <m:r>
                    <m:t>r</m:t>
                  </m:r>
                </m:sub>
                <m:sup>
                  <m:r>
                    <m:t>2</m:t>
                  </m:r>
                </m:sup>
              </m:sSubSup>
            </m:num>
            <m:den>
              <m:r>
                <m:t>n</m:t>
              </m:r>
              <m:r>
                <m:rPr>
                  <m:sty m:val="p"/>
                </m:rPr>
                <m:t>−</m:t>
              </m:r>
              <m:r>
                <m:t>1</m:t>
              </m:r>
              <m:r>
                <m:rPr>
                  <m:sty m:val="p"/>
                </m:rPr>
                <m:t>−</m:t>
              </m:r>
              <m:r>
                <m:t>K</m:t>
              </m:r>
            </m:den>
          </m:f>
          <m:r>
            <m:t> </m:t>
          </m:r>
          <m:r>
            <m:t>I</m:t>
          </m:r>
          <m:r>
            <m:rPr>
              <m:sty m:val="p"/>
            </m:rPr>
            <m:t>,</m:t>
          </m:r>
          <m:r>
            <m:t>  </m:t>
          </m:r>
          <m:sSup>
            <m:e>
              <m:r>
                <m:rPr>
                  <m:scr m:val="script"/>
                  <m:sty m:val="p"/>
                </m:rPr>
                <m:t>A</m:t>
              </m:r>
            </m:e>
            <m:sup>
              <m:r>
                <m:rPr>
                  <m:sty m:val="p"/>
                </m:rPr>
                <m:t>⋆</m:t>
              </m:r>
            </m:sup>
          </m:sSup>
          <m:r>
            <m:rPr>
              <m:sty m:val="p"/>
            </m:rPr>
            <m:t>=</m:t>
          </m:r>
          <m:d>
            <m:dPr>
              <m:begChr m:val="{"/>
              <m:sepChr m:val=""/>
              <m:endChr m:val="}"/>
              <m:grow/>
            </m:dPr>
            <m:e>
              <m:r>
                <m:t>u</m:t>
              </m:r>
              <m:r>
                <m:rPr>
                  <m:sty m:val="p"/>
                </m:rPr>
                <m:t>:</m:t>
              </m:r>
              <m:r>
                <m:t> </m:t>
              </m:r>
              <m:sSup>
                <m:e>
                  <m:r>
                    <m:t>u</m:t>
                  </m:r>
                </m:e>
                <m:sup>
                  <m:r>
                    <m:rPr>
                      <m:sty m:val="p"/>
                    </m:rPr>
                    <m:t>⊤</m:t>
                  </m:r>
                </m:sup>
              </m:sSup>
              <m:sSup>
                <m:e>
                  <m:r>
                    <m:t>Λ</m:t>
                  </m:r>
                </m:e>
                <m:sup>
                  <m:r>
                    <m:rPr>
                      <m:sty m:val="p"/>
                    </m:rPr>
                    <m:t>⋆</m:t>
                  </m:r>
                </m:sup>
              </m:sSup>
              <m:r>
                <m:t>u</m:t>
              </m:r>
              <m:r>
                <m:rPr>
                  <m:sty m:val="p"/>
                </m:rPr>
                <m:t>≤</m:t>
              </m:r>
              <m:r>
                <m:t>c</m:t>
              </m:r>
            </m:e>
          </m:d>
        </m:oMath>
      </m:oMathPara>
    </w:p>
    <w:p>
      <w:pPr>
        <w:spacing w:after="120"/>
        <w:jc w:val="both"/>
      </w:pPr>
      <w:r>
        <w:t xml:space="preserve">ku </w:t>
      </w:r>
      <m:oMath>
        <m:sSubSup>
          <m:e>
            <m:r>
              <m:t>σ</m:t>
            </m:r>
          </m:e>
          <m:sub>
            <m:r>
              <m:t>r</m:t>
            </m:r>
          </m:sub>
          <m:sup>
            <m:r>
              <m:t>2</m:t>
            </m:r>
          </m:sup>
        </m:sSubSup>
      </m:oMath>
      <w:r>
        <w:t xml:space="preserve"> është varianca e pritur e mbetjes. Pasoja është e papritur: kur prior-i thotë se disa drejtime kovariatesh nuk e parashikojnë rezultatin, koeficienti i tyre në </w:t>
      </w:r>
      <m:oMath>
        <m:sSup>
          <m:e>
            <m:r>
              <m:t>Λ</m:t>
            </m:r>
          </m:e>
          <m:sup>
            <m:r>
              <m:rPr>
                <m:sty m:val="p"/>
              </m:rPr>
              <m:t>⋆</m:t>
            </m:r>
          </m:sup>
        </m:sSup>
      </m:oMath>
      <w:r>
        <w:t xml:space="preserve"> bëhet negativ, pra dizajni optimal i lë qëllimisht të pabalancuara, sepse ato «ruajnë» variancën që përndryshe do të shkonte te mbetja e panjohur.</w:t>
      </w:r>
    </w:p>
    <w:p>
      <w:pPr>
        <w:pStyle w:val="Heading3"/>
      </w:pPr>
      <w:r>
        <w:rPr>
          <w:color w:val="1F3864"/>
        </w:rPr>
        <w:t xml:space="preserve">Lidhja me Lemën 1 të projektit</w:t>
      </w:r>
    </w:p>
    <w:p>
      <w:pPr>
        <w:spacing w:after="120"/>
        <w:jc w:val="both"/>
      </w:pPr>
      <w:r>
        <w:t xml:space="preserve">Drejtimi fizik </w:t>
      </w:r>
      <m:oMath>
        <m:r>
          <m:t>m</m:t>
        </m:r>
      </m:oMath>
      <w:r>
        <w:t xml:space="preserve"> del nga i njëjti operator i informacionit si EIG-ja e qëllimit. Nëse kovariatet e puseve dhe rezultati i provës janë funksione lineare të fushës </w:t>
      </w:r>
      <m:oMath>
        <m:r>
          <m:t>θ</m:t>
        </m:r>
      </m:oMath>
      <w:r>
        <w:t xml:space="preserve"> me prior </w:t>
      </w:r>
      <m:oMath>
        <m:r>
          <m:t>Γ</m:t>
        </m:r>
      </m:oMath>
      <w:r>
        <w:t xml:space="preserve">, </w:t>
      </w:r>
      <m:oMath>
        <m:r>
          <m:t>x</m:t>
        </m:r>
        <m:r>
          <m:rPr>
            <m:sty m:val="p"/>
          </m:rPr>
          <m:t>=</m:t>
        </m:r>
        <m:r>
          <m:t>G</m:t>
        </m:r>
        <m:r>
          <m:t>θ</m:t>
        </m:r>
      </m:oMath>
      <w:r>
        <w:t xml:space="preserve"> dhe </w:t>
      </w:r>
      <m:oMath>
        <m:r>
          <m:t>Y</m:t>
        </m:r>
        <m:r>
          <m:rPr>
            <m:sty m:val="p"/>
          </m:rPr>
          <m:t>=</m:t>
        </m:r>
        <m:sSup>
          <m:e>
            <m:r>
              <m:t>h</m:t>
            </m:r>
          </m:e>
          <m:sup>
            <m:r>
              <m:rPr>
                <m:sty m:val="p"/>
              </m:rPr>
              <m:t>⊤</m:t>
            </m:r>
          </m:sup>
        </m:sSup>
        <m:r>
          <m:t>θ</m:t>
        </m:r>
      </m:oMath>
      <w:r>
        <w:t xml:space="preserve">, atëherë koeficienti i regresionit të rezultatit mbi kovariatet dhe pjesa e shpjeguar janë:</w:t>
      </w:r>
    </w:p>
    <w:p>
      <w:pPr>
        <w:pStyle w:val="Equation"/>
      </w:pPr>
      <m:oMathPara>
        <m:oMathParaPr>
          <m:jc m:val="center"/>
        </m:oMathParaPr>
        <m:oMath>
          <m:r>
            <m:t>m</m:t>
          </m:r>
          <m:r>
            <m:rPr>
              <m:sty m:val="p"/>
            </m:rPr>
            <m:t>=</m:t>
          </m:r>
          <m:sSup>
            <m:e>
              <m:d>
                <m:dPr>
                  <m:begChr m:val="("/>
                  <m:sepChr m:val=""/>
                  <m:endChr m:val=")"/>
                  <m:grow/>
                </m:dPr>
                <m:e>
                  <m:r>
                    <m:t>G</m:t>
                  </m:r>
                  <m:r>
                    <m:t>Γ</m:t>
                  </m:r>
                  <m:sSup>
                    <m:e>
                      <m:r>
                        <m:t>G</m:t>
                      </m:r>
                    </m:e>
                    <m:sup>
                      <m:r>
                        <m:rPr>
                          <m:sty m:val="p"/>
                        </m:rPr>
                        <m:t>⊤</m:t>
                      </m:r>
                    </m:sup>
                  </m:sSup>
                </m:e>
              </m:d>
            </m:e>
            <m:sup>
              <m:r>
                <m:rPr>
                  <m:sty m:val="p"/>
                </m:rPr>
                <m:t>−</m:t>
              </m:r>
              <m:r>
                <m:t>1</m:t>
              </m:r>
            </m:sup>
          </m:sSup>
          <m:r>
            <m:t>G</m:t>
          </m:r>
          <m:r>
            <m:t>Γ</m:t>
          </m:r>
          <m:r>
            <m:t>h</m:t>
          </m:r>
          <m:r>
            <m:rPr>
              <m:sty m:val="p"/>
            </m:rPr>
            <m:t>,</m:t>
          </m:r>
          <m:r>
            <m:t>  </m:t>
          </m:r>
          <m:sSup>
            <m:e>
              <m:r>
                <m:t>R</m:t>
              </m:r>
            </m:e>
            <m:sup>
              <m:r>
                <m:t>2</m:t>
              </m:r>
            </m:sup>
          </m:sSup>
          <m:r>
            <m:rPr>
              <m:sty m:val="p"/>
            </m:rPr>
            <m:t>=</m:t>
          </m:r>
          <m:f>
            <m:fPr>
              <m:type m:val="bar"/>
            </m:fPr>
            <m:num>
              <m:sSup>
                <m:e>
                  <m:r>
                    <m:t>h</m:t>
                  </m:r>
                </m:e>
                <m:sup>
                  <m:r>
                    <m:rPr>
                      <m:sty m:val="p"/>
                    </m:rPr>
                    <m:t>⊤</m:t>
                  </m:r>
                </m:sup>
              </m:sSup>
              <m:r>
                <m:t>Γ</m:t>
              </m:r>
              <m:sSup>
                <m:e>
                  <m:r>
                    <m:t>G</m:t>
                  </m:r>
                </m:e>
                <m:sup>
                  <m:r>
                    <m:rPr>
                      <m:sty m:val="p"/>
                    </m:rPr>
                    <m:t>⊤</m:t>
                  </m:r>
                </m:sup>
              </m:sSup>
              <m:sSup>
                <m:e>
                  <m:d>
                    <m:dPr>
                      <m:begChr m:val="("/>
                      <m:sepChr m:val=""/>
                      <m:endChr m:val=")"/>
                      <m:grow/>
                    </m:dPr>
                    <m:e>
                      <m:r>
                        <m:t>G</m:t>
                      </m:r>
                      <m:r>
                        <m:t>Γ</m:t>
                      </m:r>
                      <m:sSup>
                        <m:e>
                          <m:r>
                            <m:t>G</m:t>
                          </m:r>
                        </m:e>
                        <m:sup>
                          <m:r>
                            <m:rPr>
                              <m:sty m:val="p"/>
                            </m:rPr>
                            <m:t>⊤</m:t>
                          </m:r>
                        </m:sup>
                      </m:sSup>
                    </m:e>
                  </m:d>
                </m:e>
                <m:sup>
                  <m:r>
                    <m:rPr>
                      <m:sty m:val="p"/>
                    </m:rPr>
                    <m:t>−</m:t>
                  </m:r>
                  <m:r>
                    <m:t>1</m:t>
                  </m:r>
                </m:sup>
              </m:sSup>
              <m:r>
                <m:t>G</m:t>
              </m:r>
              <m:r>
                <m:t>Γ</m:t>
              </m:r>
              <m:r>
                <m:t>h</m:t>
              </m:r>
            </m:num>
            <m:den>
              <m:sSup>
                <m:e>
                  <m:r>
                    <m:t>h</m:t>
                  </m:r>
                </m:e>
                <m:sup>
                  <m:r>
                    <m:rPr>
                      <m:sty m:val="p"/>
                    </m:rPr>
                    <m:t>⊤</m:t>
                  </m:r>
                </m:sup>
              </m:sSup>
              <m:r>
                <m:t>Γ</m:t>
              </m:r>
              <m:r>
                <m:t>h</m:t>
              </m:r>
            </m:den>
          </m:f>
          <m:r>
            <m:rPr>
              <m:sty m:val="p"/>
            </m:rPr>
            <m:t>=</m:t>
          </m:r>
          <m:r>
            <m:t>1</m:t>
          </m:r>
          <m:r>
            <m:rPr>
              <m:sty m:val="p"/>
            </m:rPr>
            <m:t>−</m:t>
          </m:r>
          <m:sSup>
            <m:e>
              <m:r>
                <m:t>e</m:t>
              </m:r>
            </m:e>
            <m:sup>
              <m:r>
                <m:rPr>
                  <m:sty m:val="p"/>
                </m:rPr>
                <m:t>−</m:t>
              </m:r>
              <m:r>
                <m:t>2</m:t>
              </m:r>
              <m:r>
                <m:t> </m:t>
              </m:r>
              <m:r>
                <m:rPr>
                  <m:sty m:val="p"/>
                </m:rPr>
                <m:t>E</m:t>
              </m:r>
              <m:r>
                <m:rPr>
                  <m:sty m:val="p"/>
                </m:rPr>
                <m:t>I</m:t>
              </m:r>
              <m:r>
                <m:rPr>
                  <m:sty m:val="p"/>
                </m:rPr>
                <m:t>G</m:t>
              </m:r>
            </m:sup>
          </m:sSup>
        </m:oMath>
      </m:oMathPara>
    </w:p>
    <w:p>
      <w:pPr>
        <w:spacing w:after="120"/>
        <w:jc w:val="both"/>
      </w:pPr>
      <w:r>
        <w:t xml:space="preserve">Pra kovariatet që mbartin shumë informacion për qëllimin (EIG e lartë) janë pikërisht ato që ia vlen të balancohen, dhe ndjeshmëritë adjoint të projektit japin </w:t>
      </w:r>
      <m:oMath>
        <m:r>
          <m:t>m</m:t>
        </m:r>
      </m:oMath>
      <w:r>
        <w:t xml:space="preserve"> pa asnjë të dhënë pilot.</w:t>
      </w:r>
    </w:p>
    <w:p>
      <w:pPr>
        <w:pStyle w:val="Heading3"/>
      </w:pPr>
      <w:r>
        <w:rPr>
          <w:color w:val="1F3864"/>
        </w:rPr>
        <w:t xml:space="preserve">Testi numerik me 32 puset e Fushë-Kuqes</w:t>
      </w:r>
    </w:p>
    <w:p>
      <w:pPr>
        <w:spacing w:after="120"/>
        <w:jc w:val="both"/>
      </w:pPr>
      <w:r>
        <w:t xml:space="preserve">Morëm 16 puse të trajtuara dhe 16 kontrolle, 400 000 caktime të rastit dhe probabilitet pranimi 1%. Drejtimi fizik u ndërtua nga Ghyben–Herzberg-u (trashësia e ujit të ëmbël rreth </w:t>
      </w:r>
      <m:oMath>
        <m:r>
          <m:t>40</m:t>
        </m:r>
        <m:r>
          <m:t>h</m:t>
        </m:r>
      </m:oMath>
      <w:r>
        <w:t xml:space="preserve">): pesha −1 për nivelin piezometrik, 0.5 për </w:t>
      </w:r>
      <m:oMath>
        <m:r>
          <m:rPr>
            <m:sty m:val="p"/>
          </m:rPr>
          <m:t>ln</m:t>
        </m:r>
        <m:r>
          <m:t>K</m:t>
        </m:r>
      </m:oMath>
      <w:r>
        <w:t xml:space="preserve">, 0.4 për DRASTIC dhe −0.3 për koordinatën veriore. Rezultati i vërtetë kishte </w:t>
      </w:r>
      <m:oMath>
        <m:sSup>
          <m:e>
            <m:r>
              <m:t>R</m:t>
            </m:r>
          </m:e>
          <m:sup>
            <m:r>
              <m:t>2</m:t>
            </m:r>
          </m:sup>
        </m:sSup>
        <m:r>
          <m:rPr>
            <m:sty m:val="p"/>
          </m:rPr>
          <m:t>=</m:t>
        </m:r>
        <m:r>
          <m:t>0.6</m:t>
        </m:r>
      </m:oMath>
      <w:r>
        <w:t xml:space="preserve"> dhe një drejtim që përputhej me atë fizik me </w:t>
      </w:r>
      <m:oMath>
        <m:sSup>
          <m:e>
            <m:r>
              <m:rPr>
                <m:sty m:val="p"/>
              </m:rPr>
              <m:t>cos</m:t>
            </m:r>
          </m:e>
          <m:sup>
            <m:r>
              <m:t>2</m:t>
            </m:r>
          </m:sup>
        </m:sSup>
      </m:oMath>
      <w:r>
        <w:t xml:space="preserve"> nga 1 deri në 0. Tabela jep variancën e efektit të vlerësuar si pjesë të variancës nën randomizimin e plotë (mesatare e 12 përsëritjeve):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700"/>
        <w:gridCol w:w="1588"/>
        <w:gridCol w:w="1588"/>
        <w:gridCol w:w="1588"/>
        <w:gridCol w:w="1588"/>
        <w:gridCol w:w="1586"/>
      </w:tblGrid>
      <w:tr>
        <w:trPr>
          <w:cantSplit/>
          <w:tblHeader/>
        </w:trPr>
        <w:tc>
          <w:tcPr>
            <w:tcW w:type="dxa" w:w="1700"/>
            <w:shd w:fill="D97706" w:color="auto" w:val="clear"/>
            <w:tcMar>
              <w:top w:type="dxa" w:w="60"/>
              <w:left w:type="dxa" w:w="100"/>
              <w:bottom w:type="dxa" w:w="60"/>
              <w:right w:type="dxa" w:w="100"/>
            </w:tcMar>
            <w:vAlign w:val="top"/>
          </w:tcPr>
          <w:p>
            <w:r>
              <w:rPr>
                <w:b/>
                <w:bCs/>
                <w:color w:val="FFFFFF"/>
                <w:sz w:val="17"/>
                <w:szCs w:val="17"/>
              </w:rPr>
              <w:t xml:space="preserve">Përputhja cos²</w:t>
            </w:r>
          </w:p>
        </w:tc>
        <w:tc>
          <w:tcPr>
            <w:tcW w:type="dxa" w:w="1588"/>
            <w:shd w:fill="D97706" w:color="auto" w:val="clear"/>
            <w:tcMar>
              <w:top w:type="dxa" w:w="60"/>
              <w:left w:type="dxa" w:w="100"/>
              <w:bottom w:type="dxa" w:w="60"/>
              <w:right w:type="dxa" w:w="100"/>
            </w:tcMar>
            <w:vAlign w:val="top"/>
          </w:tcPr>
          <w:p>
            <w:r>
              <w:rPr>
                <w:b/>
                <w:bCs/>
                <w:color w:val="FFFFFF"/>
                <w:sz w:val="17"/>
                <w:szCs w:val="17"/>
              </w:rPr>
              <w:t xml:space="preserve">Mahalanobis</w:t>
            </w:r>
          </w:p>
        </w:tc>
        <w:tc>
          <w:tcPr>
            <w:tcW w:type="dxa" w:w="1588"/>
            <w:shd w:fill="D97706" w:color="auto" w:val="clear"/>
            <w:tcMar>
              <w:top w:type="dxa" w:w="60"/>
              <w:left w:type="dxa" w:w="100"/>
              <w:bottom w:type="dxa" w:w="60"/>
              <w:right w:type="dxa" w:w="100"/>
            </w:tcMar>
            <w:vAlign w:val="top"/>
          </w:tcPr>
          <w:p>
            <w:r>
              <w:rPr>
                <w:b/>
                <w:bCs/>
                <w:color w:val="FFFFFF"/>
                <w:sz w:val="17"/>
                <w:szCs w:val="17"/>
              </w:rPr>
              <w:t xml:space="preserve">GO, η = 0</w:t>
            </w:r>
          </w:p>
        </w:tc>
        <w:tc>
          <w:tcPr>
            <w:tcW w:type="dxa" w:w="1588"/>
            <w:shd w:fill="D97706" w:color="auto" w:val="clear"/>
            <w:tcMar>
              <w:top w:type="dxa" w:w="60"/>
              <w:left w:type="dxa" w:w="100"/>
              <w:bottom w:type="dxa" w:w="60"/>
              <w:right w:type="dxa" w:w="100"/>
            </w:tcMar>
            <w:vAlign w:val="top"/>
          </w:tcPr>
          <w:p>
            <w:r>
              <w:rPr>
                <w:b/>
                <w:bCs/>
                <w:color w:val="FFFFFF"/>
                <w:sz w:val="17"/>
                <w:szCs w:val="17"/>
              </w:rPr>
              <w:t xml:space="preserve">GO, η = −0.3</w:t>
            </w:r>
          </w:p>
        </w:tc>
        <w:tc>
          <w:tcPr>
            <w:tcW w:type="dxa" w:w="1588"/>
            <w:shd w:fill="D97706" w:color="auto" w:val="clear"/>
            <w:tcMar>
              <w:top w:type="dxa" w:w="60"/>
              <w:left w:type="dxa" w:w="100"/>
              <w:bottom w:type="dxa" w:w="60"/>
              <w:right w:type="dxa" w:w="100"/>
            </w:tcMar>
            <w:vAlign w:val="top"/>
          </w:tcPr>
          <w:p>
            <w:r>
              <w:rPr>
                <w:b/>
                <w:bCs/>
                <w:color w:val="FFFFFF"/>
                <w:sz w:val="17"/>
                <w:szCs w:val="17"/>
              </w:rPr>
              <w:t xml:space="preserve">GO, η = 1</w:t>
            </w:r>
          </w:p>
        </w:tc>
        <w:tc>
          <w:tcPr>
            <w:tcW w:type="dxa" w:w="1586"/>
            <w:shd w:fill="D97706" w:color="auto" w:val="clear"/>
            <w:tcMar>
              <w:top w:type="dxa" w:w="60"/>
              <w:left w:type="dxa" w:w="100"/>
              <w:bottom w:type="dxa" w:w="60"/>
              <w:right w:type="dxa" w:w="100"/>
            </w:tcMar>
            <w:vAlign w:val="top"/>
          </w:tcPr>
          <w:p>
            <w:r>
              <w:rPr>
                <w:b/>
                <w:bCs/>
                <w:color w:val="FFFFFF"/>
                <w:sz w:val="17"/>
                <w:szCs w:val="17"/>
              </w:rPr>
              <w:t xml:space="preserve">ANCOVA</w:t>
            </w:r>
          </w:p>
        </w:tc>
      </w:tr>
      <w:tr>
        <w:trPr>
          <w:cantSplit/>
        </w:trPr>
        <w:tc>
          <w:tcPr>
            <w:tcW w:type="dxa" w:w="1700"/>
            <w:tcMar>
              <w:top w:type="dxa" w:w="60"/>
              <w:left w:type="dxa" w:w="100"/>
              <w:bottom w:type="dxa" w:w="60"/>
              <w:right w:type="dxa" w:w="100"/>
            </w:tcMar>
            <w:vAlign w:val="top"/>
          </w:tcPr>
          <w:p>
            <w:r>
              <w:rPr>
                <w:sz w:val="17"/>
                <w:szCs w:val="17"/>
              </w:rPr>
              <w:t xml:space="preserve">1.00 (fizika e saktë)</w:t>
            </w:r>
          </w:p>
        </w:tc>
        <w:tc>
          <w:tcPr>
            <w:tcW w:type="dxa" w:w="1588"/>
            <w:tcMar>
              <w:top w:type="dxa" w:w="60"/>
              <w:left w:type="dxa" w:w="100"/>
              <w:bottom w:type="dxa" w:w="60"/>
              <w:right w:type="dxa" w:w="100"/>
            </w:tcMar>
            <w:vAlign w:val="top"/>
          </w:tcPr>
          <w:p>
            <w:r>
              <w:rPr>
                <w:sz w:val="17"/>
                <w:szCs w:val="17"/>
              </w:rPr>
              <w:t xml:space="preserve">0.78</w:t>
            </w:r>
          </w:p>
        </w:tc>
        <w:tc>
          <w:tcPr>
            <w:tcW w:type="dxa" w:w="1588"/>
            <w:tcMar>
              <w:top w:type="dxa" w:w="60"/>
              <w:left w:type="dxa" w:w="100"/>
              <w:bottom w:type="dxa" w:w="60"/>
              <w:right w:type="dxa" w:w="100"/>
            </w:tcMar>
            <w:vAlign w:val="top"/>
          </w:tcPr>
          <w:p>
            <w:r>
              <w:rPr>
                <w:sz w:val="17"/>
                <w:szCs w:val="17"/>
              </w:rPr>
              <w:t xml:space="preserve">0.42</w:t>
            </w:r>
          </w:p>
        </w:tc>
        <w:tc>
          <w:tcPr>
            <w:tcW w:type="dxa" w:w="1588"/>
            <w:tcMar>
              <w:top w:type="dxa" w:w="60"/>
              <w:left w:type="dxa" w:w="100"/>
              <w:bottom w:type="dxa" w:w="60"/>
              <w:right w:type="dxa" w:w="100"/>
            </w:tcMar>
            <w:vAlign w:val="top"/>
          </w:tcPr>
          <w:p>
            <w:r>
              <w:rPr>
                <w:b/>
                <w:bCs/>
                <w:sz w:val="17"/>
                <w:szCs w:val="17"/>
              </w:rPr>
              <w:t xml:space="preserve">0.26</w:t>
            </w:r>
          </w:p>
        </w:tc>
        <w:tc>
          <w:tcPr>
            <w:tcW w:type="dxa" w:w="1588"/>
            <w:tcMar>
              <w:top w:type="dxa" w:w="60"/>
              <w:left w:type="dxa" w:w="100"/>
              <w:bottom w:type="dxa" w:w="60"/>
              <w:right w:type="dxa" w:w="100"/>
            </w:tcMar>
            <w:vAlign w:val="top"/>
          </w:tcPr>
          <w:p>
            <w:r>
              <w:rPr>
                <w:sz w:val="17"/>
                <w:szCs w:val="17"/>
              </w:rPr>
              <w:t xml:space="preserve">0.59</w:t>
            </w:r>
          </w:p>
        </w:tc>
        <w:tc>
          <w:tcPr>
            <w:tcW w:type="dxa" w:w="1586"/>
            <w:tcMar>
              <w:top w:type="dxa" w:w="60"/>
              <w:left w:type="dxa" w:w="100"/>
              <w:bottom w:type="dxa" w:w="60"/>
              <w:right w:type="dxa" w:w="100"/>
            </w:tcMar>
            <w:vAlign w:val="top"/>
          </w:tcPr>
          <w:p>
            <w:r>
              <w:rPr>
                <w:sz w:val="17"/>
                <w:szCs w:val="17"/>
              </w:rPr>
              <w:t xml:space="preserve">1.11</w:t>
            </w:r>
          </w:p>
        </w:tc>
      </w:tr>
      <w:tr>
        <w:trPr>
          <w:cantSplit/>
        </w:trPr>
        <w:tc>
          <w:tcPr>
            <w:tcW w:type="dxa" w:w="1700"/>
            <w:shd w:fill="F7F9FC" w:color="auto" w:val="clear"/>
            <w:tcMar>
              <w:top w:type="dxa" w:w="60"/>
              <w:left w:type="dxa" w:w="100"/>
              <w:bottom w:type="dxa" w:w="60"/>
              <w:right w:type="dxa" w:w="100"/>
            </w:tcMar>
            <w:vAlign w:val="top"/>
          </w:tcPr>
          <w:p>
            <w:r>
              <w:rPr>
                <w:sz w:val="17"/>
                <w:szCs w:val="17"/>
              </w:rPr>
              <w:t xml:space="preserve">0.75</w:t>
            </w:r>
          </w:p>
        </w:tc>
        <w:tc>
          <w:tcPr>
            <w:tcW w:type="dxa" w:w="1588"/>
            <w:shd w:fill="F7F9FC" w:color="auto" w:val="clear"/>
            <w:tcMar>
              <w:top w:type="dxa" w:w="60"/>
              <w:left w:type="dxa" w:w="100"/>
              <w:bottom w:type="dxa" w:w="60"/>
              <w:right w:type="dxa" w:w="100"/>
            </w:tcMar>
            <w:vAlign w:val="top"/>
          </w:tcPr>
          <w:p>
            <w:r>
              <w:rPr>
                <w:sz w:val="17"/>
                <w:szCs w:val="17"/>
              </w:rPr>
              <w:t xml:space="preserve">0.74</w:t>
            </w:r>
          </w:p>
        </w:tc>
        <w:tc>
          <w:tcPr>
            <w:tcW w:type="dxa" w:w="1588"/>
            <w:shd w:fill="F7F9FC" w:color="auto" w:val="clear"/>
            <w:tcMar>
              <w:top w:type="dxa" w:w="60"/>
              <w:left w:type="dxa" w:w="100"/>
              <w:bottom w:type="dxa" w:w="60"/>
              <w:right w:type="dxa" w:w="100"/>
            </w:tcMar>
            <w:vAlign w:val="top"/>
          </w:tcPr>
          <w:p>
            <w:r>
              <w:rPr>
                <w:sz w:val="17"/>
                <w:szCs w:val="17"/>
              </w:rPr>
              <w:t xml:space="preserve">0.57</w:t>
            </w:r>
          </w:p>
        </w:tc>
        <w:tc>
          <w:tcPr>
            <w:tcW w:type="dxa" w:w="1588"/>
            <w:shd w:fill="F7F9FC" w:color="auto" w:val="clear"/>
            <w:tcMar>
              <w:top w:type="dxa" w:w="60"/>
              <w:left w:type="dxa" w:w="100"/>
              <w:bottom w:type="dxa" w:w="60"/>
              <w:right w:type="dxa" w:w="100"/>
            </w:tcMar>
            <w:vAlign w:val="top"/>
          </w:tcPr>
          <w:p>
            <w:r>
              <w:rPr>
                <w:b/>
                <w:bCs/>
                <w:sz w:val="17"/>
                <w:szCs w:val="17"/>
              </w:rPr>
              <w:t xml:space="preserve">0.52</w:t>
            </w:r>
          </w:p>
        </w:tc>
        <w:tc>
          <w:tcPr>
            <w:tcW w:type="dxa" w:w="1588"/>
            <w:shd w:fill="F7F9FC" w:color="auto" w:val="clear"/>
            <w:tcMar>
              <w:top w:type="dxa" w:w="60"/>
              <w:left w:type="dxa" w:w="100"/>
              <w:bottom w:type="dxa" w:w="60"/>
              <w:right w:type="dxa" w:w="100"/>
            </w:tcMar>
            <w:vAlign w:val="top"/>
          </w:tcPr>
          <w:p>
            <w:r>
              <w:rPr>
                <w:sz w:val="17"/>
                <w:szCs w:val="17"/>
              </w:rPr>
              <w:t xml:space="preserve">0.63</w:t>
            </w:r>
          </w:p>
        </w:tc>
        <w:tc>
          <w:tcPr>
            <w:tcW w:type="dxa" w:w="1586"/>
            <w:shd w:fill="F7F9FC" w:color="auto" w:val="clear"/>
            <w:tcMar>
              <w:top w:type="dxa" w:w="60"/>
              <w:left w:type="dxa" w:w="100"/>
              <w:bottom w:type="dxa" w:w="60"/>
              <w:right w:type="dxa" w:w="100"/>
            </w:tcMar>
            <w:vAlign w:val="top"/>
          </w:tcPr>
          <w:p>
            <w:r>
              <w:rPr>
                <w:sz w:val="17"/>
                <w:szCs w:val="17"/>
              </w:rPr>
              <w:t xml:space="preserve">1.12</w:t>
            </w:r>
          </w:p>
        </w:tc>
      </w:tr>
      <w:tr>
        <w:trPr>
          <w:cantSplit/>
        </w:trPr>
        <w:tc>
          <w:tcPr>
            <w:tcW w:type="dxa" w:w="1700"/>
            <w:tcMar>
              <w:top w:type="dxa" w:w="60"/>
              <w:left w:type="dxa" w:w="100"/>
              <w:bottom w:type="dxa" w:w="60"/>
              <w:right w:type="dxa" w:w="100"/>
            </w:tcMar>
            <w:vAlign w:val="top"/>
          </w:tcPr>
          <w:p>
            <w:r>
              <w:rPr>
                <w:sz w:val="17"/>
                <w:szCs w:val="17"/>
              </w:rPr>
              <w:t xml:space="preserve">0.50</w:t>
            </w:r>
          </w:p>
        </w:tc>
        <w:tc>
          <w:tcPr>
            <w:tcW w:type="dxa" w:w="1588"/>
            <w:tcMar>
              <w:top w:type="dxa" w:w="60"/>
              <w:left w:type="dxa" w:w="100"/>
              <w:bottom w:type="dxa" w:w="60"/>
              <w:right w:type="dxa" w:w="100"/>
            </w:tcMar>
            <w:vAlign w:val="top"/>
          </w:tcPr>
          <w:p>
            <w:r>
              <w:rPr>
                <w:sz w:val="17"/>
                <w:szCs w:val="17"/>
              </w:rPr>
              <w:t xml:space="preserve">0.77</w:t>
            </w:r>
          </w:p>
        </w:tc>
        <w:tc>
          <w:tcPr>
            <w:tcW w:type="dxa" w:w="1588"/>
            <w:tcMar>
              <w:top w:type="dxa" w:w="60"/>
              <w:left w:type="dxa" w:w="100"/>
              <w:bottom w:type="dxa" w:w="60"/>
              <w:right w:type="dxa" w:w="100"/>
            </w:tcMar>
            <w:vAlign w:val="top"/>
          </w:tcPr>
          <w:p>
            <w:r>
              <w:rPr>
                <w:sz w:val="17"/>
                <w:szCs w:val="17"/>
              </w:rPr>
              <w:t xml:space="preserve">0.72</w:t>
            </w:r>
          </w:p>
        </w:tc>
        <w:tc>
          <w:tcPr>
            <w:tcW w:type="dxa" w:w="1588"/>
            <w:tcMar>
              <w:top w:type="dxa" w:w="60"/>
              <w:left w:type="dxa" w:w="100"/>
              <w:bottom w:type="dxa" w:w="60"/>
              <w:right w:type="dxa" w:w="100"/>
            </w:tcMar>
            <w:vAlign w:val="top"/>
          </w:tcPr>
          <w:p>
            <w:r>
              <w:rPr>
                <w:sz w:val="17"/>
                <w:szCs w:val="17"/>
              </w:rPr>
              <w:t xml:space="preserve">0.77</w:t>
            </w:r>
          </w:p>
        </w:tc>
        <w:tc>
          <w:tcPr>
            <w:tcW w:type="dxa" w:w="1588"/>
            <w:tcMar>
              <w:top w:type="dxa" w:w="60"/>
              <w:left w:type="dxa" w:w="100"/>
              <w:bottom w:type="dxa" w:w="60"/>
              <w:right w:type="dxa" w:w="100"/>
            </w:tcMar>
            <w:vAlign w:val="top"/>
          </w:tcPr>
          <w:p>
            <w:r>
              <w:rPr>
                <w:b/>
                <w:bCs/>
                <w:sz w:val="17"/>
                <w:szCs w:val="17"/>
              </w:rPr>
              <w:t xml:space="preserve">0.70</w:t>
            </w:r>
          </w:p>
        </w:tc>
        <w:tc>
          <w:tcPr>
            <w:tcW w:type="dxa" w:w="1586"/>
            <w:tcMar>
              <w:top w:type="dxa" w:w="60"/>
              <w:left w:type="dxa" w:w="100"/>
              <w:bottom w:type="dxa" w:w="60"/>
              <w:right w:type="dxa" w:w="100"/>
            </w:tcMar>
            <w:vAlign w:val="top"/>
          </w:tcPr>
          <w:p>
            <w:r>
              <w:rPr>
                <w:sz w:val="17"/>
                <w:szCs w:val="17"/>
              </w:rPr>
              <w:t xml:space="preserve">1.11</w:t>
            </w:r>
          </w:p>
        </w:tc>
      </w:tr>
      <w:tr>
        <w:trPr>
          <w:cantSplit/>
        </w:trPr>
        <w:tc>
          <w:tcPr>
            <w:tcW w:type="dxa" w:w="1700"/>
            <w:shd w:fill="F7F9FC" w:color="auto" w:val="clear"/>
            <w:tcMar>
              <w:top w:type="dxa" w:w="60"/>
              <w:left w:type="dxa" w:w="100"/>
              <w:bottom w:type="dxa" w:w="60"/>
              <w:right w:type="dxa" w:w="100"/>
            </w:tcMar>
            <w:vAlign w:val="top"/>
          </w:tcPr>
          <w:p>
            <w:r>
              <w:rPr>
                <w:sz w:val="17"/>
                <w:szCs w:val="17"/>
              </w:rPr>
              <w:t xml:space="preserve">0.25</w:t>
            </w:r>
          </w:p>
        </w:tc>
        <w:tc>
          <w:tcPr>
            <w:tcW w:type="dxa" w:w="1588"/>
            <w:shd w:fill="F7F9FC" w:color="auto" w:val="clear"/>
            <w:tcMar>
              <w:top w:type="dxa" w:w="60"/>
              <w:left w:type="dxa" w:w="100"/>
              <w:bottom w:type="dxa" w:w="60"/>
              <w:right w:type="dxa" w:w="100"/>
            </w:tcMar>
            <w:vAlign w:val="top"/>
          </w:tcPr>
          <w:p>
            <w:r>
              <w:rPr>
                <w:sz w:val="17"/>
                <w:szCs w:val="17"/>
              </w:rPr>
              <w:t xml:space="preserve">0.75</w:t>
            </w:r>
          </w:p>
        </w:tc>
        <w:tc>
          <w:tcPr>
            <w:tcW w:type="dxa" w:w="1588"/>
            <w:shd w:fill="F7F9FC" w:color="auto" w:val="clear"/>
            <w:tcMar>
              <w:top w:type="dxa" w:w="60"/>
              <w:left w:type="dxa" w:w="100"/>
              <w:bottom w:type="dxa" w:w="60"/>
              <w:right w:type="dxa" w:w="100"/>
            </w:tcMar>
            <w:vAlign w:val="top"/>
          </w:tcPr>
          <w:p>
            <w:r>
              <w:rPr>
                <w:sz w:val="17"/>
                <w:szCs w:val="17"/>
              </w:rPr>
              <w:t xml:space="preserve">0.86</w:t>
            </w:r>
          </w:p>
        </w:tc>
        <w:tc>
          <w:tcPr>
            <w:tcW w:type="dxa" w:w="1588"/>
            <w:shd w:fill="F7F9FC" w:color="auto" w:val="clear"/>
            <w:tcMar>
              <w:top w:type="dxa" w:w="60"/>
              <w:left w:type="dxa" w:w="100"/>
              <w:bottom w:type="dxa" w:w="60"/>
              <w:right w:type="dxa" w:w="100"/>
            </w:tcMar>
            <w:vAlign w:val="top"/>
          </w:tcPr>
          <w:p>
            <w:r>
              <w:rPr>
                <w:sz w:val="17"/>
                <w:szCs w:val="17"/>
              </w:rPr>
              <w:t xml:space="preserve">1.04</w:t>
            </w:r>
          </w:p>
        </w:tc>
        <w:tc>
          <w:tcPr>
            <w:tcW w:type="dxa" w:w="1588"/>
            <w:shd w:fill="F7F9FC" w:color="auto" w:val="clear"/>
            <w:tcMar>
              <w:top w:type="dxa" w:w="60"/>
              <w:left w:type="dxa" w:w="100"/>
              <w:bottom w:type="dxa" w:w="60"/>
              <w:right w:type="dxa" w:w="100"/>
            </w:tcMar>
            <w:vAlign w:val="top"/>
          </w:tcPr>
          <w:p>
            <w:r>
              <w:rPr>
                <w:b/>
                <w:bCs/>
                <w:sz w:val="17"/>
                <w:szCs w:val="17"/>
              </w:rPr>
              <w:t xml:space="preserve">0.74</w:t>
            </w:r>
          </w:p>
        </w:tc>
        <w:tc>
          <w:tcPr>
            <w:tcW w:type="dxa" w:w="1586"/>
            <w:shd w:fill="F7F9FC" w:color="auto" w:val="clear"/>
            <w:tcMar>
              <w:top w:type="dxa" w:w="60"/>
              <w:left w:type="dxa" w:w="100"/>
              <w:bottom w:type="dxa" w:w="60"/>
              <w:right w:type="dxa" w:w="100"/>
            </w:tcMar>
            <w:vAlign w:val="top"/>
          </w:tcPr>
          <w:p>
            <w:r>
              <w:rPr>
                <w:sz w:val="17"/>
                <w:szCs w:val="17"/>
              </w:rPr>
              <w:t xml:space="preserve">1.11</w:t>
            </w:r>
          </w:p>
        </w:tc>
      </w:tr>
      <w:tr>
        <w:trPr>
          <w:cantSplit/>
        </w:trPr>
        <w:tc>
          <w:tcPr>
            <w:tcW w:type="dxa" w:w="1700"/>
            <w:tcMar>
              <w:top w:type="dxa" w:w="60"/>
              <w:left w:type="dxa" w:w="100"/>
              <w:bottom w:type="dxa" w:w="60"/>
              <w:right w:type="dxa" w:w="100"/>
            </w:tcMar>
            <w:vAlign w:val="top"/>
          </w:tcPr>
          <w:p>
            <w:r>
              <w:rPr>
                <w:sz w:val="17"/>
                <w:szCs w:val="17"/>
              </w:rPr>
              <w:t xml:space="preserve">0 (fizika e gabuar)</w:t>
            </w:r>
          </w:p>
        </w:tc>
        <w:tc>
          <w:tcPr>
            <w:tcW w:type="dxa" w:w="1588"/>
            <w:tcMar>
              <w:top w:type="dxa" w:w="60"/>
              <w:left w:type="dxa" w:w="100"/>
              <w:bottom w:type="dxa" w:w="60"/>
              <w:right w:type="dxa" w:w="100"/>
            </w:tcMar>
            <w:vAlign w:val="top"/>
          </w:tcPr>
          <w:p>
            <w:r>
              <w:rPr>
                <w:b/>
                <w:bCs/>
                <w:sz w:val="17"/>
                <w:szCs w:val="17"/>
              </w:rPr>
              <w:t xml:space="preserve">0.75</w:t>
            </w:r>
          </w:p>
        </w:tc>
        <w:tc>
          <w:tcPr>
            <w:tcW w:type="dxa" w:w="1588"/>
            <w:tcMar>
              <w:top w:type="dxa" w:w="60"/>
              <w:left w:type="dxa" w:w="100"/>
              <w:bottom w:type="dxa" w:w="60"/>
              <w:right w:type="dxa" w:w="100"/>
            </w:tcMar>
            <w:vAlign w:val="top"/>
          </w:tcPr>
          <w:p>
            <w:r>
              <w:rPr>
                <w:sz w:val="17"/>
                <w:szCs w:val="17"/>
              </w:rPr>
              <w:t xml:space="preserve">1.03</w:t>
            </w:r>
          </w:p>
        </w:tc>
        <w:tc>
          <w:tcPr>
            <w:tcW w:type="dxa" w:w="1588"/>
            <w:tcMar>
              <w:top w:type="dxa" w:w="60"/>
              <w:left w:type="dxa" w:w="100"/>
              <w:bottom w:type="dxa" w:w="60"/>
              <w:right w:type="dxa" w:w="100"/>
            </w:tcMar>
            <w:vAlign w:val="top"/>
          </w:tcPr>
          <w:p>
            <w:r>
              <w:rPr>
                <w:sz w:val="17"/>
                <w:szCs w:val="17"/>
              </w:rPr>
              <w:t xml:space="preserve">1.32</w:t>
            </w:r>
          </w:p>
        </w:tc>
        <w:tc>
          <w:tcPr>
            <w:tcW w:type="dxa" w:w="1588"/>
            <w:tcMar>
              <w:top w:type="dxa" w:w="60"/>
              <w:left w:type="dxa" w:w="100"/>
              <w:bottom w:type="dxa" w:w="60"/>
              <w:right w:type="dxa" w:w="100"/>
            </w:tcMar>
            <w:vAlign w:val="top"/>
          </w:tcPr>
          <w:p>
            <w:r>
              <w:rPr>
                <w:sz w:val="17"/>
                <w:szCs w:val="17"/>
              </w:rPr>
              <w:t xml:space="preserve">0.79</w:t>
            </w:r>
          </w:p>
        </w:tc>
        <w:tc>
          <w:tcPr>
            <w:tcW w:type="dxa" w:w="1586"/>
            <w:tcMar>
              <w:top w:type="dxa" w:w="60"/>
              <w:left w:type="dxa" w:w="100"/>
              <w:bottom w:type="dxa" w:w="60"/>
              <w:right w:type="dxa" w:w="100"/>
            </w:tcMar>
            <w:vAlign w:val="top"/>
          </w:tcPr>
          <w:p>
            <w:r>
              <w:rPr>
                <w:sz w:val="17"/>
                <w:szCs w:val="17"/>
              </w:rPr>
              <w:t xml:space="preserve">1.11</w:t>
            </w:r>
          </w:p>
        </w:tc>
      </w:tr>
    </w:tbl>
    <w:p>
      <w:pPr>
        <w:spacing w:after="160"/>
      </w:pPr>
    </w:p>
    <w:p>
      <w:pPr>
        <w:spacing w:after="120"/>
        <w:jc w:val="both"/>
      </w:pPr>
      <w:r>
        <w:t xml:space="preserve">Formula e korrigjuar e Teoremës 2 parashikoi 0.74 për Mahalanobis-in (simulimi: 0.74–0.78), ndërsa asimptotika klasike parashikonte 0.55; për drejtimin fizik parashikoi 0.42 (simulimi: 0.42). Kontrolli i Teoremës 1 me prior-ë bajezianë (</w:t>
      </w:r>
      <m:oMath>
        <m:r>
          <m:t>b</m:t>
        </m:r>
        <m:r>
          <m:rPr>
            <m:sty m:val="p"/>
          </m:rPr>
          <m:t>=</m:t>
        </m:r>
        <m:r>
          <m:t>m</m:t>
        </m:r>
        <m:r>
          <m:rPr>
            <m:sty m:val="p"/>
          </m:rPr>
          <m:t>+</m:t>
        </m:r>
        <m:r>
          <m:t>ϵ</m:t>
        </m:r>
      </m:oMath>
      <w:r>
        <w:t xml:space="preserve">, me zhurmë izotropike </w:t>
      </w:r>
      <m:oMath>
        <m:r>
          <m:t>ϵ</m:t>
        </m:r>
      </m:oMath>
      <w:r>
        <w:t xml:space="preserve"> dhe </w:t>
      </w:r>
      <m:oMath>
        <m:r>
          <m:rPr>
            <m:scr m:val="double-struck"/>
            <m:sty m:val="p"/>
          </m:rPr>
          <m:t>E</m:t>
        </m:r>
        <m:sSup>
          <m:e>
            <m:d>
              <m:dPr>
                <m:begChr m:val="∥"/>
                <m:sepChr m:val=""/>
                <m:endChr m:val="∥"/>
                <m:grow/>
              </m:dPr>
              <m:e>
                <m:r>
                  <m:t>ϵ</m:t>
                </m:r>
              </m:e>
            </m:d>
          </m:e>
          <m:sup>
            <m:r>
              <m:t>2</m:t>
            </m:r>
          </m:sup>
        </m:sSup>
        <m:r>
          <m:rPr>
            <m:sty m:val="p"/>
          </m:rPr>
          <m:t>=</m:t>
        </m:r>
        <m:sSub>
          <m:e>
            <m:r>
              <m:t>η</m:t>
            </m:r>
          </m:e>
          <m:sub>
            <m:r>
              <m:t>p</m:t>
            </m:r>
          </m:sub>
        </m:sSub>
        <m:sSup>
          <m:e>
            <m:d>
              <m:dPr>
                <m:begChr m:val="∥"/>
                <m:sepChr m:val=""/>
                <m:endChr m:val="∥"/>
                <m:grow/>
              </m:dPr>
              <m:e>
                <m:r>
                  <m:t>m</m:t>
                </m:r>
              </m:e>
            </m:d>
          </m:e>
          <m:sup>
            <m:r>
              <m:t>2</m:t>
            </m:r>
          </m:sup>
        </m:sSup>
      </m:oMath>
      <w:r>
        <w:t xml:space="preserve">) konfirmoi formulën e </w:t>
      </w:r>
      <m:oMath>
        <m:r>
          <m:t>η</m:t>
        </m:r>
      </m:oMath>
      <w:r>
        <w:t xml:space="preserve"> optimale, </w:t>
      </w:r>
      <m:oMath>
        <m:sSup>
          <m:e>
            <m:r>
              <m:t>η</m:t>
            </m:r>
          </m:e>
          <m:sup>
            <m:r>
              <m:rPr>
                <m:sty m:val="p"/>
              </m:rPr>
              <m:t>⋆</m:t>
            </m:r>
          </m:sup>
        </m:sSup>
        <m:r>
          <m:rPr>
            <m:sty m:val="p"/>
          </m:rPr>
          <m:t>=</m:t>
        </m:r>
        <m:sSub>
          <m:e>
            <m:r>
              <m:t>η</m:t>
            </m:r>
          </m:e>
          <m:sub>
            <m:r>
              <m:t>p</m:t>
            </m:r>
          </m:sub>
        </m:sSub>
        <m:r>
          <m:rPr>
            <m:sty m:val="p"/>
          </m:rPr>
          <m:t>−</m:t>
        </m:r>
        <m:f>
          <m:fPr>
            <m:type m:val="bar"/>
          </m:fPr>
          <m:num>
            <m:r>
              <m:t>1</m:t>
            </m:r>
            <m:r>
              <m:rPr>
                <m:sty m:val="p"/>
              </m:rPr>
              <m:t>−</m:t>
            </m:r>
            <m:sSup>
              <m:e>
                <m:r>
                  <m:t>R</m:t>
                </m:r>
              </m:e>
              <m:sup>
                <m:r>
                  <m:t>2</m:t>
                </m:r>
              </m:sup>
            </m:sSup>
          </m:num>
          <m:den>
            <m:sSup>
              <m:e>
                <m:r>
                  <m:t>R</m:t>
                </m:r>
              </m:e>
              <m:sup>
                <m:r>
                  <m:t>2</m:t>
                </m:r>
              </m:sup>
            </m:sSup>
          </m:den>
        </m:f>
        <m:d>
          <m:dPr>
            <m:begChr m:val="("/>
            <m:sepChr m:val=""/>
            <m:endChr m:val=")"/>
            <m:grow/>
          </m:dPr>
          <m:e>
            <m:r>
              <m:t>1</m:t>
            </m:r>
            <m:r>
              <m:rPr>
                <m:sty m:val="p"/>
              </m:rPr>
              <m:t>+</m:t>
            </m:r>
            <m:sSub>
              <m:e>
                <m:r>
                  <m:t>η</m:t>
                </m:r>
              </m:e>
              <m:sub>
                <m:r>
                  <m:t>p</m:t>
                </m:r>
              </m:sub>
            </m:sSub>
          </m:e>
        </m:d>
        <m:f>
          <m:fPr>
            <m:type m:val="bar"/>
          </m:fPr>
          <m:num>
            <m:r>
              <m:t>K</m:t>
            </m:r>
          </m:num>
          <m:den>
            <m:r>
              <m:t>n</m:t>
            </m:r>
            <m:r>
              <m:rPr>
                <m:sty m:val="p"/>
              </m:rPr>
              <m:t>−</m:t>
            </m:r>
            <m:r>
              <m:t>1</m:t>
            </m:r>
            <m:r>
              <m:rPr>
                <m:sty m:val="p"/>
              </m:rPr>
              <m:t>−</m:t>
            </m:r>
            <m:r>
              <m:t>K</m:t>
            </m:r>
          </m:den>
        </m:f>
      </m:oMath>
      <w:r>
        <w:t xml:space="preserve">: për </w:t>
      </w:r>
      <m:oMath>
        <m:sSub>
          <m:e>
            <m:r>
              <m:t>η</m:t>
            </m:r>
          </m:e>
          <m:sub>
            <m:r>
              <m:t>p</m:t>
            </m:r>
          </m:sub>
        </m:sSub>
        <m:r>
          <m:rPr>
            <m:sty m:val="p"/>
          </m:rPr>
          <m:t>=</m:t>
        </m:r>
        <m:r>
          <m:t>0</m:t>
        </m:r>
        <m:r>
          <m:rPr>
            <m:sty m:val="p"/>
          </m:rPr>
          <m:t>,</m:t>
        </m:r>
        <m:r>
          <m:t> </m:t>
        </m:r>
        <m:r>
          <m:t>0.25</m:t>
        </m:r>
        <m:r>
          <m:rPr>
            <m:sty m:val="p"/>
          </m:rPr>
          <m:t>,</m:t>
        </m:r>
        <m:r>
          <m:t> </m:t>
        </m:r>
        <m:r>
          <m:t>1</m:t>
        </m:r>
        <m:r>
          <m:rPr>
            <m:sty m:val="p"/>
          </m:rPr>
          <m:t>,</m:t>
        </m:r>
        <m:r>
          <m:t> </m:t>
        </m:r>
        <m:r>
          <m:t>4</m:t>
        </m:r>
      </m:oMath>
      <w:r>
        <w:t xml:space="preserve"> ajo jep </w:t>
      </w:r>
      <m:oMath>
        <m:r>
          <m:rPr>
            <m:sty m:val="p"/>
          </m:rPr>
          <m:t>−</m:t>
        </m:r>
        <m:r>
          <m:t>0.42</m:t>
        </m:r>
        <m:r>
          <m:rPr>
            <m:sty m:val="p"/>
          </m:rPr>
          <m:t>,</m:t>
        </m:r>
        <m:r>
          <m:t> </m:t>
        </m:r>
        <m:r>
          <m:rPr>
            <m:sty m:val="p"/>
          </m:rPr>
          <m:t>−</m:t>
        </m:r>
        <m:r>
          <m:t>0.28</m:t>
        </m:r>
        <m:r>
          <m:rPr>
            <m:sty m:val="p"/>
          </m:rPr>
          <m:t>,</m:t>
        </m:r>
        <m:r>
          <m:t> </m:t>
        </m:r>
        <m:r>
          <m:t>0.16</m:t>
        </m:r>
        <m:r>
          <m:rPr>
            <m:sty m:val="p"/>
          </m:rPr>
          <m:t>,</m:t>
        </m:r>
        <m:r>
          <m:t> </m:t>
        </m:r>
        <m:r>
          <m:t>1.89</m:t>
        </m:r>
      </m:oMath>
      <w:r>
        <w:t xml:space="preserve">, dhe më i miri i provuar ishte </w:t>
      </w:r>
      <m:oMath>
        <m:r>
          <m:rPr>
            <m:sty m:val="p"/>
          </m:rPr>
          <m:t>−</m:t>
        </m:r>
        <m:r>
          <m:t>0.3</m:t>
        </m:r>
      </m:oMath>
      <w:r>
        <w:t xml:space="preserve"> (rreziku 0.26), </w:t>
      </w:r>
      <m:oMath>
        <m:r>
          <m:rPr>
            <m:sty m:val="p"/>
          </m:rPr>
          <m:t>−</m:t>
        </m:r>
        <m:r>
          <m:t>0.3</m:t>
        </m:r>
      </m:oMath>
      <w:r>
        <w:t xml:space="preserve"> (0.46), 0.25 (0.69) dhe 1 (0.75), kundrejt 0.76–0.77 për Mahalanobis-in.</w:t>
      </w:r>
    </w:p>
    <w:p>
      <w:pPr>
        <w:pStyle w:val="Heading3"/>
      </w:pPr>
      <w:r>
        <w:rPr>
          <w:color w:val="1F3864"/>
        </w:rPr>
        <w:t xml:space="preserve">Algoritmi</w:t>
      </w:r>
    </w:p>
    <w:p>
      <w:pPr>
        <w:pStyle w:val="ListParagraph"/>
        <w:numPr>
          <w:ilvl w:val="0"/>
          <w:numId w:val="3"/>
        </w:numPr>
        <w:spacing w:after="60"/>
        <w:jc w:val="both"/>
      </w:pPr>
      <w:r>
        <w:rPr>
          <w:b/>
          <w:bCs/>
        </w:rPr>
        <w:t xml:space="preserve">Prior-i fizik:</w:t>
      </w:r>
      <w:r>
        <w:t xml:space="preserve"> nga ndjeshmëritë adjoint (Lema 1) llogariten </w:t>
      </w:r>
      <m:oMath>
        <m:r>
          <m:t>m</m:t>
        </m:r>
      </m:oMath>
      <w:r>
        <w:t xml:space="preserve">, </w:t>
      </w:r>
      <m:oMath>
        <m:sSub>
          <m:e>
            <m:r>
              <m:t>Σ</m:t>
            </m:r>
          </m:e>
          <m:sub>
            <m:r>
              <m:t>b</m:t>
            </m:r>
          </m:sub>
        </m:sSub>
      </m:oMath>
      <w:r>
        <w:t xml:space="preserve"> dhe </w:t>
      </w:r>
      <m:oMath>
        <m:sSup>
          <m:e>
            <m:r>
              <m:t>R</m:t>
            </m:r>
          </m:e>
          <m:sup>
            <m:r>
              <m:t>2</m:t>
            </m:r>
          </m:sup>
        </m:sSup>
      </m:oMath>
      <w:r>
        <w:t xml:space="preserve"> i pritur për rezultatin e provës.</w:t>
      </w:r>
    </w:p>
    <w:p>
      <w:pPr>
        <w:pStyle w:val="ListParagraph"/>
        <w:numPr>
          <w:ilvl w:val="0"/>
          <w:numId w:val="3"/>
        </w:numPr>
        <w:spacing w:after="60"/>
        <w:jc w:val="both"/>
      </w:pPr>
      <w:r>
        <w:rPr>
          <w:b/>
          <w:bCs/>
        </w:rPr>
        <w:t xml:space="preserve">Kriteri:</w:t>
      </w:r>
      <w:r>
        <w:t xml:space="preserve"> </w:t>
      </w:r>
      <m:oMath>
        <m:sSup>
          <m:e>
            <m:r>
              <m:t>Λ</m:t>
            </m:r>
          </m:e>
          <m:sup>
            <m:r>
              <m:rPr>
                <m:sty m:val="p"/>
              </m:rPr>
              <m:t>⋆</m:t>
            </m:r>
          </m:sup>
        </m:sSup>
        <m:r>
          <m:rPr>
            <m:sty m:val="p"/>
          </m:rPr>
          <m:t>=</m:t>
        </m:r>
        <m:r>
          <m:t>m</m:t>
        </m:r>
        <m:sSup>
          <m:e>
            <m:r>
              <m:t>m</m:t>
            </m:r>
          </m:e>
          <m:sup>
            <m:r>
              <m:rPr>
                <m:sty m:val="p"/>
              </m:rPr>
              <m:t>⊤</m:t>
            </m:r>
          </m:sup>
        </m:sSup>
        <m:r>
          <m:rPr>
            <m:sty m:val="p"/>
          </m:rPr>
          <m:t>+</m:t>
        </m:r>
        <m:sSub>
          <m:e>
            <m:r>
              <m:t>Σ</m:t>
            </m:r>
          </m:e>
          <m:sub>
            <m:r>
              <m:t>b</m:t>
            </m:r>
          </m:sub>
        </m:sSub>
        <m:r>
          <m:rPr>
            <m:sty m:val="p"/>
          </m:rPr>
          <m:t>−</m:t>
        </m:r>
        <m:sSubSup>
          <m:e>
            <m:r>
              <m:t>σ</m:t>
            </m:r>
          </m:e>
          <m:sub>
            <m:r>
              <m:t>r</m:t>
            </m:r>
          </m:sub>
          <m:sup>
            <m:r>
              <m:t>2</m:t>
            </m:r>
          </m:sup>
        </m:sSubSup>
        <m:r>
          <m:rPr>
            <m:sty m:val="p"/>
          </m:rPr>
          <m:t>/</m:t>
        </m:r>
        <m:d>
          <m:dPr>
            <m:begChr m:val="("/>
            <m:sepChr m:val=""/>
            <m:endChr m:val=")"/>
            <m:grow/>
          </m:dPr>
          <m:e>
            <m:r>
              <m:t>n</m:t>
            </m:r>
            <m:r>
              <m:rPr>
                <m:sty m:val="p"/>
              </m:rPr>
              <m:t>−</m:t>
            </m:r>
            <m:r>
              <m:t>1</m:t>
            </m:r>
            <m:r>
              <m:rPr>
                <m:sty m:val="p"/>
              </m:rPr>
              <m:t>−</m:t>
            </m:r>
            <m:r>
              <m:t>K</m:t>
            </m:r>
          </m:e>
        </m:d>
        <m:r>
          <m:t> </m:t>
        </m:r>
        <m:r>
          <m:t>I</m:t>
        </m:r>
      </m:oMath>
      <w:r>
        <w:t xml:space="preserve"> në koordinata të standardizuara; nëse modeli fizik është i pasigurt, rritet </w:t>
      </w:r>
      <m:oMath>
        <m:sSub>
          <m:e>
            <m:r>
              <m:t>Σ</m:t>
            </m:r>
          </m:e>
          <m:sub>
            <m:r>
              <m:t>b</m:t>
            </m:r>
          </m:sub>
        </m:sSub>
      </m:oMath>
      <w:r>
        <w:t xml:space="preserve"> (mbrojtja izotropike).</w:t>
      </w:r>
    </w:p>
    <w:p>
      <w:pPr>
        <w:pStyle w:val="ListParagraph"/>
        <w:numPr>
          <w:ilvl w:val="0"/>
          <w:numId w:val="3"/>
        </w:numPr>
        <w:spacing w:after="60"/>
        <w:jc w:val="both"/>
      </w:pPr>
      <w:r>
        <w:rPr>
          <w:b/>
          <w:bCs/>
        </w:rPr>
        <w:t xml:space="preserve">Rirandomizimi:</w:t>
      </w:r>
      <w:r>
        <w:t xml:space="preserve"> tërhiqen caktime të rastit dhe pranohen ato me </w:t>
      </w:r>
      <m:oMath>
        <m:sSup>
          <m:e>
            <m:r>
              <m:t>u</m:t>
            </m:r>
          </m:e>
          <m:sup>
            <m:r>
              <m:rPr>
                <m:sty m:val="p"/>
              </m:rPr>
              <m:t>⊤</m:t>
            </m:r>
          </m:sup>
        </m:sSup>
        <m:sSup>
          <m:e>
            <m:r>
              <m:t>Λ</m:t>
            </m:r>
          </m:e>
          <m:sup>
            <m:r>
              <m:rPr>
                <m:sty m:val="p"/>
              </m:rPr>
              <m:t>⋆</m:t>
            </m:r>
          </m:sup>
        </m:sSup>
        <m:r>
          <m:t>u</m:t>
        </m:r>
      </m:oMath>
      <w:r>
        <w:t xml:space="preserve"> nën kuantilin </w:t>
      </w:r>
      <m:oMath>
        <m:sSub>
          <m:e>
            <m:r>
              <m:t>p</m:t>
            </m:r>
          </m:e>
          <m:sub>
            <m:r>
              <m:t>a</m:t>
            </m:r>
          </m:sub>
        </m:sSub>
      </m:oMath>
      <w:r>
        <w:t xml:space="preserve">; testi i Fisher-it bëhet mbi të njëjtën bashkësi të pranuar.</w:t>
      </w:r>
    </w:p>
    <w:p>
      <w:pPr>
        <w:pStyle w:val="ListParagraph"/>
        <w:numPr>
          <w:ilvl w:val="0"/>
          <w:numId w:val="3"/>
        </w:numPr>
        <w:spacing w:after="60"/>
        <w:jc w:val="both"/>
      </w:pPr>
      <w:r>
        <w:rPr>
          <w:b/>
          <w:bCs/>
        </w:rPr>
        <w:t xml:space="preserve">Kontrolli:</w:t>
      </w:r>
      <w:r>
        <w:t xml:space="preserve"> faktori i Teoremës 2 llogaritet para provës për disa vlera të </w:t>
      </w:r>
      <m:oMath>
        <m:sSub>
          <m:e>
            <m:r>
              <m:t>Σ</m:t>
            </m:r>
          </m:e>
          <m:sub>
            <m:r>
              <m:t>b</m:t>
            </m:r>
          </m:sub>
        </m:sSub>
      </m:oMath>
      <w:r>
        <w:t xml:space="preserve">, që menaxheri të shohë fitimin dhe rrezikun nëse fizika gabon.</w:t>
      </w:r>
    </w:p>
    <w:p>
      <w:pPr>
        <w:pStyle w:val="Heading3"/>
      </w:pPr>
      <w:r>
        <w:rPr>
          <w:color w:val="1F3864"/>
        </w:rPr>
        <w:t xml:space="preserve">Kontributet e pritura</w:t>
      </w:r>
    </w:p>
    <w:p>
      <w:pPr>
        <w:pStyle w:val="ListParagraph"/>
        <w:numPr>
          <w:ilvl w:val="0"/>
          <w:numId w:val="2"/>
        </w:numPr>
        <w:spacing w:after="60"/>
        <w:jc w:val="both"/>
      </w:pPr>
      <w:r>
        <w:t xml:space="preserve">Kriteri bajezian optimal i rirandomizimit (Teorema 1), me Mahalanobis-in si rast të veçantë të prior-it izotropik.</w:t>
      </w:r>
    </w:p>
    <w:p>
      <w:pPr>
        <w:pStyle w:val="ListParagraph"/>
        <w:numPr>
          <w:ilvl w:val="0"/>
          <w:numId w:val="2"/>
        </w:numPr>
        <w:spacing w:after="60"/>
        <w:jc w:val="both"/>
      </w:pPr>
      <w:r>
        <w:t xml:space="preserve">Korrigjim i saktë i gjurmës për prova të vogla (Teorema 2), që shpjegon pse rirandomizimi klasik humbet në 32 puse: mbetja rritet me 44%.</w:t>
      </w:r>
    </w:p>
    <w:p>
      <w:pPr>
        <w:pStyle w:val="ListParagraph"/>
        <w:numPr>
          <w:ilvl w:val="0"/>
          <w:numId w:val="2"/>
        </w:numPr>
        <w:spacing w:after="60"/>
        <w:jc w:val="both"/>
      </w:pPr>
      <w:r>
        <w:t xml:space="preserve">Rezultati i «disbalancës së qëllimshme»: drejtimet që fizika i quan të parëndësishme duhet të lihen të pabalancuara, me varianca 0.26 kundrejt 0.78.</w:t>
      </w:r>
    </w:p>
    <w:p>
      <w:pPr>
        <w:pStyle w:val="ListParagraph"/>
        <w:numPr>
          <w:ilvl w:val="0"/>
          <w:numId w:val="2"/>
        </w:numPr>
        <w:spacing w:after="60"/>
        <w:jc w:val="both"/>
      </w:pPr>
      <w:r>
        <w:t xml:space="preserve">Lidhje e drejtpërdrejtë midis EIG-së së qëllimit të projektit dhe fitimit të rirandomizimit përmes të njëjtit </w:t>
      </w:r>
      <m:oMath>
        <m:sSup>
          <m:e>
            <m:r>
              <m:t>R</m:t>
            </m:r>
          </m:e>
          <m:sup>
            <m:r>
              <m:t>2</m:t>
            </m:r>
          </m:sup>
        </m:sSup>
      </m:oMath>
      <w:r>
        <w:t xml:space="preserve">.</w:t>
      </w:r>
    </w:p>
    <w:p>
      <w:pPr>
        <w:pStyle w:val="Heading3"/>
      </w:pPr>
      <w:r>
        <w:rPr>
          <w:color w:val="1F3864"/>
        </w:rPr>
        <w:t xml:space="preserve">Plani i validimit</w:t>
      </w:r>
    </w:p>
    <w:p>
      <w:pPr>
        <w:spacing w:after="120"/>
        <w:jc w:val="both"/>
      </w:pPr>
      <w:r>
        <w:t xml:space="preserve">(a) Një provë sintetike MAR në problemin e Henry-t me 32 vende rimbushjeje, ku rezultati llogaritet me zgjidhësin e projektit dhe </w:t>
      </w:r>
      <m:oMath>
        <m:r>
          <m:t>m</m:t>
        </m:r>
      </m:oMath>
      <w:r>
        <w:t xml:space="preserve"> me adjointin. (b) Prior-i i facieve si përzierje skenarësh, ku </w:t>
      </w:r>
      <m:oMath>
        <m:sSub>
          <m:e>
            <m:r>
              <m:t>Σ</m:t>
            </m:r>
          </m:e>
          <m:sub>
            <m:r>
              <m:t>b</m:t>
            </m:r>
          </m:sub>
        </m:sSub>
      </m:oMath>
      <w:r>
        <w:t xml:space="preserve"> ka strukturë blloqesh dhe mbrojtja izotropike zëvendësohet me atë sipas facieve. (c) Një provë reale e kufizimit të pompimit në Fushë-Kuqe, me 16 puse të trajtuara, me ndërhyrjen midis puseve të modeluar si funksion ekspozimi (seksioni 1.10) dhe me vargje besimi sekuenciale [BK3] për monitorimin gjatë provës.</w:t>
      </w:r>
    </w:p>
    <w:p>
      <w:pPr>
        <w:pStyle w:val="Heading3"/>
      </w:pPr>
      <w:r>
        <w:rPr>
          <w:color w:val="1F3864"/>
        </w:rPr>
        <w:t xml:space="preserve">Si mbështetet te 20 punimet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Punimet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Kriteri bajezian optimal</w:t>
            </w:r>
          </w:p>
        </w:tc>
        <w:tc>
          <w:tcPr>
            <w:tcW w:type="dxa" w:w="2350"/>
            <w:tcMar>
              <w:top w:type="dxa" w:w="30"/>
              <w:left w:type="dxa" w:w="90"/>
              <w:bottom w:type="dxa" w:w="30"/>
              <w:right w:type="dxa" w:w="90"/>
            </w:tcMar>
            <w:vAlign w:val="top"/>
          </w:tcPr>
          <w:p>
            <w:r>
              <w:rPr>
                <w:sz w:val="16"/>
                <w:szCs w:val="16"/>
              </w:rPr>
              <w:t xml:space="preserve">[BK4] [BK5] [P5]</w:t>
            </w:r>
          </w:p>
        </w:tc>
        <w:tc>
          <w:tcPr>
            <w:tcW w:type="dxa" w:w="4538"/>
            <w:tcMar>
              <w:top w:type="dxa" w:w="30"/>
              <w:left w:type="dxa" w:w="90"/>
              <w:bottom w:type="dxa" w:w="30"/>
              <w:right w:type="dxa" w:w="90"/>
            </w:tcMar>
            <w:vAlign w:val="top"/>
          </w:tcPr>
          <w:p>
            <w:r>
              <w:rPr>
                <w:sz w:val="16"/>
                <w:szCs w:val="16"/>
              </w:rPr>
              <w:t xml:space="preserve">Asimptotika e rirandomizimit; optimalitet në mostra të fundme.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Korrigjimi i gjurmës</w:t>
            </w:r>
          </w:p>
        </w:tc>
        <w:tc>
          <w:tcPr>
            <w:tcW w:type="dxa" w:w="2350"/>
            <w:shd w:fill="F7F9FC" w:color="auto" w:val="clear"/>
            <w:tcMar>
              <w:top w:type="dxa" w:w="30"/>
              <w:left w:type="dxa" w:w="90"/>
              <w:bottom w:type="dxa" w:w="30"/>
              <w:right w:type="dxa" w:w="90"/>
            </w:tcMar>
            <w:vAlign w:val="top"/>
          </w:tcPr>
          <w:p>
            <w:r>
              <w:rPr>
                <w:sz w:val="16"/>
                <w:szCs w:val="16"/>
              </w:rPr>
              <w:t xml:space="preserve">[BK2] [BK1]</w:t>
            </w:r>
          </w:p>
        </w:tc>
        <w:tc>
          <w:tcPr>
            <w:tcW w:type="dxa" w:w="4538"/>
            <w:shd w:fill="F7F9FC" w:color="auto" w:val="clear"/>
            <w:tcMar>
              <w:top w:type="dxa" w:w="30"/>
              <w:left w:type="dxa" w:w="90"/>
              <w:bottom w:type="dxa" w:w="30"/>
              <w:right w:type="dxa" w:w="90"/>
            </w:tcMar>
            <w:vAlign w:val="top"/>
          </w:tcPr>
          <w:p>
            <w:r>
              <w:rPr>
                <w:sz w:val="16"/>
                <w:szCs w:val="16"/>
              </w:rPr>
              <w:t xml:space="preserve">Regjimi me shumë kovariate; TQK të bazuara te dizajni.</w:t>
            </w:r>
          </w:p>
        </w:tc>
      </w:tr>
      <w:tr>
        <w:trPr>
          <w:cantSplit/>
        </w:trPr>
        <w:tc>
          <w:tcPr>
            <w:tcW w:type="dxa" w:w="2750"/>
            <w:tcMar>
              <w:top w:type="dxa" w:w="30"/>
              <w:left w:type="dxa" w:w="90"/>
              <w:bottom w:type="dxa" w:w="30"/>
              <w:right w:type="dxa" w:w="90"/>
            </w:tcMar>
            <w:vAlign w:val="top"/>
          </w:tcPr>
          <w:p>
            <w:r>
              <w:rPr>
                <w:sz w:val="16"/>
                <w:szCs w:val="16"/>
              </w:rPr>
              <w:t xml:space="preserve">Drejtimi fizik m</w:t>
            </w:r>
          </w:p>
        </w:tc>
        <w:tc>
          <w:tcPr>
            <w:tcW w:type="dxa" w:w="2350"/>
            <w:tcMar>
              <w:top w:type="dxa" w:w="30"/>
              <w:left w:type="dxa" w:w="90"/>
              <w:bottom w:type="dxa" w:w="30"/>
              <w:right w:type="dxa" w:w="90"/>
            </w:tcMar>
            <w:vAlign w:val="top"/>
          </w:tcPr>
          <w:p>
            <w:r>
              <w:rPr>
                <w:sz w:val="16"/>
                <w:szCs w:val="16"/>
              </w:rPr>
              <w:t xml:space="preserve">[E1] [P3] [E4]</w:t>
            </w:r>
          </w:p>
        </w:tc>
        <w:tc>
          <w:tcPr>
            <w:tcW w:type="dxa" w:w="4538"/>
            <w:tcMar>
              <w:top w:type="dxa" w:w="30"/>
              <w:left w:type="dxa" w:w="90"/>
              <w:bottom w:type="dxa" w:w="30"/>
              <w:right w:type="dxa" w:w="90"/>
            </w:tcMar>
            <w:vAlign w:val="top"/>
          </w:tcPr>
          <w:p>
            <w:r>
              <w:rPr>
                <w:sz w:val="16"/>
                <w:szCs w:val="16"/>
              </w:rPr>
              <w:t xml:space="preserve">Parashikime të jashtme pa rrezik; probabilitete të njohura; informacion i qëllimit.</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Mbrojtja kur fizika gabon</w:t>
            </w:r>
          </w:p>
        </w:tc>
        <w:tc>
          <w:tcPr>
            <w:tcW w:type="dxa" w:w="2350"/>
            <w:shd w:fill="F7F9FC" w:color="auto" w:val="clear"/>
            <w:tcMar>
              <w:top w:type="dxa" w:w="30"/>
              <w:left w:type="dxa" w:w="90"/>
              <w:bottom w:type="dxa" w:w="30"/>
              <w:right w:type="dxa" w:w="90"/>
            </w:tcMar>
            <w:vAlign w:val="top"/>
          </w:tcPr>
          <w:p>
            <w:r>
              <w:rPr>
                <w:sz w:val="16"/>
                <w:szCs w:val="16"/>
              </w:rPr>
              <w:t xml:space="preserve">[E2] [E3]</w:t>
            </w:r>
          </w:p>
        </w:tc>
        <w:tc>
          <w:tcPr>
            <w:tcW w:type="dxa" w:w="4538"/>
            <w:shd w:fill="F7F9FC" w:color="auto" w:val="clear"/>
            <w:tcMar>
              <w:top w:type="dxa" w:w="30"/>
              <w:left w:type="dxa" w:w="90"/>
              <w:bottom w:type="dxa" w:w="30"/>
              <w:right w:type="dxa" w:w="90"/>
            </w:tcMar>
            <w:vAlign w:val="top"/>
          </w:tcPr>
          <w:p>
            <w:r>
              <w:rPr>
                <w:sz w:val="16"/>
                <w:szCs w:val="16"/>
              </w:rPr>
              <w:t xml:space="preserve">Testi i zhvendosjes; kufiri i ngatërrimit.</w:t>
            </w:r>
          </w:p>
        </w:tc>
      </w:tr>
      <w:tr>
        <w:trPr>
          <w:cantSplit/>
        </w:trPr>
        <w:tc>
          <w:tcPr>
            <w:tcW w:type="dxa" w:w="2750"/>
            <w:tcMar>
              <w:top w:type="dxa" w:w="30"/>
              <w:left w:type="dxa" w:w="90"/>
              <w:bottom w:type="dxa" w:w="30"/>
              <w:right w:type="dxa" w:w="90"/>
            </w:tcMar>
            <w:vAlign w:val="top"/>
          </w:tcPr>
          <w:p>
            <w:r>
              <w:rPr>
                <w:sz w:val="16"/>
                <w:szCs w:val="16"/>
              </w:rPr>
              <w:t xml:space="preserve">Inferenca pas provës</w:t>
            </w:r>
          </w:p>
        </w:tc>
        <w:tc>
          <w:tcPr>
            <w:tcW w:type="dxa" w:w="2350"/>
            <w:tcMar>
              <w:top w:type="dxa" w:w="30"/>
              <w:left w:type="dxa" w:w="90"/>
              <w:bottom w:type="dxa" w:w="30"/>
              <w:right w:type="dxa" w:w="90"/>
            </w:tcMar>
            <w:vAlign w:val="top"/>
          </w:tcPr>
          <w:p>
            <w:r>
              <w:rPr>
                <w:sz w:val="16"/>
                <w:szCs w:val="16"/>
              </w:rPr>
              <w:t xml:space="preserve">[BK3] [P1] [P4]</w:t>
            </w:r>
          </w:p>
        </w:tc>
        <w:tc>
          <w:tcPr>
            <w:tcW w:type="dxa" w:w="4538"/>
            <w:tcMar>
              <w:top w:type="dxa" w:w="30"/>
              <w:left w:type="dxa" w:w="90"/>
              <w:bottom w:type="dxa" w:w="30"/>
              <w:right w:type="dxa" w:w="90"/>
            </w:tcMar>
            <w:vAlign w:val="top"/>
          </w:tcPr>
          <w:p>
            <w:r>
              <w:rPr>
                <w:sz w:val="16"/>
                <w:szCs w:val="16"/>
              </w:rPr>
              <w:t xml:space="preserve">Vargje besimi; peshat e krahëve; ndarja e mostrës.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Provat me faza</w:t>
            </w:r>
          </w:p>
        </w:tc>
        <w:tc>
          <w:tcPr>
            <w:tcW w:type="dxa" w:w="2350"/>
            <w:shd w:fill="F7F9FC" w:color="auto" w:val="clear"/>
            <w:tcMar>
              <w:top w:type="dxa" w:w="30"/>
              <w:left w:type="dxa" w:w="90"/>
              <w:bottom w:type="dxa" w:w="30"/>
              <w:right w:type="dxa" w:w="90"/>
            </w:tcMar>
            <w:vAlign w:val="top"/>
          </w:tcPr>
          <w:p>
            <w:r>
              <w:rPr>
                <w:sz w:val="16"/>
                <w:szCs w:val="16"/>
              </w:rPr>
              <w:t xml:space="preserve">[O5] [O1] [O2] [O3] [O4] [P2]</w:t>
            </w:r>
          </w:p>
        </w:tc>
        <w:tc>
          <w:tcPr>
            <w:tcW w:type="dxa" w:w="4538"/>
            <w:shd w:fill="F7F9FC" w:color="auto" w:val="clear"/>
            <w:tcMar>
              <w:top w:type="dxa" w:w="30"/>
              <w:left w:type="dxa" w:w="90"/>
              <w:bottom w:type="dxa" w:w="30"/>
              <w:right w:type="dxa" w:w="90"/>
            </w:tcMar>
            <w:vAlign w:val="top"/>
          </w:tcPr>
          <w:p>
            <w:r>
              <w:rPr>
                <w:sz w:val="16"/>
                <w:szCs w:val="16"/>
              </w:rPr>
              <w:t xml:space="preserve">Zgjedhja e politikës; mirëqenia; Thompson i zbutur; objektiva shpërndarjesh.</w:t>
            </w:r>
          </w:p>
        </w:tc>
      </w:tr>
      <w:tr>
        <w:trPr>
          <w:cantSplit/>
        </w:trPr>
        <w:tc>
          <w:tcPr>
            <w:tcW w:type="dxa" w:w="2750"/>
            <w:tcMar>
              <w:top w:type="dxa" w:w="30"/>
              <w:left w:type="dxa" w:w="90"/>
              <w:bottom w:type="dxa" w:w="30"/>
              <w:right w:type="dxa" w:w="90"/>
            </w:tcMar>
            <w:vAlign w:val="top"/>
          </w:tcPr>
          <w:p>
            <w:r>
              <w:rPr>
                <w:sz w:val="16"/>
                <w:szCs w:val="16"/>
              </w:rPr>
              <w:t xml:space="preserve">Ndërhyrje në shumë puse</w:t>
            </w:r>
          </w:p>
        </w:tc>
        <w:tc>
          <w:tcPr>
            <w:tcW w:type="dxa" w:w="2350"/>
            <w:tcMar>
              <w:top w:type="dxa" w:w="30"/>
              <w:left w:type="dxa" w:w="90"/>
              <w:bottom w:type="dxa" w:w="30"/>
              <w:right w:type="dxa" w:w="90"/>
            </w:tcMar>
            <w:vAlign w:val="top"/>
          </w:tcPr>
          <w:p>
            <w:r>
              <w:rPr>
                <w:sz w:val="16"/>
                <w:szCs w:val="16"/>
              </w:rPr>
              <w:t xml:space="preserve">[E5]</w:t>
            </w:r>
          </w:p>
        </w:tc>
        <w:tc>
          <w:tcPr>
            <w:tcW w:type="dxa" w:w="4538"/>
            <w:tcMar>
              <w:top w:type="dxa" w:w="30"/>
              <w:left w:type="dxa" w:w="90"/>
              <w:bottom w:type="dxa" w:w="30"/>
              <w:right w:type="dxa" w:w="90"/>
            </w:tcMar>
            <w:vAlign w:val="top"/>
          </w:tcPr>
          <w:p>
            <w:r>
              <w:rPr>
                <w:sz w:val="16"/>
                <w:szCs w:val="16"/>
              </w:rPr>
              <w:t xml:space="preserve">Dizajn në grupe me garanci.</w:t>
            </w:r>
          </w:p>
        </w:tc>
      </w:tr>
    </w:tbl>
    <w:p>
      <w:pPr>
        <w:spacing w:after="160"/>
      </w:pPr>
    </w:p>
    <w:p>
      <w:pPr>
        <w:pStyle w:val="Heading1"/>
        <w:pageBreakBefore/>
      </w:pPr>
      <w:r>
        <w:rPr>
          <w:color w:val="1F3864"/>
        </w:rPr>
        <w:t xml:space="preserve">10. Referencat</w:t>
      </w:r>
    </w:p>
    <w:p>
      <w:pPr>
        <w:pStyle w:val="Heading3"/>
      </w:pPr>
      <w:r>
        <w:rPr>
          <w:color w:val="1F3864"/>
        </w:rPr>
        <w:t xml:space="preserve">Referencat e Pjesës I (literatura bazë)</w:t>
      </w:r>
    </w:p>
    <w:p>
      <w:pPr>
        <w:tabs>
          <w:tab w:val="left" w:pos="567"/>
        </w:tabs>
        <w:spacing w:after="90"/>
        <w:ind w:left="567" w:hanging="567"/>
        <w:jc w:val="left"/>
      </w:pPr>
      <w:r>
        <w:rPr>
          <w:b/>
          <w:bCs/>
          <w:color w:val="1F3864"/>
          <w:sz w:val="19"/>
          <w:szCs w:val="19"/>
        </w:rPr>
        <w:t xml:space="preserve">[B1]	</w:t>
      </w:r>
      <w:r>
        <w:rPr>
          <w:sz w:val="19"/>
          <w:szCs w:val="19"/>
        </w:rPr>
        <w:t xml:space="preserve">Neyman, J. (1923/1990). On the application of probability theory to agricultural experiments. Essay on principles. Section 9 (translated by D. M. Dabrowska &amp; T. P. Speed). </w:t>
      </w:r>
      <w:r>
        <w:rPr>
          <w:i/>
          <w:iCs/>
          <w:sz w:val="19"/>
          <w:szCs w:val="19"/>
        </w:rPr>
        <w:t xml:space="preserve">Statistical Science</w:t>
      </w:r>
      <w:r>
        <w:rPr>
          <w:sz w:val="19"/>
          <w:szCs w:val="19"/>
        </w:rPr>
        <w:t xml:space="preserve">, 5(4), 465–472.</w:t>
      </w:r>
      <w:r>
        <w:rPr>
          <w:sz w:val="19"/>
          <w:szCs w:val="19"/>
        </w:rPr>
        <w:t xml:space="preserve"> </w:t>
      </w:r>
      <w:hyperlink w:history="1" r:id="rIdlfi5uc_ptk9h_ew7egz47">
        <w:r>
          <w:rPr>
            <w:color w:val="1D4ED8"/>
            <w:sz w:val="19"/>
            <w:szCs w:val="19"/>
            <w:u w:val="single"/>
          </w:rPr>
          <w:t xml:space="preserve">https://doi.org/10.1214/ss/1177012031</w:t>
        </w:r>
      </w:hyperlink>
    </w:p>
    <w:p>
      <w:pPr>
        <w:tabs>
          <w:tab w:val="left" w:pos="567"/>
        </w:tabs>
        <w:spacing w:after="90"/>
        <w:ind w:left="567" w:hanging="567"/>
        <w:jc w:val="left"/>
      </w:pPr>
      <w:r>
        <w:rPr>
          <w:b/>
          <w:bCs/>
          <w:color w:val="1F3864"/>
          <w:sz w:val="19"/>
          <w:szCs w:val="19"/>
        </w:rPr>
        <w:t xml:space="preserve">[B2]	</w:t>
      </w:r>
      <w:r>
        <w:rPr>
          <w:sz w:val="19"/>
          <w:szCs w:val="19"/>
        </w:rPr>
        <w:t xml:space="preserve">Rubin, D. B. (1974). Estimating causal effects of treatments in randomized and nonrandomized studies. </w:t>
      </w:r>
      <w:r>
        <w:rPr>
          <w:i/>
          <w:iCs/>
          <w:sz w:val="19"/>
          <w:szCs w:val="19"/>
        </w:rPr>
        <w:t xml:space="preserve">Journal of Educational Psychology</w:t>
      </w:r>
      <w:r>
        <w:rPr>
          <w:sz w:val="19"/>
          <w:szCs w:val="19"/>
        </w:rPr>
        <w:t xml:space="preserve">, 66(5), 688–701.</w:t>
      </w:r>
      <w:r>
        <w:rPr>
          <w:sz w:val="19"/>
          <w:szCs w:val="19"/>
        </w:rPr>
        <w:t xml:space="preserve"> </w:t>
      </w:r>
      <w:hyperlink w:history="1" r:id="rIdbbnrvzbj-dogld_g5_62k">
        <w:r>
          <w:rPr>
            <w:color w:val="1D4ED8"/>
            <w:sz w:val="19"/>
            <w:szCs w:val="19"/>
            <w:u w:val="single"/>
          </w:rPr>
          <w:t xml:space="preserve">https://doi.org/10.1037/h0037350</w:t>
        </w:r>
      </w:hyperlink>
    </w:p>
    <w:p>
      <w:pPr>
        <w:tabs>
          <w:tab w:val="left" w:pos="567"/>
        </w:tabs>
        <w:spacing w:after="90"/>
        <w:ind w:left="567" w:hanging="567"/>
        <w:jc w:val="left"/>
      </w:pPr>
      <w:r>
        <w:rPr>
          <w:b/>
          <w:bCs/>
          <w:color w:val="1F3864"/>
          <w:sz w:val="19"/>
          <w:szCs w:val="19"/>
        </w:rPr>
        <w:t xml:space="preserve">[B3]	</w:t>
      </w:r>
      <w:r>
        <w:rPr>
          <w:sz w:val="19"/>
          <w:szCs w:val="19"/>
        </w:rPr>
        <w:t xml:space="preserve">Morgan, K. L. &amp; Rubin, D. B. (2012). Rerandomization to improve covariate balance in experiments. </w:t>
      </w:r>
      <w:r>
        <w:rPr>
          <w:i/>
          <w:iCs/>
          <w:sz w:val="19"/>
          <w:szCs w:val="19"/>
        </w:rPr>
        <w:t xml:space="preserve">The Annals of Statistics</w:t>
      </w:r>
      <w:r>
        <w:rPr>
          <w:sz w:val="19"/>
          <w:szCs w:val="19"/>
        </w:rPr>
        <w:t xml:space="preserve">, 40(2), 1263–1282.</w:t>
      </w:r>
      <w:r>
        <w:rPr>
          <w:sz w:val="19"/>
          <w:szCs w:val="19"/>
        </w:rPr>
        <w:t xml:space="preserve"> </w:t>
      </w:r>
      <w:hyperlink w:history="1" r:id="rId_gn_hsyhmz4pfgaabhysy">
        <w:r>
          <w:rPr>
            <w:color w:val="1D4ED8"/>
            <w:sz w:val="19"/>
            <w:szCs w:val="19"/>
            <w:u w:val="single"/>
          </w:rPr>
          <w:t xml:space="preserve">https://doi.org/10.1214/12-AOS1008</w:t>
        </w:r>
      </w:hyperlink>
    </w:p>
    <w:p>
      <w:pPr>
        <w:tabs>
          <w:tab w:val="left" w:pos="567"/>
        </w:tabs>
        <w:spacing w:after="90"/>
        <w:ind w:left="567" w:hanging="567"/>
        <w:jc w:val="left"/>
      </w:pPr>
      <w:r>
        <w:rPr>
          <w:b/>
          <w:bCs/>
          <w:color w:val="1F3864"/>
          <w:sz w:val="19"/>
          <w:szCs w:val="19"/>
        </w:rPr>
        <w:t xml:space="preserve">[B4]	</w:t>
      </w:r>
      <w:r>
        <w:rPr>
          <w:sz w:val="19"/>
          <w:szCs w:val="19"/>
        </w:rPr>
        <w:t xml:space="preserve">Morgan, K. L. &amp; Rubin, D. B. (2015). Rerandomization to balance tiers of covariates. </w:t>
      </w:r>
      <w:r>
        <w:rPr>
          <w:i/>
          <w:iCs/>
          <w:sz w:val="19"/>
          <w:szCs w:val="19"/>
        </w:rPr>
        <w:t xml:space="preserve">Journal of the American Statistical Association</w:t>
      </w:r>
      <w:r>
        <w:rPr>
          <w:sz w:val="19"/>
          <w:szCs w:val="19"/>
        </w:rPr>
        <w:t xml:space="preserve">, 110(512), 1412–1421.</w:t>
      </w:r>
      <w:r>
        <w:rPr>
          <w:sz w:val="19"/>
          <w:szCs w:val="19"/>
        </w:rPr>
        <w:t xml:space="preserve"> </w:t>
      </w:r>
      <w:hyperlink w:history="1" r:id="rIdql6sgwtrmoklcvor8wjzm">
        <w:r>
          <w:rPr>
            <w:color w:val="1D4ED8"/>
            <w:sz w:val="19"/>
            <w:szCs w:val="19"/>
            <w:u w:val="single"/>
          </w:rPr>
          <w:t xml:space="preserve">https://doi.org/10.1080/01621459.2015.1079528</w:t>
        </w:r>
      </w:hyperlink>
    </w:p>
    <w:p>
      <w:pPr>
        <w:tabs>
          <w:tab w:val="left" w:pos="567"/>
        </w:tabs>
        <w:spacing w:after="90"/>
        <w:ind w:left="567" w:hanging="567"/>
        <w:jc w:val="left"/>
      </w:pPr>
      <w:r>
        <w:rPr>
          <w:b/>
          <w:bCs/>
          <w:color w:val="1F3864"/>
          <w:sz w:val="19"/>
          <w:szCs w:val="19"/>
        </w:rPr>
        <w:t xml:space="preserve">[B5]	</w:t>
      </w:r>
      <w:r>
        <w:rPr>
          <w:sz w:val="19"/>
          <w:szCs w:val="19"/>
        </w:rPr>
        <w:t xml:space="preserve">Li, X., Ding, P. &amp; Rubin, D. B. (2018). Asymptotic theory of rerandomization in treatment–control experiments. </w:t>
      </w:r>
      <w:r>
        <w:rPr>
          <w:i/>
          <w:iCs/>
          <w:sz w:val="19"/>
          <w:szCs w:val="19"/>
        </w:rPr>
        <w:t xml:space="preserve">Proceedings of the National Academy of Sciences</w:t>
      </w:r>
      <w:r>
        <w:rPr>
          <w:sz w:val="19"/>
          <w:szCs w:val="19"/>
        </w:rPr>
        <w:t xml:space="preserve">, 115(37), 9157–9162.</w:t>
      </w:r>
      <w:r>
        <w:rPr>
          <w:sz w:val="19"/>
          <w:szCs w:val="19"/>
        </w:rPr>
        <w:t xml:space="preserve"> </w:t>
      </w:r>
      <w:hyperlink w:history="1" r:id="rIdbnukfeevs9amhugrespbj">
        <w:r>
          <w:rPr>
            <w:color w:val="1D4ED8"/>
            <w:sz w:val="19"/>
            <w:szCs w:val="19"/>
            <w:u w:val="single"/>
          </w:rPr>
          <w:t xml:space="preserve">https://doi.org/10.1073/pnas.1808191115</w:t>
        </w:r>
      </w:hyperlink>
    </w:p>
    <w:p>
      <w:pPr>
        <w:tabs>
          <w:tab w:val="left" w:pos="567"/>
        </w:tabs>
        <w:spacing w:after="90"/>
        <w:ind w:left="567" w:hanging="567"/>
        <w:jc w:val="left"/>
      </w:pPr>
      <w:r>
        <w:rPr>
          <w:b/>
          <w:bCs/>
          <w:color w:val="1F3864"/>
          <w:sz w:val="19"/>
          <w:szCs w:val="19"/>
        </w:rPr>
        <w:t xml:space="preserve">[B6]	</w:t>
      </w:r>
      <w:r>
        <w:rPr>
          <w:sz w:val="19"/>
          <w:szCs w:val="19"/>
        </w:rPr>
        <w:t xml:space="preserve">Freedman, D. A. (2008). On regression adjustments to experimental data. </w:t>
      </w:r>
      <w:r>
        <w:rPr>
          <w:i/>
          <w:iCs/>
          <w:sz w:val="19"/>
          <w:szCs w:val="19"/>
        </w:rPr>
        <w:t xml:space="preserve">Advances in Applied Mathematics</w:t>
      </w:r>
      <w:r>
        <w:rPr>
          <w:sz w:val="19"/>
          <w:szCs w:val="19"/>
        </w:rPr>
        <w:t xml:space="preserve">, 40(2), 180–193.</w:t>
      </w:r>
      <w:r>
        <w:rPr>
          <w:sz w:val="19"/>
          <w:szCs w:val="19"/>
        </w:rPr>
        <w:t xml:space="preserve"> </w:t>
      </w:r>
      <w:hyperlink w:history="1" r:id="rId_oy9d5f4_h6xto_vkqg10">
        <w:r>
          <w:rPr>
            <w:color w:val="1D4ED8"/>
            <w:sz w:val="19"/>
            <w:szCs w:val="19"/>
            <w:u w:val="single"/>
          </w:rPr>
          <w:t xml:space="preserve">https://doi.org/10.1016/j.aam.2006.12.003</w:t>
        </w:r>
      </w:hyperlink>
    </w:p>
    <w:p>
      <w:pPr>
        <w:tabs>
          <w:tab w:val="left" w:pos="567"/>
        </w:tabs>
        <w:spacing w:after="90"/>
        <w:ind w:left="567" w:hanging="567"/>
        <w:jc w:val="left"/>
      </w:pPr>
      <w:r>
        <w:rPr>
          <w:b/>
          <w:bCs/>
          <w:color w:val="1F3864"/>
          <w:sz w:val="19"/>
          <w:szCs w:val="19"/>
        </w:rPr>
        <w:t xml:space="preserve">[B7]	</w:t>
      </w:r>
      <w:r>
        <w:rPr>
          <w:sz w:val="19"/>
          <w:szCs w:val="19"/>
        </w:rPr>
        <w:t xml:space="preserve">Lin, W. (2013). Agnostic notes on regression adjustments to experimental data: Reexamining Freedman’s critique. </w:t>
      </w:r>
      <w:r>
        <w:rPr>
          <w:i/>
          <w:iCs/>
          <w:sz w:val="19"/>
          <w:szCs w:val="19"/>
        </w:rPr>
        <w:t xml:space="preserve">The Annals of Applied Statistics</w:t>
      </w:r>
      <w:r>
        <w:rPr>
          <w:sz w:val="19"/>
          <w:szCs w:val="19"/>
        </w:rPr>
        <w:t xml:space="preserve">, 7(1), 295–318.</w:t>
      </w:r>
      <w:r>
        <w:rPr>
          <w:sz w:val="19"/>
          <w:szCs w:val="19"/>
        </w:rPr>
        <w:t xml:space="preserve"> </w:t>
      </w:r>
      <w:hyperlink w:history="1" r:id="rIdww_4mu9fyoq-8avgfxr4f">
        <w:r>
          <w:rPr>
            <w:color w:val="1D4ED8"/>
            <w:sz w:val="19"/>
            <w:szCs w:val="19"/>
            <w:u w:val="single"/>
          </w:rPr>
          <w:t xml:space="preserve">https://doi.org/10.1214/12-AOAS583</w:t>
        </w:r>
      </w:hyperlink>
    </w:p>
    <w:p>
      <w:pPr>
        <w:tabs>
          <w:tab w:val="left" w:pos="567"/>
        </w:tabs>
        <w:spacing w:after="90"/>
        <w:ind w:left="567" w:hanging="567"/>
        <w:jc w:val="left"/>
      </w:pPr>
      <w:r>
        <w:rPr>
          <w:b/>
          <w:bCs/>
          <w:color w:val="1F3864"/>
          <w:sz w:val="19"/>
          <w:szCs w:val="19"/>
        </w:rPr>
        <w:t xml:space="preserve">[B8]	</w:t>
      </w:r>
      <w:r>
        <w:rPr>
          <w:sz w:val="19"/>
          <w:szCs w:val="19"/>
        </w:rPr>
        <w:t xml:space="preserve">Thompson, W. R. (1933). On the likelihood that one unknown probability exceeds another in view of the evidence of two samples. </w:t>
      </w:r>
      <w:r>
        <w:rPr>
          <w:i/>
          <w:iCs/>
          <w:sz w:val="19"/>
          <w:szCs w:val="19"/>
        </w:rPr>
        <w:t xml:space="preserve">Biometrika</w:t>
      </w:r>
      <w:r>
        <w:rPr>
          <w:sz w:val="19"/>
          <w:szCs w:val="19"/>
        </w:rPr>
        <w:t xml:space="preserve">, 25(3–4), 285–294.</w:t>
      </w:r>
      <w:r>
        <w:rPr>
          <w:sz w:val="19"/>
          <w:szCs w:val="19"/>
        </w:rPr>
        <w:t xml:space="preserve"> </w:t>
      </w:r>
      <w:hyperlink w:history="1" r:id="rIddkrxfqylpo7p1i8iqgxd9">
        <w:r>
          <w:rPr>
            <w:color w:val="1D4ED8"/>
            <w:sz w:val="19"/>
            <w:szCs w:val="19"/>
            <w:u w:val="single"/>
          </w:rPr>
          <w:t xml:space="preserve">https://doi.org/10.1093/biomet/25.3-4.285</w:t>
        </w:r>
      </w:hyperlink>
    </w:p>
    <w:p>
      <w:pPr>
        <w:tabs>
          <w:tab w:val="left" w:pos="567"/>
        </w:tabs>
        <w:spacing w:after="90"/>
        <w:ind w:left="567" w:hanging="567"/>
        <w:jc w:val="left"/>
      </w:pPr>
      <w:r>
        <w:rPr>
          <w:b/>
          <w:bCs/>
          <w:color w:val="1F3864"/>
          <w:sz w:val="19"/>
          <w:szCs w:val="19"/>
        </w:rPr>
        <w:t xml:space="preserve">[B9]	</w:t>
      </w:r>
      <w:r>
        <w:rPr>
          <w:sz w:val="19"/>
          <w:szCs w:val="19"/>
        </w:rPr>
        <w:t xml:space="preserve">Robbins, H. (1952). Some aspects of the sequential design of experiments. </w:t>
      </w:r>
      <w:r>
        <w:rPr>
          <w:i/>
          <w:iCs/>
          <w:sz w:val="19"/>
          <w:szCs w:val="19"/>
        </w:rPr>
        <w:t xml:space="preserve">Bulletin of the American Mathematical Society</w:t>
      </w:r>
      <w:r>
        <w:rPr>
          <w:sz w:val="19"/>
          <w:szCs w:val="19"/>
        </w:rPr>
        <w:t xml:space="preserve">, 58(5), 527–535.</w:t>
      </w:r>
      <w:r>
        <w:rPr>
          <w:sz w:val="19"/>
          <w:szCs w:val="19"/>
        </w:rPr>
        <w:t xml:space="preserve"> </w:t>
      </w:r>
      <w:hyperlink w:history="1" r:id="rIdtbq7xza7hpd3ow3g9csm1">
        <w:r>
          <w:rPr>
            <w:color w:val="1D4ED8"/>
            <w:sz w:val="19"/>
            <w:szCs w:val="19"/>
            <w:u w:val="single"/>
          </w:rPr>
          <w:t xml:space="preserve">https://doi.org/10.1090/S0002-9904-1952-09620-8</w:t>
        </w:r>
      </w:hyperlink>
    </w:p>
    <w:p>
      <w:pPr>
        <w:tabs>
          <w:tab w:val="left" w:pos="567"/>
        </w:tabs>
        <w:spacing w:after="90"/>
        <w:ind w:left="567" w:hanging="567"/>
        <w:jc w:val="left"/>
      </w:pPr>
      <w:r>
        <w:rPr>
          <w:b/>
          <w:bCs/>
          <w:color w:val="1F3864"/>
          <w:sz w:val="19"/>
          <w:szCs w:val="19"/>
        </w:rPr>
        <w:t xml:space="preserve">[B10]	</w:t>
      </w:r>
      <w:r>
        <w:rPr>
          <w:sz w:val="19"/>
          <w:szCs w:val="19"/>
        </w:rPr>
        <w:t xml:space="preserve">Johari, R., Koomen, P., Pekelis, L. &amp; Walsh, D. (2022). Always valid inference: Continuous monitoring of A/B tests. </w:t>
      </w:r>
      <w:r>
        <w:rPr>
          <w:i/>
          <w:iCs/>
          <w:sz w:val="19"/>
          <w:szCs w:val="19"/>
        </w:rPr>
        <w:t xml:space="preserve">Operations Research</w:t>
      </w:r>
      <w:r>
        <w:rPr>
          <w:sz w:val="19"/>
          <w:szCs w:val="19"/>
        </w:rPr>
        <w:t xml:space="preserve">, 70(3), 1806–1821.</w:t>
      </w:r>
      <w:r>
        <w:rPr>
          <w:sz w:val="19"/>
          <w:szCs w:val="19"/>
        </w:rPr>
        <w:t xml:space="preserve"> </w:t>
      </w:r>
      <w:hyperlink w:history="1" r:id="rIdltnbbf7x1v4nsjsegxvmg">
        <w:r>
          <w:rPr>
            <w:color w:val="1D4ED8"/>
            <w:sz w:val="19"/>
            <w:szCs w:val="19"/>
            <w:u w:val="single"/>
          </w:rPr>
          <w:t xml:space="preserve">https://doi.org/10.1287/opre.2021.2135</w:t>
        </w:r>
      </w:hyperlink>
    </w:p>
    <w:p>
      <w:pPr>
        <w:tabs>
          <w:tab w:val="left" w:pos="567"/>
        </w:tabs>
        <w:spacing w:after="90"/>
        <w:ind w:left="567" w:hanging="567"/>
        <w:jc w:val="left"/>
      </w:pPr>
      <w:r>
        <w:rPr>
          <w:b/>
          <w:bCs/>
          <w:color w:val="1F3864"/>
          <w:sz w:val="19"/>
          <w:szCs w:val="19"/>
        </w:rPr>
        <w:t xml:space="preserve">[B11]	</w:t>
      </w:r>
      <w:r>
        <w:rPr>
          <w:sz w:val="19"/>
          <w:szCs w:val="19"/>
        </w:rPr>
        <w:t xml:space="preserve">Hahn, J., Hirano, K. &amp; Karlan, D. (2011). Adaptive experimental design using the propensity score. </w:t>
      </w:r>
      <w:r>
        <w:rPr>
          <w:i/>
          <w:iCs/>
          <w:sz w:val="19"/>
          <w:szCs w:val="19"/>
        </w:rPr>
        <w:t xml:space="preserve">Journal of Business &amp; Economic Statistics</w:t>
      </w:r>
      <w:r>
        <w:rPr>
          <w:sz w:val="19"/>
          <w:szCs w:val="19"/>
        </w:rPr>
        <w:t xml:space="preserve">, 29(1), 96–108.</w:t>
      </w:r>
      <w:r>
        <w:rPr>
          <w:sz w:val="19"/>
          <w:szCs w:val="19"/>
        </w:rPr>
        <w:t xml:space="preserve"> </w:t>
      </w:r>
      <w:hyperlink w:history="1" r:id="rIdwmrxysgkbgpza4syslphk">
        <w:r>
          <w:rPr>
            <w:color w:val="1D4ED8"/>
            <w:sz w:val="19"/>
            <w:szCs w:val="19"/>
            <w:u w:val="single"/>
          </w:rPr>
          <w:t xml:space="preserve">https://doi.org/10.1198/jbes.2009.08161</w:t>
        </w:r>
      </w:hyperlink>
    </w:p>
    <w:p>
      <w:pPr>
        <w:tabs>
          <w:tab w:val="left" w:pos="567"/>
        </w:tabs>
        <w:spacing w:after="90"/>
        <w:ind w:left="567" w:hanging="567"/>
        <w:jc w:val="left"/>
      </w:pPr>
      <w:r>
        <w:rPr>
          <w:b/>
          <w:bCs/>
          <w:color w:val="1F3864"/>
          <w:sz w:val="19"/>
          <w:szCs w:val="19"/>
        </w:rPr>
        <w:t xml:space="preserve">[B12]	</w:t>
      </w:r>
      <w:r>
        <w:rPr>
          <w:sz w:val="19"/>
          <w:szCs w:val="19"/>
        </w:rPr>
        <w:t xml:space="preserve">Hudgens, M. G. &amp; Halloran, M. E. (2008). Toward causal inference with interference. </w:t>
      </w:r>
      <w:r>
        <w:rPr>
          <w:i/>
          <w:iCs/>
          <w:sz w:val="19"/>
          <w:szCs w:val="19"/>
        </w:rPr>
        <w:t xml:space="preserve">Journal of the American Statistical Association</w:t>
      </w:r>
      <w:r>
        <w:rPr>
          <w:sz w:val="19"/>
          <w:szCs w:val="19"/>
        </w:rPr>
        <w:t xml:space="preserve">, 103(482), 832–842.</w:t>
      </w:r>
      <w:r>
        <w:rPr>
          <w:sz w:val="19"/>
          <w:szCs w:val="19"/>
        </w:rPr>
        <w:t xml:space="preserve"> </w:t>
      </w:r>
      <w:hyperlink w:history="1" r:id="rIdgymscecyqjzpnjo3-sjot">
        <w:r>
          <w:rPr>
            <w:color w:val="1D4ED8"/>
            <w:sz w:val="19"/>
            <w:szCs w:val="19"/>
            <w:u w:val="single"/>
          </w:rPr>
          <w:t xml:space="preserve">https://doi.org/10.1198/016214508000000292</w:t>
        </w:r>
      </w:hyperlink>
    </w:p>
    <w:p>
      <w:pPr>
        <w:tabs>
          <w:tab w:val="left" w:pos="567"/>
        </w:tabs>
        <w:spacing w:after="90"/>
        <w:ind w:left="567" w:hanging="567"/>
        <w:jc w:val="left"/>
      </w:pPr>
      <w:r>
        <w:rPr>
          <w:b/>
          <w:bCs/>
          <w:color w:val="1F3864"/>
          <w:sz w:val="19"/>
          <w:szCs w:val="19"/>
        </w:rPr>
        <w:t xml:space="preserve">[B13]	</w:t>
      </w:r>
      <w:r>
        <w:rPr>
          <w:sz w:val="19"/>
          <w:szCs w:val="19"/>
        </w:rPr>
        <w:t xml:space="preserve">Harshaw, C., Sävje, F., Spielman, D. A. &amp; Zhang, P. (2024). Balancing covariates in randomized experiments with the Gram–Schmidt Walk design. </w:t>
      </w:r>
      <w:r>
        <w:rPr>
          <w:i/>
          <w:iCs/>
          <w:sz w:val="19"/>
          <w:szCs w:val="19"/>
        </w:rPr>
        <w:t xml:space="preserve">Journal of the American Statistical Association</w:t>
      </w:r>
      <w:r>
        <w:rPr>
          <w:sz w:val="19"/>
          <w:szCs w:val="19"/>
        </w:rPr>
        <w:t xml:space="preserve"> (parashtypi arXiv:1911.03071).</w:t>
      </w:r>
      <w:r>
        <w:rPr>
          <w:sz w:val="19"/>
          <w:szCs w:val="19"/>
        </w:rPr>
        <w:t xml:space="preserve"> </w:t>
      </w:r>
      <w:hyperlink w:history="1" r:id="rIdbvonou5hp16paxexnjhjs">
        <w:r>
          <w:rPr>
            <w:color w:val="1D4ED8"/>
            <w:sz w:val="19"/>
            <w:szCs w:val="19"/>
            <w:u w:val="single"/>
          </w:rPr>
          <w:t xml:space="preserve">https://arxiv.org/abs/1911.03071</w:t>
        </w:r>
      </w:hyperlink>
    </w:p>
    <w:p>
      <w:pPr>
        <w:tabs>
          <w:tab w:val="left" w:pos="567"/>
        </w:tabs>
        <w:spacing w:after="90"/>
        <w:ind w:left="567" w:hanging="567"/>
        <w:jc w:val="left"/>
      </w:pPr>
      <w:r>
        <w:rPr>
          <w:b/>
          <w:bCs/>
          <w:color w:val="1F3864"/>
          <w:sz w:val="19"/>
          <w:szCs w:val="19"/>
        </w:rPr>
        <w:t xml:space="preserve">[B14]	</w:t>
      </w:r>
      <w:r>
        <w:rPr>
          <w:sz w:val="19"/>
          <w:szCs w:val="19"/>
        </w:rPr>
        <w:t xml:space="preserve">Fisher, R. A. (1935). </w:t>
      </w:r>
      <w:r>
        <w:rPr>
          <w:i/>
          <w:iCs/>
          <w:sz w:val="19"/>
          <w:szCs w:val="19"/>
        </w:rPr>
        <w:t xml:space="preserve">The Design of Experiments</w:t>
      </w:r>
      <w:r>
        <w:rPr>
          <w:sz w:val="19"/>
          <w:szCs w:val="19"/>
        </w:rPr>
        <w:t xml:space="preserve">. Oliver &amp; Boyd, Edinburgh.</w:t>
      </w:r>
    </w:p>
    <w:p>
      <w:pPr>
        <w:tabs>
          <w:tab w:val="left" w:pos="567"/>
        </w:tabs>
        <w:spacing w:after="90"/>
        <w:ind w:left="567" w:hanging="567"/>
        <w:jc w:val="left"/>
      </w:pPr>
      <w:r>
        <w:rPr>
          <w:b/>
          <w:bCs/>
          <w:color w:val="1F3864"/>
          <w:sz w:val="19"/>
          <w:szCs w:val="19"/>
        </w:rPr>
        <w:t xml:space="preserve">[B15]	</w:t>
      </w:r>
      <w:r>
        <w:rPr>
          <w:sz w:val="19"/>
          <w:szCs w:val="19"/>
        </w:rPr>
        <w:t xml:space="preserve">Bai, Y. (2022). Optimality of matched-pair designs in randomized controlled trials. </w:t>
      </w:r>
      <w:r>
        <w:rPr>
          <w:i/>
          <w:iCs/>
          <w:sz w:val="19"/>
          <w:szCs w:val="19"/>
        </w:rPr>
        <w:t xml:space="preserve">American Economic Review</w:t>
      </w:r>
      <w:r>
        <w:rPr>
          <w:sz w:val="19"/>
          <w:szCs w:val="19"/>
        </w:rPr>
        <w:t xml:space="preserve">, 112(12), 3911–3940.</w:t>
      </w:r>
    </w:p>
    <w:p>
      <w:pPr>
        <w:tabs>
          <w:tab w:val="left" w:pos="567"/>
        </w:tabs>
        <w:spacing w:after="90"/>
        <w:ind w:left="567" w:hanging="567"/>
        <w:jc w:val="left"/>
      </w:pPr>
      <w:r>
        <w:rPr>
          <w:b/>
          <w:bCs/>
          <w:color w:val="1F3864"/>
          <w:sz w:val="19"/>
          <w:szCs w:val="19"/>
        </w:rPr>
        <w:t xml:space="preserve">[B16]	</w:t>
      </w:r>
      <w:r>
        <w:rPr>
          <w:sz w:val="19"/>
          <w:szCs w:val="19"/>
        </w:rPr>
        <w:t xml:space="preserve">Aronow, P. M. &amp; Samii, C. (2017). Estimating average causal effects under general interference, with application to a social network experiment. </w:t>
      </w:r>
      <w:r>
        <w:rPr>
          <w:i/>
          <w:iCs/>
          <w:sz w:val="19"/>
          <w:szCs w:val="19"/>
        </w:rPr>
        <w:t xml:space="preserve">The Annals of Applied Statistics</w:t>
      </w:r>
      <w:r>
        <w:rPr>
          <w:sz w:val="19"/>
          <w:szCs w:val="19"/>
        </w:rPr>
        <w:t xml:space="preserve">, 11(4), 1912–1947.</w:t>
      </w:r>
      <w:r>
        <w:rPr>
          <w:sz w:val="19"/>
          <w:szCs w:val="19"/>
        </w:rPr>
        <w:t xml:space="preserve"> </w:t>
      </w:r>
      <w:hyperlink w:history="1" r:id="rIdxhfru5lun_9q9xjcwvogt">
        <w:r>
          <w:rPr>
            <w:color w:val="1D4ED8"/>
            <w:sz w:val="19"/>
            <w:szCs w:val="19"/>
            <w:u w:val="single"/>
          </w:rPr>
          <w:t xml:space="preserve">https://doi.org/10.1214/16-AOAS1005</w:t>
        </w:r>
      </w:hyperlink>
    </w:p>
    <w:p>
      <w:pPr>
        <w:tabs>
          <w:tab w:val="left" w:pos="567"/>
        </w:tabs>
        <w:spacing w:after="90"/>
        <w:ind w:left="567" w:hanging="567"/>
        <w:jc w:val="left"/>
      </w:pPr>
      <w:r>
        <w:rPr>
          <w:b/>
          <w:bCs/>
          <w:color w:val="1F3864"/>
          <w:sz w:val="19"/>
          <w:szCs w:val="19"/>
        </w:rPr>
        <w:t xml:space="preserve">[B17]	</w:t>
      </w:r>
      <w:r>
        <w:rPr>
          <w:sz w:val="19"/>
          <w:szCs w:val="19"/>
        </w:rPr>
        <w:t xml:space="preserve">Banerjee, A. V., Chassang, S., Montero, S. &amp; Snowberg, E. (2020). A theory of experimenters: Robustness, randomization, and balance. </w:t>
      </w:r>
      <w:r>
        <w:rPr>
          <w:i/>
          <w:iCs/>
          <w:sz w:val="19"/>
          <w:szCs w:val="19"/>
        </w:rPr>
        <w:t xml:space="preserve">American Economic Review</w:t>
      </w:r>
      <w:r>
        <w:rPr>
          <w:sz w:val="19"/>
          <w:szCs w:val="19"/>
        </w:rPr>
        <w:t xml:space="preserve">, 110(4), 1206–1230.</w:t>
      </w:r>
      <w:r>
        <w:rPr>
          <w:sz w:val="19"/>
          <w:szCs w:val="19"/>
        </w:rPr>
        <w:t xml:space="preserve"> </w:t>
      </w:r>
      <w:hyperlink w:history="1" r:id="rIdhd5wgmjf7z-6rhzkciye0">
        <w:r>
          <w:rPr>
            <w:color w:val="1D4ED8"/>
            <w:sz w:val="19"/>
            <w:szCs w:val="19"/>
            <w:u w:val="single"/>
          </w:rPr>
          <w:t xml:space="preserve">https://doi.org/10.1257/aer.20171634</w:t>
        </w:r>
      </w:hyperlink>
    </w:p>
    <w:p>
      <w:pPr>
        <w:pStyle w:val="Heading3"/>
      </w:pPr>
      <w:r>
        <w:rPr>
          <w:color w:val="1F3864"/>
        </w:rPr>
        <w:t xml:space="preserve">Referencat e Pjesës II (20 punimet)</w:t>
      </w:r>
    </w:p>
    <w:p>
      <w:pPr>
        <w:tabs>
          <w:tab w:val="left" w:pos="567"/>
        </w:tabs>
        <w:spacing w:after="90"/>
        <w:ind w:left="567" w:hanging="567"/>
        <w:jc w:val="left"/>
      </w:pPr>
      <w:r>
        <w:rPr>
          <w:b/>
          <w:bCs/>
          <w:color w:val="C25E00"/>
          <w:sz w:val="19"/>
          <w:szCs w:val="19"/>
        </w:rPr>
        <w:t xml:space="preserve">[P1]	</w:t>
      </w:r>
      <w:r>
        <w:rPr>
          <w:sz w:val="19"/>
          <w:szCs w:val="19"/>
        </w:rPr>
        <w:t xml:space="preserve">Goldsmith-Pinkham, P., Hull, P. &amp; Kolesár, M. (2024). Contamination bias in linear regressions. </w:t>
      </w:r>
      <w:r>
        <w:rPr>
          <w:i/>
          <w:iCs/>
          <w:sz w:val="19"/>
          <w:szCs w:val="19"/>
        </w:rPr>
        <w:t xml:space="preserve">American Economic Review</w:t>
      </w:r>
      <w:r>
        <w:rPr>
          <w:sz w:val="19"/>
          <w:szCs w:val="19"/>
        </w:rPr>
        <w:t xml:space="preserve">, 114(12), 4015–4051.</w:t>
      </w:r>
      <w:r>
        <w:rPr>
          <w:sz w:val="19"/>
          <w:szCs w:val="19"/>
        </w:rPr>
        <w:t xml:space="preserve"> </w:t>
      </w:r>
      <w:hyperlink w:history="1" r:id="rIdn7sxtkir20cw4larj-xlg">
        <w:r>
          <w:rPr>
            <w:color w:val="1D4ED8"/>
            <w:sz w:val="19"/>
            <w:szCs w:val="19"/>
            <w:u w:val="single"/>
          </w:rPr>
          <w:t xml:space="preserve">https://doi.org/10.1257/aer.20221116</w:t>
        </w:r>
      </w:hyperlink>
    </w:p>
    <w:p>
      <w:pPr>
        <w:tabs>
          <w:tab w:val="left" w:pos="567"/>
        </w:tabs>
        <w:spacing w:after="90"/>
        <w:ind w:left="567" w:hanging="567"/>
        <w:jc w:val="left"/>
      </w:pPr>
      <w:r>
        <w:rPr>
          <w:b/>
          <w:bCs/>
          <w:color w:val="C25E00"/>
          <w:sz w:val="19"/>
          <w:szCs w:val="19"/>
        </w:rPr>
        <w:t xml:space="preserve">[P2]	</w:t>
      </w:r>
      <w:r>
        <w:rPr>
          <w:sz w:val="19"/>
          <w:szCs w:val="19"/>
        </w:rPr>
        <w:t xml:space="preserve">Fan, J., Guo, Y. &amp; Yu, M. (2024). Policy optimization using semiparametric models for dynamic pricing. </w:t>
      </w:r>
      <w:r>
        <w:rPr>
          <w:i/>
          <w:iCs/>
          <w:sz w:val="19"/>
          <w:szCs w:val="19"/>
        </w:rPr>
        <w:t xml:space="preserve">Journal of the American Statistical Association</w:t>
      </w:r>
      <w:r>
        <w:rPr>
          <w:sz w:val="19"/>
          <w:szCs w:val="19"/>
        </w:rPr>
        <w:t xml:space="preserve">, 119(545), 552–564.</w:t>
      </w:r>
      <w:r>
        <w:rPr>
          <w:sz w:val="19"/>
          <w:szCs w:val="19"/>
        </w:rPr>
        <w:t xml:space="preserve"> </w:t>
      </w:r>
      <w:hyperlink w:history="1" r:id="rId_16rsmacronygx0e8qd9e">
        <w:r>
          <w:rPr>
            <w:color w:val="1D4ED8"/>
            <w:sz w:val="19"/>
            <w:szCs w:val="19"/>
            <w:u w:val="single"/>
          </w:rPr>
          <w:t xml:space="preserve">https://doi.org/10.1080/01621459.2022.2128359</w:t>
        </w:r>
      </w:hyperlink>
    </w:p>
    <w:p>
      <w:pPr>
        <w:tabs>
          <w:tab w:val="left" w:pos="567"/>
        </w:tabs>
        <w:spacing w:after="90"/>
        <w:ind w:left="567" w:hanging="567"/>
        <w:jc w:val="left"/>
      </w:pPr>
      <w:r>
        <w:rPr>
          <w:b/>
          <w:bCs/>
          <w:color w:val="C25E00"/>
          <w:sz w:val="19"/>
          <w:szCs w:val="19"/>
        </w:rPr>
        <w:t xml:space="preserve">[P3]	</w:t>
      </w:r>
      <w:r>
        <w:rPr>
          <w:sz w:val="19"/>
          <w:szCs w:val="19"/>
        </w:rPr>
        <w:t xml:space="preserve">Egami, N., Hinck, M., Stewart, B. M. &amp; Wei, H. (2023). Using imperfect surrogates for downstream inference: Design-based supervised learning for social science applications of large language models. In </w:t>
      </w:r>
      <w:r>
        <w:rPr>
          <w:i/>
          <w:iCs/>
          <w:sz w:val="19"/>
          <w:szCs w:val="19"/>
        </w:rPr>
        <w:t xml:space="preserve">Advances in Neural Information Processing Systems 36 (NeurIPS 2023)</w:t>
      </w:r>
      <w:r>
        <w:rPr>
          <w:sz w:val="19"/>
          <w:szCs w:val="19"/>
        </w:rPr>
        <w:t xml:space="preserve">.</w:t>
      </w:r>
      <w:r>
        <w:rPr>
          <w:sz w:val="19"/>
          <w:szCs w:val="19"/>
        </w:rPr>
        <w:t xml:space="preserve"> </w:t>
      </w:r>
      <w:hyperlink w:history="1" r:id="rIdgmtwa4qxldoqlw8exarb6">
        <w:r>
          <w:rPr>
            <w:color w:val="1D4ED8"/>
            <w:sz w:val="19"/>
            <w:szCs w:val="19"/>
            <w:u w:val="single"/>
          </w:rPr>
          <w:t xml:space="preserve">https://proceedings.neurips.cc/paper_files/paper/2023/hash/d862f7f5445255090de13b825b880d59-Abstract.html</w:t>
        </w:r>
      </w:hyperlink>
    </w:p>
    <w:p>
      <w:pPr>
        <w:tabs>
          <w:tab w:val="left" w:pos="567"/>
        </w:tabs>
        <w:spacing w:after="90"/>
        <w:ind w:left="567" w:hanging="567"/>
        <w:jc w:val="left"/>
      </w:pPr>
      <w:r>
        <w:rPr>
          <w:b/>
          <w:bCs/>
          <w:color w:val="C25E00"/>
          <w:sz w:val="19"/>
          <w:szCs w:val="19"/>
        </w:rPr>
        <w:t xml:space="preserve">[P4]	</w:t>
      </w:r>
      <w:r>
        <w:rPr>
          <w:sz w:val="19"/>
          <w:szCs w:val="19"/>
        </w:rPr>
        <w:t xml:space="preserve">Egami, N., Fong, C. J., Grimmer, J., Roberts, M. E. &amp; Stewart, B. M. (2022). How to make causal inferences using texts. </w:t>
      </w:r>
      <w:r>
        <w:rPr>
          <w:i/>
          <w:iCs/>
          <w:sz w:val="19"/>
          <w:szCs w:val="19"/>
        </w:rPr>
        <w:t xml:space="preserve">Science Advances</w:t>
      </w:r>
      <w:r>
        <w:rPr>
          <w:sz w:val="19"/>
          <w:szCs w:val="19"/>
        </w:rPr>
        <w:t xml:space="preserve">, 8(42), eabg2652.</w:t>
      </w:r>
      <w:r>
        <w:rPr>
          <w:sz w:val="19"/>
          <w:szCs w:val="19"/>
        </w:rPr>
        <w:t xml:space="preserve"> </w:t>
      </w:r>
      <w:hyperlink w:history="1" r:id="rIdoyp0arakhmtmlfwcn8amo">
        <w:r>
          <w:rPr>
            <w:color w:val="1D4ED8"/>
            <w:sz w:val="19"/>
            <w:szCs w:val="19"/>
            <w:u w:val="single"/>
          </w:rPr>
          <w:t xml:space="preserve">https://doi.org/10.1126/sciadv.abg2652</w:t>
        </w:r>
      </w:hyperlink>
    </w:p>
    <w:p>
      <w:pPr>
        <w:tabs>
          <w:tab w:val="left" w:pos="567"/>
        </w:tabs>
        <w:spacing w:after="90"/>
        <w:ind w:left="567" w:hanging="567"/>
        <w:jc w:val="left"/>
      </w:pPr>
      <w:r>
        <w:rPr>
          <w:b/>
          <w:bCs/>
          <w:color w:val="C25E00"/>
          <w:sz w:val="19"/>
          <w:szCs w:val="19"/>
        </w:rPr>
        <w:t xml:space="preserve">[P5]	</w:t>
      </w:r>
      <w:r>
        <w:rPr>
          <w:sz w:val="19"/>
          <w:szCs w:val="19"/>
        </w:rPr>
        <w:t xml:space="preserve">Armstrong, T. B. &amp; Kolesár, M. (2021). Finite-sample optimal estimation and inference on average treatment effects under unconfoundedness. </w:t>
      </w:r>
      <w:r>
        <w:rPr>
          <w:i/>
          <w:iCs/>
          <w:sz w:val="19"/>
          <w:szCs w:val="19"/>
        </w:rPr>
        <w:t xml:space="preserve">Econometrica</w:t>
      </w:r>
      <w:r>
        <w:rPr>
          <w:sz w:val="19"/>
          <w:szCs w:val="19"/>
        </w:rPr>
        <w:t xml:space="preserve">, 89(3), 1141–1177.</w:t>
      </w:r>
      <w:r>
        <w:rPr>
          <w:sz w:val="19"/>
          <w:szCs w:val="19"/>
        </w:rPr>
        <w:t xml:space="preserve"> </w:t>
      </w:r>
      <w:hyperlink w:history="1" r:id="rIdk-b6doi9_ldurxsfgilio">
        <w:r>
          <w:rPr>
            <w:color w:val="1D4ED8"/>
            <w:sz w:val="19"/>
            <w:szCs w:val="19"/>
            <w:u w:val="single"/>
          </w:rPr>
          <w:t xml:space="preserve">https://doi.org/10.3982/ECTA16907</w:t>
        </w:r>
      </w:hyperlink>
    </w:p>
    <w:p>
      <w:pPr>
        <w:tabs>
          <w:tab w:val="left" w:pos="567"/>
        </w:tabs>
        <w:spacing w:after="90"/>
        <w:ind w:left="567" w:hanging="567"/>
        <w:jc w:val="left"/>
      </w:pPr>
      <w:r>
        <w:rPr>
          <w:b/>
          <w:bCs/>
          <w:color w:val="002147"/>
          <w:sz w:val="19"/>
          <w:szCs w:val="19"/>
        </w:rPr>
        <w:t xml:space="preserve">[O1]	</w:t>
      </w:r>
      <w:r>
        <w:rPr>
          <w:sz w:val="19"/>
          <w:szCs w:val="19"/>
        </w:rPr>
        <w:t xml:space="preserve">Cesa-Bianchi, N., Colomboni, R. &amp; Kasy, M. (2025). Adaptive maximization of social welfare. </w:t>
      </w:r>
      <w:r>
        <w:rPr>
          <w:i/>
          <w:iCs/>
          <w:sz w:val="19"/>
          <w:szCs w:val="19"/>
        </w:rPr>
        <w:t xml:space="preserve">Econometrica</w:t>
      </w:r>
      <w:r>
        <w:rPr>
          <w:sz w:val="19"/>
          <w:szCs w:val="19"/>
        </w:rPr>
        <w:t xml:space="preserve">, 93(3), 1073–1104.</w:t>
      </w:r>
      <w:r>
        <w:rPr>
          <w:sz w:val="19"/>
          <w:szCs w:val="19"/>
        </w:rPr>
        <w:t xml:space="preserve"> </w:t>
      </w:r>
      <w:hyperlink w:history="1" r:id="rIdgwcetugka6hgysv94r4ia">
        <w:r>
          <w:rPr>
            <w:color w:val="1D4ED8"/>
            <w:sz w:val="19"/>
            <w:szCs w:val="19"/>
            <w:u w:val="single"/>
          </w:rPr>
          <w:t xml:space="preserve">https://doi.org/10.3982/ECTA22351</w:t>
        </w:r>
      </w:hyperlink>
    </w:p>
    <w:p>
      <w:pPr>
        <w:tabs>
          <w:tab w:val="left" w:pos="567"/>
        </w:tabs>
        <w:spacing w:after="90"/>
        <w:ind w:left="567" w:hanging="567"/>
        <w:jc w:val="left"/>
      </w:pPr>
      <w:r>
        <w:rPr>
          <w:b/>
          <w:bCs/>
          <w:color w:val="002147"/>
          <w:sz w:val="19"/>
          <w:szCs w:val="19"/>
        </w:rPr>
        <w:t xml:space="preserve">[O2]	</w:t>
      </w:r>
      <w:r>
        <w:rPr>
          <w:sz w:val="19"/>
          <w:szCs w:val="19"/>
        </w:rPr>
        <w:t xml:space="preserve">Caria, S., Gordon, G., Kasy, M., Quinn, S., Shami, S. &amp; Teytelboym, A. (2024). An adaptive targeted field experiment: Job search assistance for refugees in Jordan. </w:t>
      </w:r>
      <w:r>
        <w:rPr>
          <w:i/>
          <w:iCs/>
          <w:sz w:val="19"/>
          <w:szCs w:val="19"/>
        </w:rPr>
        <w:t xml:space="preserve">Journal of the European Economic Association</w:t>
      </w:r>
      <w:r>
        <w:rPr>
          <w:sz w:val="19"/>
          <w:szCs w:val="19"/>
        </w:rPr>
        <w:t xml:space="preserve">, 22(2), 781–836.</w:t>
      </w:r>
      <w:r>
        <w:rPr>
          <w:sz w:val="19"/>
          <w:szCs w:val="19"/>
        </w:rPr>
        <w:t xml:space="preserve"> </w:t>
      </w:r>
      <w:hyperlink w:history="1" r:id="rIde0u6dvxsejbtsmsxdofk8">
        <w:r>
          <w:rPr>
            <w:color w:val="1D4ED8"/>
            <w:sz w:val="19"/>
            <w:szCs w:val="19"/>
            <w:u w:val="single"/>
          </w:rPr>
          <w:t xml:space="preserve">https://doi.org/10.1093/jeea/jvad067</w:t>
        </w:r>
      </w:hyperlink>
    </w:p>
    <w:p>
      <w:pPr>
        <w:tabs>
          <w:tab w:val="left" w:pos="567"/>
        </w:tabs>
        <w:spacing w:after="90"/>
        <w:ind w:left="567" w:hanging="567"/>
        <w:jc w:val="left"/>
      </w:pPr>
      <w:r>
        <w:rPr>
          <w:b/>
          <w:bCs/>
          <w:color w:val="002147"/>
          <w:sz w:val="19"/>
          <w:szCs w:val="19"/>
        </w:rPr>
        <w:t xml:space="preserve">[O3]	</w:t>
      </w:r>
      <w:r>
        <w:rPr>
          <w:sz w:val="19"/>
          <w:szCs w:val="19"/>
        </w:rPr>
        <w:t xml:space="preserve">Kock, A. B., Preinerstorfer, D. &amp; Veliyev, B. (2023). Treatment recommendation with distributional targets. </w:t>
      </w:r>
      <w:r>
        <w:rPr>
          <w:i/>
          <w:iCs/>
          <w:sz w:val="19"/>
          <w:szCs w:val="19"/>
        </w:rPr>
        <w:t xml:space="preserve">Journal of Econometrics</w:t>
      </w:r>
      <w:r>
        <w:rPr>
          <w:sz w:val="19"/>
          <w:szCs w:val="19"/>
        </w:rPr>
        <w:t xml:space="preserve">, 234(2), 624–646.</w:t>
      </w:r>
      <w:r>
        <w:rPr>
          <w:sz w:val="19"/>
          <w:szCs w:val="19"/>
        </w:rPr>
        <w:t xml:space="preserve"> </w:t>
      </w:r>
      <w:hyperlink w:history="1" r:id="rIdecsgayuwkaeqk73plpsqv">
        <w:r>
          <w:rPr>
            <w:color w:val="1D4ED8"/>
            <w:sz w:val="19"/>
            <w:szCs w:val="19"/>
            <w:u w:val="single"/>
          </w:rPr>
          <w:t xml:space="preserve">https://doi.org/10.1016/j.jeconom.2022.08.003</w:t>
        </w:r>
      </w:hyperlink>
    </w:p>
    <w:p>
      <w:pPr>
        <w:tabs>
          <w:tab w:val="left" w:pos="567"/>
        </w:tabs>
        <w:spacing w:after="90"/>
        <w:ind w:left="567" w:hanging="567"/>
        <w:jc w:val="left"/>
      </w:pPr>
      <w:r>
        <w:rPr>
          <w:b/>
          <w:bCs/>
          <w:color w:val="002147"/>
          <w:sz w:val="19"/>
          <w:szCs w:val="19"/>
        </w:rPr>
        <w:t xml:space="preserve">[O4]	</w:t>
      </w:r>
      <w:r>
        <w:rPr>
          <w:sz w:val="19"/>
          <w:szCs w:val="19"/>
        </w:rPr>
        <w:t xml:space="preserve">Kock, A. B., Preinerstorfer, D. &amp; Veliyev, B. (2022). Functional sequential treatment allocation. </w:t>
      </w:r>
      <w:r>
        <w:rPr>
          <w:i/>
          <w:iCs/>
          <w:sz w:val="19"/>
          <w:szCs w:val="19"/>
        </w:rPr>
        <w:t xml:space="preserve">Journal of the American Statistical Association</w:t>
      </w:r>
      <w:r>
        <w:rPr>
          <w:sz w:val="19"/>
          <w:szCs w:val="19"/>
        </w:rPr>
        <w:t xml:space="preserve">, 117, 1311–1323.</w:t>
      </w:r>
      <w:r>
        <w:rPr>
          <w:sz w:val="19"/>
          <w:szCs w:val="19"/>
        </w:rPr>
        <w:t xml:space="preserve"> </w:t>
      </w:r>
      <w:hyperlink w:history="1" r:id="rIdxuifseaiej0zqzsh2bskg">
        <w:r>
          <w:rPr>
            <w:color w:val="1D4ED8"/>
            <w:sz w:val="19"/>
            <w:szCs w:val="19"/>
            <w:u w:val="single"/>
          </w:rPr>
          <w:t xml:space="preserve">https://doi.org/10.1080/01621459.2020.1851236</w:t>
        </w:r>
      </w:hyperlink>
    </w:p>
    <w:p>
      <w:pPr>
        <w:tabs>
          <w:tab w:val="left" w:pos="567"/>
        </w:tabs>
        <w:spacing w:after="90"/>
        <w:ind w:left="567" w:hanging="567"/>
        <w:jc w:val="left"/>
      </w:pPr>
      <w:r>
        <w:rPr>
          <w:b/>
          <w:bCs/>
          <w:color w:val="002147"/>
          <w:sz w:val="19"/>
          <w:szCs w:val="19"/>
        </w:rPr>
        <w:t xml:space="preserve">[O5]	</w:t>
      </w:r>
      <w:r>
        <w:rPr>
          <w:sz w:val="19"/>
          <w:szCs w:val="19"/>
        </w:rPr>
        <w:t xml:space="preserve">Kasy, M. &amp; Sautmann, A. (2021). Adaptive treatment assignment in experiments for policy choice. </w:t>
      </w:r>
      <w:r>
        <w:rPr>
          <w:i/>
          <w:iCs/>
          <w:sz w:val="19"/>
          <w:szCs w:val="19"/>
        </w:rPr>
        <w:t xml:space="preserve">Econometrica</w:t>
      </w:r>
      <w:r>
        <w:rPr>
          <w:sz w:val="19"/>
          <w:szCs w:val="19"/>
        </w:rPr>
        <w:t xml:space="preserve">, 89(1), 113–132.</w:t>
      </w:r>
      <w:r>
        <w:rPr>
          <w:sz w:val="19"/>
          <w:szCs w:val="19"/>
        </w:rPr>
        <w:t xml:space="preserve"> </w:t>
      </w:r>
      <w:hyperlink w:history="1" r:id="rIdlil5rnskz8v1r5uwex9nc">
        <w:r>
          <w:rPr>
            <w:color w:val="1D4ED8"/>
            <w:sz w:val="19"/>
            <w:szCs w:val="19"/>
            <w:u w:val="single"/>
          </w:rPr>
          <w:t xml:space="preserve">https://doi.org/10.3982/ECTA17527</w:t>
        </w:r>
      </w:hyperlink>
    </w:p>
    <w:p>
      <w:pPr>
        <w:tabs>
          <w:tab w:val="left" w:pos="567"/>
        </w:tabs>
        <w:spacing w:after="90"/>
        <w:ind w:left="567" w:hanging="567"/>
        <w:jc w:val="left"/>
      </w:pPr>
      <w:r>
        <w:rPr>
          <w:b/>
          <w:bCs/>
          <w:color w:val="003262"/>
          <w:sz w:val="19"/>
          <w:szCs w:val="19"/>
        </w:rPr>
        <w:t xml:space="preserve">[BK1]	</w:t>
      </w:r>
      <w:r>
        <w:rPr>
          <w:sz w:val="19"/>
          <w:szCs w:val="19"/>
        </w:rPr>
        <w:t xml:space="preserve">Zhao, A. &amp; Ding, P. (2022). Reconciling design-based and model-based causal inferences for split-plot experiments. </w:t>
      </w:r>
      <w:r>
        <w:rPr>
          <w:i/>
          <w:iCs/>
          <w:sz w:val="19"/>
          <w:szCs w:val="19"/>
        </w:rPr>
        <w:t xml:space="preserve">The Annals of Statistics</w:t>
      </w:r>
      <w:r>
        <w:rPr>
          <w:sz w:val="19"/>
          <w:szCs w:val="19"/>
        </w:rPr>
        <w:t xml:space="preserve">, 50(2), 1170–1192.</w:t>
      </w:r>
      <w:r>
        <w:rPr>
          <w:sz w:val="19"/>
          <w:szCs w:val="19"/>
        </w:rPr>
        <w:t xml:space="preserve"> </w:t>
      </w:r>
      <w:hyperlink w:history="1" r:id="rIdaaoncfhz4m-vdrglctwbl">
        <w:r>
          <w:rPr>
            <w:color w:val="1D4ED8"/>
            <w:sz w:val="19"/>
            <w:szCs w:val="19"/>
            <w:u w:val="single"/>
          </w:rPr>
          <w:t xml:space="preserve">https://doi.org/10.1214/21-AOS2144</w:t>
        </w:r>
      </w:hyperlink>
    </w:p>
    <w:p>
      <w:pPr>
        <w:tabs>
          <w:tab w:val="left" w:pos="567"/>
        </w:tabs>
        <w:spacing w:after="90"/>
        <w:ind w:left="567" w:hanging="567"/>
        <w:jc w:val="left"/>
      </w:pPr>
      <w:r>
        <w:rPr>
          <w:b/>
          <w:bCs/>
          <w:color w:val="003262"/>
          <w:sz w:val="19"/>
          <w:szCs w:val="19"/>
        </w:rPr>
        <w:t xml:space="preserve">[BK2]	</w:t>
      </w:r>
      <w:r>
        <w:rPr>
          <w:sz w:val="19"/>
          <w:szCs w:val="19"/>
        </w:rPr>
        <w:t xml:space="preserve">Lei, L. &amp; Ding, P. (2021). Regression adjustment in completely randomized experiments with a diverging number of covariates. </w:t>
      </w:r>
      <w:r>
        <w:rPr>
          <w:i/>
          <w:iCs/>
          <w:sz w:val="19"/>
          <w:szCs w:val="19"/>
        </w:rPr>
        <w:t xml:space="preserve">Biometrika</w:t>
      </w:r>
      <w:r>
        <w:rPr>
          <w:sz w:val="19"/>
          <w:szCs w:val="19"/>
        </w:rPr>
        <w:t xml:space="preserve">, 108(4), 815–828.</w:t>
      </w:r>
      <w:r>
        <w:rPr>
          <w:sz w:val="19"/>
          <w:szCs w:val="19"/>
        </w:rPr>
        <w:t xml:space="preserve"> </w:t>
      </w:r>
      <w:hyperlink w:history="1" r:id="rId_fpeiiyntochtbl97-mig">
        <w:r>
          <w:rPr>
            <w:color w:val="1D4ED8"/>
            <w:sz w:val="19"/>
            <w:szCs w:val="19"/>
            <w:u w:val="single"/>
          </w:rPr>
          <w:t xml:space="preserve">https://doi.org/10.1093/biomet/asaa103</w:t>
        </w:r>
      </w:hyperlink>
    </w:p>
    <w:p>
      <w:pPr>
        <w:tabs>
          <w:tab w:val="left" w:pos="567"/>
        </w:tabs>
        <w:spacing w:after="90"/>
        <w:ind w:left="567" w:hanging="567"/>
        <w:jc w:val="left"/>
      </w:pPr>
      <w:r>
        <w:rPr>
          <w:b/>
          <w:bCs/>
          <w:color w:val="003262"/>
          <w:sz w:val="19"/>
          <w:szCs w:val="19"/>
        </w:rPr>
        <w:t xml:space="preserve">[BK3]	</w:t>
      </w:r>
      <w:r>
        <w:rPr>
          <w:sz w:val="19"/>
          <w:szCs w:val="19"/>
        </w:rPr>
        <w:t xml:space="preserve">Howard, S. R., Ramdas, A., McAuliffe, J. &amp; Sekhon, J. (2021). Time-uniform, nonparametric, nonasymptotic confidence sequences. </w:t>
      </w:r>
      <w:r>
        <w:rPr>
          <w:i/>
          <w:iCs/>
          <w:sz w:val="19"/>
          <w:szCs w:val="19"/>
        </w:rPr>
        <w:t xml:space="preserve">The Annals of Statistics</w:t>
      </w:r>
      <w:r>
        <w:rPr>
          <w:sz w:val="19"/>
          <w:szCs w:val="19"/>
        </w:rPr>
        <w:t xml:space="preserve">, 49(2), 1055–1080.</w:t>
      </w:r>
      <w:r>
        <w:rPr>
          <w:sz w:val="19"/>
          <w:szCs w:val="19"/>
        </w:rPr>
        <w:t xml:space="preserve"> </w:t>
      </w:r>
      <w:hyperlink w:history="1" r:id="rIdr6ifziqlsc0bfbu1acjcg">
        <w:r>
          <w:rPr>
            <w:color w:val="1D4ED8"/>
            <w:sz w:val="19"/>
            <w:szCs w:val="19"/>
            <w:u w:val="single"/>
          </w:rPr>
          <w:t xml:space="preserve">https://doi.org/10.1214/20-AOS1991</w:t>
        </w:r>
      </w:hyperlink>
    </w:p>
    <w:p>
      <w:pPr>
        <w:tabs>
          <w:tab w:val="left" w:pos="567"/>
        </w:tabs>
        <w:spacing w:after="90"/>
        <w:ind w:left="567" w:hanging="567"/>
        <w:jc w:val="left"/>
      </w:pPr>
      <w:r>
        <w:rPr>
          <w:b/>
          <w:bCs/>
          <w:color w:val="003262"/>
          <w:sz w:val="19"/>
          <w:szCs w:val="19"/>
        </w:rPr>
        <w:t xml:space="preserve">[BK4]	</w:t>
      </w:r>
      <w:r>
        <w:rPr>
          <w:sz w:val="19"/>
          <w:szCs w:val="19"/>
        </w:rPr>
        <w:t xml:space="preserve">Li, X. &amp; Ding, P. (2020). Rerandomization and regression adjustment. </w:t>
      </w:r>
      <w:r>
        <w:rPr>
          <w:i/>
          <w:iCs/>
          <w:sz w:val="19"/>
          <w:szCs w:val="19"/>
        </w:rPr>
        <w:t xml:space="preserve">Journal of the Royal Statistical Society: Series B</w:t>
      </w:r>
      <w:r>
        <w:rPr>
          <w:sz w:val="19"/>
          <w:szCs w:val="19"/>
        </w:rPr>
        <w:t xml:space="preserve">, 82(1), 241–268.</w:t>
      </w:r>
      <w:r>
        <w:rPr>
          <w:sz w:val="19"/>
          <w:szCs w:val="19"/>
        </w:rPr>
        <w:t xml:space="preserve"> </w:t>
      </w:r>
      <w:hyperlink w:history="1" r:id="rIdbxbs-r1lrx-kyya9hx_cn">
        <w:r>
          <w:rPr>
            <w:color w:val="1D4ED8"/>
            <w:sz w:val="19"/>
            <w:szCs w:val="19"/>
            <w:u w:val="single"/>
          </w:rPr>
          <w:t xml:space="preserve">https://doi.org/10.1111/rssb.12353</w:t>
        </w:r>
      </w:hyperlink>
    </w:p>
    <w:p>
      <w:pPr>
        <w:tabs>
          <w:tab w:val="left" w:pos="567"/>
        </w:tabs>
        <w:spacing w:after="90"/>
        <w:ind w:left="567" w:hanging="567"/>
        <w:jc w:val="left"/>
      </w:pPr>
      <w:r>
        <w:rPr>
          <w:b/>
          <w:bCs/>
          <w:color w:val="003262"/>
          <w:sz w:val="19"/>
          <w:szCs w:val="19"/>
        </w:rPr>
        <w:t xml:space="preserve">[BK5]	</w:t>
      </w:r>
      <w:r>
        <w:rPr>
          <w:sz w:val="19"/>
          <w:szCs w:val="19"/>
        </w:rPr>
        <w:t xml:space="preserve">Li, X., Ding, P. &amp; Rubin, D. B. (2020). Rerandomization in </w:t>
      </w:r>
      <m:oMath>
        <m:sSup>
          <m:e>
            <m:r>
              <m:t>2</m:t>
            </m:r>
          </m:e>
          <m:sup>
            <m:r>
              <m:t>K</m:t>
            </m:r>
          </m:sup>
        </m:sSup>
      </m:oMath>
      <w:r>
        <w:rPr>
          <w:sz w:val="19"/>
          <w:szCs w:val="19"/>
        </w:rPr>
        <w:t xml:space="preserve"> factorial experiments. </w:t>
      </w:r>
      <w:r>
        <w:rPr>
          <w:i/>
          <w:iCs/>
          <w:sz w:val="19"/>
          <w:szCs w:val="19"/>
        </w:rPr>
        <w:t xml:space="preserve">The Annals of Statistics</w:t>
      </w:r>
      <w:r>
        <w:rPr>
          <w:sz w:val="19"/>
          <w:szCs w:val="19"/>
        </w:rPr>
        <w:t xml:space="preserve">, 48(1), 43–63.</w:t>
      </w:r>
      <w:r>
        <w:rPr>
          <w:sz w:val="19"/>
          <w:szCs w:val="19"/>
        </w:rPr>
        <w:t xml:space="preserve"> </w:t>
      </w:r>
      <w:hyperlink w:history="1" r:id="rIdmj6cmls2yx9qrw72lefbt">
        <w:r>
          <w:rPr>
            <w:color w:val="1D4ED8"/>
            <w:sz w:val="19"/>
            <w:szCs w:val="19"/>
            <w:u w:val="single"/>
          </w:rPr>
          <w:t xml:space="preserve">https://doi.org/10.1214/18-AOS1790</w:t>
        </w:r>
      </w:hyperlink>
    </w:p>
    <w:p>
      <w:pPr>
        <w:tabs>
          <w:tab w:val="left" w:pos="567"/>
        </w:tabs>
        <w:spacing w:after="90"/>
        <w:ind w:left="567" w:hanging="567"/>
        <w:jc w:val="left"/>
      </w:pPr>
      <w:r>
        <w:rPr>
          <w:b/>
          <w:bCs/>
          <w:color w:val="215CAF"/>
          <w:sz w:val="19"/>
          <w:szCs w:val="19"/>
        </w:rPr>
        <w:t xml:space="preserve">[E1]	</w:t>
      </w:r>
      <w:r>
        <w:rPr>
          <w:sz w:val="19"/>
          <w:szCs w:val="19"/>
        </w:rPr>
        <w:t xml:space="preserve">De Bartolomeis, P., Abad, J., Wang, G., Donhauser, K., Duch, R. M., Yang, F. &amp; Dahabreh, I. J. (2025). Efficient randomized experiments using foundation models. In </w:t>
      </w:r>
      <w:r>
        <w:rPr>
          <w:i/>
          <w:iCs/>
          <w:sz w:val="19"/>
          <w:szCs w:val="19"/>
        </w:rPr>
        <w:t xml:space="preserve">Advances in Neural Information Processing Systems 38 (NeurIPS 2025)</w:t>
      </w:r>
      <w:r>
        <w:rPr>
          <w:sz w:val="19"/>
          <w:szCs w:val="19"/>
        </w:rPr>
        <w:t xml:space="preserve">.</w:t>
      </w:r>
      <w:r>
        <w:rPr>
          <w:sz w:val="19"/>
          <w:szCs w:val="19"/>
        </w:rPr>
        <w:t xml:space="preserve"> </w:t>
      </w:r>
      <w:hyperlink w:history="1" r:id="rIdl0iw8y2dgdf3hmhvhm8_a">
        <w:r>
          <w:rPr>
            <w:color w:val="1D4ED8"/>
            <w:sz w:val="19"/>
            <w:szCs w:val="19"/>
            <w:u w:val="single"/>
          </w:rPr>
          <w:t xml:space="preserve">https://arxiv.org/abs/2502.04262</w:t>
        </w:r>
      </w:hyperlink>
    </w:p>
    <w:p>
      <w:pPr>
        <w:tabs>
          <w:tab w:val="left" w:pos="567"/>
        </w:tabs>
        <w:spacing w:after="90"/>
        <w:ind w:left="567" w:hanging="567"/>
        <w:jc w:val="left"/>
      </w:pPr>
      <w:r>
        <w:rPr>
          <w:b/>
          <w:bCs/>
          <w:color w:val="215CAF"/>
          <w:sz w:val="19"/>
          <w:szCs w:val="19"/>
        </w:rPr>
        <w:t xml:space="preserve">[E2]	</w:t>
      </w:r>
      <w:r>
        <w:rPr>
          <w:sz w:val="19"/>
          <w:szCs w:val="19"/>
        </w:rPr>
        <w:t xml:space="preserve">De Bartolomeis, P., Abad, J., Donhauser, K. &amp; Yang, F. (2024). Detecting critical treatment effect bias in small subgroups. In </w:t>
      </w:r>
      <w:r>
        <w:rPr>
          <w:i/>
          <w:iCs/>
          <w:sz w:val="19"/>
          <w:szCs w:val="19"/>
        </w:rPr>
        <w:t xml:space="preserve">Proceedings of the 40th Conference on Uncertainty in Artificial Intelligence (UAI 2024)</w:t>
      </w:r>
      <w:r>
        <w:rPr>
          <w:sz w:val="19"/>
          <w:szCs w:val="19"/>
        </w:rPr>
        <w:t xml:space="preserve">, PMLR 244, 943–965.</w:t>
      </w:r>
      <w:r>
        <w:rPr>
          <w:sz w:val="19"/>
          <w:szCs w:val="19"/>
        </w:rPr>
        <w:t xml:space="preserve"> </w:t>
      </w:r>
      <w:hyperlink w:history="1" r:id="rId7xw5yrsi8lmvjs8-ad6c9">
        <w:r>
          <w:rPr>
            <w:color w:val="1D4ED8"/>
            <w:sz w:val="19"/>
            <w:szCs w:val="19"/>
            <w:u w:val="single"/>
          </w:rPr>
          <w:t xml:space="preserve">https://proceedings.mlr.press/v244/de-bartolomeis24a.html</w:t>
        </w:r>
      </w:hyperlink>
    </w:p>
    <w:p>
      <w:pPr>
        <w:tabs>
          <w:tab w:val="left" w:pos="567"/>
        </w:tabs>
        <w:spacing w:after="90"/>
        <w:ind w:left="567" w:hanging="567"/>
        <w:jc w:val="left"/>
      </w:pPr>
      <w:r>
        <w:rPr>
          <w:b/>
          <w:bCs/>
          <w:color w:val="215CAF"/>
          <w:sz w:val="19"/>
          <w:szCs w:val="19"/>
        </w:rPr>
        <w:t xml:space="preserve">[E3]	</w:t>
      </w:r>
      <w:r>
        <w:rPr>
          <w:sz w:val="19"/>
          <w:szCs w:val="19"/>
        </w:rPr>
        <w:t xml:space="preserve">De Bartolomeis, P., Abad, J., Donhauser, K. &amp; Yang, F. (2024). Hidden yet quantifiable: A lower bound for confounding strength using randomized trials. In </w:t>
      </w:r>
      <w:r>
        <w:rPr>
          <w:i/>
          <w:iCs/>
          <w:sz w:val="19"/>
          <w:szCs w:val="19"/>
        </w:rPr>
        <w:t xml:space="preserve">Proceedings of the 27th International Conference on Artificial Intelligence and Statistics (AISTATS 2024)</w:t>
      </w:r>
      <w:r>
        <w:rPr>
          <w:sz w:val="19"/>
          <w:szCs w:val="19"/>
        </w:rPr>
        <w:t xml:space="preserve">, PMLR 238, 1045–1053.</w:t>
      </w:r>
      <w:r>
        <w:rPr>
          <w:sz w:val="19"/>
          <w:szCs w:val="19"/>
        </w:rPr>
        <w:t xml:space="preserve"> </w:t>
      </w:r>
      <w:hyperlink w:history="1" r:id="rIdi1ncossz3lr7igh1vxqml">
        <w:r>
          <w:rPr>
            <w:color w:val="1D4ED8"/>
            <w:sz w:val="19"/>
            <w:szCs w:val="19"/>
            <w:u w:val="single"/>
          </w:rPr>
          <w:t xml:space="preserve">https://proceedings.mlr.press/v238/de-bartolomeis24a.html</w:t>
        </w:r>
      </w:hyperlink>
    </w:p>
    <w:p>
      <w:pPr>
        <w:tabs>
          <w:tab w:val="left" w:pos="567"/>
        </w:tabs>
        <w:spacing w:after="90"/>
        <w:ind w:left="567" w:hanging="567"/>
        <w:jc w:val="left"/>
      </w:pPr>
      <w:r>
        <w:rPr>
          <w:b/>
          <w:bCs/>
          <w:color w:val="215CAF"/>
          <w:sz w:val="19"/>
          <w:szCs w:val="19"/>
        </w:rPr>
        <w:t xml:space="preserve">[E4]	</w:t>
      </w:r>
      <w:r>
        <w:rPr>
          <w:sz w:val="19"/>
          <w:szCs w:val="19"/>
        </w:rPr>
        <w:t xml:space="preserve">Toth, C., Lorch, L., Knoll, C., Krause, A., Pernkopf, F., Peharz, R. &amp; von Kügelgen, J. (2022). Active Bayesian causal inference. In </w:t>
      </w:r>
      <w:r>
        <w:rPr>
          <w:i/>
          <w:iCs/>
          <w:sz w:val="19"/>
          <w:szCs w:val="19"/>
        </w:rPr>
        <w:t xml:space="preserve">Advances in Neural Information Processing Systems 35 (NeurIPS 2022)</w:t>
      </w:r>
      <w:r>
        <w:rPr>
          <w:sz w:val="19"/>
          <w:szCs w:val="19"/>
        </w:rPr>
        <w:t xml:space="preserve">, 16261–16275.</w:t>
      </w:r>
      <w:r>
        <w:rPr>
          <w:sz w:val="19"/>
          <w:szCs w:val="19"/>
        </w:rPr>
        <w:t xml:space="preserve"> </w:t>
      </w:r>
      <w:hyperlink w:history="1" r:id="rId6unatqfjgszsy24aa8sei">
        <w:r>
          <w:rPr>
            <w:color w:val="1D4ED8"/>
            <w:sz w:val="19"/>
            <w:szCs w:val="19"/>
            <w:u w:val="single"/>
          </w:rPr>
          <w:t xml:space="preserve">https://proceedings.nips.cc/paper_files/paper/2022/file/675e371eeeea99551ce47797ed6ed33e-Paper-Conference.pdf</w:t>
        </w:r>
      </w:hyperlink>
    </w:p>
    <w:p>
      <w:pPr>
        <w:tabs>
          <w:tab w:val="left" w:pos="567"/>
        </w:tabs>
        <w:spacing w:after="90"/>
        <w:ind w:left="567" w:hanging="567"/>
        <w:jc w:val="left"/>
      </w:pPr>
      <w:r>
        <w:rPr>
          <w:b/>
          <w:bCs/>
          <w:color w:val="215CAF"/>
          <w:sz w:val="19"/>
          <w:szCs w:val="19"/>
        </w:rPr>
        <w:t xml:space="preserve">[E5]	</w:t>
      </w:r>
      <w:r>
        <w:rPr>
          <w:sz w:val="19"/>
          <w:szCs w:val="19"/>
        </w:rPr>
        <w:t xml:space="preserve">Sussex, S., Uhler, C. &amp; Krause, A. (2021). Near-optimal multi-perturbation experimental design for causal structure learning. In </w:t>
      </w:r>
      <w:r>
        <w:rPr>
          <w:i/>
          <w:iCs/>
          <w:sz w:val="19"/>
          <w:szCs w:val="19"/>
        </w:rPr>
        <w:t xml:space="preserve">Advances in Neural Information Processing Systems 34 (NeurIPS 2021)</w:t>
      </w:r>
      <w:r>
        <w:rPr>
          <w:sz w:val="19"/>
          <w:szCs w:val="19"/>
        </w:rPr>
        <w:t xml:space="preserve">, 777–788.</w:t>
      </w:r>
      <w:r>
        <w:rPr>
          <w:sz w:val="19"/>
          <w:szCs w:val="19"/>
        </w:rPr>
        <w:t xml:space="preserve"> </w:t>
      </w:r>
      <w:hyperlink w:history="1" r:id="rIduxx00fmbrwomz6hvac1xw">
        <w:r>
          <w:rPr>
            <w:color w:val="1D4ED8"/>
            <w:sz w:val="19"/>
            <w:szCs w:val="19"/>
            <w:u w:val="single"/>
          </w:rPr>
          <w:t xml:space="preserve">https://papers.neurips.cc/paper_files/paper/2021/file/06d5ae105ea1bea4d800bc96491876e9-Paper.pdf</w:t>
        </w:r>
      </w:hyperlink>
    </w:p>
    <w:p>
      <w:pPr>
        <w:spacing w:after="200"/>
      </w:pPr>
    </w:p>
    <w:p>
      <w:pPr>
        <w:spacing w:after="120"/>
      </w:pPr>
      <w:r>
        <w:rPr>
          <w:i/>
          <w:iCs/>
          <w:color w:val="5B6573"/>
          <w:sz w:val="18"/>
          <w:szCs w:val="18"/>
        </w:rPr>
        <w:t xml:space="preserve">Shënim mbi verifikimin: asnjë tekst i plotë nuk u hap, ndaj ekuacionet e punimeve janë formulime përfaqësuese; [P1] dhe forma </w:t>
      </w:r>
      <m:oMath>
        <m:r>
          <m:t>p</m:t>
        </m:r>
        <m:d>
          <m:dPr>
            <m:begChr m:val="("/>
            <m:sepChr m:val=""/>
            <m:endChr m:val=")"/>
            <m:grow/>
          </m:dPr>
          <m:e>
            <m:r>
              <m:t>1</m:t>
            </m:r>
            <m:r>
              <m:rPr>
                <m:sty m:val="p"/>
              </m:rPr>
              <m:t>−</m:t>
            </m:r>
            <m:r>
              <m:t>p</m:t>
            </m:r>
          </m:e>
        </m:d>
      </m:oMath>
      <w:r>
        <w:rPr>
          <w:i/>
          <w:iCs/>
          <w:color w:val="5B6573"/>
          <w:sz w:val="18"/>
          <w:szCs w:val="18"/>
        </w:rPr>
        <w:t xml:space="preserve"> e [O5] janë rindërtime. Fushat e pakonfirmuara: [P3] faqet; [E1] vëllimi, faqet dhe DOI-ja (jepet lidhja e arXiv-it); [O4] DOI-ja u pa vetëm në përmbledhje; [O5] një pjesë e Teoremës 1 u korrigjua më vonë nga Ariu, Kato, Komiyama, McAlinn dhe Qin (arXiv:2109.08229); [O2] afiliacionet e Quinn-it dhe të Shami-t; [BK3] afiliacionet e Sekhon-it dhe të Ramdas-it; [E4] afiliacioni i Krause-s në këtë artikull; [P2] afiliacioni i Fan-it vjen nga portali i Princeton-it; [P5] rreshti i afiliacionit i Kolesár-it; [BK5] afiliacionet vijnë nga kopja NSF-PAR. B14 dhe B15 jepen pa lidhje; DOI-të e tjera të literaturës bazë janë sipas njohurisë sonë. Numrat e inovacionit vijnë nga testet tona numerike (kovariate reale, rezultate sintetike).</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Dizajni optimal i RCT-ve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z1n9jyknjzrgbdhexwur7" Type="http://schemas.openxmlformats.org/officeDocument/2006/relationships/hyperlink" Target="https://doi.org/10.1257/aer.20221116" TargetMode="External"/><Relationship Id="rIdngy6buvzmtl3r0xwwq4dv" Type="http://schemas.openxmlformats.org/officeDocument/2006/relationships/hyperlink" Target="https://doi.org/10.1080/01621459.2022.2128359" TargetMode="External"/><Relationship Id="rId1vubfiqzhs_mzmcabcqcz" Type="http://schemas.openxmlformats.org/officeDocument/2006/relationships/hyperlink" Target="https://proceedings.neurips.cc/paper_files/paper/2023/hash/d862f7f5445255090de13b825b880d59-Abstract.html" TargetMode="External"/><Relationship Id="rId2u1i-b43ya6z5jytjudcr" Type="http://schemas.openxmlformats.org/officeDocument/2006/relationships/hyperlink" Target="https://doi.org/10.1126/sciadv.abg2652" TargetMode="External"/><Relationship Id="rIdetfaejmg6ouzmf7xjskyj" Type="http://schemas.openxmlformats.org/officeDocument/2006/relationships/hyperlink" Target="https://doi.org/10.3982/ECTA16907" TargetMode="External"/><Relationship Id="rId6jv0szo2d7ro9j0jnjdur" Type="http://schemas.openxmlformats.org/officeDocument/2006/relationships/hyperlink" Target="https://doi.org/10.3982/ECTA22351" TargetMode="External"/><Relationship Id="rId0yual-fikxfuitwbkpnfa" Type="http://schemas.openxmlformats.org/officeDocument/2006/relationships/hyperlink" Target="https://doi.org/10.1093/jeea/jvad067" TargetMode="External"/><Relationship Id="rId6pidxygo5ctzreyvtk0o7" Type="http://schemas.openxmlformats.org/officeDocument/2006/relationships/hyperlink" Target="https://doi.org/10.1016/j.jeconom.2022.08.003" TargetMode="External"/><Relationship Id="rIdkg7eebo3so1fbzmxoyk6n" Type="http://schemas.openxmlformats.org/officeDocument/2006/relationships/hyperlink" Target="https://doi.org/10.1080/01621459.2020.1851236" TargetMode="External"/><Relationship Id="rIdg2tvpj2gasjqij6lyppzt" Type="http://schemas.openxmlformats.org/officeDocument/2006/relationships/hyperlink" Target="https://doi.org/10.3982/ECTA17527" TargetMode="External"/><Relationship Id="rIdfafuf97jruxdeg8cplxqo" Type="http://schemas.openxmlformats.org/officeDocument/2006/relationships/hyperlink" Target="https://doi.org/10.1214/21-AOS2144" TargetMode="External"/><Relationship Id="rId1xowpl5a2nchdw077ptan" Type="http://schemas.openxmlformats.org/officeDocument/2006/relationships/hyperlink" Target="https://doi.org/10.1093/biomet/asaa103" TargetMode="External"/><Relationship Id="rIdn09mwdp8ymn1pq1a5btyx" Type="http://schemas.openxmlformats.org/officeDocument/2006/relationships/hyperlink" Target="https://doi.org/10.1214/20-AOS1991" TargetMode="External"/><Relationship Id="rIdxt0uflqgl6e3xgbske301" Type="http://schemas.openxmlformats.org/officeDocument/2006/relationships/hyperlink" Target="https://doi.org/10.1111/rssb.12353" TargetMode="External"/><Relationship Id="rIdyzr5gazqlrb67ky98aw8l" Type="http://schemas.openxmlformats.org/officeDocument/2006/relationships/hyperlink" Target="https://doi.org/10.1214/18-AOS1790" TargetMode="External"/><Relationship Id="rIdx0lpuctei_1y9x_pkjot5" Type="http://schemas.openxmlformats.org/officeDocument/2006/relationships/hyperlink" Target="https://neurips.cc/virtual/2025/poster/117608" TargetMode="External"/><Relationship Id="rIdnrf6z9lqv8qml_e3ebrf-" Type="http://schemas.openxmlformats.org/officeDocument/2006/relationships/hyperlink" Target="https://proceedings.mlr.press/v244/de-bartolomeis24a.html" TargetMode="External"/><Relationship Id="rIdnkapnircd0q4fxp4rfkqz" Type="http://schemas.openxmlformats.org/officeDocument/2006/relationships/hyperlink" Target="https://proceedings.mlr.press/v238/de-bartolomeis24a.html" TargetMode="External"/><Relationship Id="rId3ulwv9jtib2sptdg1rkeo" Type="http://schemas.openxmlformats.org/officeDocument/2006/relationships/hyperlink" Target="https://proceedings.nips.cc/paper_files/paper/2022/file/675e371eeeea99551ce47797ed6ed33e-Paper-Conference.pdf" TargetMode="External"/><Relationship Id="rIdsvwp8gee7d8xgzef9pv_s" Type="http://schemas.openxmlformats.org/officeDocument/2006/relationships/hyperlink" Target="https://papers.neurips.cc/paper_files/paper/2021/file/06d5ae105ea1bea4d800bc96491876e9-Paper.pdf" TargetMode="External"/><Relationship Id="rId5gn9ckt6vuluxonrifire" Type="http://schemas.openxmlformats.org/officeDocument/2006/relationships/hyperlink" Target="https://doi.org/10.1111/rssb.12468" TargetMode="External"/><Relationship Id="rIdfosnxycf3ppsvbsho9ptn" Type="http://schemas.openxmlformats.org/officeDocument/2006/relationships/hyperlink" Target="https://doi.org/10.1093/jrsssb/qkac003" TargetMode="External"/><Relationship Id="rIdndg2wfz6kmxms3sj6tzhv" Type="http://schemas.openxmlformats.org/officeDocument/2006/relationships/hyperlink" Target="https://doi.org/10.1093/ectj/utac021" TargetMode="External"/><Relationship Id="rIdpzgalet6r1v3id8gcvqg5" Type="http://schemas.openxmlformats.org/officeDocument/2006/relationships/hyperlink" Target="https://doi.org/10.1017/S0266466623000051" TargetMode="External"/><Relationship Id="rIdrzqfzdqevawn8fswc_w_w" Type="http://schemas.openxmlformats.org/officeDocument/2006/relationships/hyperlink" Target="https://proceedings.neurips.cc/paper_files/paper/2022/hash/7f2223201858b6ff4cc1832d8856459b-Abstract.html" TargetMode="External"/><Relationship Id="rIdlfi5uc_ptk9h_ew7egz47" Type="http://schemas.openxmlformats.org/officeDocument/2006/relationships/hyperlink" Target="https://doi.org/10.1214/ss/1177012031" TargetMode="External"/><Relationship Id="rIdbbnrvzbj-dogld_g5_62k" Type="http://schemas.openxmlformats.org/officeDocument/2006/relationships/hyperlink" Target="https://doi.org/10.1037/h0037350" TargetMode="External"/><Relationship Id="rId_gn_hsyhmz4pfgaabhysy" Type="http://schemas.openxmlformats.org/officeDocument/2006/relationships/hyperlink" Target="https://doi.org/10.1214/12-AOS1008" TargetMode="External"/><Relationship Id="rIdql6sgwtrmoklcvor8wjzm" Type="http://schemas.openxmlformats.org/officeDocument/2006/relationships/hyperlink" Target="https://doi.org/10.1080/01621459.2015.1079528" TargetMode="External"/><Relationship Id="rIdbnukfeevs9amhugrespbj" Type="http://schemas.openxmlformats.org/officeDocument/2006/relationships/hyperlink" Target="https://doi.org/10.1073/pnas.1808191115" TargetMode="External"/><Relationship Id="rId_oy9d5f4_h6xto_vkqg10" Type="http://schemas.openxmlformats.org/officeDocument/2006/relationships/hyperlink" Target="https://doi.org/10.1016/j.aam.2006.12.003" TargetMode="External"/><Relationship Id="rIdww_4mu9fyoq-8avgfxr4f" Type="http://schemas.openxmlformats.org/officeDocument/2006/relationships/hyperlink" Target="https://doi.org/10.1214/12-AOAS583" TargetMode="External"/><Relationship Id="rIddkrxfqylpo7p1i8iqgxd9" Type="http://schemas.openxmlformats.org/officeDocument/2006/relationships/hyperlink" Target="https://doi.org/10.1093/biomet/25.3-4.285" TargetMode="External"/><Relationship Id="rIdtbq7xza7hpd3ow3g9csm1" Type="http://schemas.openxmlformats.org/officeDocument/2006/relationships/hyperlink" Target="https://doi.org/10.1090/S0002-9904-1952-09620-8" TargetMode="External"/><Relationship Id="rIdltnbbf7x1v4nsjsegxvmg" Type="http://schemas.openxmlformats.org/officeDocument/2006/relationships/hyperlink" Target="https://doi.org/10.1287/opre.2021.2135" TargetMode="External"/><Relationship Id="rIdwmrxysgkbgpza4syslphk" Type="http://schemas.openxmlformats.org/officeDocument/2006/relationships/hyperlink" Target="https://doi.org/10.1198/jbes.2009.08161" TargetMode="External"/><Relationship Id="rIdgymscecyqjzpnjo3-sjot" Type="http://schemas.openxmlformats.org/officeDocument/2006/relationships/hyperlink" Target="https://doi.org/10.1198/016214508000000292" TargetMode="External"/><Relationship Id="rIdbvonou5hp16paxexnjhjs" Type="http://schemas.openxmlformats.org/officeDocument/2006/relationships/hyperlink" Target="https://arxiv.org/abs/1911.03071" TargetMode="External"/><Relationship Id="rIdxhfru5lun_9q9xjcwvogt" Type="http://schemas.openxmlformats.org/officeDocument/2006/relationships/hyperlink" Target="https://doi.org/10.1214/16-AOAS1005" TargetMode="External"/><Relationship Id="rIdhd5wgmjf7z-6rhzkciye0" Type="http://schemas.openxmlformats.org/officeDocument/2006/relationships/hyperlink" Target="https://doi.org/10.1257/aer.20171634" TargetMode="External"/><Relationship Id="rIdn7sxtkir20cw4larj-xlg" Type="http://schemas.openxmlformats.org/officeDocument/2006/relationships/hyperlink" Target="https://doi.org/10.1257/aer.20221116" TargetMode="External"/><Relationship Id="rId_16rsmacronygx0e8qd9e" Type="http://schemas.openxmlformats.org/officeDocument/2006/relationships/hyperlink" Target="https://doi.org/10.1080/01621459.2022.2128359" TargetMode="External"/><Relationship Id="rIdgmtwa4qxldoqlw8exarb6" Type="http://schemas.openxmlformats.org/officeDocument/2006/relationships/hyperlink" Target="https://proceedings.neurips.cc/paper_files/paper/2023/hash/d862f7f5445255090de13b825b880d59-Abstract.html" TargetMode="External"/><Relationship Id="rIdoyp0arakhmtmlfwcn8amo" Type="http://schemas.openxmlformats.org/officeDocument/2006/relationships/hyperlink" Target="https://doi.org/10.1126/sciadv.abg2652" TargetMode="External"/><Relationship Id="rIdk-b6doi9_ldurxsfgilio" Type="http://schemas.openxmlformats.org/officeDocument/2006/relationships/hyperlink" Target="https://doi.org/10.3982/ECTA16907" TargetMode="External"/><Relationship Id="rIdgwcetugka6hgysv94r4ia" Type="http://schemas.openxmlformats.org/officeDocument/2006/relationships/hyperlink" Target="https://doi.org/10.3982/ECTA22351" TargetMode="External"/><Relationship Id="rIde0u6dvxsejbtsmsxdofk8" Type="http://schemas.openxmlformats.org/officeDocument/2006/relationships/hyperlink" Target="https://doi.org/10.1093/jeea/jvad067" TargetMode="External"/><Relationship Id="rIdecsgayuwkaeqk73plpsqv" Type="http://schemas.openxmlformats.org/officeDocument/2006/relationships/hyperlink" Target="https://doi.org/10.1016/j.jeconom.2022.08.003" TargetMode="External"/><Relationship Id="rIdxuifseaiej0zqzsh2bskg" Type="http://schemas.openxmlformats.org/officeDocument/2006/relationships/hyperlink" Target="https://doi.org/10.1080/01621459.2020.1851236" TargetMode="External"/><Relationship Id="rIdlil5rnskz8v1r5uwex9nc" Type="http://schemas.openxmlformats.org/officeDocument/2006/relationships/hyperlink" Target="https://doi.org/10.3982/ECTA17527" TargetMode="External"/><Relationship Id="rIdaaoncfhz4m-vdrglctwbl" Type="http://schemas.openxmlformats.org/officeDocument/2006/relationships/hyperlink" Target="https://doi.org/10.1214/21-AOS2144" TargetMode="External"/><Relationship Id="rId_fpeiiyntochtbl97-mig" Type="http://schemas.openxmlformats.org/officeDocument/2006/relationships/hyperlink" Target="https://doi.org/10.1093/biomet/asaa103" TargetMode="External"/><Relationship Id="rIdr6ifziqlsc0bfbu1acjcg" Type="http://schemas.openxmlformats.org/officeDocument/2006/relationships/hyperlink" Target="https://doi.org/10.1214/20-AOS1991" TargetMode="External"/><Relationship Id="rIdbxbs-r1lrx-kyya9hx_cn" Type="http://schemas.openxmlformats.org/officeDocument/2006/relationships/hyperlink" Target="https://doi.org/10.1111/rssb.12353" TargetMode="External"/><Relationship Id="rIdmj6cmls2yx9qrw72lefbt" Type="http://schemas.openxmlformats.org/officeDocument/2006/relationships/hyperlink" Target="https://doi.org/10.1214/18-AOS1790" TargetMode="External"/><Relationship Id="rIdl0iw8y2dgdf3hmhvhm8_a" Type="http://schemas.openxmlformats.org/officeDocument/2006/relationships/hyperlink" Target="https://arxiv.org/abs/2502.04262" TargetMode="External"/><Relationship Id="rId7xw5yrsi8lmvjs8-ad6c9" Type="http://schemas.openxmlformats.org/officeDocument/2006/relationships/hyperlink" Target="https://proceedings.mlr.press/v244/de-bartolomeis24a.html" TargetMode="External"/><Relationship Id="rIdi1ncossz3lr7igh1vxqml" Type="http://schemas.openxmlformats.org/officeDocument/2006/relationships/hyperlink" Target="https://proceedings.mlr.press/v238/de-bartolomeis24a.html" TargetMode="External"/><Relationship Id="rId6unatqfjgszsy24aa8sei" Type="http://schemas.openxmlformats.org/officeDocument/2006/relationships/hyperlink" Target="https://proceedings.nips.cc/paper_files/paper/2022/file/675e371eeeea99551ce47797ed6ed33e-Paper-Conference.pdf" TargetMode="External"/><Relationship Id="rIduxx00fmbrwomz6hvac1xw" Type="http://schemas.openxmlformats.org/officeDocument/2006/relationships/hyperlink" Target="https://papers.neurips.cc/paper_files/paper/2021/file/06d5ae105ea1bea4d800bc96491876e9-Paper.pdf" TargetMode="External"/><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Dizajni optimal i provave të kontrolluara të randomizuara (RCT)</dc:title>
  <dc:creator>Kërkim artikujsh</dc:creator>
  <dc:description>Hyrje teorike dhe 20 punime (2020–2026) nga Princeton, Oxford, Berkeley dhe ETH Zürich</dc:description>
  <cp:lastModifiedBy>Un-named</cp:lastModifiedBy>
  <cp:revision>1</cp:revision>
  <dcterms:created xsi:type="dcterms:W3CDTF">2026-10-11T17:35:24.932Z</dcterms:created>
  <dcterms:modified xsi:type="dcterms:W3CDTF">2026-10-11T17:35:24.932Z</dcterms:modified>
</cp:coreProperties>
</file>

<file path=docProps/custom.xml><?xml version="1.0" encoding="utf-8"?>
<Properties xmlns="http://schemas.openxmlformats.org/officeDocument/2006/custom-properties" xmlns:vt="http://schemas.openxmlformats.org/officeDocument/2006/docPropsVTypes"/>
</file>