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Mësimi jo-bajezian i ekuacioneve nga të dhënat</w:t>
      </w:r>
    </w:p>
    <w:p>
      <w:pPr>
        <w:spacing w:after="360"/>
      </w:pPr>
      <w:r>
        <w:rPr>
          <w:color w:val="3A4350"/>
          <w:sz w:val="26"/>
          <w:szCs w:val="26"/>
        </w:rPr>
        <w:t xml:space="preserve">20 artikuj (2020–2026) me metoda jo-bajeziane nga University of Oxford, Caltech, Harvard University dhe ETH Zürich, të lidhur me artikullin e Martina-Perez, Simpson &amp; Baker (2021)</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ARTIKULLI BAZË  </w:t>
      </w:r>
      <w:r>
        <w:t xml:space="preserve">Martina-Perez S., Simpson M. J., Baker R. E. (2021). </w:t>
      </w:r>
      <w:r>
        <w:rPr>
          <w:i/>
          <w:iCs/>
        </w:rPr>
        <w:t xml:space="preserve">Bayesian uncertainty quantification for data-driven equation learning.</w:t>
      </w:r>
      <w:r>
        <w:t xml:space="preserve"> Proceedings of the Royal Society A, 477: 20210426. doi:10.1098/rspa.2021.0426 · Mathematical Institute, University of Oxford &amp; Queensland University of Technology.</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afiliacioni me universitetin dhe afërsia me artikullin bazë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artikullin bazë</w:t>
      </w:r>
      <w:r>
        <w:t xml:space="preserve"> dhe </w:t>
      </w:r>
      <w:r>
        <w:rPr>
          <w:b/>
          <w:bCs/>
        </w:rPr>
        <w:t xml:space="preserve">Inovacioni:</w:t>
      </w:r>
      <w:r>
        <w:t xml:space="preserve"> çfarë sjell artikulli rishtazi.</w:t>
      </w:r>
    </w:p>
    <w:p>
      <w:pPr>
        <w:pStyle w:val="ListParagraph"/>
        <w:numPr>
          <w:ilvl w:val="0"/>
          <w:numId w:val="2"/>
        </w:numPr>
        <w:spacing w:after="60"/>
        <w:jc w:val="both"/>
      </w:pPr>
      <w:r>
        <w:t xml:space="preserve">Ky dokument është vazhdim i dokumentit për qasjet bajeziane; asnjë nga 20 artikujt nuk përsëritet.</w:t>
      </w:r>
    </w:p>
    <w:p>
      <w:pPr>
        <w:spacing w:before="600"/>
      </w:pPr>
      <w:r>
        <w:rPr>
          <w:color w:val="5B6573"/>
          <w:sz w:val="20"/>
          <w:szCs w:val="20"/>
        </w:rPr>
        <w:t xml:space="preserve">Data e kërkimit: 8 tetor 2026  ·  Periudha e mbuluar: 2020–2026</w:t>
      </w:r>
    </w:p>
    <w:p>
      <w:pPr>
        <w:pStyle w:val="Heading1"/>
        <w:pageBreakBefore/>
      </w:pPr>
      <w:r>
        <w:rPr>
          <w:color w:val="1F3864"/>
        </w:rPr>
        <w:t xml:space="preserve">1. Artikulli bazë</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Simon Martina-Perez, Matthew J. Simpson,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Royal Society A, vëll. 477, art. 20210426 (2021); marrë më 25 maj 2021, pranuar më 30 shtator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53gxybaa0yk9b7swn5apr">
              <w:r>
                <w:rPr>
                  <w:color w:val="1D4ED8"/>
                  <w:sz w:val="18"/>
                  <w:szCs w:val="18"/>
                  <w:u w:val="single"/>
                </w:rPr>
                <w:t xml:space="preserve">https://doi.org/10.1098/rspa.2021.0426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Mathematical Institute, University of Oxford (Mbretëria e Bashkuar); School of Mathematical Sciences, Queensland University of Technology (Australi)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Fjalë kyçe</w:t>
            </w:r>
          </w:p>
        </w:tc>
        <w:tc>
          <w:tcPr>
            <w:tcW w:type="dxa" w:w="7888"/>
            <w:tcMar>
              <w:top w:type="dxa" w:w="60"/>
              <w:left w:type="dxa" w:w="100"/>
              <w:bottom w:type="dxa" w:w="60"/>
              <w:right w:type="dxa" w:w="100"/>
            </w:tcMar>
            <w:vAlign w:val="top"/>
          </w:tcPr>
          <w:p>
            <w:r>
              <w:rPr>
                <w:sz w:val="18"/>
                <w:szCs w:val="18"/>
              </w:rPr>
              <w:t xml:space="preserve">modelim matematik · mësim ekuacionesh · kuantifikim i pasigurisë · ABC · apriori spike-and-slab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Kodi</w:t>
            </w:r>
          </w:p>
        </w:tc>
        <w:tc>
          <w:tcPr>
            <w:tcW w:type="dxa" w:w="7888"/>
            <w:tcMar>
              <w:top w:type="dxa" w:w="60"/>
              <w:left w:type="dxa" w:w="100"/>
              <w:bottom w:type="dxa" w:w="60"/>
              <w:right w:type="dxa" w:w="100"/>
            </w:tcMar>
            <w:vAlign w:val="top"/>
          </w:tcPr>
          <w:p>
            <w:r>
              <w:rPr>
                <w:sz w:val="18"/>
                <w:szCs w:val="18"/>
              </w:rPr>
              <w:t xml:space="preserve">github.com/simonmape/UQ-for-pdefind</w:t>
            </w:r>
          </w:p>
        </w:tc>
      </w:tr>
    </w:tbl>
    <w:p>
      <w:pPr>
        <w:spacing w:after="80"/>
      </w:pPr>
    </w:p>
    <w:p>
      <w:pPr>
        <w:pStyle w:val="Heading3"/>
      </w:pPr>
      <w:r>
        <w:rPr>
          <w:color w:val="1F3864"/>
        </w:rPr>
        <w:t xml:space="preserve">1.1 Problemi</w:t>
      </w:r>
    </w:p>
    <w:p>
      <w:pPr>
        <w:spacing w:after="120"/>
        <w:jc w:val="both"/>
      </w:pPr>
      <w:r>
        <w:t xml:space="preserve">Mësimi i ekuacioneve (</w:t>
      </w:r>
      <w:r>
        <w:rPr>
          <w:i/>
          <w:iCs/>
        </w:rPr>
        <w:t xml:space="preserve">equation learning</w:t>
      </w:r>
      <w:r>
        <w:t xml:space="preserve">, EQL) synon të nxjerrë drejtpërdrejt nga të dhënat modelin me ekuacione diferenciale që i përshkruan ato. Algoritmi PDE-FIND (Rudy et al., 2017) zgjedh nga një bibliotekë e madhe termash kandidatë një nënbashkësi të vogël, duke zgjidhur një problem regresioni të rrallë (</w:t>
      </w:r>
      <w:r>
        <w:rPr>
          <w:i/>
          <w:iCs/>
        </w:rPr>
        <w:t xml:space="preserve">sparse regression</w:t>
      </w:r>
      <w:r>
        <w:t xml:space="preserve">). Kur të dhënat kanë zhurmë, siç ndodh rëndom në biologji, struktura dhe koeficientët e PDE-së së mësuar ndryshojnë fort nga një realizim në tjetrin, ndërsa PDE-FIND jep vetëm një vlerësim pikësor, pa asnjë masë pasigurie.</w:t>
      </w:r>
    </w:p>
    <w:p>
      <w:pPr>
        <w:pStyle w:val="Heading3"/>
      </w:pPr>
      <w:r>
        <w:rPr>
          <w:color w:val="1F3864"/>
        </w:rPr>
        <w:t xml:space="preserve">1.2 Të dhënat: nga modeli me agjentë te PDE-ja</w:t>
      </w:r>
    </w:p>
    <w:p>
      <w:pPr>
        <w:spacing w:after="120"/>
        <w:jc w:val="both"/>
      </w:pPr>
      <w:r>
        <w:t xml:space="preserve">Autorët përdorin një model të bazuar në agjentë (ABM) me përjashtim vëllimor në një rrjetë katrore 200 × 20. Çdo agjent lëviz me probabilitet </w:t>
      </w:r>
      <m:oMath>
        <m:sSub>
          <m:e>
            <m:r>
              <m:t>p</m:t>
            </m:r>
          </m:e>
          <m:sub>
            <m:r>
              <m:t>m</m:t>
            </m:r>
          </m:sub>
        </m:sSub>
      </m:oMath>
      <w:r>
        <w:t xml:space="preserve">, me paragjykim majtas–djathtas </w:t>
      </w:r>
      <m:oMath>
        <m:r>
          <m:t>ρ</m:t>
        </m:r>
      </m:oMath>
      <w:r>
        <w:t xml:space="preserve">, dhe shumohet me probabilitet </w:t>
      </w:r>
      <m:oMath>
        <m:sSub>
          <m:e>
            <m:r>
              <m:t>p</m:t>
            </m:r>
          </m:e>
          <m:sub>
            <m:r>
              <m:t>p</m:t>
            </m:r>
          </m:sub>
        </m:sSub>
      </m:oMath>
      <w:r>
        <w:t xml:space="preserve">. Në përafrimin e fushës mesatare (</w:t>
      </w:r>
      <w:r>
        <w:rPr>
          <w:i/>
          <w:iCs/>
        </w:rPr>
        <w:t xml:space="preserve">mean-field</w:t>
      </w:r>
      <w:r>
        <w:t xml:space="preserve">), dendësia mesatare </w:t>
      </w:r>
      <m:oMath>
        <m:r>
          <m:t>c</m:t>
        </m:r>
        <m:d>
          <m:dPr>
            <m:begChr m:val="("/>
            <m:sepChr m:val=""/>
            <m:endChr m:val=")"/>
            <m:grow/>
          </m:dPr>
          <m:e>
            <m:r>
              <m:t>x</m:t>
            </m:r>
            <m:r>
              <m:rPr>
                <m:sty m:val="p"/>
              </m:rPr>
              <m:t>,</m:t>
            </m:r>
            <m:r>
              <m:t>t</m:t>
            </m:r>
          </m:e>
        </m:d>
      </m:oMath>
      <w:r>
        <w:t xml:space="preserve"> i bindet PDE-së:</w:t>
      </w:r>
    </w:p>
    <w:p>
      <w:pPr>
        <w:pStyle w:val="Equation"/>
      </w:pPr>
      <m:oMathPara>
        <m:oMathParaPr>
          <m:jc m:val="center"/>
        </m:oMathParaPr>
        <m:oMath>
          <m:sSub>
            <m:e>
              <m:r>
                <m:t>c</m:t>
              </m:r>
            </m:e>
            <m:sub>
              <m:r>
                <m:t>t</m:t>
              </m:r>
            </m:sub>
          </m:sSub>
          <m:r>
            <m:rPr>
              <m:sty m:val="p"/>
            </m:rPr>
            <m:t>=</m:t>
          </m:r>
          <m:r>
            <m:t>D</m:t>
          </m:r>
          <m:r>
            <m:t> </m:t>
          </m:r>
          <m:sSub>
            <m:e>
              <m:r>
                <m:t>c</m:t>
              </m:r>
            </m:e>
            <m:sub>
              <m:r>
                <m:t>x</m:t>
              </m:r>
              <m:r>
                <m:t>x</m:t>
              </m:r>
            </m:sub>
          </m:sSub>
          <m:r>
            <m:rPr>
              <m:sty m:val="p"/>
            </m:rPr>
            <m:t>−</m:t>
          </m:r>
          <m:r>
            <m:t>V</m:t>
          </m:r>
          <m:sSub>
            <m:e>
              <m:d>
                <m:dPr>
                  <m:begChr m:val="["/>
                  <m:sepChr m:val=""/>
                  <m:endChr m:val="]"/>
                  <m:grow/>
                </m:dPr>
                <m:e>
                  <m:r>
                    <m:t>c</m:t>
                  </m:r>
                  <m:d>
                    <m:dPr>
                      <m:begChr m:val="("/>
                      <m:sepChr m:val=""/>
                      <m:endChr m:val=")"/>
                      <m:grow/>
                    </m:dPr>
                    <m:e>
                      <m:r>
                        <m:t>1</m:t>
                      </m:r>
                      <m:r>
                        <m:rPr>
                          <m:sty m:val="p"/>
                        </m:rPr>
                        <m:t>−</m:t>
                      </m:r>
                      <m:r>
                        <m:t>c</m:t>
                      </m:r>
                    </m:e>
                  </m:d>
                </m:e>
              </m:d>
            </m:e>
            <m:sub>
              <m:r>
                <m:t>x</m:t>
              </m:r>
            </m:sub>
          </m:sSub>
          <m:r>
            <m:rPr>
              <m:sty m:val="p"/>
            </m:rPr>
            <m:t>+</m:t>
          </m:r>
          <m:r>
            <m:t>P</m:t>
          </m:r>
          <m:r>
            <m:t> </m:t>
          </m:r>
          <m:r>
            <m:t>c</m:t>
          </m:r>
          <m:d>
            <m:dPr>
              <m:begChr m:val="("/>
              <m:sepChr m:val=""/>
              <m:endChr m:val=")"/>
              <m:grow/>
            </m:dPr>
            <m:e>
              <m:r>
                <m:t>1</m:t>
              </m:r>
              <m:r>
                <m:rPr>
                  <m:sty m:val="p"/>
                </m:rPr>
                <m:t>−</m:t>
              </m:r>
              <m:r>
                <m:t>c</m:t>
              </m:r>
            </m:e>
          </m:d>
        </m:oMath>
      </m:oMathPara>
    </w:p>
    <w:p>
      <w:pPr>
        <w:pStyle w:val="Equation"/>
      </w:pPr>
      <m:oMathPara>
        <m:oMathParaPr>
          <m:jc m:val="center"/>
        </m:oMathParaPr>
        <m:oMath>
          <m:r>
            <m:t>D</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sSup>
                <m:e>
                  <m:r>
                    <m:t>Δ</m:t>
                  </m:r>
                </m:e>
                <m:sup>
                  <m:r>
                    <m:t>2</m:t>
                  </m:r>
                </m:sup>
              </m:sSup>
            </m:num>
            <m:den>
              <m:r>
                <m:t>4</m:t>
              </m:r>
              <m:r>
                <m:t>τ</m:t>
              </m:r>
            </m:den>
          </m:f>
          <m:r>
            <m:rPr>
              <m:sty m:val="p"/>
            </m:rPr>
            <m:t>,</m:t>
          </m:r>
          <m:r>
            <m:t>  </m:t>
          </m:r>
          <m:r>
            <m:t>V</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r>
                <m:t>Δ</m:t>
              </m:r>
              <m:r>
                <m:t>ρ</m:t>
              </m:r>
            </m:num>
            <m:den>
              <m:r>
                <m:t>2</m:t>
              </m:r>
              <m:r>
                <m:t>τ</m:t>
              </m:r>
            </m:den>
          </m:f>
          <m:r>
            <m:rPr>
              <m:sty m:val="p"/>
            </m:rPr>
            <m:t>,</m:t>
          </m:r>
          <m:r>
            <m:t>  </m:t>
          </m:r>
          <m:r>
            <m:t>P</m:t>
          </m:r>
          <m:r>
            <m:rPr>
              <m:sty m:val="p"/>
            </m:rPr>
            <m:t>=</m:t>
          </m:r>
          <m:limLow>
            <m:e>
              <m:r>
                <m:rPr>
                  <m:sty m:val="p"/>
                </m:rPr>
                <m:t>lim</m:t>
              </m:r>
            </m:e>
            <m:lim>
              <m:r>
                <m:t>τ</m:t>
              </m:r>
              <m:r>
                <m:rPr>
                  <m:sty m:val="p"/>
                </m:rPr>
                <m:t>→</m:t>
              </m:r>
              <m:r>
                <m:t>0</m:t>
              </m:r>
            </m:lim>
          </m:limLow>
          <m:f>
            <m:fPr>
              <m:type m:val="bar"/>
            </m:fPr>
            <m:num>
              <m:sSub>
                <m:e>
                  <m:r>
                    <m:t>p</m:t>
                  </m:r>
                </m:e>
                <m:sub>
                  <m:r>
                    <m:t>p</m:t>
                  </m:r>
                </m:sub>
              </m:sSub>
            </m:num>
            <m:den>
              <m:r>
                <m:t>τ</m:t>
              </m:r>
            </m:den>
          </m:f>
        </m:oMath>
      </m:oMathPara>
    </w:p>
    <w:p>
      <w:pPr>
        <w:spacing w:after="120"/>
        <w:jc w:val="both"/>
      </w:pPr>
      <w:r>
        <w:t xml:space="preserve">Studiohen tre raste: (I) lëvizje pa paragjykim dhe pa proliferim, </w:t>
      </w:r>
      <m:oMath>
        <m:sSub>
          <m:e>
            <m:r>
              <m:t>c</m:t>
            </m:r>
          </m:e>
          <m:sub>
            <m:r>
              <m:t>t</m:t>
            </m:r>
          </m:sub>
        </m:sSub>
        <m:r>
          <m:rPr>
            <m:sty m:val="p"/>
          </m:rPr>
          <m:t>=</m:t>
        </m:r>
        <m:r>
          <m:t>0.25</m:t>
        </m:r>
        <m:r>
          <m:t> </m:t>
        </m:r>
        <m:sSub>
          <m:e>
            <m:r>
              <m:t>c</m:t>
            </m:r>
          </m:e>
          <m:sub>
            <m:r>
              <m:t>x</m:t>
            </m:r>
            <m:r>
              <m:t>x</m:t>
            </m:r>
          </m:sub>
        </m:sSub>
      </m:oMath>
      <w:r>
        <w:t xml:space="preserve">; (II) lëvizje me paragjykim, </w:t>
      </w:r>
      <m:oMath>
        <m:sSub>
          <m:e>
            <m:r>
              <m:t>c</m:t>
            </m:r>
          </m:e>
          <m:sub>
            <m:r>
              <m:t>t</m:t>
            </m:r>
          </m:sub>
        </m:sSub>
        <m:r>
          <m:rPr>
            <m:sty m:val="p"/>
          </m:rPr>
          <m:t>=</m:t>
        </m:r>
        <m:r>
          <m:t>0.25</m:t>
        </m:r>
        <m:r>
          <m:t> </m:t>
        </m:r>
        <m:sSub>
          <m:e>
            <m:r>
              <m:t>c</m:t>
            </m:r>
          </m:e>
          <m:sub>
            <m:r>
              <m:t>x</m:t>
            </m:r>
            <m:r>
              <m:t>x</m:t>
            </m:r>
          </m:sub>
        </m:sSub>
        <m:r>
          <m:rPr>
            <m:sty m:val="p"/>
          </m:rPr>
          <m:t>−</m:t>
        </m:r>
        <m:r>
          <m:t>0.0375</m:t>
        </m:r>
        <m:r>
          <m:t> </m:t>
        </m:r>
        <m:sSub>
          <m:e>
            <m:d>
              <m:dPr>
                <m:begChr m:val="["/>
                <m:sepChr m:val=""/>
                <m:endChr m:val="]"/>
                <m:grow/>
              </m:dPr>
              <m:e>
                <m:r>
                  <m:t>c</m:t>
                </m:r>
                <m:d>
                  <m:dPr>
                    <m:begChr m:val="("/>
                    <m:sepChr m:val=""/>
                    <m:endChr m:val=")"/>
                    <m:grow/>
                  </m:dPr>
                  <m:e>
                    <m:r>
                      <m:t>1</m:t>
                    </m:r>
                    <m:r>
                      <m:rPr>
                        <m:sty m:val="p"/>
                      </m:rPr>
                      <m:t>−</m:t>
                    </m:r>
                    <m:r>
                      <m:t>c</m:t>
                    </m:r>
                  </m:e>
                </m:d>
              </m:e>
            </m:d>
          </m:e>
          <m:sub>
            <m:r>
              <m:t>x</m:t>
            </m:r>
          </m:sub>
        </m:sSub>
      </m:oMath>
      <w:r>
        <w:t xml:space="preserve">; (III) lëvizje me proliferim, </w:t>
      </w:r>
      <m:oMath>
        <m:sSub>
          <m:e>
            <m:r>
              <m:t>c</m:t>
            </m:r>
          </m:e>
          <m:sub>
            <m:r>
              <m:t>t</m:t>
            </m:r>
          </m:sub>
        </m:sSub>
        <m:r>
          <m:rPr>
            <m:sty m:val="p"/>
          </m:rPr>
          <m:t>=</m:t>
        </m:r>
        <m:r>
          <m:t>0.25</m:t>
        </m:r>
        <m:r>
          <m:t> </m:t>
        </m:r>
        <m:sSub>
          <m:e>
            <m:r>
              <m:t>c</m:t>
            </m:r>
          </m:e>
          <m:sub>
            <m:r>
              <m:t>x</m:t>
            </m:r>
            <m:r>
              <m:t>x</m:t>
            </m:r>
          </m:sub>
        </m:sSub>
        <m:r>
          <m:rPr>
            <m:sty m:val="p"/>
          </m:rPr>
          <m:t>+</m:t>
        </m:r>
        <m:r>
          <m:t>0.01</m:t>
        </m:r>
        <m:r>
          <m:t> </m:t>
        </m:r>
        <m:r>
          <m:t>c</m:t>
        </m:r>
        <m:d>
          <m:dPr>
            <m:begChr m:val="("/>
            <m:sepChr m:val=""/>
            <m:endChr m:val=")"/>
            <m:grow/>
          </m:dPr>
          <m:e>
            <m:r>
              <m:t>1</m:t>
            </m:r>
            <m:r>
              <m:rPr>
                <m:sty m:val="p"/>
              </m:rPr>
              <m:t>−</m:t>
            </m:r>
            <m:r>
              <m:t>c</m:t>
            </m:r>
          </m:e>
        </m:d>
      </m:oMath>
      <w:r>
        <w:t xml:space="preserve">. Të dhënat me zhurmë të lartë mesatarizojnë </w:t>
      </w:r>
      <m:oMath>
        <m:r>
          <m:t>K</m:t>
        </m:r>
        <m:r>
          <m:rPr>
            <m:sty m:val="p"/>
          </m:rPr>
          <m:t>=</m:t>
        </m:r>
        <m:r>
          <m:t>1</m:t>
        </m:r>
      </m:oMath>
      <w:r>
        <w:t xml:space="preserve"> realizim të ABM-së, ndërsa ato me zhurmë të ulët mesatarizojnë </w:t>
      </w:r>
      <m:oMath>
        <m:r>
          <m:t>K</m:t>
        </m:r>
        <m:r>
          <m:rPr>
            <m:sty m:val="p"/>
          </m:rPr>
          <m:t>=</m:t>
        </m:r>
        <m:r>
          <m:t>50</m:t>
        </m:r>
      </m:oMath>
      <w:r>
        <w:t xml:space="preserve"> realizime.</w:t>
      </w:r>
    </w:p>
    <w:p>
      <w:pPr>
        <w:pStyle w:val="Heading3"/>
      </w:pPr>
      <w:r>
        <w:rPr>
          <w:color w:val="1F3864"/>
        </w:rPr>
        <w:t xml:space="preserve">1.3 PDE-FIND dhe regresioni i rrallë</w:t>
      </w:r>
    </w:p>
    <w:p>
      <w:pPr>
        <w:spacing w:after="120"/>
        <w:jc w:val="both"/>
      </w:pPr>
      <w:r>
        <w:t xml:space="preserve">PDE-FIND supozon se dinamika është kombinim linear i termave të një biblioteke:</w:t>
      </w:r>
    </w:p>
    <w:p>
      <w:pPr>
        <w:pStyle w:val="Equation"/>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sSub>
                <m:e>
                  <m:r>
                    <m:t>N</m:t>
                  </m:r>
                </m:e>
                <m:sub>
                  <m:r>
                    <m:rPr>
                      <m:sty m:val="p"/>
                    </m:rPr>
                    <m:t>ℓ</m:t>
                  </m:r>
                </m:sub>
              </m:sSub>
            </m:sup>
            <m:e>
              <m:sSub>
                <m:e>
                  <m:r>
                    <m:rPr>
                      <m:scr m:val="script"/>
                      <m:sty m:val="p"/>
                    </m:rPr>
                    <m:t>N</m:t>
                  </m:r>
                </m:e>
                <m:sub>
                  <m:r>
                    <m:t>i</m:t>
                  </m:r>
                </m:sub>
              </m:sSub>
            </m:e>
          </m:nary>
          <m:d>
            <m:dPr>
              <m:begChr m:val="("/>
              <m:sepChr m:val=""/>
              <m:endChr m:val=")"/>
              <m:grow/>
            </m:dPr>
            <m:e>
              <m:r>
                <m:t>u</m:t>
              </m:r>
              <m:r>
                <m:rPr>
                  <m:sty m:val="p"/>
                </m:rPr>
                <m:t>,</m:t>
              </m:r>
              <m:sSub>
                <m:e>
                  <m:r>
                    <m:t>u</m:t>
                  </m:r>
                </m:e>
                <m:sub>
                  <m:r>
                    <m:t>x</m:t>
                  </m:r>
                </m:sub>
              </m:sSub>
              <m:r>
                <m:rPr>
                  <m:sty m:val="p"/>
                </m:rPr>
                <m:t>,</m:t>
              </m:r>
              <m:sSub>
                <m:e>
                  <m:r>
                    <m:t>u</m:t>
                  </m:r>
                </m:e>
                <m:sub>
                  <m:r>
                    <m:t>x</m:t>
                  </m:r>
                  <m:r>
                    <m:t>x</m:t>
                  </m:r>
                </m:sub>
              </m:sSub>
              <m:r>
                <m:rPr>
                  <m:sty m:val="p"/>
                </m:rPr>
                <m:t>,</m:t>
              </m:r>
              <m:r>
                <m:rPr>
                  <m:sty m:val="p"/>
                </m:rPr>
                <m:t>…</m:t>
              </m:r>
            </m:e>
          </m:d>
          <m:sSub>
            <m:e>
              <m:r>
                <m:t>ξ</m:t>
              </m:r>
            </m:e>
            <m:sub>
              <m:r>
                <m:t>i</m:t>
              </m:r>
            </m:sub>
          </m:sSub>
        </m:oMath>
      </m:oMathPara>
    </w:p>
    <w:p>
      <w:pPr>
        <w:spacing w:after="120"/>
        <w:jc w:val="both"/>
      </w:pPr>
      <w:r>
        <w:t xml:space="preserve">Me derivatet e vlerësuara numerikisht ndërtohet matrica e bibliotekës (këtu polinome deri në rendin 2 dhe derivate deri në rendin 2, pra </w:t>
      </w:r>
      <m:oMath>
        <m:sSub>
          <m:e>
            <m:r>
              <m:t>N</m:t>
            </m:r>
          </m:e>
          <m:sub>
            <m:r>
              <m:rPr>
                <m:sty m:val="p"/>
              </m:rPr>
              <m:t>ℓ</m:t>
            </m:r>
          </m:sub>
        </m:sSub>
        <m:r>
          <m:rPr>
            <m:sty m:val="p"/>
          </m:rPr>
          <m:t>=</m:t>
        </m:r>
        <m:r>
          <m:t>9</m:t>
        </m:r>
      </m:oMath>
      <w:r>
        <w:t xml:space="preserve">) dhe sistemi linear:</w:t>
      </w:r>
    </w:p>
    <w:p>
      <w:pPr>
        <w:pStyle w:val="Equation"/>
      </w:pPr>
      <m:oMathPara>
        <m:oMathParaPr>
          <m:jc m:val="center"/>
        </m:oMathParaPr>
        <m:oMath>
          <m:r>
            <m:t>Θ</m:t>
          </m:r>
          <m:d>
            <m:dPr>
              <m:begChr m:val="("/>
              <m:sepChr m:val=""/>
              <m:endChr m:val=")"/>
              <m:grow/>
            </m:dPr>
            <m:e>
              <m:r>
                <m:t>U</m:t>
              </m:r>
            </m:e>
          </m:d>
          <m:r>
            <m:rPr>
              <m:sty m:val="p"/>
            </m:rPr>
            <m:t>=</m:t>
          </m:r>
          <m:d>
            <m:dPr>
              <m:begChr m:val="["/>
              <m:sepChr m:val=""/>
              <m:endChr m:val="]"/>
              <m:grow/>
            </m:dPr>
            <m:e>
              <m:r>
                <m:t> </m:t>
              </m:r>
              <m:r>
                <m:t>1</m:t>
              </m:r>
              <m:r>
                <m:rPr>
                  <m:sty m:val="p"/>
                </m:rPr>
                <m:t>,</m:t>
              </m:r>
              <m:r>
                <m:t> </m:t>
              </m:r>
              <m:r>
                <m:t>U</m:t>
              </m:r>
              <m:r>
                <m:rPr>
                  <m:sty m:val="p"/>
                </m:rPr>
                <m:t>,</m:t>
              </m:r>
              <m:r>
                <m:t> </m:t>
              </m:r>
              <m:sSup>
                <m:e>
                  <m:r>
                    <m:t>U</m:t>
                  </m:r>
                </m:e>
                <m:sup>
                  <m:r>
                    <m:t>2</m:t>
                  </m:r>
                </m:sup>
              </m:sSup>
              <m:r>
                <m:rPr>
                  <m:sty m:val="p"/>
                </m:rPr>
                <m:t>,</m:t>
              </m:r>
              <m:r>
                <m:t> </m:t>
              </m:r>
              <m:sSub>
                <m:e>
                  <m:r>
                    <m:t>U</m:t>
                  </m:r>
                </m:e>
                <m:sub>
                  <m:r>
                    <m:t>x</m:t>
                  </m:r>
                </m:sub>
              </m:sSub>
              <m:r>
                <m:rPr>
                  <m:sty m:val="p"/>
                </m:rPr>
                <m:t>,</m:t>
              </m:r>
              <m:r>
                <m:t> </m:t>
              </m:r>
              <m:r>
                <m:t>U</m:t>
              </m:r>
              <m:sSub>
                <m:e>
                  <m:r>
                    <m:t>U</m:t>
                  </m:r>
                </m:e>
                <m:sub>
                  <m:r>
                    <m:t>x</m:t>
                  </m:r>
                </m:sub>
              </m:sSub>
              <m:r>
                <m:rPr>
                  <m:sty m:val="p"/>
                </m:rPr>
                <m:t>,</m:t>
              </m:r>
              <m:r>
                <m:t> </m:t>
              </m:r>
              <m:sSup>
                <m:e>
                  <m:r>
                    <m:t>U</m:t>
                  </m:r>
                </m:e>
                <m:sup>
                  <m:r>
                    <m:t>2</m:t>
                  </m:r>
                </m:sup>
              </m:sSup>
              <m:sSub>
                <m:e>
                  <m:r>
                    <m:t>U</m:t>
                  </m:r>
                </m:e>
                <m:sub>
                  <m:r>
                    <m:t>x</m:t>
                  </m:r>
                </m:sub>
              </m:sSub>
              <m:r>
                <m:rPr>
                  <m:sty m:val="p"/>
                </m:rPr>
                <m:t>,</m:t>
              </m:r>
              <m:r>
                <m:t> </m:t>
              </m:r>
              <m:sSub>
                <m:e>
                  <m:r>
                    <m:t>U</m:t>
                  </m:r>
                </m:e>
                <m:sub>
                  <m:r>
                    <m:t>x</m:t>
                  </m:r>
                  <m:r>
                    <m:t>x</m:t>
                  </m:r>
                </m:sub>
              </m:sSub>
              <m:r>
                <m:rPr>
                  <m:sty m:val="p"/>
                </m:rPr>
                <m:t>,</m:t>
              </m:r>
              <m:r>
                <m:t> </m:t>
              </m:r>
              <m:r>
                <m:t>U</m:t>
              </m:r>
              <m:sSub>
                <m:e>
                  <m:r>
                    <m:t>U</m:t>
                  </m:r>
                </m:e>
                <m:sub>
                  <m:r>
                    <m:t>x</m:t>
                  </m:r>
                  <m:r>
                    <m:t>x</m:t>
                  </m:r>
                </m:sub>
              </m:sSub>
              <m:r>
                <m:rPr>
                  <m:sty m:val="p"/>
                </m:rPr>
                <m:t>,</m:t>
              </m:r>
              <m:r>
                <m:t> </m:t>
              </m:r>
              <m:sSup>
                <m:e>
                  <m:r>
                    <m:t>U</m:t>
                  </m:r>
                </m:e>
                <m:sup>
                  <m:r>
                    <m:t>2</m:t>
                  </m:r>
                </m:sup>
              </m:sSup>
              <m:sSub>
                <m:e>
                  <m:r>
                    <m:t>U</m:t>
                  </m:r>
                </m:e>
                <m:sub>
                  <m:r>
                    <m:t>x</m:t>
                  </m:r>
                  <m:r>
                    <m:t>x</m:t>
                  </m:r>
                </m:sub>
              </m:sSub>
              <m:r>
                <m:t> </m:t>
              </m:r>
            </m:e>
          </m:d>
          <m:r>
            <m:rPr>
              <m:sty m:val="p"/>
            </m:rPr>
            <m:t>,</m:t>
          </m:r>
          <m:r>
            <m:t>  </m:t>
          </m:r>
          <m:sSub>
            <m:e>
              <m:r>
                <m:t>U</m:t>
              </m:r>
            </m:e>
            <m:sub>
              <m:r>
                <m:t>t</m:t>
              </m:r>
            </m:sub>
          </m:sSub>
          <m:r>
            <m:rPr>
              <m:sty m:val="p"/>
            </m:rPr>
            <m:t>=</m:t>
          </m:r>
          <m:r>
            <m:t>Θ</m:t>
          </m:r>
          <m:d>
            <m:dPr>
              <m:begChr m:val="("/>
              <m:sepChr m:val=""/>
              <m:endChr m:val=")"/>
              <m:grow/>
            </m:dPr>
            <m:e>
              <m:r>
                <m:t>U</m:t>
              </m:r>
            </m:e>
          </m:d>
          <m:r>
            <m:t> </m:t>
          </m:r>
          <m:r>
            <m:rPr>
              <m:sty m:val="b"/>
            </m:rPr>
            <m:t>ξ</m:t>
          </m:r>
        </m:oMath>
      </m:oMathPara>
    </w:p>
    <w:p>
      <w:pPr>
        <w:spacing w:after="120"/>
        <w:jc w:val="both"/>
      </w:pPr>
      <w:r>
        <w:t xml:space="preserve">Koeficientët gjenden me regresion ridge me pragëzim sekuencial (STRidge): pas çdo zgjidhjeje, koeficientët me madhësi nën pragun </w:t>
      </w:r>
      <m:oMath>
        <m:sSub>
          <m:e>
            <m:r>
              <m:t>d</m:t>
            </m:r>
          </m:e>
          <m:sub>
            <m:r>
              <m:rPr>
                <m:sty m:val="p"/>
              </m:rPr>
              <m:t>t</m:t>
            </m:r>
            <m:r>
              <m:rPr>
                <m:sty m:val="p"/>
              </m:rPr>
              <m:t>o</m:t>
            </m:r>
            <m:r>
              <m:rPr>
                <m:sty m:val="p"/>
              </m:rPr>
              <m:t>l</m:t>
            </m:r>
          </m:sub>
        </m:sSub>
      </m:oMath>
      <w:r>
        <w:t xml:space="preserve"> hiqen dhe problemi zgjidhet sërish:</w:t>
      </w:r>
    </w:p>
    <w:p>
      <w:pPr>
        <w:pStyle w:val="Equation"/>
      </w:pPr>
      <m:oMathPara>
        <m:oMathParaPr>
          <m:jc m:val="center"/>
        </m:oMathParaPr>
        <m:oMath>
          <m:acc>
            <m:accPr>
              <m:chr m:val="̂"/>
            </m:accPr>
            <m:e>
              <m:r>
                <m:rPr>
                  <m:sty m:val="b"/>
                </m:rPr>
                <m:t>ξ</m:t>
              </m:r>
            </m:e>
          </m:acc>
          <m:r>
            <m:rPr>
              <m:sty m:val="p"/>
            </m:rPr>
            <m:t>=</m:t>
          </m:r>
          <m:limLow>
            <m:e>
              <m:r>
                <m:rPr>
                  <m:sty m:val="p"/>
                </m:rPr>
                <m:t>arg min</m:t>
              </m:r>
            </m:e>
            <m:lim>
              <m:r>
                <m:rPr>
                  <m:sty m:val="b"/>
                </m:rPr>
                <m:t>ξ</m:t>
              </m:r>
            </m:lim>
          </m:limLow>
          <m:d>
            <m:dPr>
              <m:begChr m:val="("/>
              <m:sepChr m:val=""/>
              <m:endChr m:val=")"/>
              <m:grow/>
            </m:dPr>
            <m:e>
              <m:sSubSup>
                <m:e>
                  <m:d>
                    <m:dPr>
                      <m:begChr m:val="∥"/>
                      <m:sepChr m:val=""/>
                      <m:endChr m:val="∥"/>
                      <m:grow/>
                    </m:dPr>
                    <m:e>
                      <m:r>
                        <m:t>Θ</m:t>
                      </m:r>
                      <m:d>
                        <m:dPr>
                          <m:begChr m:val="("/>
                          <m:sepChr m:val=""/>
                          <m:endChr m:val=")"/>
                          <m:grow/>
                        </m:dPr>
                        <m:e>
                          <m:r>
                            <m:t>U</m:t>
                          </m:r>
                        </m:e>
                      </m:d>
                      <m:r>
                        <m:rPr>
                          <m:sty m:val="b"/>
                        </m:rPr>
                        <m:t>ξ</m:t>
                      </m:r>
                      <m:r>
                        <m:rPr>
                          <m:sty m:val="p"/>
                        </m:rPr>
                        <m:t>−</m:t>
                      </m:r>
                      <m:sSub>
                        <m:e>
                          <m:r>
                            <m:t>U</m:t>
                          </m:r>
                        </m:e>
                        <m:sub>
                          <m:r>
                            <m:t>t</m:t>
                          </m:r>
                        </m:sub>
                      </m:sSub>
                    </m:e>
                  </m:d>
                </m:e>
                <m:sub>
                  <m:r>
                    <m:t>2</m:t>
                  </m:r>
                </m:sub>
                <m:sup>
                  <m:r>
                    <m:t>2</m:t>
                  </m:r>
                </m:sup>
              </m:sSubSup>
              <m:r>
                <m:rPr>
                  <m:sty m:val="p"/>
                </m:rPr>
                <m:t>+</m:t>
              </m:r>
              <m:r>
                <m:t>λ</m:t>
              </m:r>
              <m:sSubSup>
                <m:e>
                  <m:d>
                    <m:dPr>
                      <m:begChr m:val="∥"/>
                      <m:sepChr m:val=""/>
                      <m:endChr m:val="∥"/>
                      <m:grow/>
                    </m:dPr>
                    <m:e>
                      <m:r>
                        <m:rPr>
                          <m:sty m:val="b"/>
                        </m:rPr>
                        <m:t>ξ</m:t>
                      </m:r>
                    </m:e>
                  </m:d>
                </m:e>
                <m:sub>
                  <m:r>
                    <m:t>2</m:t>
                  </m:r>
                </m:sub>
                <m:sup>
                  <m:r>
                    <m:t>2</m:t>
                  </m:r>
                </m:sup>
              </m:sSubSup>
            </m:e>
          </m:d>
        </m:oMath>
      </m:oMathPara>
    </w:p>
    <w:p>
      <w:pPr>
        <w:pStyle w:val="Heading3"/>
      </w:pPr>
      <w:r>
        <w:rPr>
          <w:color w:val="1F3864"/>
        </w:rPr>
        <w:t xml:space="preserve">1.4 Diagnoza e pasigurisë: raporti i identifikimit</w:t>
      </w:r>
    </w:p>
    <w:p>
      <w:pPr>
        <w:spacing w:after="120"/>
        <w:jc w:val="both"/>
      </w:pPr>
      <w:r>
        <w:t xml:space="preserve">Për të matur ndryshueshmërinë, PDE-FIND aplikohet në </w:t>
      </w:r>
      <m:oMath>
        <m:sSub>
          <m:e>
            <m:r>
              <m:t>N</m:t>
            </m:r>
          </m:e>
          <m:sub>
            <m:r>
              <m:t>s</m:t>
            </m:r>
          </m:sub>
        </m:sSub>
      </m:oMath>
      <w:r>
        <w:t xml:space="preserve"> mostra të pavarura dhe për çdo term llogaritet raporti i identifikimit, pra sa shpesh zgjidhet termi:</w:t>
      </w:r>
    </w:p>
    <w:p>
      <w:pPr>
        <w:pStyle w:val="Equation"/>
      </w:pPr>
      <m:oMathPara>
        <m:oMathParaPr>
          <m:jc m:val="center"/>
        </m:oMathParaPr>
        <m:oMath>
          <m:sSub>
            <m:e>
              <m:r>
                <m:t>a</m:t>
              </m:r>
            </m:e>
            <m:sub>
              <m:r>
                <m:t>i</m:t>
              </m:r>
            </m:sub>
          </m:sSub>
          <m:r>
            <m:rPr>
              <m:sty m:val="p"/>
            </m:rPr>
            <m:t>=</m:t>
          </m:r>
          <m:f>
            <m:fPr>
              <m:type m:val="bar"/>
            </m:fPr>
            <m:num>
              <m:r>
                <m:t>1</m:t>
              </m:r>
            </m:num>
            <m:den>
              <m:sSub>
                <m:e>
                  <m:r>
                    <m:t>N</m:t>
                  </m:r>
                </m:e>
                <m:sub>
                  <m:r>
                    <m:t>s</m:t>
                  </m:r>
                </m:sub>
              </m:sSub>
            </m:den>
          </m:f>
          <m:nary>
            <m:naryPr>
              <m:chr m:val="∑"/>
              <m:limLoc m:val="undOvr"/>
              <m:subHide m:val="off"/>
              <m:supHide m:val="off"/>
            </m:naryPr>
            <m:sub>
              <m:r>
                <m:t>s</m:t>
              </m:r>
              <m:r>
                <m:rPr>
                  <m:sty m:val="p"/>
                </m:rPr>
                <m:t>=</m:t>
              </m:r>
              <m:r>
                <m:t>1</m:t>
              </m:r>
            </m:sub>
            <m:sup>
              <m:sSub>
                <m:e>
                  <m:r>
                    <m:t>N</m:t>
                  </m:r>
                </m:e>
                <m:sub>
                  <m:r>
                    <m:t>s</m:t>
                  </m:r>
                </m:sub>
              </m:sSub>
            </m:sup>
            <m:e>
              <m:r>
                <m:rPr>
                  <m:scr m:val="double-struck"/>
                  <m:sty m:val="p"/>
                </m:rPr>
                <m:t>I</m:t>
              </m:r>
            </m:e>
          </m:nary>
          <m:d>
            <m:dPr>
              <m:begChr m:val="("/>
              <m:sepChr m:val=""/>
              <m:endChr m:val=")"/>
              <m:grow/>
            </m:dPr>
            <m:e>
              <m:sSubSup>
                <m:e>
                  <m:acc>
                    <m:accPr>
                      <m:chr m:val="̂"/>
                    </m:accPr>
                    <m:e>
                      <m:r>
                        <m:t>ξ</m:t>
                      </m:r>
                    </m:e>
                  </m:acc>
                </m:e>
                <m:sub>
                  <m:r>
                    <m:t>i</m:t>
                  </m:r>
                </m:sub>
                <m:sup>
                  <m:r>
                    <m:t> </m:t>
                  </m:r>
                  <m:r>
                    <m:t>s</m:t>
                  </m:r>
                </m:sup>
              </m:sSubSup>
              <m:r>
                <m:rPr>
                  <m:sty m:val="p"/>
                </m:rPr>
                <m:t>≠</m:t>
              </m:r>
              <m:r>
                <m:t>0</m:t>
              </m:r>
            </m:e>
          </m:d>
        </m:oMath>
      </m:oMathPara>
    </w:p>
    <w:p>
      <w:pPr>
        <w:pStyle w:val="ListParagraph"/>
        <w:numPr>
          <w:ilvl w:val="0"/>
          <w:numId w:val="2"/>
        </w:numPr>
        <w:spacing w:after="60"/>
        <w:jc w:val="both"/>
      </w:pPr>
      <w:r>
        <w:t xml:space="preserve">Me zhurmë të lartë PDE-FIND zgjedh edhe terma të gabuar: në rastin I, termi </w:t>
      </w:r>
      <m:oMath>
        <m:r>
          <m:t>u</m:t>
        </m:r>
        <m:sSub>
          <m:e>
            <m:r>
              <m:t>u</m:t>
            </m:r>
          </m:e>
          <m:sub>
            <m:r>
              <m:t>x</m:t>
            </m:r>
            <m:r>
              <m:t>x</m:t>
            </m:r>
          </m:sub>
        </m:sSub>
      </m:oMath>
      <w:r>
        <w:t xml:space="preserve"> zgjidhet në 19.9% të mostrave krahas termit të saktë </w:t>
      </w:r>
      <m:oMath>
        <m:sSub>
          <m:e>
            <m:r>
              <m:t>u</m:t>
            </m:r>
          </m:e>
          <m:sub>
            <m:r>
              <m:t>x</m:t>
            </m:r>
            <m:r>
              <m:t>x</m:t>
            </m:r>
          </m:sub>
        </m:sSub>
      </m:oMath>
      <w:r>
        <w:t xml:space="preserve"> (82.6%).</w:t>
      </w:r>
    </w:p>
    <w:p>
      <w:pPr>
        <w:pStyle w:val="ListParagraph"/>
        <w:numPr>
          <w:ilvl w:val="0"/>
          <w:numId w:val="2"/>
        </w:numPr>
        <w:spacing w:after="60"/>
        <w:jc w:val="both"/>
      </w:pPr>
      <w:r>
        <w:t xml:space="preserve">Koeficientët kanë shpërndarje të gjerë dhe të korreluar; zgjedhja e </w:t>
      </w:r>
      <m:oMath>
        <m:r>
          <m:t>λ</m:t>
        </m:r>
      </m:oMath>
      <w:r>
        <w:t xml:space="preserve"> me validim të kryqëzuar (</w:t>
      </w:r>
      <m:oMath>
        <m:r>
          <m:t>λ</m:t>
        </m:r>
        <m:r>
          <m:rPr>
            <m:sty m:val="p"/>
          </m:rPr>
          <m:t>=</m:t>
        </m:r>
        <m:r>
          <m:t>0.5</m:t>
        </m:r>
      </m:oMath>
      <w:r>
        <w:t xml:space="preserve">) e ul ndryshueshmërinë, por nuk e eliminon.</w:t>
      </w:r>
    </w:p>
    <w:p>
      <w:pPr>
        <w:pStyle w:val="ListParagraph"/>
        <w:numPr>
          <w:ilvl w:val="0"/>
          <w:numId w:val="2"/>
        </w:numPr>
        <w:spacing w:after="60"/>
        <w:jc w:val="both"/>
      </w:pPr>
      <w:r>
        <w:t xml:space="preserve">Humbja </w:t>
      </w:r>
      <m:oMath>
        <m:sSup>
          <m:e>
            <m:r>
              <m:t>L</m:t>
            </m:r>
          </m:e>
          <m:sup>
            <m:r>
              <m:t>2</m:t>
            </m:r>
          </m:sup>
        </m:sSup>
      </m:oMath>
      <w:r>
        <w:t xml:space="preserve"> mbi derivatin kohor është pothuajse e sheshtë, ndërsa humbja mbi profilin e dendësisë është shumë më informuese. Prandaj një PDE e mësuar mund të përputhet me derivatin dhe prapë të japë parashikime jofizike.</w:t>
      </w:r>
    </w:p>
    <w:p>
      <w:pPr>
        <w:pStyle w:val="Heading3"/>
      </w:pPr>
      <w:r>
        <w:rPr>
          <w:color w:val="1F3864"/>
        </w:rPr>
        <w:t xml:space="preserve">1.5 Metoda e propozuar: Bayes-PDE-FIND</w:t>
      </w:r>
    </w:p>
    <w:p>
      <w:pPr>
        <w:spacing w:after="120"/>
        <w:jc w:val="both"/>
      </w:pPr>
      <w:r>
        <w:t xml:space="preserve">Inferenca bajeziane e përditëson shpërndarjen apriori </w:t>
      </w:r>
      <m:oMath>
        <m:r>
          <m:t>π</m:t>
        </m:r>
        <m:d>
          <m:dPr>
            <m:begChr m:val="("/>
            <m:sepChr m:val=""/>
            <m:endChr m:val=")"/>
            <m:grow/>
          </m:dPr>
          <m:e>
            <m:r>
              <m:rPr>
                <m:sty m:val="b"/>
              </m:rPr>
              <m:t>θ</m:t>
            </m:r>
          </m:e>
        </m:d>
      </m:oMath>
      <w:r>
        <w:t xml:space="preserve"> me anë të përgjasisë:</w:t>
      </w:r>
    </w:p>
    <w:p>
      <w:pPr>
        <w:pStyle w:val="Equation"/>
      </w:pPr>
      <m:oMathPara>
        <m:oMathParaPr>
          <m:jc m:val="center"/>
        </m:oMathParaPr>
        <m:oMath>
          <m:r>
            <m:t>P</m:t>
          </m:r>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sSub>
                <m:e>
                  <m:r>
                    <m:rPr>
                      <m:scr m:val="script"/>
                      <m:sty m:val="p"/>
                    </m:rPr>
                    <m:t>D</m:t>
                  </m:r>
                </m:e>
                <m:sub>
                  <m:r>
                    <m:rPr>
                      <m:sty m:val="p"/>
                    </m:rPr>
                    <m:t>o</m:t>
                  </m:r>
                  <m:r>
                    <m:rPr>
                      <m:sty m:val="p"/>
                    </m:rPr>
                    <m:t>b</m:t>
                  </m:r>
                  <m:r>
                    <m:rPr>
                      <m:sty m:val="p"/>
                    </m:rPr>
                    <m:t>s</m:t>
                  </m:r>
                </m:sub>
              </m:sSub>
              <m:r>
                <m:rPr>
                  <m:sty m:val="p"/>
                </m:rPr>
                <m:t>∣</m:t>
              </m:r>
              <m:r>
                <m:rPr>
                  <m:sty m:val="b"/>
                </m:rPr>
                <m:t>θ</m:t>
              </m:r>
            </m:e>
          </m:d>
          <m:r>
            <m:t> </m:t>
          </m:r>
          <m:r>
            <m:t>π</m:t>
          </m:r>
          <m:d>
            <m:dPr>
              <m:begChr m:val="("/>
              <m:sepChr m:val=""/>
              <m:endChr m:val=")"/>
              <m:grow/>
            </m:dPr>
            <m:e>
              <m:r>
                <m:rPr>
                  <m:sty m:val="b"/>
                </m:rPr>
                <m:t>θ</m:t>
              </m:r>
            </m:e>
          </m:d>
        </m:oMath>
      </m:oMathPara>
    </w:p>
    <w:p>
      <w:pPr>
        <w:spacing w:after="120"/>
        <w:jc w:val="both"/>
      </w:pPr>
      <w:r>
        <w:t xml:space="preserve">Meqë shpërndarja e daljeve të ABM-së rreth mesatares nuk njihet, autorët përdorin Llogaritjen Bajeziane të Përafërt (ABC), e cila nuk kërkon përgjasi eksplicite:</w:t>
      </w:r>
    </w:p>
    <w:p>
      <w:pPr>
        <w:pStyle w:val="Equation"/>
      </w:pPr>
      <m:oMathPara>
        <m:oMathParaPr>
          <m:jc m:val="center"/>
        </m:oMathParaPr>
        <m:oMath>
          <m:sSub>
            <m:e>
              <m:r>
                <m:t>P</m:t>
              </m:r>
            </m:e>
            <m:sub>
              <m:r>
                <m:rPr>
                  <m:sty m:val="p"/>
                </m:rPr>
                <m:t>A</m:t>
              </m:r>
              <m:r>
                <m:rPr>
                  <m:sty m:val="p"/>
                </m:rPr>
                <m:t>B</m:t>
              </m:r>
              <m:r>
                <m:rPr>
                  <m:sty m:val="p"/>
                </m:rPr>
                <m:t>C</m:t>
              </m:r>
            </m:sub>
          </m:sSub>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e>
              </m:d>
              <m:r>
                <m:rPr>
                  <m:sty m:val="p"/>
                </m:rPr>
                <m:t>&lt;</m:t>
              </m:r>
              <m:r>
                <m:t>ε</m:t>
              </m:r>
              <m:r>
                <m:rPr>
                  <m:sty m:val="p"/>
                </m:rPr>
                <m:t>∣</m:t>
              </m:r>
              <m:r>
                <m:rPr>
                  <m:sty m:val="b"/>
                </m:rPr>
                <m:t>θ</m:t>
              </m:r>
            </m:e>
          </m:d>
          <m:r>
            <m:t>π</m:t>
          </m:r>
          <m:d>
            <m:dPr>
              <m:begChr m:val="("/>
              <m:sepChr m:val=""/>
              <m:endChr m:val=")"/>
              <m:grow/>
            </m:dPr>
            <m:e>
              <m:r>
                <m:rPr>
                  <m:sty m:val="b"/>
                </m:rPr>
                <m:t>θ</m:t>
              </m:r>
            </m:e>
          </m:d>
        </m:oMath>
      </m:oMathPara>
    </w:p>
    <w:p>
      <w:pPr>
        <w:spacing w:after="120"/>
        <w:jc w:val="both"/>
      </w:pPr>
      <w:r>
        <w:t xml:space="preserve">Ideja qendrore është që raportet e identifikimit nga PDE-FIND të kthehen në një apriori të informuar spike-and-slab, që përzien një masë Dirac në zero me një komponente Gausiane. Termat me </w:t>
      </w:r>
      <m:oMath>
        <m:sSub>
          <m:e>
            <m:r>
              <m:t>a</m:t>
            </m:r>
          </m:e>
          <m:sub>
            <m:r>
              <m:t>i</m:t>
            </m:r>
          </m:sub>
        </m:sSub>
        <m:r>
          <m:rPr>
            <m:sty m:val="p"/>
          </m:rPr>
          <m:t>≤</m:t>
        </m:r>
        <m:r>
          <m:t>δ</m:t>
        </m:r>
      </m:oMath>
      <w:r>
        <w:t xml:space="preserve"> hiqen fare nga biblioteka:</w:t>
      </w:r>
    </w:p>
    <w:p>
      <w:pPr>
        <w:pStyle w:val="Equation"/>
      </w:pPr>
      <m:oMathPara>
        <m:oMathParaPr>
          <m:jc m:val="center"/>
        </m:oMathParaPr>
        <m:oMath>
          <m:sSub>
            <m:e>
              <m:r>
                <m:t>ξ</m:t>
              </m:r>
            </m:e>
            <m:sub>
              <m:r>
                <m:t>i</m:t>
              </m:r>
            </m:sub>
          </m:sSub>
          <m:r>
            <m:rPr>
              <m:sty m:val="p"/>
            </m:rPr>
            <m:t>∣</m:t>
          </m:r>
          <m:sSub>
            <m:e>
              <m:r>
                <m:t>μ</m:t>
              </m:r>
            </m:e>
            <m:sub>
              <m:r>
                <m:t>i</m:t>
              </m:r>
            </m:sub>
          </m:sSub>
          <m:r>
            <m:rPr>
              <m:sty m:val="p"/>
            </m:rPr>
            <m:t>,</m:t>
          </m:r>
          <m:sSubSup>
            <m:e>
              <m:r>
                <m:t>σ</m:t>
              </m:r>
            </m:e>
            <m:sub>
              <m:r>
                <m:t>i</m:t>
              </m:r>
            </m:sub>
            <m:sup>
              <m:r>
                <m:t>2</m:t>
              </m:r>
            </m:sup>
          </m:sSubSup>
          <m:r>
            <m:rPr>
              <m:sty m:val="p"/>
            </m:rPr>
            <m:t>∼</m:t>
          </m:r>
          <m:d>
            <m:dPr>
              <m:begChr m:val="("/>
              <m:sepChr m:val=""/>
              <m:endChr m:val=")"/>
              <m:grow/>
            </m:dPr>
            <m:e>
              <m:r>
                <m:t>1</m:t>
              </m:r>
              <m:r>
                <m:rPr>
                  <m:sty m:val="p"/>
                </m:rPr>
                <m:t>−</m:t>
              </m:r>
              <m:sSub>
                <m:e>
                  <m:r>
                    <m:t>a</m:t>
                  </m:r>
                </m:e>
                <m:sub>
                  <m:r>
                    <m:t>i</m:t>
                  </m:r>
                </m:sub>
              </m:sSub>
            </m:e>
          </m:d>
          <m:r>
            <m:t> </m:t>
          </m:r>
          <m:sSub>
            <m:e>
              <m:r>
                <m:t>δ</m:t>
              </m:r>
            </m:e>
            <m:sub>
              <m:r>
                <m:t>0</m:t>
              </m:r>
            </m:sub>
          </m:sSub>
          <m:r>
            <m:rPr>
              <m:sty m:val="p"/>
            </m:rPr>
            <m:t>+</m:t>
          </m:r>
          <m:sSub>
            <m:e>
              <m:r>
                <m:t>a</m:t>
              </m:r>
            </m:e>
            <m:sub>
              <m:r>
                <m:t>i</m:t>
              </m:r>
            </m:sub>
          </m:sSub>
          <m:r>
            <m:t> </m:t>
          </m:r>
          <m:r>
            <m:rPr>
              <m:scr m:val="script"/>
              <m:sty m:val="p"/>
            </m:rPr>
            <m:t>N</m:t>
          </m:r>
          <m:d>
            <m:dPr>
              <m:begChr m:val="("/>
              <m:sepChr m:val=""/>
              <m:endChr m:val=")"/>
              <m:grow/>
            </m:dPr>
            <m:e>
              <m:sSub>
                <m:e>
                  <m:r>
                    <m:t>μ</m:t>
                  </m:r>
                </m:e>
                <m:sub>
                  <m:r>
                    <m:t>i</m:t>
                  </m:r>
                </m:sub>
              </m:sSub>
              <m:r>
                <m:rPr>
                  <m:sty m:val="p"/>
                </m:rPr>
                <m:t>,</m:t>
              </m:r>
              <m:sSubSup>
                <m:e>
                  <m:r>
                    <m:t>σ</m:t>
                  </m:r>
                </m:e>
                <m:sub>
                  <m:r>
                    <m:t>i</m:t>
                  </m:r>
                </m:sub>
                <m:sup>
                  <m:r>
                    <m:t>2</m:t>
                  </m:r>
                </m:sup>
              </m:sSubSup>
            </m:e>
          </m:d>
          <m:r>
            <m:rPr>
              <m:sty m:val="p"/>
            </m:rPr>
            <m:t>,</m:t>
          </m:r>
          <m:r>
            <m:t>  </m:t>
          </m:r>
          <m:sSubSup>
            <m:e>
              <m:r>
                <m:t>σ</m:t>
              </m:r>
            </m:e>
            <m:sub>
              <m:r>
                <m:t>i</m:t>
              </m:r>
            </m:sub>
            <m:sup>
              <m:r>
                <m:t>2</m:t>
              </m:r>
            </m:sup>
          </m:sSubSup>
          <m:r>
            <m:rPr>
              <m:sty m:val="p"/>
            </m:rPr>
            <m:t>∼</m:t>
          </m:r>
          <m:r>
            <m:rPr>
              <m:scr m:val="script"/>
              <m:sty m:val="p"/>
            </m:rPr>
            <m:t>I</m:t>
          </m:r>
          <m:r>
            <m:rPr>
              <m:scr m:val="script"/>
              <m:sty m:val="p"/>
            </m:rPr>
            <m:t>G</m:t>
          </m:r>
          <m:d>
            <m:dPr>
              <m:begChr m:val="("/>
              <m:sepChr m:val=""/>
              <m:endChr m:val=")"/>
              <m:grow/>
            </m:dPr>
            <m:e>
              <m:sSub>
                <m:e>
                  <m:r>
                    <m:t>α</m:t>
                  </m:r>
                </m:e>
                <m:sub>
                  <m:r>
                    <m:t>i</m:t>
                  </m:r>
                </m:sub>
              </m:sSub>
              <m:r>
                <m:rPr>
                  <m:sty m:val="p"/>
                </m:rPr>
                <m:t>,</m:t>
              </m:r>
              <m:sSub>
                <m:e>
                  <m:r>
                    <m:t>β</m:t>
                  </m:r>
                </m:e>
                <m:sub>
                  <m:r>
                    <m:t>i</m:t>
                  </m:r>
                </m:sub>
              </m:sSub>
            </m:e>
          </m:d>
        </m:oMath>
      </m:oMathPara>
    </w:p>
    <w:p>
      <w:pPr>
        <w:pStyle w:val="Equation"/>
      </w:pPr>
      <m:oMathPara>
        <m:oMathParaPr>
          <m:jc m:val="center"/>
        </m:oMathParaPr>
        <m:oMath>
          <m:r>
            <m:t>π</m:t>
          </m:r>
          <m:d>
            <m:dPr>
              <m:begChr m:val="("/>
              <m:sepChr m:val=""/>
              <m:endChr m:val=")"/>
              <m:grow/>
            </m:dPr>
            <m:e>
              <m:r>
                <m:rPr>
                  <m:sty m:val="b"/>
                </m:rPr>
                <m:t>ξ</m:t>
              </m:r>
            </m:e>
          </m:d>
          <m:r>
            <m:rPr>
              <m:sty m:val="p"/>
            </m:rPr>
            <m:t>=</m:t>
          </m:r>
          <m:sSubSup>
            <m:e>
              <m:r>
                <m:rPr>
                  <m:sty m:val="p"/>
                </m:rPr>
                <m:t>⨂</m:t>
              </m:r>
            </m:e>
            <m:sub>
              <m:r>
                <m:t>i</m:t>
              </m:r>
              <m:r>
                <m:rPr>
                  <m:sty m:val="p"/>
                </m:rPr>
                <m:t>=</m:t>
              </m:r>
              <m:r>
                <m:t>1</m:t>
              </m:r>
            </m:sub>
            <m:sup>
              <m:sSub>
                <m:e>
                  <m:r>
                    <m:t>N</m:t>
                  </m:r>
                </m:e>
                <m:sub>
                  <m:r>
                    <m:rPr>
                      <m:sty m:val="p"/>
                    </m:rPr>
                    <m:t>ℓ</m:t>
                  </m:r>
                </m:sub>
              </m:sSub>
            </m:sup>
          </m:sSubSup>
          <m:d>
            <m:dPr>
              <m:begChr m:val="{"/>
              <m:sepChr m:val=""/>
              <m:endChr m:val="}"/>
              <m:grow/>
            </m:dPr>
            <m:e>
              <m:r>
                <m:rPr>
                  <m:scr m:val="double-struck"/>
                  <m:sty m:val="p"/>
                </m:rPr>
                <m:t>I</m:t>
              </m:r>
              <m:d>
                <m:dPr>
                  <m:begChr m:val="("/>
                  <m:sepChr m:val=""/>
                  <m:endChr m:val=")"/>
                  <m:grow/>
                </m:dPr>
                <m:e>
                  <m:r>
                    <m:t>i</m:t>
                  </m:r>
                  <m:r>
                    <m:rPr>
                      <m:sty m:val="p"/>
                    </m:rPr>
                    <m:t>∈</m:t>
                  </m:r>
                  <m:r>
                    <m:t>A</m:t>
                  </m:r>
                </m:e>
              </m:d>
              <m:r>
                <m:t> </m:t>
              </m:r>
              <m:sSub>
                <m:e>
                  <m:r>
                    <m:t>π</m:t>
                  </m:r>
                </m:e>
                <m:sub>
                  <m:r>
                    <m:t>i</m:t>
                  </m:r>
                </m:sub>
              </m:sSub>
              <m:d>
                <m:dPr>
                  <m:begChr m:val="("/>
                  <m:sepChr m:val=""/>
                  <m:endChr m:val=")"/>
                  <m:grow/>
                </m:dPr>
                <m:e>
                  <m:sSub>
                    <m:e>
                      <m:r>
                        <m:t>ξ</m:t>
                      </m:r>
                    </m:e>
                    <m:sub>
                      <m:r>
                        <m:t>i</m:t>
                      </m:r>
                    </m:sub>
                  </m:sSub>
                </m:e>
              </m:d>
              <m:r>
                <m:rPr>
                  <m:sty m:val="p"/>
                </m:rPr>
                <m:t>+</m:t>
              </m:r>
              <m:r>
                <m:rPr>
                  <m:scr m:val="double-struck"/>
                  <m:sty m:val="p"/>
                </m:rPr>
                <m:t>I</m:t>
              </m:r>
              <m:d>
                <m:dPr>
                  <m:begChr m:val="("/>
                  <m:sepChr m:val=""/>
                  <m:endChr m:val=")"/>
                  <m:grow/>
                </m:dPr>
                <m:e>
                  <m:r>
                    <m:t>i</m:t>
                  </m:r>
                  <m:r>
                    <m:rPr>
                      <m:sty m:val="p"/>
                    </m:rPr>
                    <m:t>∉</m:t>
                  </m:r>
                  <m:r>
                    <m:t>A</m:t>
                  </m:r>
                </m:e>
              </m:d>
              <m:r>
                <m:t> </m:t>
              </m:r>
              <m:sSub>
                <m:e>
                  <m:r>
                    <m:t>δ</m:t>
                  </m:r>
                </m:e>
                <m:sub>
                  <m:r>
                    <m:t>0</m:t>
                  </m:r>
                </m:sub>
              </m:sSub>
              <m:d>
                <m:dPr>
                  <m:begChr m:val="("/>
                  <m:sepChr m:val=""/>
                  <m:endChr m:val=")"/>
                  <m:grow/>
                </m:dPr>
                <m:e>
                  <m:sSub>
                    <m:e>
                      <m:r>
                        <m:t>ξ</m:t>
                      </m:r>
                    </m:e>
                    <m:sub>
                      <m:r>
                        <m:t>i</m:t>
                      </m:r>
                    </m:sub>
                  </m:sSub>
                </m:e>
              </m:d>
            </m:e>
          </m:d>
          <m:r>
            <m:rPr>
              <m:sty m:val="p"/>
            </m:rPr>
            <m:t>,</m:t>
          </m:r>
          <m:r>
            <m:t>  </m:t>
          </m:r>
          <m:r>
            <m:t>A</m:t>
          </m:r>
          <m:r>
            <m:rPr>
              <m:sty m:val="p"/>
            </m:rPr>
            <m:t>=</m:t>
          </m:r>
          <m:d>
            <m:dPr>
              <m:begChr m:val="{"/>
              <m:sepChr m:val=""/>
              <m:endChr m:val="}"/>
              <m:grow/>
            </m:dPr>
            <m:e>
              <m:r>
                <m:t>i</m:t>
              </m:r>
              <m:r>
                <m:rPr>
                  <m:sty m:val="p"/>
                </m:rPr>
                <m:t>:</m:t>
              </m:r>
              <m:r>
                <m:t> </m:t>
              </m:r>
              <m:sSub>
                <m:e>
                  <m:r>
                    <m:t>a</m:t>
                  </m:r>
                </m:e>
                <m:sub>
                  <m:r>
                    <m:t>i</m:t>
                  </m:r>
                </m:sub>
              </m:sSub>
              <m:r>
                <m:rPr>
                  <m:sty m:val="p"/>
                </m:rPr>
                <m:t>&gt;</m:t>
              </m:r>
              <m:r>
                <m:t>δ</m:t>
              </m:r>
            </m:e>
          </m:d>
        </m:oMath>
      </m:oMathPara>
    </w:p>
    <w:p>
      <w:pPr>
        <w:spacing w:after="120"/>
        <w:jc w:val="both"/>
      </w:pPr>
      <w:r>
        <w:t xml:space="preserve">Më pas ABC me refuzim krahason zgjidhjen numerike të PDE-së së reduktuar me të dhënat në pesë momente kohore:</w:t>
      </w:r>
    </w:p>
    <w:p>
      <w:pPr>
        <w:pStyle w:val="Equation"/>
      </w:pPr>
      <m:oMathPara>
        <m:oMathParaPr>
          <m:jc m:val="center"/>
        </m:oMathParaPr>
        <m:oMath>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d>
                <m:dPr>
                  <m:begChr m:val="("/>
                  <m:sepChr m:val=""/>
                  <m:endChr m:val=")"/>
                  <m:grow/>
                </m:dPr>
                <m:e>
                  <m:r>
                    <m:rPr>
                      <m:sty m:val="b"/>
                    </m:rPr>
                    <m:t>θ</m:t>
                  </m:r>
                </m:e>
              </m:d>
            </m:e>
          </m:d>
          <m:r>
            <m:rPr>
              <m:sty m:val="p"/>
            </m:rPr>
            <m:t>=</m:t>
          </m:r>
          <m:nary>
            <m:naryPr>
              <m:chr m:val="∑"/>
              <m:limLoc m:val="undOvr"/>
              <m:subHide m:val="off"/>
              <m:supHide m:val="off"/>
            </m:naryPr>
            <m:sub>
              <m:r>
                <m:t>j</m:t>
              </m:r>
              <m:r>
                <m:rPr>
                  <m:sty m:val="p"/>
                </m:rPr>
                <m:t>=</m:t>
              </m:r>
              <m:r>
                <m:t>1</m:t>
              </m:r>
            </m:sub>
            <m:sup>
              <m:r>
                <m:t>5</m:t>
              </m:r>
            </m:sup>
            <m:e>
              <m:sSub>
                <m:e>
                  <m:d>
                    <m:dPr>
                      <m:begChr m:val="∥"/>
                      <m:sepChr m:val=""/>
                      <m:endChr m:val="∥"/>
                      <m:grow/>
                    </m:dPr>
                    <m:e>
                      <m:sSub>
                        <m:e>
                          <m:d>
                            <m:dPr>
                              <m:begChr m:val="("/>
                              <m:sepChr m:val=""/>
                              <m:endChr m:val=")"/>
                              <m:grow/>
                            </m:dPr>
                            <m:e>
                              <m:sSub>
                                <m:e>
                                  <m:r>
                                    <m:rPr>
                                      <m:scr m:val="script"/>
                                      <m:sty m:val="p"/>
                                    </m:rPr>
                                    <m:t>D</m:t>
                                  </m:r>
                                </m:e>
                                <m:sub>
                                  <m:r>
                                    <m:rPr>
                                      <m:sty m:val="p"/>
                                    </m:rPr>
                                    <m:t>o</m:t>
                                  </m:r>
                                  <m:r>
                                    <m:rPr>
                                      <m:sty m:val="p"/>
                                    </m:rPr>
                                    <m:t>b</m:t>
                                  </m:r>
                                  <m:r>
                                    <m:rPr>
                                      <m:sty m:val="p"/>
                                    </m:rPr>
                                    <m:t>s</m:t>
                                  </m:r>
                                </m:sub>
                              </m:sSub>
                            </m:e>
                          </m:d>
                        </m:e>
                        <m:sub>
                          <m:r>
                            <m:t>50</m:t>
                          </m:r>
                          <m:r>
                            <m:t>j</m:t>
                          </m:r>
                        </m:sub>
                      </m:sSub>
                      <m:r>
                        <m:rPr>
                          <m:sty m:val="p"/>
                        </m:rPr>
                        <m:t>−</m:t>
                      </m:r>
                      <m:sSub>
                        <m:e>
                          <m:r>
                            <m:rPr>
                              <m:scr m:val="script"/>
                              <m:sty m:val="p"/>
                            </m:rPr>
                            <m:t>D</m:t>
                          </m:r>
                        </m:e>
                        <m:sub>
                          <m:r>
                            <m:rPr>
                              <m:sty m:val="p"/>
                            </m:rPr>
                            <m:t>s</m:t>
                          </m:r>
                          <m:r>
                            <m:rPr>
                              <m:sty m:val="p"/>
                            </m:rPr>
                            <m:t>i</m:t>
                          </m:r>
                          <m:r>
                            <m:rPr>
                              <m:sty m:val="p"/>
                            </m:rPr>
                            <m:t>m</m:t>
                          </m:r>
                        </m:sub>
                      </m:sSub>
                      <m:sSub>
                        <m:e>
                          <m:d>
                            <m:dPr>
                              <m:begChr m:val="("/>
                              <m:sepChr m:val=""/>
                              <m:endChr m:val=")"/>
                              <m:grow/>
                            </m:dPr>
                            <m:e>
                              <m:r>
                                <m:rPr>
                                  <m:sty m:val="b"/>
                                </m:rPr>
                                <m:t>θ</m:t>
                              </m:r>
                            </m:e>
                          </m:d>
                        </m:e>
                        <m:sub>
                          <m:r>
                            <m:t>50</m:t>
                          </m:r>
                          <m:r>
                            <m:t>j</m:t>
                          </m:r>
                        </m:sub>
                      </m:sSub>
                    </m:e>
                  </m:d>
                </m:e>
                <m:sub>
                  <m:r>
                    <m:t>2</m:t>
                  </m:r>
                </m:sub>
              </m:sSub>
            </m:e>
          </m:nary>
        </m:oMath>
      </m:oMathPara>
    </w:p>
    <w:p>
      <w:pPr>
        <w:pStyle w:val="Heading3"/>
      </w:pPr>
      <w:r>
        <w:rPr>
          <w:color w:val="1F3864"/>
        </w:rPr>
        <w:t xml:space="preserve">1.6 Rezultatet kryesore</w:t>
      </w:r>
    </w:p>
    <w:p>
      <w:pPr>
        <w:pStyle w:val="ListParagraph"/>
        <w:numPr>
          <w:ilvl w:val="0"/>
          <w:numId w:val="2"/>
        </w:numPr>
        <w:spacing w:after="60"/>
        <w:jc w:val="both"/>
      </w:pPr>
      <w:r>
        <w:t xml:space="preserve">Në rastin I aposteriori përqendrohet te struktura e saktë, vetëm me termin </w:t>
      </w:r>
      <m:oMath>
        <m:sSub>
          <m:e>
            <m:r>
              <m:t>u</m:t>
            </m:r>
          </m:e>
          <m:sub>
            <m:r>
              <m:t>x</m:t>
            </m:r>
            <m:r>
              <m:t>x</m:t>
            </m:r>
          </m:sub>
        </m:sSub>
      </m:oMath>
      <w:r>
        <w:t xml:space="preserve">. Në rastin II mbeten jozero vetëm </w:t>
      </w:r>
      <m:oMath>
        <m:sSub>
          <m:e>
            <m:r>
              <m:t>c</m:t>
            </m:r>
          </m:e>
          <m:sub>
            <m:sSub>
              <m:e>
                <m:r>
                  <m:t>u</m:t>
                </m:r>
              </m:e>
              <m:sub>
                <m:r>
                  <m:t>x</m:t>
                </m:r>
              </m:sub>
            </m:sSub>
          </m:sub>
        </m:sSub>
      </m:oMath>
      <w:r>
        <w:t xml:space="preserve"> dhe </w:t>
      </w:r>
      <m:oMath>
        <m:sSub>
          <m:e>
            <m:r>
              <m:t>c</m:t>
            </m:r>
          </m:e>
          <m:sub>
            <m:sSub>
              <m:e>
                <m:r>
                  <m:t>u</m:t>
                </m:r>
              </m:e>
              <m:sub>
                <m:r>
                  <m:t>x</m:t>
                </m:r>
                <m:r>
                  <m:t>x</m:t>
                </m:r>
              </m:sub>
            </m:sSub>
          </m:sub>
        </m:sSub>
      </m:oMath>
      <w:r>
        <w:t xml:space="preserve">, edhe pse raporti i identifikimit i </w:t>
      </w:r>
      <m:oMath>
        <m:sSub>
          <m:e>
            <m:r>
              <m:t>u</m:t>
            </m:r>
          </m:e>
          <m:sub>
            <m:r>
              <m:t>x</m:t>
            </m:r>
            <m:r>
              <m:t>x</m:t>
            </m:r>
          </m:sub>
        </m:sSub>
      </m:oMath>
      <w:r>
        <w:t xml:space="preserve"> ishte vetëm 0.012.</w:t>
      </w:r>
    </w:p>
    <w:p>
      <w:pPr>
        <w:pStyle w:val="ListParagraph"/>
        <w:numPr>
          <w:ilvl w:val="0"/>
          <w:numId w:val="2"/>
        </w:numPr>
        <w:spacing w:after="60"/>
        <w:jc w:val="both"/>
      </w:pPr>
      <w:r>
        <w:t xml:space="preserve">Përfitimi llogaritës, sipas tabelës 5 të artikullit për rastin I: apriori i informuar spike-and-slab kërkoi 1 657 s (pranim 24.13%), spike-and-slab-i naiv 8 523 s (6.68%) dhe apriori uniform i rrallë 40 658 s (1.78%). Inferenca klasike mbi gjithë bibliotekën nuk konvergjoi as pas </w:t>
      </w:r>
      <m:oMath>
        <m:r>
          <m:t>1.5</m:t>
        </m:r>
        <m:r>
          <m:rPr>
            <m:sty m:val="p"/>
          </m:rPr>
          <m:t>×</m:t>
        </m:r>
        <m:sSup>
          <m:e>
            <m:r>
              <m:t>10</m:t>
            </m:r>
          </m:e>
          <m:sup>
            <m:r>
              <m:t>6</m:t>
            </m:r>
          </m:sup>
        </m:sSup>
      </m:oMath>
      <w:r>
        <w:t xml:space="preserve"> s, rreth dy javësh.</w:t>
      </w:r>
    </w:p>
    <w:p>
      <w:pPr>
        <w:pStyle w:val="ListParagraph"/>
        <w:numPr>
          <w:ilvl w:val="0"/>
          <w:numId w:val="2"/>
        </w:numPr>
        <w:spacing w:after="60"/>
        <w:jc w:val="both"/>
      </w:pPr>
      <w:r>
        <w:t xml:space="preserve">Kontrolli parashikues aposteriori: modeli interpolon (</w:t>
      </w:r>
      <m:oMath>
        <m:r>
          <m:t>t</m:t>
        </m:r>
        <m:r>
          <m:rPr>
            <m:sty m:val="p"/>
          </m:rPr>
          <m:t>=</m:t>
        </m:r>
        <m:r>
          <m:t>250</m:t>
        </m:r>
      </m:oMath>
      <w:r>
        <w:t xml:space="preserve">) dhe ekstrapolon (</w:t>
      </w:r>
      <m:oMath>
        <m:r>
          <m:t>t</m:t>
        </m:r>
        <m:r>
          <m:rPr>
            <m:sty m:val="p"/>
          </m:rPr>
          <m:t>=</m:t>
        </m:r>
        <m:r>
          <m:t>1000</m:t>
        </m:r>
      </m:oMath>
      <w:r>
        <w:t xml:space="preserve">) mirë. Keq-specifikimi, pra termi </w:t>
      </w:r>
      <m:oMath>
        <m:r>
          <m:t>u</m:t>
        </m:r>
        <m:sSub>
          <m:e>
            <m:r>
              <m:t>u</m:t>
            </m:r>
          </m:e>
          <m:sub>
            <m:r>
              <m:t>x</m:t>
            </m:r>
          </m:sub>
        </m:sSub>
      </m:oMath>
      <w:r>
        <w:t xml:space="preserve"> që mungon në rastin II, del qartë në ekstrapolim.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skanim i shpejtë me regresion të rrallë (PDE-FIND) bashkohet me inferencë bajeziane pa përgjasi (ABC). Raportet e identifikimit shndërrohen në apriori të informuar spike-and-slab, gjë që e ul dimensionin e inferencës nga </w:t>
      </w:r>
      <m:oMath>
        <m:sSub>
          <m:e>
            <m:r>
              <m:t>N</m:t>
            </m:r>
          </m:e>
          <m:sub>
            <m:r>
              <m:rPr>
                <m:sty m:val="p"/>
              </m:rPr>
              <m:t>ℓ</m:t>
            </m:r>
          </m:sub>
        </m:sSub>
      </m:oMath>
      <w:r>
        <w:t xml:space="preserve"> në </w:t>
      </w:r>
      <m:oMath>
        <m:d>
          <m:dPr>
            <m:begChr m:val="|"/>
            <m:sepChr m:val=""/>
            <m:endChr m:val="|"/>
            <m:grow/>
          </m:dPr>
          <m:e>
            <m:r>
              <m:t>A</m:t>
            </m:r>
          </m:e>
        </m:d>
        <m:r>
          <m:rPr>
            <m:sty m:val="p"/>
          </m:rPr>
          <m:t>≪</m:t>
        </m:r>
        <m:sSub>
          <m:e>
            <m:r>
              <m:t>N</m:t>
            </m:r>
          </m:e>
          <m:sub>
            <m:r>
              <m:rPr>
                <m:sty m:val="p"/>
              </m:rPr>
              <m:t>ℓ</m:t>
            </m:r>
          </m:sub>
        </m:sSub>
      </m:oMath>
      <w:r>
        <w:t xml:space="preserve">. Kështu kuantifikimi bajezian i pasigurisë për strukturën dhe koeficientët e PDE-së bëhet i realizueshëm atje ku inferenca klasike nuk konvergjon.</w:t>
      </w:r>
    </w:p>
    <w:p>
      <w:pPr>
        <w:pStyle w:val="Heading3"/>
      </w:pPr>
      <w:r>
        <w:rPr>
          <w:color w:val="1F3864"/>
        </w:rPr>
        <w:t xml:space="preserve">1.7 Kufizimet dhe drejtimet e hapura</w:t>
      </w:r>
    </w:p>
    <w:p>
      <w:pPr>
        <w:pStyle w:val="ListParagraph"/>
        <w:numPr>
          <w:ilvl w:val="0"/>
          <w:numId w:val="2"/>
        </w:numPr>
        <w:spacing w:after="60"/>
        <w:jc w:val="both"/>
      </w:pPr>
      <w:r>
        <w:t xml:space="preserve">ABC me refuzim është joefikas; autorët propozojnë ABC-SMC (</w:t>
      </w:r>
      <w:r>
        <w:rPr>
          <w:i/>
          <w:iCs/>
        </w:rPr>
        <w:t xml:space="preserve">sequential Monte Carlo</w:t>
      </w:r>
      <w:r>
        <w:t xml:space="preserve">) me propozime që ruajnë rrallësinë e koeficientëve.</w:t>
      </w:r>
    </w:p>
    <w:p>
      <w:pPr>
        <w:pStyle w:val="ListParagraph"/>
        <w:numPr>
          <w:ilvl w:val="0"/>
          <w:numId w:val="2"/>
        </w:numPr>
        <w:spacing w:after="60"/>
        <w:jc w:val="both"/>
      </w:pPr>
      <w:r>
        <w:t xml:space="preserve">Kur të dhënat nuk janë mjaftueshëm informuese, skanimi PDE-FIND humbet terma të rëndësishëm. Prandaj nevojitet dizajn eksperimentesh: kushte fillestare të tjera ose horizont kohor më i gjatë.</w:t>
      </w:r>
    </w:p>
    <w:p>
      <w:pPr>
        <w:pStyle w:val="ListParagraph"/>
        <w:numPr>
          <w:ilvl w:val="0"/>
          <w:numId w:val="2"/>
        </w:numPr>
        <w:spacing w:after="60"/>
        <w:jc w:val="both"/>
      </w:pPr>
      <w:r>
        <w:t xml:space="preserve">Biblioteka standarde mund të prodhojë modele që nuk ruajnë masën. Një zgjidhje është biblioteka në formë konservative, </w:t>
      </w:r>
      <m:oMath>
        <m:sSub>
          <m:e>
            <m:r>
              <m:t>u</m:t>
            </m:r>
          </m:e>
          <m:sub>
            <m:r>
              <m:t>t</m:t>
            </m:r>
          </m:sub>
        </m:sSub>
        <m:r>
          <m:rPr>
            <m:sty m:val="p"/>
          </m:rPr>
          <m:t>=</m:t>
        </m:r>
        <m:r>
          <m:rPr>
            <m:sty m:val="p"/>
          </m:rPr>
          <m:t>−</m:t>
        </m:r>
        <m:r>
          <m:rPr>
            <m:sty m:val="p"/>
          </m:rPr>
          <m:t>∇</m:t>
        </m:r>
        <m:r>
          <m:rPr>
            <m:sty m:val="p"/>
          </m:rPr>
          <m:t>⋅</m:t>
        </m:r>
        <m:r>
          <m:rPr>
            <m:sty m:val="b"/>
          </m:rPr>
          <m:t>F</m:t>
        </m:r>
        <m:r>
          <m:rPr>
            <m:sty m:val="p"/>
          </m:rPr>
          <m:t>+</m:t>
        </m:r>
        <m:r>
          <m:t>S</m:t>
        </m:r>
        <m:d>
          <m:dPr>
            <m:begChr m:val="("/>
            <m:sepChr m:val=""/>
            <m:endChr m:val=")"/>
            <m:grow/>
          </m:dPr>
          <m:e>
            <m:r>
              <m:t>u</m:t>
            </m:r>
          </m:e>
        </m:d>
      </m:oMath>
      <w:r>
        <w:t xml:space="preserve">.</w:t>
      </w:r>
    </w:p>
    <w:p>
      <w:pPr>
        <w:pStyle w:val="ListParagraph"/>
        <w:numPr>
          <w:ilvl w:val="0"/>
          <w:numId w:val="2"/>
        </w:numPr>
        <w:spacing w:after="60"/>
        <w:jc w:val="both"/>
      </w:pPr>
      <w:r>
        <w:t xml:space="preserve">Kur biblioteka është e paplotë (keq-specifikim), aposteriori mund të jetë i zhvendosur. Megjithatë Bayes-PDE-FIND e kuantifikon gabimin midis zgjidhjeve të modelit dhe të dhënave.</w:t>
      </w:r>
    </w:p>
    <w:p>
      <w:pPr>
        <w:pStyle w:val="Heading3"/>
      </w:pPr>
      <w:r>
        <w:rPr>
          <w:color w:val="1F3864"/>
        </w:rPr>
        <w:t xml:space="preserve">1.8 Pse edhe një listë jo-bajeziane?</w:t>
      </w:r>
    </w:p>
    <w:p>
      <w:pPr>
        <w:spacing w:after="120"/>
        <w:jc w:val="both"/>
      </w:pPr>
      <w:r>
        <w:t xml:space="preserve">PDE-FIND vetë është metodë jo-bajeziane, dhe raporti i identifikimit </w:t>
      </w:r>
      <m:oMath>
        <m:sSub>
          <m:e>
            <m:r>
              <m:t>a</m:t>
            </m:r>
          </m:e>
          <m:sub>
            <m:r>
              <m:t>i</m:t>
            </m:r>
          </m:sub>
        </m:sSub>
      </m:oMath>
      <w:r>
        <w:t xml:space="preserve"> është në thelb frekuenca e përzgjedhjes së një termi nën rimostrim, ide shumë e afërt me </w:t>
      </w:r>
      <w:r>
        <w:rPr>
          <w:i/>
          <w:iCs/>
        </w:rPr>
        <w:t xml:space="preserve">stability selection</w:t>
      </w:r>
      <w:r>
        <w:t xml:space="preserve"> (Meinshausen &amp; Bühlmann, ETH Zürich, 2010). Artikulli bazë e përdor Bayes-in vetëm në hapin e fundit, për kuantifikimin e pasigurisë. Ky dokument mbledh 20 artikuj që e trajtojnë të njëjtin problem, mësimin e modeleve diferenciale nga të dhënat dhe besueshmërinë e tyre, me mjete jo-bajeziane: regresion i rrallë dhe simbolik, mësim operatorësh, ODE neurale, identifikueshmëri, kufij gabimi dhe validim i kryqëzuar.</w:t>
      </w:r>
    </w:p>
    <w:p>
      <w:pPr>
        <w:spacing w:after="200"/>
      </w:pPr>
    </w:p>
    <w:p>
      <w:pPr>
        <w:pStyle w:val="Heading1"/>
      </w:pPr>
      <w:r>
        <w:rPr>
          <w:color w:val="1F3864"/>
        </w:rPr>
        <w:t xml:space="preserve">2. Metodologjia e kërkimit</w:t>
      </w:r>
    </w:p>
    <w:p>
      <w:pPr>
        <w:spacing w:after="120"/>
        <w:jc w:val="both"/>
      </w:pPr>
      <w:r>
        <w:t xml:space="preserve">Kërkimi mbulon periudhën 1 janar 2020 – 8 tetor 2026. U pranuan vetëm artikuj ku të paktën një autor, në kohën e botimit, ishte i afiliuar me njërin nga katër institucionet: </w:t>
      </w:r>
      <w:r>
        <w:rPr>
          <w:b/>
          <w:bCs/>
        </w:rPr>
        <w:t xml:space="preserve">University of Oxford</w:t>
      </w:r>
      <w:r>
        <w:t xml:space="preserve"> (Mbretëria e Bashkuar), </w:t>
      </w:r>
      <w:r>
        <w:rPr>
          <w:b/>
          <w:bCs/>
        </w:rPr>
        <w:t xml:space="preserve">California Institute of Technology – Caltech</w:t>
      </w:r>
      <w:r>
        <w:t xml:space="preserve"> (SHBA), </w:t>
      </w:r>
      <w:r>
        <w:rPr>
          <w:b/>
          <w:bCs/>
        </w:rPr>
        <w:t xml:space="preserve">Harvard University</w:t>
      </w:r>
      <w:r>
        <w:t xml:space="preserve"> (SHBA) dhe </w:t>
      </w:r>
      <w:r>
        <w:rPr>
          <w:b/>
          <w:bCs/>
        </w:rPr>
        <w:t xml:space="preserve">ETH Zürich</w:t>
      </w:r>
      <w:r>
        <w:t xml:space="preserve"> (Zvicër).</w:t>
      </w:r>
    </w:p>
    <w:p>
      <w:pPr>
        <w:pStyle w:val="ListParagraph"/>
        <w:numPr>
          <w:ilvl w:val="0"/>
          <w:numId w:val="2"/>
        </w:numPr>
        <w:spacing w:after="60"/>
        <w:jc w:val="both"/>
      </w:pPr>
      <w:r>
        <w:rPr>
          <w:b/>
          <w:bCs/>
        </w:rPr>
        <w:t xml:space="preserve">Çfarë do të thotë «jo-bajezian» këtu:</w:t>
      </w:r>
      <w:r>
        <w:t xml:space="preserve"> metoda që nuk ndërtojnë shpërndarje aposteriori mbi parametrat ose strukturën. Përfshihen regresioni i rrallë dhe ai simbolik, mësimi i operatorëve dhe i ODE-ve neurale, problemet inverse me optimizim, identifikueshmëria strukturore, kufijtë e gabimit, validimi i kryqëzuar dhe gjatësia minimale e përshkrimit (MDL).</w:t>
      </w:r>
    </w:p>
    <w:p>
      <w:pPr>
        <w:pStyle w:val="ListParagraph"/>
        <w:numPr>
          <w:ilvl w:val="0"/>
          <w:numId w:val="2"/>
        </w:numPr>
        <w:spacing w:after="60"/>
        <w:jc w:val="both"/>
      </w:pPr>
      <w:r>
        <w:rPr>
          <w:b/>
          <w:bCs/>
        </w:rPr>
        <w:t xml:space="preserve">Fjalë kyçe:</w:t>
      </w:r>
      <w:r>
        <w:t xml:space="preserve"> sparse identification, SINDy/PDE-FIND, symbolic regression, equation discovery, neural operators, physics-informed learning, neural ODE/CDE, model error, inverse problems, structural identifiability, error bounds, cross-validation.</w:t>
      </w:r>
    </w:p>
    <w:p>
      <w:pPr>
        <w:pStyle w:val="ListParagraph"/>
        <w:numPr>
          <w:ilvl w:val="0"/>
          <w:numId w:val="2"/>
        </w:numPr>
        <w:spacing w:after="60"/>
        <w:jc w:val="both"/>
      </w:pPr>
      <w:r>
        <w:rPr>
          <w:b/>
          <w:bCs/>
        </w:rPr>
        <w:t xml:space="preserve">Burimet:</w:t>
      </w:r>
      <w:r>
        <w:t xml:space="preserve"> faqet e botuesve (Royal Society, Elsevier, PNAS, Nature, APS, IEEE, SIAM, AMS, JMLR, PMLR, NeurIPS, ICLR), depot institucionale (ORA – Oxford, CaltechAUTHORS, ETH Research Collection, NSF PAR), PubMed Central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(ii) lidhje metodologjike me artikullin bazë; (iii) metodë jo-bajeziane; (iv) pesë artikuj për çdo universitet; (v) asnjë përsëritje me 20 artikujt e dokumentit bajezian. U përjashtuan kandidatët që përdornin MCMC ose inferencë bajeziane, si dhe ata me të dhëna botimi të pakonfirmuara.</w:t>
      </w:r>
    </w:p>
    <w:p>
      <w:pPr>
        <w:pStyle w:val="ListParagraph"/>
        <w:numPr>
          <w:ilvl w:val="0"/>
          <w:numId w:val="2"/>
        </w:numPr>
        <w:spacing w:after="60"/>
        <w:jc w:val="both"/>
      </w:pPr>
      <w:r>
        <w:rPr>
          <w:b/>
          <w:bCs/>
        </w:rPr>
        <w:t xml:space="preserve">Renditja dhe verifikimi:</w:t>
      </w:r>
      <w:r>
        <w:t xml:space="preserve"> brenda çdo universiteti, artikujt renditen sipas afërsisë me artikullin bazë (★★★★★ = shumë i afërt). Për çdo referencë u kontrollua të paktën një burim publik në internet.</w:t>
      </w:r>
    </w:p>
    <w:p>
      <w:pPr>
        <w:pStyle w:val="ListParagraph"/>
        <w:numPr>
          <w:ilvl w:val="0"/>
          <w:numId w:val="2"/>
        </w:numPr>
        <w:spacing w:after="60"/>
        <w:jc w:val="both"/>
      </w:pPr>
      <w:r>
        <w:rPr>
          <w:b/>
          <w:bCs/>
        </w:rPr>
        <w:t xml:space="preserve">Ekuacionet:</w:t>
      </w:r>
      <w:r>
        <w:t xml:space="preserve"> ekuacionet e artikullit bazë (seksioni 1) janë marrë nga vetë artikulli. Për 20 artikujt, ekuacioni kyç është </w:t>
      </w:r>
      <w:r>
        <w:rPr>
          <w:i/>
          <w:iCs/>
        </w:rPr>
        <w:t xml:space="preserve">formulim përfaqësues</w:t>
      </w:r>
      <w:r>
        <w:t xml:space="preserve"> i metodës: e përmbledh idenë qendrore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universitetit (O = Oxford, C = Caltech, H = Harvard, E = ETH Zürich) dhe, brenda secilit, sipas afërsisë me artikullin bazë. Skedat e plota, me ekuacionet kyçe në OMML, jepen në seksionet 4–7.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Lagergren, Nardini, Baker, Simpson &amp; Flores (2020)</w:t>
            </w:r>
          </w:p>
        </w:tc>
        <w:tc>
          <w:tcPr>
            <w:tcW w:type="dxa" w:w="3830"/>
            <w:tcMar>
              <w:top w:type="dxa" w:w="30"/>
              <w:left w:type="dxa" w:w="90"/>
              <w:bottom w:type="dxa" w:w="30"/>
              <w:right w:type="dxa" w:w="90"/>
            </w:tcMar>
            <w:vAlign w:val="top"/>
          </w:tcPr>
          <w:p>
            <w:r>
              <w:rPr>
                <w:sz w:val="16"/>
                <w:szCs w:val="16"/>
              </w:rPr>
              <w:t xml:space="preserve">Biologically-informed neural networks guide mechanistic modeling from sparse experimental data</w:t>
            </w:r>
          </w:p>
        </w:tc>
        <w:tc>
          <w:tcPr>
            <w:tcW w:type="dxa" w:w="2030"/>
            <w:tcMar>
              <w:top w:type="dxa" w:w="30"/>
              <w:left w:type="dxa" w:w="90"/>
              <w:bottom w:type="dxa" w:w="30"/>
              <w:right w:type="dxa" w:w="90"/>
            </w:tcMar>
            <w:vAlign w:val="top"/>
          </w:tcPr>
          <w:p>
            <w:r>
              <w:rPr>
                <w:sz w:val="16"/>
                <w:szCs w:val="16"/>
              </w:rPr>
              <w:t xml:space="preserve">PLoS Comput. Biol. 16(12)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Bartlett, Desmond &amp; Ferreira (2024)</w:t>
            </w:r>
          </w:p>
        </w:tc>
        <w:tc>
          <w:tcPr>
            <w:tcW w:type="dxa" w:w="3830"/>
            <w:shd w:fill="F7F9FC" w:color="auto" w:val="clear"/>
            <w:tcMar>
              <w:top w:type="dxa" w:w="30"/>
              <w:left w:type="dxa" w:w="90"/>
              <w:bottom w:type="dxa" w:w="30"/>
              <w:right w:type="dxa" w:w="90"/>
            </w:tcMar>
            <w:vAlign w:val="top"/>
          </w:tcPr>
          <w:p>
            <w:r>
              <w:rPr>
                <w:sz w:val="16"/>
                <w:szCs w:val="16"/>
              </w:rPr>
              <w:t xml:space="preserve">Exhaustive symbolic regression</w:t>
            </w:r>
          </w:p>
        </w:tc>
        <w:tc>
          <w:tcPr>
            <w:tcW w:type="dxa" w:w="2030"/>
            <w:shd w:fill="F7F9FC" w:color="auto" w:val="clear"/>
            <w:tcMar>
              <w:top w:type="dxa" w:w="30"/>
              <w:left w:type="dxa" w:w="90"/>
              <w:bottom w:type="dxa" w:w="30"/>
              <w:right w:type="dxa" w:w="90"/>
            </w:tcMar>
            <w:vAlign w:val="top"/>
          </w:tcPr>
          <w:p>
            <w:r>
              <w:rPr>
                <w:sz w:val="16"/>
                <w:szCs w:val="16"/>
              </w:rPr>
              <w:t xml:space="preserve">IEEE Trans. Evol. Comput. 28(4)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Boullé, Earls &amp; Townsend (2022)</w:t>
            </w:r>
          </w:p>
        </w:tc>
        <w:tc>
          <w:tcPr>
            <w:tcW w:type="dxa" w:w="3830"/>
            <w:tcMar>
              <w:top w:type="dxa" w:w="30"/>
              <w:left w:type="dxa" w:w="90"/>
              <w:bottom w:type="dxa" w:w="30"/>
              <w:right w:type="dxa" w:w="90"/>
            </w:tcMar>
            <w:vAlign w:val="top"/>
          </w:tcPr>
          <w:p>
            <w:r>
              <w:rPr>
                <w:sz w:val="16"/>
                <w:szCs w:val="16"/>
              </w:rPr>
              <w:t xml:space="preserve">Data-driven discovery of Green’s functions with human-understandable deep learning</w:t>
            </w:r>
          </w:p>
        </w:tc>
        <w:tc>
          <w:tcPr>
            <w:tcW w:type="dxa" w:w="2030"/>
            <w:tcMar>
              <w:top w:type="dxa" w:w="30"/>
              <w:left w:type="dxa" w:w="90"/>
              <w:bottom w:type="dxa" w:w="30"/>
              <w:right w:type="dxa" w:w="90"/>
            </w:tcMar>
            <w:vAlign w:val="top"/>
          </w:tcPr>
          <w:p>
            <w:r>
              <w:rPr>
                <w:sz w:val="16"/>
                <w:szCs w:val="16"/>
              </w:rPr>
              <w:t xml:space="preserve">Sci. Rep. 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Browning, Tască, Falcó &amp; Baker (2024)</w:t>
            </w:r>
          </w:p>
        </w:tc>
        <w:tc>
          <w:tcPr>
            <w:tcW w:type="dxa" w:w="3830"/>
            <w:shd w:fill="F7F9FC" w:color="auto" w:val="clear"/>
            <w:tcMar>
              <w:top w:type="dxa" w:w="30"/>
              <w:left w:type="dxa" w:w="90"/>
              <w:bottom w:type="dxa" w:w="30"/>
              <w:right w:type="dxa" w:w="90"/>
            </w:tcMar>
            <w:vAlign w:val="top"/>
          </w:tcPr>
          <w:p>
            <w:r>
              <w:rPr>
                <w:sz w:val="16"/>
                <w:szCs w:val="16"/>
              </w:rPr>
              <w:t xml:space="preserve">Structural identifiability analysis of linear reaction–advection–diffusion processes in mathematical biology</w:t>
            </w:r>
          </w:p>
        </w:tc>
        <w:tc>
          <w:tcPr>
            <w:tcW w:type="dxa" w:w="2030"/>
            <w:shd w:fill="F7F9FC" w:color="auto" w:val="clear"/>
            <w:tcMar>
              <w:top w:type="dxa" w:w="30"/>
              <w:left w:type="dxa" w:w="90"/>
              <w:bottom w:type="dxa" w:w="30"/>
              <w:right w:type="dxa" w:w="90"/>
            </w:tcMar>
            <w:vAlign w:val="top"/>
          </w:tcPr>
          <w:p>
            <w:r>
              <w:rPr>
                <w:sz w:val="16"/>
                <w:szCs w:val="16"/>
              </w:rPr>
              <w:t xml:space="preserve">Proc. R. Soc. A 480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Kidger, Morrill, Foster &amp; Lyons (2020)</w:t>
            </w:r>
          </w:p>
        </w:tc>
        <w:tc>
          <w:tcPr>
            <w:tcW w:type="dxa" w:w="3830"/>
            <w:tcMar>
              <w:top w:type="dxa" w:w="30"/>
              <w:left w:type="dxa" w:w="90"/>
              <w:bottom w:type="dxa" w:w="30"/>
              <w:right w:type="dxa" w:w="90"/>
            </w:tcMar>
            <w:vAlign w:val="top"/>
          </w:tcPr>
          <w:p>
            <w:r>
              <w:rPr>
                <w:sz w:val="16"/>
                <w:szCs w:val="16"/>
              </w:rPr>
              <w:t xml:space="preserve">Neural controlled differential equations for irregular time series</w:t>
            </w:r>
          </w:p>
        </w:tc>
        <w:tc>
          <w:tcPr>
            <w:tcW w:type="dxa" w:w="2030"/>
            <w:tcMar>
              <w:top w:type="dxa" w:w="30"/>
              <w:left w:type="dxa" w:w="90"/>
              <w:bottom w:type="dxa" w:w="30"/>
              <w:right w:type="dxa" w:w="90"/>
            </w:tcMar>
            <w:vAlign w:val="top"/>
          </w:tcPr>
          <w:p>
            <w:r>
              <w:rPr>
                <w:sz w:val="16"/>
                <w:szCs w:val="16"/>
              </w:rPr>
              <w:t xml:space="preserve">NeurIPS 33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Levine &amp; Stuart (2022)</w:t>
            </w:r>
          </w:p>
        </w:tc>
        <w:tc>
          <w:tcPr>
            <w:tcW w:type="dxa" w:w="3830"/>
            <w:shd w:fill="F7F9FC" w:color="auto" w:val="clear"/>
            <w:tcMar>
              <w:top w:type="dxa" w:w="30"/>
              <w:left w:type="dxa" w:w="90"/>
              <w:bottom w:type="dxa" w:w="30"/>
              <w:right w:type="dxa" w:w="90"/>
            </w:tcMar>
            <w:vAlign w:val="top"/>
          </w:tcPr>
          <w:p>
            <w:r>
              <w:rPr>
                <w:sz w:val="16"/>
                <w:szCs w:val="16"/>
              </w:rPr>
              <w:t xml:space="preserve">A framework for machine learning of model error in dynamical systems</w:t>
            </w:r>
          </w:p>
        </w:tc>
        <w:tc>
          <w:tcPr>
            <w:tcW w:type="dxa" w:w="2030"/>
            <w:shd w:fill="F7F9FC" w:color="auto" w:val="clear"/>
            <w:tcMar>
              <w:top w:type="dxa" w:w="30"/>
              <w:left w:type="dxa" w:w="90"/>
              <w:bottom w:type="dxa" w:w="30"/>
              <w:right w:type="dxa" w:w="90"/>
            </w:tcMar>
            <w:vAlign w:val="top"/>
          </w:tcPr>
          <w:p>
            <w:r>
              <w:rPr>
                <w:sz w:val="16"/>
                <w:szCs w:val="16"/>
              </w:rPr>
              <w:t xml:space="preserve">Commun. Am. Math. Soc. 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Hamzi &amp; Owhadi (2021)</w:t>
            </w:r>
          </w:p>
        </w:tc>
        <w:tc>
          <w:tcPr>
            <w:tcW w:type="dxa" w:w="3830"/>
            <w:tcMar>
              <w:top w:type="dxa" w:w="30"/>
              <w:left w:type="dxa" w:w="90"/>
              <w:bottom w:type="dxa" w:w="30"/>
              <w:right w:type="dxa" w:w="90"/>
            </w:tcMar>
            <w:vAlign w:val="top"/>
          </w:tcPr>
          <w:p>
            <w:r>
              <w:rPr>
                <w:sz w:val="16"/>
                <w:szCs w:val="16"/>
              </w:rPr>
              <w:t xml:space="preserve">Learning dynamical systems from data: A simple cross-validation perspective, part I: Parametric kernel flows</w:t>
            </w:r>
          </w:p>
        </w:tc>
        <w:tc>
          <w:tcPr>
            <w:tcW w:type="dxa" w:w="2030"/>
            <w:tcMar>
              <w:top w:type="dxa" w:w="30"/>
              <w:left w:type="dxa" w:w="90"/>
              <w:bottom w:type="dxa" w:w="30"/>
              <w:right w:type="dxa" w:w="90"/>
            </w:tcMar>
            <w:vAlign w:val="top"/>
          </w:tcPr>
          <w:p>
            <w:r>
              <w:rPr>
                <w:sz w:val="16"/>
                <w:szCs w:val="16"/>
              </w:rPr>
              <w:t xml:space="preserve">Physica D 421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Li, Kovachki, Azizzadenesheli et al. (2021)</w:t>
            </w:r>
          </w:p>
        </w:tc>
        <w:tc>
          <w:tcPr>
            <w:tcW w:type="dxa" w:w="3830"/>
            <w:shd w:fill="F7F9FC" w:color="auto" w:val="clear"/>
            <w:tcMar>
              <w:top w:type="dxa" w:w="30"/>
              <w:left w:type="dxa" w:w="90"/>
              <w:bottom w:type="dxa" w:w="30"/>
              <w:right w:type="dxa" w:w="90"/>
            </w:tcMar>
            <w:vAlign w:val="top"/>
          </w:tcPr>
          <w:p>
            <w:r>
              <w:rPr>
                <w:sz w:val="16"/>
                <w:szCs w:val="16"/>
              </w:rPr>
              <w:t xml:space="preserve">Fourier neural operator for parametric partial differential equations</w:t>
            </w:r>
          </w:p>
        </w:tc>
        <w:tc>
          <w:tcPr>
            <w:tcW w:type="dxa" w:w="2030"/>
            <w:shd w:fill="F7F9FC" w:color="auto" w:val="clear"/>
            <w:tcMar>
              <w:top w:type="dxa" w:w="30"/>
              <w:left w:type="dxa" w:w="90"/>
              <w:bottom w:type="dxa" w:w="30"/>
              <w:right w:type="dxa" w:w="90"/>
            </w:tcMar>
            <w:vAlign w:val="top"/>
          </w:tcPr>
          <w:p>
            <w:r>
              <w:rPr>
                <w:sz w:val="16"/>
                <w:szCs w:val="16"/>
              </w:rPr>
              <w:t xml:space="preserve">ICLR 2021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Li, Zheng, Kovachki et al. (2024)</w:t>
            </w:r>
          </w:p>
        </w:tc>
        <w:tc>
          <w:tcPr>
            <w:tcW w:type="dxa" w:w="3830"/>
            <w:tcMar>
              <w:top w:type="dxa" w:w="30"/>
              <w:left w:type="dxa" w:w="90"/>
              <w:bottom w:type="dxa" w:w="30"/>
              <w:right w:type="dxa" w:w="90"/>
            </w:tcMar>
            <w:vAlign w:val="top"/>
          </w:tcPr>
          <w:p>
            <w:r>
              <w:rPr>
                <w:sz w:val="16"/>
                <w:szCs w:val="16"/>
              </w:rPr>
              <w:t xml:space="preserve">Physics-informed neural operator for learning partial differential equations</w:t>
            </w:r>
          </w:p>
        </w:tc>
        <w:tc>
          <w:tcPr>
            <w:tcW w:type="dxa" w:w="2030"/>
            <w:tcMar>
              <w:top w:type="dxa" w:w="30"/>
              <w:left w:type="dxa" w:w="90"/>
              <w:bottom w:type="dxa" w:w="30"/>
              <w:right w:type="dxa" w:w="90"/>
            </w:tcMar>
            <w:vAlign w:val="top"/>
          </w:tcPr>
          <w:p>
            <w:r>
              <w:rPr>
                <w:sz w:val="16"/>
                <w:szCs w:val="16"/>
              </w:rPr>
              <w:t xml:space="preserve">ACM/IMS J. Data Sci. 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Kovachki, Li, Liu et al. (2023)</w:t>
            </w:r>
          </w:p>
        </w:tc>
        <w:tc>
          <w:tcPr>
            <w:tcW w:type="dxa" w:w="3830"/>
            <w:shd w:fill="F7F9FC" w:color="auto" w:val="clear"/>
            <w:tcMar>
              <w:top w:type="dxa" w:w="30"/>
              <w:left w:type="dxa" w:w="90"/>
              <w:bottom w:type="dxa" w:w="30"/>
              <w:right w:type="dxa" w:w="90"/>
            </w:tcMar>
            <w:vAlign w:val="top"/>
          </w:tcPr>
          <w:p>
            <w:r>
              <w:rPr>
                <w:sz w:val="16"/>
                <w:szCs w:val="16"/>
              </w:rPr>
              <w:t xml:space="preserve">Neural operator: Learning maps between function spaces with applications to PDEs</w:t>
            </w:r>
          </w:p>
        </w:tc>
        <w:tc>
          <w:tcPr>
            <w:tcW w:type="dxa" w:w="2030"/>
            <w:shd w:fill="F7F9FC" w:color="auto" w:val="clear"/>
            <w:tcMar>
              <w:top w:type="dxa" w:w="30"/>
              <w:left w:type="dxa" w:w="90"/>
              <w:bottom w:type="dxa" w:w="30"/>
              <w:right w:type="dxa" w:w="90"/>
            </w:tcMar>
            <w:vAlign w:val="top"/>
          </w:tcPr>
          <w:p>
            <w:r>
              <w:rPr>
                <w:sz w:val="16"/>
                <w:szCs w:val="16"/>
              </w:rPr>
              <w:t xml:space="preserve">J. Mach. Learn. Res. 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Karnakov, Litvinov &amp; Koumoutsakos (2024)</w:t>
            </w:r>
          </w:p>
        </w:tc>
        <w:tc>
          <w:tcPr>
            <w:tcW w:type="dxa" w:w="3830"/>
            <w:tcMar>
              <w:top w:type="dxa" w:w="30"/>
              <w:left w:type="dxa" w:w="90"/>
              <w:bottom w:type="dxa" w:w="30"/>
              <w:right w:type="dxa" w:w="90"/>
            </w:tcMar>
            <w:vAlign w:val="top"/>
          </w:tcPr>
          <w:p>
            <w:r>
              <w:rPr>
                <w:sz w:val="16"/>
                <w:szCs w:val="16"/>
              </w:rPr>
              <w:t xml:space="preserve">Solving inverse problems in physics by optimizing a discrete loss: Fast and accurate learning without neural networks</w:t>
            </w:r>
          </w:p>
        </w:tc>
        <w:tc>
          <w:tcPr>
            <w:tcW w:type="dxa" w:w="2030"/>
            <w:tcMar>
              <w:top w:type="dxa" w:w="30"/>
              <w:left w:type="dxa" w:w="90"/>
              <w:bottom w:type="dxa" w:w="30"/>
              <w:right w:type="dxa" w:w="90"/>
            </w:tcMar>
            <w:vAlign w:val="top"/>
          </w:tcPr>
          <w:p>
            <w:r>
              <w:rPr>
                <w:sz w:val="16"/>
                <w:szCs w:val="16"/>
              </w:rPr>
              <w:t xml:space="preserve">PNAS Nexus 3(1)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Balcerak, Weidner, Karnakov et al. (2025)</w:t>
            </w:r>
          </w:p>
        </w:tc>
        <w:tc>
          <w:tcPr>
            <w:tcW w:type="dxa" w:w="3830"/>
            <w:shd w:fill="F7F9FC" w:color="auto" w:val="clear"/>
            <w:tcMar>
              <w:top w:type="dxa" w:w="30"/>
              <w:left w:type="dxa" w:w="90"/>
              <w:bottom w:type="dxa" w:w="30"/>
              <w:right w:type="dxa" w:w="90"/>
            </w:tcMar>
            <w:vAlign w:val="top"/>
          </w:tcPr>
          <w:p>
            <w:r>
              <w:rPr>
                <w:sz w:val="16"/>
                <w:szCs w:val="16"/>
              </w:rPr>
              <w:t xml:space="preserve">Individualizing glioma radiotherapy planning by optimization of a data and physics-informed discrete loss</w:t>
            </w:r>
          </w:p>
        </w:tc>
        <w:tc>
          <w:tcPr>
            <w:tcW w:type="dxa" w:w="2030"/>
            <w:shd w:fill="F7F9FC" w:color="auto" w:val="clear"/>
            <w:tcMar>
              <w:top w:type="dxa" w:w="30"/>
              <w:left w:type="dxa" w:w="90"/>
              <w:bottom w:type="dxa" w:w="30"/>
              <w:right w:type="dxa" w:w="90"/>
            </w:tcMar>
            <w:vAlign w:val="top"/>
          </w:tcPr>
          <w:p>
            <w:r>
              <w:rPr>
                <w:sz w:val="16"/>
                <w:szCs w:val="16"/>
              </w:rPr>
              <w:t xml:space="preserve">Nat. Commun. 16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Liu, Huang &amp; Protopapas (2023)</w:t>
            </w:r>
          </w:p>
        </w:tc>
        <w:tc>
          <w:tcPr>
            <w:tcW w:type="dxa" w:w="3830"/>
            <w:tcMar>
              <w:top w:type="dxa" w:w="30"/>
              <w:left w:type="dxa" w:w="90"/>
              <w:bottom w:type="dxa" w:w="30"/>
              <w:right w:type="dxa" w:w="90"/>
            </w:tcMar>
            <w:vAlign w:val="top"/>
          </w:tcPr>
          <w:p>
            <w:r>
              <w:rPr>
                <w:sz w:val="16"/>
                <w:szCs w:val="16"/>
              </w:rPr>
              <w:t xml:space="preserve">Residual-based error bound for physics-informed neural networks</w:t>
            </w:r>
          </w:p>
        </w:tc>
        <w:tc>
          <w:tcPr>
            <w:tcW w:type="dxa" w:w="2030"/>
            <w:tcMar>
              <w:top w:type="dxa" w:w="30"/>
              <w:left w:type="dxa" w:w="90"/>
              <w:bottom w:type="dxa" w:w="30"/>
              <w:right w:type="dxa" w:w="90"/>
            </w:tcMar>
            <w:vAlign w:val="top"/>
          </w:tcPr>
          <w:p>
            <w:r>
              <w:rPr>
                <w:sz w:val="16"/>
                <w:szCs w:val="16"/>
              </w:rPr>
              <w:t xml:space="preserve">UAI 2023, PMLR 216</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Vlachas, Arampatzis, Uhler &amp; Koumoutsakos (2022)</w:t>
            </w:r>
          </w:p>
        </w:tc>
        <w:tc>
          <w:tcPr>
            <w:tcW w:type="dxa" w:w="3830"/>
            <w:shd w:fill="F7F9FC" w:color="auto" w:val="clear"/>
            <w:tcMar>
              <w:top w:type="dxa" w:w="30"/>
              <w:left w:type="dxa" w:w="90"/>
              <w:bottom w:type="dxa" w:w="30"/>
              <w:right w:type="dxa" w:w="90"/>
            </w:tcMar>
            <w:vAlign w:val="top"/>
          </w:tcPr>
          <w:p>
            <w:r>
              <w:rPr>
                <w:sz w:val="16"/>
                <w:szCs w:val="16"/>
              </w:rPr>
              <w:t xml:space="preserve">Multiscale simulations of complex systems by learning their effective dynamics</w:t>
            </w:r>
          </w:p>
        </w:tc>
        <w:tc>
          <w:tcPr>
            <w:tcW w:type="dxa" w:w="2030"/>
            <w:shd w:fill="F7F9FC" w:color="auto" w:val="clear"/>
            <w:tcMar>
              <w:top w:type="dxa" w:w="30"/>
              <w:left w:type="dxa" w:w="90"/>
              <w:bottom w:type="dxa" w:w="30"/>
              <w:right w:type="dxa" w:w="90"/>
            </w:tcMar>
            <w:vAlign w:val="top"/>
          </w:tcPr>
          <w:p>
            <w:r>
              <w:rPr>
                <w:sz w:val="16"/>
                <w:szCs w:val="16"/>
              </w:rPr>
              <w:t xml:space="preserve">Nat. Mach. Intell. 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Kochkov, Smith, Alieva, Wang, Brenner &amp; Hoyer (2021)</w:t>
            </w:r>
          </w:p>
        </w:tc>
        <w:tc>
          <w:tcPr>
            <w:tcW w:type="dxa" w:w="3830"/>
            <w:tcMar>
              <w:top w:type="dxa" w:w="30"/>
              <w:left w:type="dxa" w:w="90"/>
              <w:bottom w:type="dxa" w:w="30"/>
              <w:right w:type="dxa" w:w="90"/>
            </w:tcMar>
            <w:vAlign w:val="top"/>
          </w:tcPr>
          <w:p>
            <w:r>
              <w:rPr>
                <w:sz w:val="16"/>
                <w:szCs w:val="16"/>
              </w:rPr>
              <w:t xml:space="preserve">Machine learning–accelerated computational fluid dynamics</w:t>
            </w:r>
          </w:p>
        </w:tc>
        <w:tc>
          <w:tcPr>
            <w:tcW w:type="dxa" w:w="2030"/>
            <w:tcMar>
              <w:top w:type="dxa" w:w="30"/>
              <w:left w:type="dxa" w:w="90"/>
              <w:bottom w:type="dxa" w:w="30"/>
              <w:right w:type="dxa" w:w="90"/>
            </w:tcMar>
            <w:vAlign w:val="top"/>
          </w:tcPr>
          <w:p>
            <w:r>
              <w:rPr>
                <w:sz w:val="16"/>
                <w:szCs w:val="16"/>
              </w:rPr>
              <w:t xml:space="preserve">PNAS 118(21)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Lai, Mylonas, Nagarajaiah &amp; Chatzi (2021)</w:t>
            </w:r>
          </w:p>
        </w:tc>
        <w:tc>
          <w:tcPr>
            <w:tcW w:type="dxa" w:w="3830"/>
            <w:shd w:fill="F7F9FC" w:color="auto" w:val="clear"/>
            <w:tcMar>
              <w:top w:type="dxa" w:w="30"/>
              <w:left w:type="dxa" w:w="90"/>
              <w:bottom w:type="dxa" w:w="30"/>
              <w:right w:type="dxa" w:w="90"/>
            </w:tcMar>
            <w:vAlign w:val="top"/>
          </w:tcPr>
          <w:p>
            <w:r>
              <w:rPr>
                <w:sz w:val="16"/>
                <w:szCs w:val="16"/>
              </w:rPr>
              <w:t xml:space="preserve">Structural identification with physics-informed neural ordinary differential equations</w:t>
            </w:r>
          </w:p>
        </w:tc>
        <w:tc>
          <w:tcPr>
            <w:tcW w:type="dxa" w:w="2030"/>
            <w:shd w:fill="F7F9FC" w:color="auto" w:val="clear"/>
            <w:tcMar>
              <w:top w:type="dxa" w:w="30"/>
              <w:left w:type="dxa" w:w="90"/>
              <w:bottom w:type="dxa" w:w="30"/>
              <w:right w:type="dxa" w:w="90"/>
            </w:tcMar>
            <w:vAlign w:val="top"/>
          </w:tcPr>
          <w:p>
            <w:r>
              <w:rPr>
                <w:sz w:val="16"/>
                <w:szCs w:val="16"/>
              </w:rPr>
              <w:t xml:space="preserve">J. Sound Vib. 508</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Flaschel, Kumar &amp; De Lorenzis (2022)</w:t>
            </w:r>
          </w:p>
        </w:tc>
        <w:tc>
          <w:tcPr>
            <w:tcW w:type="dxa" w:w="3830"/>
            <w:tcMar>
              <w:top w:type="dxa" w:w="30"/>
              <w:left w:type="dxa" w:w="90"/>
              <w:bottom w:type="dxa" w:w="30"/>
              <w:right w:type="dxa" w:w="90"/>
            </w:tcMar>
            <w:vAlign w:val="top"/>
          </w:tcPr>
          <w:p>
            <w:r>
              <w:rPr>
                <w:sz w:val="16"/>
                <w:szCs w:val="16"/>
              </w:rPr>
              <w:t xml:space="preserve">Discovering plasticity models without stress data</w:t>
            </w:r>
          </w:p>
        </w:tc>
        <w:tc>
          <w:tcPr>
            <w:tcW w:type="dxa" w:w="2030"/>
            <w:tcMar>
              <w:top w:type="dxa" w:w="30"/>
              <w:left w:type="dxa" w:w="90"/>
              <w:bottom w:type="dxa" w:w="30"/>
              <w:right w:type="dxa" w:w="90"/>
            </w:tcMar>
            <w:vAlign w:val="top"/>
          </w:tcPr>
          <w:p>
            <w:r>
              <w:rPr>
                <w:sz w:val="16"/>
                <w:szCs w:val="16"/>
              </w:rPr>
              <w:t xml:space="preserve">npj Comput. Mater. 8</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Biggio, Bendinelli, Neitz, Lucchi &amp; Parascandolo (2021)</w:t>
            </w:r>
          </w:p>
        </w:tc>
        <w:tc>
          <w:tcPr>
            <w:tcW w:type="dxa" w:w="3830"/>
            <w:shd w:fill="F7F9FC" w:color="auto" w:val="clear"/>
            <w:tcMar>
              <w:top w:type="dxa" w:w="30"/>
              <w:left w:type="dxa" w:w="90"/>
              <w:bottom w:type="dxa" w:w="30"/>
              <w:right w:type="dxa" w:w="90"/>
            </w:tcMar>
            <w:vAlign w:val="top"/>
          </w:tcPr>
          <w:p>
            <w:r>
              <w:rPr>
                <w:sz w:val="16"/>
                <w:szCs w:val="16"/>
              </w:rPr>
              <w:t xml:space="preserve">Neural symbolic regression that scales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Lüthen, Marelli &amp; Sudret (2021)</w:t>
            </w:r>
          </w:p>
        </w:tc>
        <w:tc>
          <w:tcPr>
            <w:tcW w:type="dxa" w:w="3830"/>
            <w:tcMar>
              <w:top w:type="dxa" w:w="30"/>
              <w:left w:type="dxa" w:w="90"/>
              <w:bottom w:type="dxa" w:w="30"/>
              <w:right w:type="dxa" w:w="90"/>
            </w:tcMar>
            <w:vAlign w:val="top"/>
          </w:tcPr>
          <w:p>
            <w:r>
              <w:rPr>
                <w:sz w:val="16"/>
                <w:szCs w:val="16"/>
              </w:rPr>
              <w:t xml:space="preserve">Sparse polynomial chaos expansions: Literature survey and benchmark</w:t>
            </w:r>
          </w:p>
        </w:tc>
        <w:tc>
          <w:tcPr>
            <w:tcW w:type="dxa" w:w="2030"/>
            <w:tcMar>
              <w:top w:type="dxa" w:w="30"/>
              <w:left w:type="dxa" w:w="90"/>
              <w:bottom w:type="dxa" w:w="30"/>
              <w:right w:type="dxa" w:w="90"/>
            </w:tcMar>
            <w:vAlign w:val="top"/>
          </w:tcPr>
          <w:p>
            <w:r>
              <w:rPr>
                <w:sz w:val="16"/>
                <w:szCs w:val="16"/>
              </w:rPr>
              <w:t xml:space="preserve">SIAM/ASA J. Uncertain. Quantif. 9(2)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E5</w:t>
            </w:r>
          </w:p>
        </w:tc>
        <w:tc>
          <w:tcPr>
            <w:tcW w:type="dxa" w:w="2150"/>
            <w:shd w:fill="F7F9FC" w:color="auto" w:val="clear"/>
            <w:tcMar>
              <w:top w:type="dxa" w:w="30"/>
              <w:left w:type="dxa" w:w="90"/>
              <w:bottom w:type="dxa" w:w="30"/>
              <w:right w:type="dxa" w:w="90"/>
            </w:tcMar>
            <w:vAlign w:val="top"/>
          </w:tcPr>
          <w:p>
            <w:r>
              <w:rPr>
                <w:sz w:val="16"/>
                <w:szCs w:val="16"/>
              </w:rPr>
              <w:t xml:space="preserve">Iten, Metger, Wilming, del Rio &amp; Renner (2020)</w:t>
            </w:r>
          </w:p>
        </w:tc>
        <w:tc>
          <w:tcPr>
            <w:tcW w:type="dxa" w:w="3830"/>
            <w:shd w:fill="F7F9FC" w:color="auto" w:val="clear"/>
            <w:tcMar>
              <w:top w:type="dxa" w:w="30"/>
              <w:left w:type="dxa" w:w="90"/>
              <w:bottom w:type="dxa" w:w="30"/>
              <w:right w:type="dxa" w:w="90"/>
            </w:tcMar>
            <w:vAlign w:val="top"/>
          </w:tcPr>
          <w:p>
            <w:r>
              <w:rPr>
                <w:sz w:val="16"/>
                <w:szCs w:val="16"/>
              </w:rPr>
              <w:t xml:space="preserve">Discovering physical concepts with neural networks</w:t>
            </w:r>
          </w:p>
        </w:tc>
        <w:tc>
          <w:tcPr>
            <w:tcW w:type="dxa" w:w="2030"/>
            <w:shd w:fill="F7F9FC" w:color="auto" w:val="clear"/>
            <w:tcMar>
              <w:top w:type="dxa" w:w="30"/>
              <w:left w:type="dxa" w:w="90"/>
              <w:bottom w:type="dxa" w:w="30"/>
              <w:right w:type="dxa" w:w="90"/>
            </w:tcMar>
            <w:vAlign w:val="top"/>
          </w:tcPr>
          <w:p>
            <w:r>
              <w:rPr>
                <w:sz w:val="16"/>
                <w:szCs w:val="16"/>
              </w:rPr>
              <w:t xml:space="preserve">Phys. Rev. Lett. 124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002147"/>
        </w:rPr>
        <w:t xml:space="preserve">4. University of Oxford</w:t>
      </w:r>
    </w:p>
    <w:p>
      <w:pPr>
        <w:spacing w:after="120"/>
        <w:jc w:val="both"/>
      </w:pPr>
      <w:r>
        <w:t xml:space="preserve">Në Oxford, linja jo-bajeziane më e afërt me artikullin bazë vjen nga e njëjta skemë kërkimore e Ruth Baker: mësim joparametrik i termave të PDE-së [O1] dhe identifikueshmëri strukturore për PDE reaksion–advektim–difuzion [O4]. Nga matematika e aplikuar vjen zbulimi i funksioneve të Green-it [O3], nga grupi i Terry Lyons ekuacionet diferenciale të kontrolluara neurale [O5], ndërsa nga astrofizika regresioni simbolik shterues [O2].</w:t>
      </w:r>
    </w:p>
    <w:p>
      <w:pPr>
        <w:pStyle w:val="Heading2"/>
        <w:keepNext/>
      </w:pPr>
      <w:r>
        <w:rPr>
          <w:color w:val="002147"/>
        </w:rPr>
        <w:t xml:space="preserve">O1  </w:t>
      </w:r>
      <w:r>
        <w:rPr>
          <w:color w:val="1F3864"/>
        </w:rPr>
        <w:t xml:space="preserve">Biologically-informed neural networks guide mechanistic modeling from sparse experimental data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John H. Lagergren, John T. Nardini, Ruth E. Baker, Matthew J. Simpson, Kevin B. Flores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16(12), art. e1008462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tz-kagyiq1he6avwb1ff">
              <w:r>
                <w:rPr>
                  <w:color w:val="1D4ED8"/>
                  <w:sz w:val="18"/>
                  <w:szCs w:val="18"/>
                  <w:u w:val="single"/>
                </w:rPr>
                <w:t xml:space="preserve">https://doi.org/10.1371/journal.pcbi.1008462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E. Baker: Mathematical Institute, University of Oxford; M. J. Simpson: Queensland University of Technology; J. H. Lagergren, J. T. Nardini, K. B. Flores: SHBA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rrjete neurale të informuara biologjikisht (BINN) · terma joparametrikë të PDE-së · të dhëna të pakta eksperimentale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prezanton BINN-et, një zgjerim të rrjeteve neurale të informuara nga fizika (PINN), ku termat e difuzionit dhe të reaksionit të një PDE-je të përgjithësuar reaksion–difuzion modelohen me rrjete neurale (MLP) dhe trajnohen së bashku me një përafrues të të dhënave. Metoda zbatohet në të dhëna të pakta nga eksperimente in vitro të plagës me qeliza. Termat e mësuar më pas udhëheqin zgjedhjen e termave mekanistikë të interpretueshëm.</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sSub>
            <m:e>
              <m:r>
                <m:t>u</m:t>
              </m:r>
            </m:e>
            <m:sub>
              <m:r>
                <m:t>t</m:t>
              </m:r>
            </m:sub>
          </m:sSub>
          <m:r>
            <m:rPr>
              <m:sty m:val="p"/>
            </m:rPr>
            <m:t>=</m:t>
          </m:r>
          <m:r>
            <m:rPr>
              <m:sty m:val="p"/>
            </m:rPr>
            <m:t>∇</m:t>
          </m:r>
          <m:r>
            <m:rPr>
              <m:sty m:val="p"/>
            </m:rPr>
            <m:t>⋅</m:t>
          </m:r>
          <m:d>
            <m:dPr>
              <m:begChr m:val="("/>
              <m:sepChr m:val=""/>
              <m:endChr m:val=")"/>
              <m:grow/>
            </m:dPr>
            <m:e>
              <m:sSub>
                <m:e>
                  <m:r>
                    <m:t>D</m:t>
                  </m:r>
                </m:e>
                <m:sub>
                  <m:r>
                    <m:rPr>
                      <m:sty m:val="p"/>
                    </m:rPr>
                    <m:t>M</m:t>
                  </m:r>
                  <m:r>
                    <m:rPr>
                      <m:sty m:val="p"/>
                    </m:rPr>
                    <m:t>L</m:t>
                  </m:r>
                  <m:r>
                    <m:rPr>
                      <m:sty m:val="p"/>
                    </m:rPr>
                    <m:t>P</m:t>
                  </m:r>
                </m:sub>
              </m:sSub>
              <m:d>
                <m:dPr>
                  <m:begChr m:val="("/>
                  <m:sepChr m:val=""/>
                  <m:endChr m:val=")"/>
                  <m:grow/>
                </m:dPr>
                <m:e>
                  <m:r>
                    <m:t>u</m:t>
                  </m:r>
                </m:e>
              </m:d>
              <m:r>
                <m:t> </m:t>
              </m:r>
              <m:r>
                <m:rPr>
                  <m:sty m:val="p"/>
                </m:rPr>
                <m:t>∇</m:t>
              </m:r>
              <m:r>
                <m:t>u</m:t>
              </m:r>
            </m:e>
          </m:d>
          <m:r>
            <m:rPr>
              <m:sty m:val="p"/>
            </m:rPr>
            <m:t>+</m:t>
          </m:r>
          <m:sSub>
            <m:e>
              <m:r>
                <m:t>G</m:t>
              </m:r>
            </m:e>
            <m:sub>
              <m:r>
                <m:rPr>
                  <m:sty m:val="p"/>
                </m:rPr>
                <m:t>M</m:t>
              </m:r>
              <m:r>
                <m:rPr>
                  <m:sty m:val="p"/>
                </m:rPr>
                <m:t>L</m:t>
              </m:r>
              <m:r>
                <m:rPr>
                  <m:sty m:val="p"/>
                </m:rPr>
                <m:t>P</m:t>
              </m:r>
            </m:sub>
          </m:sSub>
          <m:d>
            <m:dPr>
              <m:begChr m:val="("/>
              <m:sepChr m:val=""/>
              <m:endChr m:val=")"/>
              <m:grow/>
            </m:dPr>
            <m:e>
              <m:r>
                <m:t>u</m:t>
              </m:r>
            </m:e>
          </m:d>
          <m:r>
            <m:t> </m:t>
          </m:r>
          <m:r>
            <m:t>u</m:t>
          </m:r>
        </m:oMath>
      </m:oMathPara>
    </w:p>
    <w:p>
      <w:pPr>
        <w:pStyle w:val="Equation"/>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u</m:t>
                          </m:r>
                        </m:e>
                        <m:sub>
                          <m:r>
                            <m:rPr>
                              <m:sty m:val="p"/>
                            </m:rPr>
                            <m:t>M</m:t>
                          </m:r>
                          <m:r>
                            <m:rPr>
                              <m:sty m:val="p"/>
                            </m:rPr>
                            <m:t>L</m:t>
                          </m:r>
                          <m:r>
                            <m:rPr>
                              <m:sty m:val="p"/>
                            </m:rPr>
                            <m:t>P</m:t>
                          </m:r>
                        </m:sub>
                      </m:sSub>
                      <m:r>
                        <m:rPr>
                          <m:sty m:val="p"/>
                        </m:rPr>
                        <m:t>−</m:t>
                      </m:r>
                      <m:sSubSup>
                        <m:e>
                          <m:r>
                            <m:t>u</m:t>
                          </m:r>
                        </m:e>
                        <m:sub>
                          <m:r>
                            <m:t>i</m:t>
                          </m:r>
                        </m:sub>
                        <m:sup>
                          <m:r>
                            <m:rPr>
                              <m:sty m:val="p"/>
                            </m:rPr>
                            <m:t>o</m:t>
                          </m:r>
                          <m:r>
                            <m:rPr>
                              <m:sty m:val="p"/>
                            </m:rPr>
                            <m:t>b</m:t>
                          </m:r>
                          <m:r>
                            <m:rPr>
                              <m:sty m:val="p"/>
                            </m:rPr>
                            <m:t>s</m:t>
                          </m:r>
                        </m:sup>
                      </m:sSubSup>
                    </m:e>
                  </m:d>
                </m:e>
                <m:sup>
                  <m:r>
                    <m:t>2</m:t>
                  </m:r>
                </m:sup>
              </m:sSup>
            </m:e>
          </m:nary>
          <m:r>
            <m:rPr>
              <m:sty m:val="p"/>
            </m:rPr>
            <m:t>+</m:t>
          </m:r>
          <m:f>
            <m:fPr>
              <m:type m:val="bar"/>
            </m:fPr>
            <m:num>
              <m:r>
                <m:t>λ</m:t>
              </m:r>
            </m:num>
            <m:den>
              <m:r>
                <m:t>M</m:t>
              </m:r>
            </m:den>
          </m:f>
          <m:nary>
            <m:naryPr>
              <m:chr m:val="∑"/>
              <m:limLoc m:val="undOvr"/>
              <m:subHide m:val="off"/>
              <m:supHide m:val="off"/>
            </m:naryPr>
            <m:sub>
              <m:r>
                <m:t>j</m:t>
              </m:r>
              <m:r>
                <m:rPr>
                  <m:sty m:val="p"/>
                </m:rPr>
                <m:t>=</m:t>
              </m:r>
              <m:r>
                <m:t>1</m:t>
              </m:r>
            </m:sub>
            <m:sup>
              <m:r>
                <m:t>M</m:t>
              </m:r>
            </m:sup>
            <m:e>
              <m:sSubSup>
                <m:e>
                  <m:d>
                    <m:dPr>
                      <m:begChr m:val="("/>
                      <m:sepChr m:val=""/>
                      <m:endChr m:val=")"/>
                      <m:grow/>
                    </m:dPr>
                    <m:e>
                      <m:sSub>
                        <m:e>
                          <m:r>
                            <m:rPr>
                              <m:sty m:val="p"/>
                            </m:rPr>
                            <m:t>∂</m:t>
                          </m:r>
                        </m:e>
                        <m:sub>
                          <m:r>
                            <m:t>t</m:t>
                          </m:r>
                        </m:sub>
                      </m:sSub>
                      <m:sSub>
                        <m:e>
                          <m:r>
                            <m:t>u</m:t>
                          </m:r>
                        </m:e>
                        <m:sub>
                          <m:r>
                            <m:rPr>
                              <m:sty m:val="p"/>
                            </m:rPr>
                            <m:t>M</m:t>
                          </m:r>
                          <m:r>
                            <m:rPr>
                              <m:sty m:val="p"/>
                            </m:rPr>
                            <m:t>L</m:t>
                          </m:r>
                          <m:r>
                            <m:rPr>
                              <m:sty m:val="p"/>
                            </m:rPr>
                            <m:t>P</m:t>
                          </m:r>
                        </m:sub>
                      </m:sSub>
                      <m:r>
                        <m:rPr>
                          <m:sty m:val="p"/>
                        </m:rPr>
                        <m:t>−</m:t>
                      </m:r>
                      <m:r>
                        <m:rPr>
                          <m:scr m:val="script"/>
                          <m:sty m:val="p"/>
                        </m:rPr>
                        <m:t>F</m:t>
                      </m:r>
                      <m:d>
                        <m:dPr>
                          <m:begChr m:val="["/>
                          <m:sepChr m:val=""/>
                          <m:endChr m:val="]"/>
                          <m:grow/>
                        </m:dPr>
                        <m:e>
                          <m:sSub>
                            <m:e>
                              <m:r>
                                <m:t>u</m:t>
                              </m:r>
                            </m:e>
                            <m:sub>
                              <m:r>
                                <m:rPr>
                                  <m:sty m:val="p"/>
                                </m:rPr>
                                <m:t>M</m:t>
                              </m:r>
                              <m:r>
                                <m:rPr>
                                  <m:sty m:val="p"/>
                                </m:rPr>
                                <m:t>L</m:t>
                              </m:r>
                              <m:r>
                                <m:rPr>
                                  <m:sty m:val="p"/>
                                </m:rPr>
                                <m:t>P</m:t>
                              </m:r>
                            </m:sub>
                          </m:sSub>
                        </m:e>
                      </m:d>
                    </m:e>
                  </m:d>
                </m:e>
                <m:sub>
                  <m:d>
                    <m:dPr>
                      <m:begChr m:val="("/>
                      <m:sepChr m:val=""/>
                      <m:endChr m:val=")"/>
                      <m:grow/>
                    </m:dPr>
                    <m:e>
                      <m:sSub>
                        <m:e>
                          <m:r>
                            <m:t>x</m:t>
                          </m:r>
                        </m:e>
                        <m:sub>
                          <m:r>
                            <m:t>j</m:t>
                          </m:r>
                        </m:sub>
                      </m:sSub>
                      <m:r>
                        <m:rPr>
                          <m:sty m:val="p"/>
                        </m:rPr>
                        <m:t>,</m:t>
                      </m:r>
                      <m:sSub>
                        <m:e>
                          <m:r>
                            <m:t>t</m:t>
                          </m:r>
                        </m:e>
                        <m:sub>
                          <m:r>
                            <m:t>j</m:t>
                          </m:r>
                        </m:sub>
                      </m:sSub>
                    </m:e>
                  </m:d>
                </m:sub>
                <m:sup>
                  <m:r>
                    <m:t>2</m:t>
                  </m:r>
                </m:sup>
              </m:sSubSup>
            </m:e>
          </m:nary>
        </m:oMath>
      </m:oMathPara>
    </w:p>
    <w:p>
      <w:pPr>
        <w:spacing w:after="100"/>
        <w:jc w:val="both"/>
      </w:pPr>
      <w:r>
        <w:rPr>
          <w:color w:val="3A4350"/>
          <w:sz w:val="19"/>
          <w:szCs w:val="19"/>
        </w:rPr>
        <w:t xml:space="preserve">ku </w:t>
      </w:r>
      <m:oMath>
        <m:r>
          <m:t>u</m:t>
        </m:r>
      </m:oMath>
      <w:r>
        <w:rPr>
          <w:color w:val="3A4350"/>
          <w:sz w:val="19"/>
          <w:szCs w:val="19"/>
        </w:rPr>
        <w:t xml:space="preserve"> është dendësia e qelizave, </w:t>
      </w:r>
      <m:oMath>
        <m:sSub>
          <m:e>
            <m:r>
              <m:t>D</m:t>
            </m:r>
          </m:e>
          <m:sub>
            <m:r>
              <m:rPr>
                <m:sty m:val="p"/>
              </m:rPr>
              <m:t>M</m:t>
            </m:r>
            <m:r>
              <m:rPr>
                <m:sty m:val="p"/>
              </m:rPr>
              <m:t>L</m:t>
            </m:r>
            <m:r>
              <m:rPr>
                <m:sty m:val="p"/>
              </m:rPr>
              <m:t>P</m:t>
            </m:r>
          </m:sub>
        </m:sSub>
      </m:oMath>
      <w:r>
        <w:rPr>
          <w:color w:val="3A4350"/>
          <w:sz w:val="19"/>
          <w:szCs w:val="19"/>
        </w:rPr>
        <w:t xml:space="preserve"> dhe </w:t>
      </w:r>
      <m:oMath>
        <m:sSub>
          <m:e>
            <m:r>
              <m:t>G</m:t>
            </m:r>
          </m:e>
          <m:sub>
            <m:r>
              <m:rPr>
                <m:sty m:val="p"/>
              </m:rPr>
              <m:t>M</m:t>
            </m:r>
            <m:r>
              <m:rPr>
                <m:sty m:val="p"/>
              </m:rPr>
              <m:t>L</m:t>
            </m:r>
            <m:r>
              <m:rPr>
                <m:sty m:val="p"/>
              </m:rPr>
              <m:t>P</m:t>
            </m:r>
          </m:sub>
        </m:sSub>
      </m:oMath>
      <w:r>
        <w:rPr>
          <w:color w:val="3A4350"/>
          <w:sz w:val="19"/>
          <w:szCs w:val="19"/>
        </w:rPr>
        <w:t xml:space="preserve"> funksionet e difuzionit dhe të rritjes që mëson rrjeti, </w:t>
      </w:r>
      <m:oMath>
        <m:r>
          <m:rPr>
            <m:scr m:val="script"/>
            <m:sty m:val="p"/>
          </m:rPr>
          <m:t>F</m:t>
        </m:r>
      </m:oMath>
      <w:r>
        <w:rPr>
          <w:color w:val="3A4350"/>
          <w:sz w:val="19"/>
          <w:szCs w:val="19"/>
        </w:rPr>
        <w:t xml:space="preserve"> ana e djathtë e PDE-së dhe </w:t>
      </w:r>
      <m:oMath>
        <m:r>
          <m:t>λ</m:t>
        </m:r>
      </m:oMath>
      <w:r>
        <w:rPr>
          <w:color w:val="3A4350"/>
          <w:sz w:val="19"/>
          <w:szCs w:val="19"/>
        </w:rPr>
        <w:t xml:space="preserve"> pesha e mbetjes.</w:t>
      </w:r>
    </w:p>
    <w:p>
      <w:pPr>
        <w:spacing w:after="100" w:before="80"/>
        <w:jc w:val="both"/>
      </w:pPr>
      <w:r>
        <w:rPr>
          <w:b/>
          <w:bCs/>
          <w:color w:val="002147"/>
        </w:rPr>
        <w:t xml:space="preserve">Lidhja me artikullin bazë. </w:t>
      </w:r>
      <w:r>
        <w:t xml:space="preserve">Është alternativa jo-bajeziane më e afërt me artikullin bazë: e njëjta klasë PDE-sh për qeliza që lëvizin dhe shumohen, me dy autorë të përbashkët (Baker, Simpson), por termat mësohen me optimizim të drejtpërdrejtë në vend të bibliotekës fikse </w:t>
      </w:r>
      <m:oMath>
        <m:r>
          <m:t>Θ</m:t>
        </m:r>
        <m:d>
          <m:dPr>
            <m:begChr m:val="("/>
            <m:sepChr m:val=""/>
            <m:endChr m:val=")"/>
            <m:grow/>
          </m:dPr>
          <m:e>
            <m:r>
              <m:t>U</m:t>
            </m:r>
          </m:e>
        </m:d>
      </m:oMath>
      <w:r>
        <w:t xml:space="preserve"> dhe të ABC-së. Artikulli bazë e citon si referencën [13].</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Termat jolinearë të PDE-së mësohen në mënyrë joparametrike nga të dhëna të pakta dhe me zhurmë, pa zgjedhur paraprakisht një bibliotekë, dhe pastaj përkthehen në terma mekanistikë të interpretueshëm.</w:t>
      </w:r>
    </w:p>
    <w:p>
      <w:pPr>
        <w:pStyle w:val="Heading2"/>
        <w:keepNext/>
      </w:pPr>
      <w:r>
        <w:rPr>
          <w:color w:val="002147"/>
        </w:rPr>
        <w:t xml:space="preserve">O2  </w:t>
      </w:r>
      <w:r>
        <w:rPr>
          <w:color w:val="1F3864"/>
        </w:rPr>
        <w:t xml:space="preserve">Exhaustive symbolic regression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Deaglan J. Bartlett, Harry Desmond, Pedro G. Ferreira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Evolutionary Computation, vëll. 28(4), f. 950–964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ho6ysk_p6lpcmnd4djpy">
              <w:r>
                <w:rPr>
                  <w:color w:val="1D4ED8"/>
                  <w:sz w:val="18"/>
                  <w:szCs w:val="18"/>
                  <w:u w:val="single"/>
                </w:rPr>
                <w:t xml:space="preserve">https://doi.org/10.1109/TEVC.2023.3280250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G. Ferreira: Department of Physics (Astrophysics), University of Oxford; H. Desmond: University of Portsmouth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simbolik shterues · gjatësia minimale e përshkrimit (MDL) · zgjedhje funksionesh nga të dhënat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Në vend të kërkimit stokastik, si programimi gjenetik, ESR gjeneron dhe vlerëson në mënyrë shteruese të gjitha shprehjet matematikore deri në një kompleksitet të caktuar, duke optimizuar parametrat e secilës. Shprehjet renditen me parimin e gjatësisë minimale të përshkrimit (MDL), që balancon saktësinë me kompleksitetin. Kështu funksioni më i mirë brenda hapësirës së kërkuar nuk mund të humbasë; metoda zbatohet në të dhëna nga kozmologjia dhe astrofizika.</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r>
            <m:t>L</m:t>
          </m:r>
          <m:d>
            <m:dPr>
              <m:begChr m:val="("/>
              <m:sepChr m:val=""/>
              <m:endChr m:val=")"/>
              <m:grow/>
            </m:dPr>
            <m:e>
              <m:r>
                <m:t>D</m:t>
              </m:r>
              <m:r>
                <m:rPr>
                  <m:sty m:val="p"/>
                </m:rPr>
                <m:t>∣</m:t>
              </m:r>
              <m:r>
                <m:t>f</m:t>
              </m:r>
            </m:e>
          </m:d>
          <m:r>
            <m:rPr>
              <m:sty m:val="p"/>
            </m:rPr>
            <m:t>=</m:t>
          </m:r>
          <m:r>
            <m:rPr>
              <m:sty m:val="p"/>
            </m:rPr>
            <m:t>−</m:t>
          </m:r>
          <m:r>
            <m:rPr>
              <m:sty m:val="p"/>
            </m:rPr>
            <m:t>ln</m:t>
          </m:r>
          <m:r>
            <m:rPr>
              <m:scr m:val="script"/>
              <m:sty m:val="p"/>
            </m:rPr>
            <m:t>L</m:t>
          </m:r>
          <m:d>
            <m:dPr>
              <m:begChr m:val="("/>
              <m:sepChr m:val=""/>
              <m:endChr m:val=")"/>
              <m:grow/>
            </m:dPr>
            <m:e>
              <m:sSub>
                <m:e>
                  <m:acc>
                    <m:accPr>
                      <m:chr m:val="̂"/>
                    </m:accPr>
                    <m:e>
                      <m:r>
                        <m:rPr>
                          <m:sty m:val="b"/>
                        </m:rPr>
                        <m:t>θ</m:t>
                      </m:r>
                    </m:e>
                  </m:acc>
                </m:e>
                <m:sub>
                  <m:r>
                    <m:t>f</m:t>
                  </m:r>
                </m:sub>
              </m:sSub>
            </m:e>
          </m:d>
          <m:r>
            <m:rPr>
              <m:sty m:val="p"/>
            </m:rPr>
            <m:t>+</m:t>
          </m:r>
          <m:sSub>
            <m:e>
              <m:r>
                <m:t>L</m:t>
              </m:r>
            </m:e>
            <m:sub>
              <m:r>
                <m:rPr>
                  <m:sty m:val="p"/>
                </m:rPr>
                <m:t>f</m:t>
              </m:r>
              <m:r>
                <m:rPr>
                  <m:sty m:val="p"/>
                </m:rPr>
                <m:t>u</m:t>
              </m:r>
              <m:r>
                <m:rPr>
                  <m:sty m:val="p"/>
                </m:rPr>
                <m:t>n</m:t>
              </m:r>
              <m:r>
                <m:rPr>
                  <m:sty m:val="p"/>
                </m:rPr>
                <m:t>k</m:t>
              </m:r>
            </m:sub>
          </m:sSub>
          <m:d>
            <m:dPr>
              <m:begChr m:val="("/>
              <m:sepChr m:val=""/>
              <m:endChr m:val=")"/>
              <m:grow/>
            </m:dPr>
            <m:e>
              <m:r>
                <m:t>f</m:t>
              </m:r>
            </m:e>
          </m:d>
          <m:r>
            <m:rPr>
              <m:sty m:val="p"/>
            </m:rPr>
            <m:t>+</m:t>
          </m:r>
          <m:sSub>
            <m:e>
              <m:r>
                <m:t>L</m:t>
              </m:r>
            </m:e>
            <m:sub>
              <m:r>
                <m:rPr>
                  <m:sty m:val="p"/>
                </m:rPr>
                <m:t>p</m:t>
              </m:r>
              <m:r>
                <m:rPr>
                  <m:sty m:val="p"/>
                </m:rPr>
                <m:t>a</m:t>
              </m:r>
              <m:r>
                <m:rPr>
                  <m:sty m:val="p"/>
                </m:rPr>
                <m:t>r</m:t>
              </m:r>
            </m:sub>
          </m:sSub>
          <m:d>
            <m:dPr>
              <m:begChr m:val="("/>
              <m:sepChr m:val=""/>
              <m:endChr m:val=")"/>
              <m:grow/>
            </m:dPr>
            <m:e>
              <m:sSub>
                <m:e>
                  <m:acc>
                    <m:accPr>
                      <m:chr m:val="̂"/>
                    </m:accPr>
                    <m:e>
                      <m:r>
                        <m:rPr>
                          <m:sty m:val="b"/>
                        </m:rPr>
                        <m:t>θ</m:t>
                      </m:r>
                    </m:e>
                  </m:acc>
                </m:e>
                <m:sub>
                  <m:r>
                    <m:t>f</m:t>
                  </m:r>
                </m:sub>
              </m:sSub>
            </m:e>
          </m:d>
          <m:r>
            <m:rPr>
              <m:sty m:val="p"/>
            </m:rPr>
            <m:t>,</m:t>
          </m:r>
          <m:r>
            <m:t>  </m:t>
          </m:r>
          <m:sSup>
            <m:e>
              <m:r>
                <m:t>f</m:t>
              </m:r>
            </m:e>
            <m:sup>
              <m:r>
                <m:rPr>
                  <m:sty m:val="p"/>
                </m:rPr>
                <m:t>⋆</m:t>
              </m:r>
            </m:sup>
          </m:sSup>
          <m:r>
            <m:rPr>
              <m:sty m:val="p"/>
            </m:rPr>
            <m:t>=</m:t>
          </m:r>
          <m:limLow>
            <m:e>
              <m:r>
                <m:rPr>
                  <m:sty m:val="p"/>
                </m:rPr>
                <m:t>arg min</m:t>
              </m:r>
            </m:e>
            <m:lim>
              <m:r>
                <m:t>f</m:t>
              </m:r>
              <m:r>
                <m:rPr>
                  <m:sty m:val="p"/>
                </m:rPr>
                <m:t>∈</m:t>
              </m:r>
              <m:sSub>
                <m:e>
                  <m:r>
                    <m:rPr>
                      <m:scr m:val="script"/>
                      <m:sty m:val="p"/>
                    </m:rPr>
                    <m:t>F</m:t>
                  </m:r>
                </m:e>
                <m:sub>
                  <m:r>
                    <m:rPr>
                      <m:sty m:val="p"/>
                    </m:rPr>
                    <m:t>≤</m:t>
                  </m:r>
                  <m:r>
                    <m:t>K</m:t>
                  </m:r>
                </m:sub>
              </m:sSub>
            </m:lim>
          </m:limLow>
          <m:r>
            <m:t>L</m:t>
          </m:r>
          <m:d>
            <m:dPr>
              <m:begChr m:val="("/>
              <m:sepChr m:val=""/>
              <m:endChr m:val=")"/>
              <m:grow/>
            </m:dPr>
            <m:e>
              <m:r>
                <m:t>D</m:t>
              </m:r>
              <m:r>
                <m:rPr>
                  <m:sty m:val="p"/>
                </m:rPr>
                <m:t>∣</m:t>
              </m:r>
              <m:r>
                <m:t>f</m:t>
              </m:r>
            </m:e>
          </m:d>
        </m:oMath>
      </m:oMathPara>
    </w:p>
    <w:p>
      <w:pPr>
        <w:spacing w:after="100"/>
        <w:jc w:val="both"/>
      </w:pPr>
      <w:r>
        <w:rPr>
          <w:color w:val="3A4350"/>
          <w:sz w:val="19"/>
          <w:szCs w:val="19"/>
        </w:rPr>
        <w:t xml:space="preserve">ku </w:t>
      </w:r>
      <m:oMath>
        <m:sSub>
          <m:e>
            <m:r>
              <m:rPr>
                <m:scr m:val="script"/>
                <m:sty m:val="p"/>
              </m:rPr>
              <m:t>F</m:t>
            </m:r>
          </m:e>
          <m:sub>
            <m:r>
              <m:rPr>
                <m:sty m:val="p"/>
              </m:rPr>
              <m:t>≤</m:t>
            </m:r>
            <m:r>
              <m:t>K</m:t>
            </m:r>
          </m:sub>
        </m:sSub>
      </m:oMath>
      <w:r>
        <w:rPr>
          <w:color w:val="3A4350"/>
          <w:sz w:val="19"/>
          <w:szCs w:val="19"/>
        </w:rPr>
        <w:t xml:space="preserve"> është bashkësia e të gjitha shprehjeve me kompleksitet deri në </w:t>
      </w:r>
      <m:oMath>
        <m:r>
          <m:t>K</m:t>
        </m:r>
      </m:oMath>
      <w:r>
        <w:rPr>
          <w:color w:val="3A4350"/>
          <w:sz w:val="19"/>
          <w:szCs w:val="19"/>
        </w:rPr>
        <w:t xml:space="preserve">, </w:t>
      </w:r>
      <m:oMath>
        <m:r>
          <m:rPr>
            <m:scr m:val="script"/>
            <m:sty m:val="p"/>
          </m:rPr>
          <m:t>L</m:t>
        </m:r>
      </m:oMath>
      <w:r>
        <w:rPr>
          <w:color w:val="3A4350"/>
          <w:sz w:val="19"/>
          <w:szCs w:val="19"/>
        </w:rPr>
        <w:t xml:space="preserve"> përgjasia e të dhënave, </w:t>
      </w:r>
      <m:oMath>
        <m:sSub>
          <m:e>
            <m:r>
              <m:t>L</m:t>
            </m:r>
          </m:e>
          <m:sub>
            <m:r>
              <m:rPr>
                <m:sty m:val="p"/>
              </m:rPr>
              <m:t>f</m:t>
            </m:r>
            <m:r>
              <m:rPr>
                <m:sty m:val="p"/>
              </m:rPr>
              <m:t>u</m:t>
            </m:r>
            <m:r>
              <m:rPr>
                <m:sty m:val="p"/>
              </m:rPr>
              <m:t>n</m:t>
            </m:r>
            <m:r>
              <m:rPr>
                <m:sty m:val="p"/>
              </m:rPr>
              <m:t>k</m:t>
            </m:r>
          </m:sub>
        </m:sSub>
      </m:oMath>
      <w:r>
        <w:rPr>
          <w:color w:val="3A4350"/>
          <w:sz w:val="19"/>
          <w:szCs w:val="19"/>
        </w:rPr>
        <w:t xml:space="preserve"> gjatësia e kodit për strukturën e funksionit dhe </w:t>
      </w:r>
      <m:oMath>
        <m:sSub>
          <m:e>
            <m:r>
              <m:t>L</m:t>
            </m:r>
          </m:e>
          <m:sub>
            <m:r>
              <m:rPr>
                <m:sty m:val="p"/>
              </m:rPr>
              <m:t>p</m:t>
            </m:r>
            <m:r>
              <m:rPr>
                <m:sty m:val="p"/>
              </m:rPr>
              <m:t>a</m:t>
            </m:r>
            <m:r>
              <m:rPr>
                <m:sty m:val="p"/>
              </m:rPr>
              <m:t>r</m:t>
            </m:r>
          </m:sub>
        </m:sSub>
      </m:oMath>
      <w:r>
        <w:rPr>
          <w:color w:val="3A4350"/>
          <w:sz w:val="19"/>
          <w:szCs w:val="19"/>
        </w:rPr>
        <w:t xml:space="preserve"> gjatësia e kodit për parametrat me saktësinë e tyre.</w:t>
      </w:r>
    </w:p>
    <w:p>
      <w:pPr>
        <w:spacing w:after="100" w:before="80"/>
        <w:jc w:val="both"/>
      </w:pPr>
      <w:r>
        <w:rPr>
          <w:b/>
          <w:bCs/>
          <w:color w:val="002147"/>
        </w:rPr>
        <w:t xml:space="preserve">Lidhja me artikullin bazë. </w:t>
      </w:r>
      <w:r>
        <w:t xml:space="preserve">Zgjidh të njëjtin problem si PDE-FIND, gjetjen e formës së ekuacionit, por pa bibliotekë fikse dhe pa regresion të rrallë; MDL-ja zëvendëson pragun </w:t>
      </w:r>
      <m:oMath>
        <m:sSub>
          <m:e>
            <m:r>
              <m:t>d</m:t>
            </m:r>
          </m:e>
          <m:sub>
            <m:r>
              <m:rPr>
                <m:sty m:val="p"/>
              </m:rPr>
              <m:t>t</m:t>
            </m:r>
            <m:r>
              <m:rPr>
                <m:sty m:val="p"/>
              </m:rPr>
              <m:t>o</m:t>
            </m:r>
            <m:r>
              <m:rPr>
                <m:sty m:val="p"/>
              </m:rPr>
              <m:t>l</m:t>
            </m:r>
          </m:sub>
        </m:sSub>
      </m:oMath>
      <w:r>
        <w:t xml:space="preserve"> si kriter objektiv për thjeshtësinë e modelit.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Kërkimi shterues eliminon rastësinë e programimit gjenetik: për një kompleksitet të dhënë, funksioni optimal gjendet me siguri, dhe MDL jep një renditje të qartë të të gjitha alternativave.</w:t>
      </w:r>
    </w:p>
    <w:p>
      <w:pPr>
        <w:pStyle w:val="Heading2"/>
        <w:keepNext/>
      </w:pPr>
      <w:r>
        <w:rPr>
          <w:color w:val="002147"/>
        </w:rPr>
        <w:t xml:space="preserve">O3  </w:t>
      </w:r>
      <w:r>
        <w:rPr>
          <w:color w:val="1F3864"/>
        </w:rPr>
        <w:t xml:space="preserve">Data-driven discovery of Green’s functions with human-understandable deep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Nicolas Boullé, Christopher J. Earls,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Scientific Reports, vëll. 12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cutm-2hkzooadpvfhufi">
              <w:r>
                <w:rPr>
                  <w:color w:val="1D4ED8"/>
                  <w:sz w:val="18"/>
                  <w:szCs w:val="18"/>
                  <w:u w:val="single"/>
                </w:rPr>
                <w:t xml:space="preserve">https://doi.org/10.1038/s41598-022-08745-5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Boullé: Mathematical Institute, University of Oxford; C. J. Earls,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i funksioneve të Green-it · rrjete neurale racionale · PDE lineare të fshehura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Metoda regjistron përgjigjen e një sistemi fizik ndaj forcimeve të rastësishme të mostruara nga procese Gausiane dhe përdor rrjete neurale racionale për të përafruar funksionin e Green-it të një PDE-je lineare të panjohur. Funksioni i mësuar mund të analizohet nga njeriu: zbulon madhësi të ruajtura, simetri, pozicionin e goditjeve dhe singulariteteve, efekte kufitare dhe modet dominuese. Shembujt përfshijnë advektim–difuzion, goditje viskoze dhe rrjedhjen Stokes në një kavitet.</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r>
            <m:t>u</m:t>
          </m:r>
          <m:d>
            <m:dPr>
              <m:begChr m:val="("/>
              <m:sepChr m:val=""/>
              <m:endChr m:val=")"/>
              <m:grow/>
            </m:dPr>
            <m:e>
              <m:r>
                <m:t>x</m:t>
              </m:r>
            </m:e>
          </m:d>
          <m:r>
            <m:rPr>
              <m:sty m:val="p"/>
            </m:rPr>
            <m:t>=</m:t>
          </m:r>
          <m:nary>
            <m:naryPr>
              <m:chr m:val="∫"/>
              <m:limLoc m:val="subSup"/>
              <m:subHide m:val="off"/>
              <m:supHide m:val="on"/>
            </m:naryPr>
            <m:sub>
              <m:r>
                <m:t>Ω</m:t>
              </m:r>
            </m:sub>
            <m:sup>
              <m:r>
                <m:t>​</m:t>
              </m:r>
            </m:sup>
            <m:e>
              <m:r>
                <m:t>G</m:t>
              </m:r>
            </m:e>
          </m:nary>
          <m:d>
            <m:dPr>
              <m:begChr m:val="("/>
              <m:sepChr m:val=""/>
              <m:endChr m:val=")"/>
              <m:grow/>
            </m:dPr>
            <m:e>
              <m:r>
                <m:t>x</m:t>
              </m:r>
              <m:r>
                <m:rPr>
                  <m:sty m:val="p"/>
                </m:rPr>
                <m:t>,</m:t>
              </m:r>
              <m:r>
                <m:t>y</m:t>
              </m:r>
            </m:e>
          </m:d>
          <m:r>
            <m:t> </m:t>
          </m:r>
          <m:r>
            <m:t>f</m:t>
          </m:r>
          <m:d>
            <m:dPr>
              <m:begChr m:val="("/>
              <m:sepChr m:val=""/>
              <m:endChr m:val=")"/>
              <m:grow/>
            </m:dPr>
            <m:e>
              <m:r>
                <m:t>y</m:t>
              </m:r>
            </m:e>
          </m:d>
          <m:r>
            <m:t> </m:t>
          </m:r>
          <m:r>
            <m:rPr>
              <m:sty m:val="p"/>
            </m:rPr>
            <m:t>d</m:t>
          </m:r>
          <m:r>
            <m:t>y</m:t>
          </m:r>
          <m:r>
            <m:rPr>
              <m:sty m:val="p"/>
            </m:rPr>
            <m:t>+</m:t>
          </m:r>
          <m:sSub>
            <m:e>
              <m:r>
                <m:t>u</m:t>
              </m:r>
            </m:e>
            <m:sub>
              <m:r>
                <m:rPr>
                  <m:sty m:val="p"/>
                </m:rPr>
                <m:t>h</m:t>
              </m:r>
              <m:r>
                <m:rPr>
                  <m:sty m:val="p"/>
                </m:rPr>
                <m:t>o</m:t>
              </m:r>
              <m:r>
                <m:rPr>
                  <m:sty m:val="p"/>
                </m:rPr>
                <m:t>m</m:t>
              </m:r>
            </m:sub>
          </m:sSub>
          <m:d>
            <m:dPr>
              <m:begChr m:val="("/>
              <m:sepChr m:val=""/>
              <m:endChr m:val=")"/>
              <m:grow/>
            </m:dPr>
            <m:e>
              <m:r>
                <m:t>x</m:t>
              </m:r>
            </m:e>
          </m:d>
        </m:oMath>
      </m:oMathPara>
    </w:p>
    <w:p>
      <w:pPr>
        <w:pStyle w:val="Equation"/>
      </w:pPr>
      <m:oMathPara>
        <m:oMathParaPr>
          <m:jc m:val="center"/>
        </m:oMathParaPr>
        <m:oMath>
          <m:limLow>
            <m:e>
              <m:r>
                <m:rPr>
                  <m:sty m:val="p"/>
                </m:rPr>
                <m:t>min</m:t>
              </m:r>
            </m:e>
            <m:lim>
              <m:sSub>
                <m:e>
                  <m:r>
                    <m:t>G</m:t>
                  </m:r>
                </m:e>
                <m:sub>
                  <m:r>
                    <m:rPr>
                      <m:sty m:val="p"/>
                    </m:rPr>
                    <m:t>N</m:t>
                  </m:r>
                  <m:r>
                    <m:rPr>
                      <m:sty m:val="p"/>
                    </m:rPr>
                    <m:t>N</m:t>
                  </m:r>
                </m:sub>
              </m:sSub>
              <m:r>
                <m:rPr>
                  <m:sty m:val="p"/>
                </m:rPr>
                <m:t>,</m:t>
              </m:r>
              <m:r>
                <m:t> </m:t>
              </m:r>
              <m:sSub>
                <m:e>
                  <m:r>
                    <m:t>u</m:t>
                  </m:r>
                </m:e>
                <m:sub>
                  <m:r>
                    <m:rPr>
                      <m:sty m:val="p"/>
                    </m:rPr>
                    <m:t>N</m:t>
                  </m:r>
                  <m:r>
                    <m:rPr>
                      <m:sty m:val="p"/>
                    </m:rPr>
                    <m:t>N</m:t>
                  </m:r>
                </m:sub>
              </m:sSub>
            </m:lim>
          </m:limLow>
          <m:r>
            <m:t> </m:t>
          </m:r>
          <m:nary>
            <m:naryPr>
              <m:chr m:val="∑"/>
              <m:limLoc m:val="undOvr"/>
              <m:subHide m:val="off"/>
              <m:supHide m:val="off"/>
            </m:naryPr>
            <m:sub>
              <m:r>
                <m:t>j</m:t>
              </m:r>
              <m:r>
                <m:rPr>
                  <m:sty m:val="p"/>
                </m:rPr>
                <m:t>=</m:t>
              </m:r>
              <m:r>
                <m:t>1</m:t>
              </m:r>
            </m:sub>
            <m:sup>
              <m:r>
                <m:t>N</m:t>
              </m:r>
            </m:sup>
            <m:e>
              <m:f>
                <m:fPr>
                  <m:type m:val="bar"/>
                </m:fPr>
                <m:num>
                  <m:sSubSup>
                    <m:e>
                      <m:d>
                        <m:dPr>
                          <m:begChr m:val="∥"/>
                          <m:sepChr m:val=""/>
                          <m:endChr m:val="∥"/>
                          <m:grow/>
                        </m:dPr>
                        <m:e>
                          <m:sSub>
                            <m:e>
                              <m:r>
                                <m:t>u</m:t>
                              </m:r>
                            </m:e>
                            <m:sub>
                              <m:r>
                                <m:t>j</m:t>
                              </m:r>
                            </m:sub>
                          </m:sSub>
                          <m:r>
                            <m:rPr>
                              <m:sty m:val="p"/>
                            </m:rPr>
                            <m:t>−</m:t>
                          </m:r>
                          <m:nary>
                            <m:naryPr>
                              <m:chr m:val="∫"/>
                              <m:limLoc m:val="subSup"/>
                              <m:subHide m:val="off"/>
                              <m:supHide m:val="on"/>
                            </m:naryPr>
                            <m:sub>
                              <m:r>
                                <m:t>Ω</m:t>
                              </m:r>
                            </m:sub>
                            <m:sup>
                              <m:r>
                                <m:t>​</m:t>
                              </m:r>
                            </m:sup>
                            <m:e>
                              <m:sSub>
                                <m:e>
                                  <m:r>
                                    <m:t>G</m:t>
                                  </m:r>
                                </m:e>
                                <m:sub>
                                  <m:r>
                                    <m:rPr>
                                      <m:sty m:val="p"/>
                                    </m:rPr>
                                    <m:t>N</m:t>
                                  </m:r>
                                  <m:r>
                                    <m:rPr>
                                      <m:sty m:val="p"/>
                                    </m:rPr>
                                    <m:t>N</m:t>
                                  </m:r>
                                </m:sub>
                              </m:sSub>
                            </m:e>
                          </m:nary>
                          <m:d>
                            <m:dPr>
                              <m:begChr m:val="("/>
                              <m:sepChr m:val=""/>
                              <m:endChr m:val=")"/>
                              <m:grow/>
                            </m:dPr>
                            <m:e>
                              <m:r>
                                <m:rPr>
                                  <m:sty m:val="p"/>
                                </m:rPr>
                                <m:t>⋅</m:t>
                              </m:r>
                              <m:r>
                                <m:rPr>
                                  <m:sty m:val="p"/>
                                </m:rPr>
                                <m:t>,</m:t>
                              </m:r>
                              <m:r>
                                <m:t>y</m:t>
                              </m:r>
                            </m:e>
                          </m:d>
                          <m:r>
                            <m:t> </m:t>
                          </m:r>
                          <m:sSub>
                            <m:e>
                              <m:r>
                                <m:t>f</m:t>
                              </m:r>
                            </m:e>
                            <m:sub>
                              <m:r>
                                <m:t>j</m:t>
                              </m:r>
                            </m:sub>
                          </m:sSub>
                          <m:d>
                            <m:dPr>
                              <m:begChr m:val="("/>
                              <m:sepChr m:val=""/>
                              <m:endChr m:val=")"/>
                              <m:grow/>
                            </m:dPr>
                            <m:e>
                              <m:r>
                                <m:t>y</m:t>
                              </m:r>
                            </m:e>
                          </m:d>
                          <m:r>
                            <m:t> </m:t>
                          </m:r>
                          <m:r>
                            <m:rPr>
                              <m:sty m:val="p"/>
                            </m:rPr>
                            <m:t>d</m:t>
                          </m:r>
                          <m:r>
                            <m:t>y</m:t>
                          </m:r>
                          <m:r>
                            <m:rPr>
                              <m:sty m:val="p"/>
                            </m:rPr>
                            <m:t>−</m:t>
                          </m:r>
                          <m:sSub>
                            <m:e>
                              <m:r>
                                <m:t>u</m:t>
                              </m:r>
                            </m:e>
                            <m:sub>
                              <m:r>
                                <m:rPr>
                                  <m:sty m:val="p"/>
                                </m:rPr>
                                <m:t>N</m:t>
                              </m:r>
                              <m:r>
                                <m:rPr>
                                  <m:sty m:val="p"/>
                                </m:rPr>
                                <m:t>N</m:t>
                              </m:r>
                            </m:sub>
                          </m:sSub>
                        </m:e>
                      </m:d>
                    </m:e>
                    <m:sub>
                      <m:sSup>
                        <m:e>
                          <m:r>
                            <m:t>L</m:t>
                          </m:r>
                        </m:e>
                        <m:sup>
                          <m:r>
                            <m:t>2</m:t>
                          </m:r>
                        </m:sup>
                      </m:sSup>
                    </m:sub>
                    <m:sup>
                      <m:r>
                        <m:t>2</m:t>
                      </m:r>
                    </m:sup>
                  </m:sSubSup>
                </m:num>
                <m:den>
                  <m:sSubSup>
                    <m:e>
                      <m:d>
                        <m:dPr>
                          <m:begChr m:val="∥"/>
                          <m:sepChr m:val=""/>
                          <m:endChr m:val="∥"/>
                          <m:grow/>
                        </m:dPr>
                        <m:e>
                          <m:sSub>
                            <m:e>
                              <m:r>
                                <m:t>u</m:t>
                              </m:r>
                            </m:e>
                            <m:sub>
                              <m:r>
                                <m:t>j</m:t>
                              </m:r>
                            </m:sub>
                          </m:sSub>
                        </m:e>
                      </m:d>
                    </m:e>
                    <m:sub>
                      <m:sSup>
                        <m:e>
                          <m:r>
                            <m:t>L</m:t>
                          </m:r>
                        </m:e>
                        <m:sup>
                          <m:r>
                            <m:t>2</m:t>
                          </m:r>
                        </m:sup>
                      </m:sSup>
                    </m:sub>
                    <m:sup>
                      <m:r>
                        <m:t>2</m:t>
                      </m:r>
                    </m:sup>
                  </m:sSubSup>
                </m:den>
              </m:f>
            </m:e>
          </m:nary>
        </m:oMath>
      </m:oMathPara>
    </w:p>
    <w:p>
      <w:pPr>
        <w:spacing w:after="100"/>
        <w:jc w:val="both"/>
      </w:pPr>
      <w:r>
        <w:rPr>
          <w:color w:val="3A4350"/>
          <w:sz w:val="19"/>
          <w:szCs w:val="19"/>
        </w:rPr>
        <w:t xml:space="preserve">ku </w:t>
      </w:r>
      <m:oMath>
        <m:sSub>
          <m:e>
            <m:r>
              <m:t>f</m:t>
            </m:r>
          </m:e>
          <m:sub>
            <m:r>
              <m:t>j</m:t>
            </m:r>
          </m:sub>
        </m:sSub>
      </m:oMath>
      <w:r>
        <w:rPr>
          <w:color w:val="3A4350"/>
          <w:sz w:val="19"/>
          <w:szCs w:val="19"/>
        </w:rPr>
        <w:t xml:space="preserve"> janë forcimet e rastësishme, </w:t>
      </w:r>
      <m:oMath>
        <m:sSub>
          <m:e>
            <m:r>
              <m:t>u</m:t>
            </m:r>
          </m:e>
          <m:sub>
            <m:r>
              <m:t>j</m:t>
            </m:r>
          </m:sub>
        </m:sSub>
      </m:oMath>
      <w:r>
        <w:rPr>
          <w:color w:val="3A4350"/>
          <w:sz w:val="19"/>
          <w:szCs w:val="19"/>
        </w:rPr>
        <w:t xml:space="preserve"> përgjigjet e matura, </w:t>
      </w:r>
      <m:oMath>
        <m:sSub>
          <m:e>
            <m:r>
              <m:t>G</m:t>
            </m:r>
          </m:e>
          <m:sub>
            <m:r>
              <m:rPr>
                <m:sty m:val="p"/>
              </m:rPr>
              <m:t>N</m:t>
            </m:r>
            <m:r>
              <m:rPr>
                <m:sty m:val="p"/>
              </m:rPr>
              <m:t>N</m:t>
            </m:r>
          </m:sub>
        </m:sSub>
      </m:oMath>
      <w:r>
        <w:rPr>
          <w:color w:val="3A4350"/>
          <w:sz w:val="19"/>
          <w:szCs w:val="19"/>
        </w:rPr>
        <w:t xml:space="preserve"> funksioni i Green-it i përafruar me rrjet racional dhe </w:t>
      </w:r>
      <m:oMath>
        <m:sSub>
          <m:e>
            <m:r>
              <m:t>u</m:t>
            </m:r>
          </m:e>
          <m:sub>
            <m:r>
              <m:rPr>
                <m:sty m:val="p"/>
              </m:rPr>
              <m:t>N</m:t>
            </m:r>
            <m:r>
              <m:rPr>
                <m:sty m:val="p"/>
              </m:rPr>
              <m:t>N</m:t>
            </m:r>
          </m:sub>
        </m:sSub>
      </m:oMath>
      <w:r>
        <w:rPr>
          <w:color w:val="3A4350"/>
          <w:sz w:val="19"/>
          <w:szCs w:val="19"/>
        </w:rPr>
        <w:t xml:space="preserve"> zgjidhja homogjene (efekti i kushteve kufitare).</w:t>
      </w:r>
    </w:p>
    <w:p>
      <w:pPr>
        <w:spacing w:after="100" w:before="80"/>
        <w:jc w:val="both"/>
      </w:pPr>
      <w:r>
        <w:rPr>
          <w:b/>
          <w:bCs/>
          <w:color w:val="002147"/>
        </w:rPr>
        <w:t xml:space="preserve">Lidhja me artikullin bazë. </w:t>
      </w:r>
      <w:r>
        <w:t xml:space="preserve">Në vend që të zgjedhë terma nga një bibliotekë, mëson drejtpërdrejt operatorin zgjidhës të PDE-së; struktura fizike (ruajtje, simetri) lexohet më pas nga funksioni i mësuar. Kjo është një rrugë tjetër drejt interpretueshmërisë, që synon edhe artikulli bazë.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 i funksionit të Green-it me rrjete racionale që e bën «kutinë e zezë» të lexueshme nga njeriu: vetitë fizike nxirren nga objekti i mësuar, jo nga një formë e supozuar paraprakisht.</w:t>
      </w:r>
    </w:p>
    <w:p>
      <w:pPr>
        <w:pStyle w:val="Heading2"/>
        <w:keepNext/>
      </w:pPr>
      <w:r>
        <w:rPr>
          <w:color w:val="002147"/>
        </w:rPr>
        <w:t xml:space="preserve">O4  </w:t>
      </w:r>
      <w:r>
        <w:rPr>
          <w:color w:val="1F3864"/>
        </w:rPr>
        <w:t xml:space="preserve">Structural identifiability analysis of linear reaction–advection–diffusion processes in mathematical biology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Alexander P. Browning, Maria Tască, Carles Falcó,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Royal Society A, vëll. 480, art. 20230911 (2024); sipas listës së Oxford-it, në qershor 2026 u botua një korrigjim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r11e8n3vw-h34diekhcx">
              <w:r>
                <w:rPr>
                  <w:color w:val="1D4ED8"/>
                  <w:sz w:val="18"/>
                  <w:szCs w:val="18"/>
                  <w:u w:val="single"/>
                </w:rPr>
                <w:t xml:space="preserve">https://doi.org/10.1098/rspa.2023.0911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katër autorët: Mathematical Institute,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identifikueshmëri strukturore · algjebër diferenciale · PDE reaksion–advektim–difuzion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jep një metodë të përgjithshme, të bazuar në algjebër diferenciale, për identifikueshmërinë strukturore të modeleve PDE reaksion–advektim–difuzion të vëzhguara pjesërisht, ku madhësitë e pavëzhguara hyjnë në mënyrë lineare. Tregohet se metoda, në parim, mund të zbatohet gjithmonë. Tregohet gjithashtu se shtimi i advektimit dhe i difuzionit në një model jo-hapësinor nuk mund ta bëjë atë më pak të identifikueshëm.</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sSub>
            <m:e>
              <m:r>
                <m:rPr>
                  <m:sty m:val="p"/>
                </m:rPr>
                <m:t>∂</m:t>
              </m:r>
            </m:e>
            <m:sub>
              <m:r>
                <m:t>t</m:t>
              </m:r>
            </m:sub>
          </m:sSub>
          <m:r>
            <m:rPr>
              <m:sty m:val="b"/>
            </m:rPr>
            <m:t>u</m:t>
          </m:r>
          <m:r>
            <m:rPr>
              <m:sty m:val="p"/>
            </m:rPr>
            <m:t>=</m:t>
          </m:r>
          <m:r>
            <m:rPr>
              <m:sty m:val="b"/>
            </m:rPr>
            <m:t>D</m:t>
          </m:r>
          <m:r>
            <m:t> </m:t>
          </m:r>
          <m:r>
            <m:t>Δ</m:t>
          </m:r>
          <m:r>
            <m:rPr>
              <m:sty m:val="b"/>
            </m:rPr>
            <m:t>u</m:t>
          </m:r>
          <m:r>
            <m:rPr>
              <m:sty m:val="p"/>
            </m:rPr>
            <m:t>−</m:t>
          </m:r>
          <m:r>
            <m:rPr>
              <m:sty m:val="b"/>
            </m:rPr>
            <m:t>V</m:t>
          </m:r>
          <m:r>
            <m:rPr>
              <m:sty m:val="p"/>
            </m:rPr>
            <m:t>⋅</m:t>
          </m:r>
          <m:r>
            <m:rPr>
              <m:sty m:val="p"/>
            </m:rPr>
            <m:t>∇</m:t>
          </m:r>
          <m:r>
            <m:rPr>
              <m:sty m:val="b"/>
            </m:rPr>
            <m:t>u</m:t>
          </m:r>
          <m:r>
            <m:rPr>
              <m:sty m:val="p"/>
            </m:rPr>
            <m:t>+</m:t>
          </m:r>
          <m:r>
            <m:rPr>
              <m:sty m:val="b"/>
            </m:rPr>
            <m:t>K</m:t>
          </m:r>
          <m:r>
            <m:t> </m:t>
          </m:r>
          <m:r>
            <m:rPr>
              <m:sty m:val="b"/>
            </m:rPr>
            <m:t>u</m:t>
          </m:r>
          <m:r>
            <m:rPr>
              <m:sty m:val="p"/>
            </m:rPr>
            <m:t>,</m:t>
          </m:r>
          <m:r>
            <m:t>  </m:t>
          </m:r>
          <m:r>
            <m:t>y</m:t>
          </m:r>
          <m:r>
            <m:rPr>
              <m:sty m:val="p"/>
            </m:rPr>
            <m:t>=</m:t>
          </m:r>
          <m:r>
            <m:t>C</m:t>
          </m:r>
          <m:r>
            <m:t> </m:t>
          </m:r>
          <m:r>
            <m:rPr>
              <m:sty m:val="b"/>
            </m:rPr>
            <m:t>u</m:t>
          </m:r>
        </m:oMath>
      </m:oMathPara>
    </w:p>
    <w:p>
      <w:pPr>
        <w:pStyle w:val="Equation"/>
      </w:pPr>
      <m:oMathPara>
        <m:oMathParaPr>
          <m:jc m:val="center"/>
        </m:oMathParaPr>
        <m:oMath>
          <m:r>
            <m:t>y</m:t>
          </m:r>
          <m:d>
            <m:dPr>
              <m:begChr m:val="("/>
              <m:sepChr m:val=""/>
              <m:endChr m:val=")"/>
              <m:grow/>
            </m:dPr>
            <m:e>
              <m:r>
                <m:rPr>
                  <m:sty m:val="p"/>
                </m:rPr>
                <m:t>⋅</m:t>
              </m:r>
              <m:r>
                <m:t> </m:t>
              </m:r>
              <m:r>
                <m:rPr>
                  <m:sty m:val="p"/>
                </m:rPr>
                <m:t>;</m:t>
              </m:r>
              <m:r>
                <m:rPr>
                  <m:sty m:val="b"/>
                </m:rPr>
                <m:t>θ</m:t>
              </m:r>
            </m:e>
          </m:d>
          <m:r>
            <m:rPr>
              <m:sty m:val="p"/>
            </m:rPr>
            <m:t>=</m:t>
          </m:r>
          <m:r>
            <m:t>y</m:t>
          </m:r>
          <m:d>
            <m:dPr>
              <m:begChr m:val="("/>
              <m:sepChr m:val=""/>
              <m:endChr m:val=")"/>
              <m:grow/>
            </m:dPr>
            <m:e>
              <m:r>
                <m:rPr>
                  <m:sty m:val="p"/>
                </m:rPr>
                <m:t>⋅</m:t>
              </m:r>
              <m:r>
                <m:t> </m:t>
              </m:r>
              <m:r>
                <m:rPr>
                  <m:sty m:val="p"/>
                </m:rPr>
                <m:t>;</m:t>
              </m:r>
              <m:r>
                <m:rPr>
                  <m:sty m:val="b"/>
                </m:rPr>
                <m:t>θ</m:t>
              </m:r>
              <m:r>
                <m:rPr>
                  <m:sty m:val="p"/>
                </m:rPr>
                <m:t>′</m:t>
              </m:r>
            </m:e>
          </m:d>
          <m:r>
            <m:t> </m:t>
          </m:r>
          <m:r>
            <m:rPr>
              <m:sty m:val="p"/>
            </m:rPr>
            <m:t>⇒</m:t>
          </m:r>
          <m:r>
            <m:t> </m:t>
          </m:r>
          <m:r>
            <m:rPr>
              <m:sty m:val="b"/>
            </m:rPr>
            <m:t>θ</m:t>
          </m:r>
          <m:r>
            <m:rPr>
              <m:sty m:val="p"/>
            </m:rPr>
            <m:t>=</m:t>
          </m:r>
          <m:r>
            <m:rPr>
              <m:sty m:val="b"/>
            </m:rPr>
            <m:t>θ</m:t>
          </m:r>
          <m:r>
            <m:rPr>
              <m:sty m:val="p"/>
            </m:rPr>
            <m:t>′</m:t>
          </m:r>
        </m:oMath>
      </m:oMathPara>
    </w:p>
    <w:p>
      <w:pPr>
        <w:spacing w:after="100"/>
        <w:jc w:val="both"/>
      </w:pPr>
      <w:r>
        <w:rPr>
          <w:color w:val="3A4350"/>
          <w:sz w:val="19"/>
          <w:szCs w:val="19"/>
        </w:rPr>
        <w:t xml:space="preserve">ku </w:t>
      </w:r>
      <m:oMath>
        <m:r>
          <m:rPr>
            <m:sty m:val="b"/>
          </m:rPr>
          <m:t>D</m:t>
        </m:r>
      </m:oMath>
      <w:r>
        <w:rPr>
          <w:color w:val="3A4350"/>
          <w:sz w:val="19"/>
          <w:szCs w:val="19"/>
        </w:rPr>
        <w:t xml:space="preserve">, </w:t>
      </w:r>
      <m:oMath>
        <m:r>
          <m:rPr>
            <m:sty m:val="b"/>
          </m:rPr>
          <m:t>V</m:t>
        </m:r>
      </m:oMath>
      <w:r>
        <w:rPr>
          <w:color w:val="3A4350"/>
          <w:sz w:val="19"/>
          <w:szCs w:val="19"/>
        </w:rPr>
        <w:t xml:space="preserve"> dhe </w:t>
      </w:r>
      <m:oMath>
        <m:r>
          <m:rPr>
            <m:sty m:val="b"/>
          </m:rPr>
          <m:t>K</m:t>
        </m:r>
      </m:oMath>
      <w:r>
        <w:rPr>
          <w:color w:val="3A4350"/>
          <w:sz w:val="19"/>
          <w:szCs w:val="19"/>
        </w:rPr>
        <w:t xml:space="preserve"> janë matricat e difuzionit, advektimit dhe reaksionit, </w:t>
      </w:r>
      <m:oMath>
        <m:r>
          <m:t>C</m:t>
        </m:r>
      </m:oMath>
      <w:r>
        <w:rPr>
          <w:color w:val="3A4350"/>
          <w:sz w:val="19"/>
          <w:szCs w:val="19"/>
        </w:rPr>
        <w:t xml:space="preserve"> matrica e vëzhgimit; parametrat </w:t>
      </w:r>
      <m:oMath>
        <m:r>
          <m:rPr>
            <m:sty m:val="b"/>
          </m:rPr>
          <m:t>θ</m:t>
        </m:r>
      </m:oMath>
      <w:r>
        <w:rPr>
          <w:color w:val="3A4350"/>
          <w:sz w:val="19"/>
          <w:szCs w:val="19"/>
        </w:rPr>
        <w:t xml:space="preserve"> janë strukturalisht të identifikueshëm nëse dalje identike nënkuptojnë parametra identikë.</w:t>
      </w:r>
    </w:p>
    <w:p>
      <w:pPr>
        <w:spacing w:after="100" w:before="80"/>
        <w:jc w:val="both"/>
      </w:pPr>
      <w:r>
        <w:rPr>
          <w:b/>
          <w:bCs/>
          <w:color w:val="002147"/>
        </w:rPr>
        <w:t xml:space="preserve">Lidhja me artikullin bazë. </w:t>
      </w:r>
      <w:r>
        <w:t xml:space="preserve">Para se të pyesim sa i pasigurt është një koeficient i mësuar, duhet të dimë nëse ai mund të përcaktohet fare nga të dhënat. Artikulli e jep këtë përgjigje a priori për PDE reaksion–advektim–difuzion, klasë së cilës i përket edhe modeli </w:t>
      </w:r>
      <m:oMath>
        <m:sSub>
          <m:e>
            <m:r>
              <m:t>c</m:t>
            </m:r>
          </m:e>
          <m:sub>
            <m:r>
              <m:t>t</m:t>
            </m:r>
          </m:sub>
        </m:sSub>
        <m:r>
          <m:rPr>
            <m:sty m:val="p"/>
          </m:rPr>
          <m:t>=</m:t>
        </m:r>
        <m:r>
          <m:t>D</m:t>
        </m:r>
        <m:sSub>
          <m:e>
            <m:r>
              <m:t>c</m:t>
            </m:r>
          </m:e>
          <m:sub>
            <m:r>
              <m:t>x</m:t>
            </m:r>
            <m:r>
              <m:t>x</m:t>
            </m:r>
          </m:sub>
        </m:sSub>
        <m:r>
          <m:rPr>
            <m:sty m:val="p"/>
          </m:rPr>
          <m:t>−</m:t>
        </m:r>
        <m:r>
          <m:t>V</m:t>
        </m:r>
        <m:sSub>
          <m:e>
            <m:d>
              <m:dPr>
                <m:begChr m:val="["/>
                <m:sepChr m:val=""/>
                <m:endChr m:val="]"/>
                <m:grow/>
              </m:dPr>
              <m:e>
                <m:r>
                  <m:t>c</m:t>
                </m:r>
                <m:d>
                  <m:dPr>
                    <m:begChr m:val="("/>
                    <m:sepChr m:val=""/>
                    <m:endChr m:val=")"/>
                    <m:grow/>
                  </m:dPr>
                  <m:e>
                    <m:r>
                      <m:t>1</m:t>
                    </m:r>
                    <m:r>
                      <m:rPr>
                        <m:sty m:val="p"/>
                      </m:rPr>
                      <m:t>−</m:t>
                    </m:r>
                    <m:r>
                      <m:t>c</m:t>
                    </m:r>
                  </m:e>
                </m:d>
              </m:e>
            </m:d>
          </m:e>
          <m:sub>
            <m:r>
              <m:t>x</m:t>
            </m:r>
          </m:sub>
        </m:sSub>
        <m:r>
          <m:rPr>
            <m:sty m:val="p"/>
          </m:rPr>
          <m:t>+</m:t>
        </m:r>
        <m:r>
          <m:t>P</m:t>
        </m:r>
        <m:r>
          <m:t>c</m:t>
        </m:r>
        <m:d>
          <m:dPr>
            <m:begChr m:val="("/>
            <m:sepChr m:val=""/>
            <m:endChr m:val=")"/>
            <m:grow/>
          </m:dPr>
          <m:e>
            <m:r>
              <m:t>1</m:t>
            </m:r>
            <m:r>
              <m:rPr>
                <m:sty m:val="p"/>
              </m:rPr>
              <m:t>−</m:t>
            </m:r>
            <m:r>
              <m:t>c</m:t>
            </m:r>
          </m:e>
        </m:d>
      </m:oMath>
      <w:r>
        <w:t xml:space="preserve"> i artikullit bazë, në formë të linearizuar.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Shtrin analizën e identifikueshmërisë strukturore me algjebër diferenciale nga ODE-të te një klasë e gjerë PDE-sh hapësinore-kohore, me një rezultat të përgjithshëm: struktura hapësinore nuk e përkeqëson identifikueshmërinë.</w:t>
      </w:r>
    </w:p>
    <w:p>
      <w:pPr>
        <w:pStyle w:val="Heading2"/>
        <w:keepNext/>
      </w:pPr>
      <w:r>
        <w:rPr>
          <w:color w:val="002147"/>
        </w:rPr>
        <w:t xml:space="preserve">O5  </w:t>
      </w:r>
      <w:r>
        <w:rPr>
          <w:color w:val="1F3864"/>
        </w:rPr>
        <w:t xml:space="preserve">Neural controlled differential equations for irregular time series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Patrick Kidger, James Morrill, James Foster,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 arXiv:2005.08926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i8sobojfdswr9-pygviw">
              <w:r>
                <w:rPr>
                  <w:color w:val="1D4ED8"/>
                  <w:sz w:val="18"/>
                  <w:szCs w:val="18"/>
                  <w:u w:val="single"/>
                </w:rPr>
                <w:t xml:space="preserve">proceedings.neurips.cc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Mathematical Institute, University of Oxford; The Alan Turing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ekuacione diferenciale të kontrolluara neurale (neural CDE) · seri kohore të parregullta · mësim i fushës vektoriale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Artikulli prezanton ekuacionet diferenciale të kontrolluara neurale (neural CDE), ku fusha vektoriale e mësuar nga një rrjet neural drejtohet nga një shteg i vazhdueshëm i ndërtuar nga vëzhgimet, p.sh. me interpolim spline kubik. Kjo u lejon modeleve diferenciale të mësuara të përdorin drejtpërdrejt seri kohore të parregullta dhe me të dhëna që mungojnë, pa i mbushur ato artificialisht. Metoda arrin rezultate të forta në disa bashkësi reale të dhënash dhe trajnohet me një metodë adjoint me kujtesë efikase.</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sSub>
            <m:e>
              <m:r>
                <m:t>z</m:t>
              </m:r>
            </m:e>
            <m:sub>
              <m:r>
                <m:t>t</m:t>
              </m:r>
            </m:sub>
          </m:sSub>
          <m:r>
            <m:rPr>
              <m:sty m:val="p"/>
            </m:rPr>
            <m:t>=</m:t>
          </m:r>
          <m:sSub>
            <m:e>
              <m:r>
                <m:t>z</m:t>
              </m:r>
            </m:e>
            <m:sub>
              <m:sSub>
                <m:e>
                  <m:r>
                    <m:t>t</m:t>
                  </m:r>
                </m:e>
                <m:sub>
                  <m:r>
                    <m:t>0</m:t>
                  </m:r>
                </m:sub>
              </m:sSub>
            </m:sub>
          </m:sSub>
          <m:r>
            <m:rPr>
              <m:sty m:val="p"/>
            </m:rPr>
            <m:t>+</m:t>
          </m:r>
          <m:nary>
            <m:naryPr>
              <m:chr m:val="∫"/>
              <m:limLoc m:val="subSup"/>
              <m:subHide m:val="off"/>
              <m:supHide m:val="off"/>
            </m:naryPr>
            <m:sub>
              <m:sSub>
                <m:e>
                  <m:r>
                    <m:t>t</m:t>
                  </m:r>
                </m:e>
                <m:sub>
                  <m:r>
                    <m:t>0</m:t>
                  </m:r>
                </m:sub>
              </m:sSub>
            </m:sub>
            <m:sup>
              <m:r>
                <m:t>t</m:t>
              </m:r>
            </m:sup>
            <m:e>
              <m:sSub>
                <m:e>
                  <m:r>
                    <m:t>f</m:t>
                  </m:r>
                </m:e>
                <m:sub>
                  <m:r>
                    <m:t>θ</m:t>
                  </m:r>
                </m:sub>
              </m:sSub>
            </m:e>
          </m:nary>
          <m:d>
            <m:dPr>
              <m:begChr m:val="("/>
              <m:sepChr m:val=""/>
              <m:endChr m:val=")"/>
              <m:grow/>
            </m:dPr>
            <m:e>
              <m:sSub>
                <m:e>
                  <m:r>
                    <m:t>z</m:t>
                  </m:r>
                </m:e>
                <m:sub>
                  <m:r>
                    <m:t>s</m:t>
                  </m:r>
                </m:sub>
              </m:sSub>
            </m:e>
          </m:d>
          <m:r>
            <m:t> </m:t>
          </m:r>
          <m:r>
            <m:rPr>
              <m:sty m:val="p"/>
            </m:rPr>
            <m:t>d</m:t>
          </m:r>
          <m:sSub>
            <m:e>
              <m:r>
                <m:t>X</m:t>
              </m:r>
            </m:e>
            <m:sub>
              <m:r>
                <m:t>s</m:t>
              </m:r>
            </m:sub>
          </m:sSub>
          <m:r>
            <m:rPr>
              <m:sty m:val="p"/>
            </m:rPr>
            <m:t>,</m:t>
          </m:r>
          <m:r>
            <m:t>  </m:t>
          </m:r>
          <m:sSub>
            <m:e>
              <m:r>
                <m:t>z</m:t>
              </m:r>
            </m:e>
            <m:sub>
              <m:sSub>
                <m:e>
                  <m:r>
                    <m:t>t</m:t>
                  </m:r>
                </m:e>
                <m:sub>
                  <m:r>
                    <m:t>0</m:t>
                  </m:r>
                </m:sub>
              </m:sSub>
            </m:sub>
          </m:sSub>
          <m:r>
            <m:rPr>
              <m:sty m:val="p"/>
            </m:rPr>
            <m:t>=</m:t>
          </m:r>
          <m:sSub>
            <m:e>
              <m:r>
                <m:t>ζ</m:t>
              </m:r>
            </m:e>
            <m:sub>
              <m:r>
                <m:t>θ</m:t>
              </m:r>
            </m:sub>
          </m:sSub>
          <m:d>
            <m:dPr>
              <m:begChr m:val="("/>
              <m:sepChr m:val=""/>
              <m:endChr m:val=")"/>
              <m:grow/>
            </m:dPr>
            <m:e>
              <m:sSub>
                <m:e>
                  <m:r>
                    <m:t>t</m:t>
                  </m:r>
                </m:e>
                <m:sub>
                  <m:r>
                    <m:t>0</m:t>
                  </m:r>
                </m:sub>
              </m:sSub>
              <m:r>
                <m:rPr>
                  <m:sty m:val="p"/>
                </m:rPr>
                <m:t>,</m:t>
              </m:r>
              <m:sSub>
                <m:e>
                  <m:r>
                    <m:t>x</m:t>
                  </m:r>
                </m:e>
                <m:sub>
                  <m:r>
                    <m:t>0</m:t>
                  </m:r>
                </m:sub>
              </m:sSub>
            </m:e>
          </m:d>
        </m:oMath>
      </m:oMathPara>
    </w:p>
    <w:p>
      <w:pPr>
        <w:spacing w:after="100"/>
        <w:jc w:val="both"/>
      </w:pPr>
      <w:r>
        <w:rPr>
          <w:color w:val="3A4350"/>
          <w:sz w:val="19"/>
          <w:szCs w:val="19"/>
        </w:rPr>
        <w:t xml:space="preserve">ku </w:t>
      </w:r>
      <m:oMath>
        <m:r>
          <m:t>X</m:t>
        </m:r>
      </m:oMath>
      <w:r>
        <w:rPr>
          <w:color w:val="3A4350"/>
          <w:sz w:val="19"/>
          <w:szCs w:val="19"/>
        </w:rPr>
        <w:t xml:space="preserve"> është shtegu i vazhdueshëm i ndërtuar nga vëzhgimet </w:t>
      </w:r>
      <m:oMath>
        <m:d>
          <m:dPr>
            <m:begChr m:val="("/>
            <m:sepChr m:val=""/>
            <m:endChr m:val=")"/>
            <m:grow/>
          </m:dPr>
          <m:e>
            <m:sSub>
              <m:e>
                <m:r>
                  <m:t>t</m:t>
                </m:r>
              </m:e>
              <m:sub>
                <m:r>
                  <m:t>i</m:t>
                </m:r>
              </m:sub>
            </m:sSub>
            <m:r>
              <m:rPr>
                <m:sty m:val="p"/>
              </m:rPr>
              <m:t>,</m:t>
            </m:r>
            <m:sSub>
              <m:e>
                <m:r>
                  <m:t>x</m:t>
                </m:r>
              </m:e>
              <m:sub>
                <m:r>
                  <m:t>i</m:t>
                </m:r>
              </m:sub>
            </m:sSub>
          </m:e>
        </m:d>
      </m:oMath>
      <w:r>
        <w:rPr>
          <w:color w:val="3A4350"/>
          <w:sz w:val="19"/>
          <w:szCs w:val="19"/>
        </w:rPr>
        <w:t xml:space="preserve">, </w:t>
      </w:r>
      <m:oMath>
        <m:sSub>
          <m:e>
            <m:r>
              <m:t>f</m:t>
            </m:r>
          </m:e>
          <m:sub>
            <m:r>
              <m:t>θ</m:t>
            </m:r>
          </m:sub>
        </m:sSub>
      </m:oMath>
      <w:r>
        <w:rPr>
          <w:color w:val="3A4350"/>
          <w:sz w:val="19"/>
          <w:szCs w:val="19"/>
        </w:rPr>
        <w:t xml:space="preserve"> fusha vektoriale e mësuar (rrjet neural) dhe integrali është integral Riemann–Stieltjes ndaj </w:t>
      </w:r>
      <m:oMath>
        <m:r>
          <m:t>X</m:t>
        </m:r>
      </m:oMath>
      <w:r>
        <w:rPr>
          <w:color w:val="3A4350"/>
          <w:sz w:val="19"/>
          <w:szCs w:val="19"/>
        </w:rPr>
        <w:t xml:space="preserve">.</w:t>
      </w:r>
    </w:p>
    <w:p>
      <w:pPr>
        <w:spacing w:after="100" w:before="80"/>
        <w:jc w:val="both"/>
      </w:pPr>
      <w:r>
        <w:rPr>
          <w:b/>
          <w:bCs/>
          <w:color w:val="002147"/>
        </w:rPr>
        <w:t xml:space="preserve">Lidhja me artikullin bazë. </w:t>
      </w:r>
      <w:r>
        <w:t xml:space="preserve">Mëson ekuacione diferenciale drejtpërdrejt nga të dhëna kohore të parregullta, pa derivate numerike, pra pa problemin e derivateve me zhurmë që artikulli bazë e identifikon si pikë të dobët të PDE-FIND.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shtigjeve të përafërta (rough paths) futet në mësimin e thellë: modeli diferencial përditësohet në mënyrë të vazhdueshme me çdo vëzhgim të ri, gjë që e bën natyrshëm të përshtatshëm për të dhëna të parregullta.</w:t>
      </w:r>
    </w:p>
    <w:p>
      <w:pPr>
        <w:pStyle w:val="Heading1"/>
        <w:pageBreakBefore/>
      </w:pPr>
      <w:r>
        <w:rPr>
          <w:color w:val="B4410C"/>
        </w:rPr>
        <w:t xml:space="preserve">5. California Institute of Technology (Caltech)</w:t>
      </w:r>
    </w:p>
    <w:p>
      <w:pPr>
        <w:spacing w:after="120"/>
        <w:jc w:val="both"/>
      </w:pPr>
      <w:r>
        <w:t xml:space="preserve">Në Caltech, kontributi jo-bajezian më i fortë është mësimi i operatorëve (A. Stuart, A. Anandkumar, K. Bhattacharya), që mëson zgjidhësit e PDE-ve drejtpërdrejt nga të dhënat [C3–C5]. Këtu hyjnë edhe teoria e gabimit të modelit [C1] dhe metodat me bërthama me validim të kryqëzuar për mësimin e sistemeve dinamike (H. Owhadi) [C2].</w:t>
      </w:r>
    </w:p>
    <w:p>
      <w:pPr>
        <w:pStyle w:val="Heading2"/>
        <w:keepNext/>
      </w:pPr>
      <w:r>
        <w:rPr>
          <w:color w:val="B4410C"/>
        </w:rPr>
        <w:t xml:space="preserve">C1  </w:t>
      </w:r>
      <w:r>
        <w:rPr>
          <w:color w:val="1F3864"/>
        </w:rPr>
        <w:t xml:space="preserve">A framework for machine learning of model error in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Matthew E. Levine,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of the American Mathematical Society, vëll. 2, f. 283–344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cm1uqnm1binjbw6phxl7">
              <w:r>
                <w:rPr>
                  <w:color w:val="1D4ED8"/>
                  <w:sz w:val="18"/>
                  <w:szCs w:val="18"/>
                  <w:u w:val="single"/>
                </w:rPr>
                <w:t xml:space="preserve">https://doi.org/10.1090/cams/10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Computing and Mathematical Sciences,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gabimi i modelit · modele hibride mekanistike + mësim makinerie · kufij teorikë të gabimit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jep një kuadër të unifikuar që bashkon modelet mekanistike me mësimin e makinave për të identifikuar sisteme dinamike nga të dhëna me zhurmë dhe të pjesshme. «Gabimi i modelit» përkufizohet si diferenca midis modelit të vërtetë dhe atij mekanistik të përafërt, dhe mësohet në kohë të vazhdueshme ose diskrete, me ose pa kujtesë. Për modele gabimi lineare në sisteme ergodike, autorët vërtetojnë kufij për rrezikun e tepërt dhe për gabimin e përgjithësimit që zvogëlohen me rrënjën katrore të gjatësisë së trajektores.</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acc>
            <m:accPr>
              <m:chr m:val="̇"/>
            </m:accPr>
            <m:e>
              <m:r>
                <m:t>x</m:t>
              </m:r>
            </m:e>
          </m:acc>
          <m:r>
            <m:rPr>
              <m:sty m:val="p"/>
            </m:rPr>
            <m:t>=</m:t>
          </m:r>
          <m:sSub>
            <m:e>
              <m:r>
                <m:t>f</m:t>
              </m:r>
            </m:e>
            <m:sub>
              <m:r>
                <m:t>0</m:t>
              </m:r>
            </m:sub>
          </m:sSub>
          <m:d>
            <m:dPr>
              <m:begChr m:val="("/>
              <m:sepChr m:val=""/>
              <m:endChr m:val=")"/>
              <m:grow/>
            </m:dPr>
            <m:e>
              <m:r>
                <m:t>x</m:t>
              </m:r>
            </m:e>
          </m:d>
          <m:r>
            <m:rPr>
              <m:sty m:val="p"/>
            </m:rPr>
            <m:t>+</m:t>
          </m:r>
          <m:r>
            <m:t>m</m:t>
          </m:r>
          <m:d>
            <m:dPr>
              <m:begChr m:val="("/>
              <m:sepChr m:val=""/>
              <m:endChr m:val=")"/>
              <m:grow/>
            </m:dPr>
            <m:e>
              <m:r>
                <m:t>x</m:t>
              </m:r>
              <m:r>
                <m:rPr>
                  <m:sty m:val="p"/>
                </m:rPr>
                <m:t>;</m:t>
              </m:r>
              <m:r>
                <m:t>θ</m:t>
              </m:r>
            </m:e>
          </m:d>
          <m:r>
            <m:rPr>
              <m:sty m:val="p"/>
            </m:rPr>
            <m:t>,</m:t>
          </m:r>
          <m:r>
            <m:t>  </m:t>
          </m:r>
          <m:sSup>
            <m:e>
              <m:r>
                <m:t>θ</m:t>
              </m:r>
            </m:e>
            <m:sup>
              <m:r>
                <m:rPr>
                  <m:sty m:val="p"/>
                </m:rPr>
                <m:t>⋆</m:t>
              </m:r>
            </m:sup>
          </m:sSup>
          <m:r>
            <m:rPr>
              <m:sty m:val="p"/>
            </m:rPr>
            <m:t>=</m:t>
          </m:r>
          <m:limLow>
            <m:e>
              <m:r>
                <m:rPr>
                  <m:sty m:val="p"/>
                </m:rPr>
                <m:t>arg min</m:t>
              </m:r>
            </m:e>
            <m:lim>
              <m:r>
                <m:t>θ</m:t>
              </m:r>
            </m:lim>
          </m:limLow>
          <m:r>
            <m:t> </m:t>
          </m:r>
          <m:f>
            <m:fPr>
              <m:type m:val="bar"/>
            </m:fPr>
            <m:num>
              <m:r>
                <m:t>1</m:t>
              </m:r>
            </m:num>
            <m:den>
              <m:r>
                <m:t>T</m:t>
              </m:r>
            </m:den>
          </m:f>
          <m:nary>
            <m:naryPr>
              <m:chr m:val="∫"/>
              <m:limLoc m:val="subSup"/>
              <m:subHide m:val="off"/>
              <m:supHide m:val="off"/>
            </m:naryPr>
            <m:sub>
              <m:r>
                <m:t>0</m:t>
              </m:r>
            </m:sub>
            <m:sup>
              <m:r>
                <m:t>T</m:t>
              </m:r>
            </m:sup>
            <m:e>
              <m:sSup>
                <m:e>
                  <m:d>
                    <m:dPr>
                      <m:begChr m:val="∥"/>
                      <m:sepChr m:val=""/>
                      <m:endChr m:val="∥"/>
                      <m:grow/>
                    </m:dPr>
                    <m:e>
                      <m:acc>
                        <m:accPr>
                          <m:chr m:val="̇"/>
                        </m:accPr>
                        <m:e>
                          <m:r>
                            <m:t>x</m:t>
                          </m:r>
                        </m:e>
                      </m:acc>
                      <m:d>
                        <m:dPr>
                          <m:begChr m:val="("/>
                          <m:sepChr m:val=""/>
                          <m:endChr m:val=")"/>
                          <m:grow/>
                        </m:dPr>
                        <m:e>
                          <m:r>
                            <m:t>t</m:t>
                          </m:r>
                        </m:e>
                      </m:d>
                      <m:r>
                        <m:rPr>
                          <m:sty m:val="p"/>
                        </m:rPr>
                        <m:t>−</m:t>
                      </m:r>
                      <m:sSub>
                        <m:e>
                          <m:r>
                            <m:t>f</m:t>
                          </m:r>
                        </m:e>
                        <m:sub>
                          <m:r>
                            <m:t>0</m:t>
                          </m:r>
                        </m:sub>
                      </m:sSub>
                      <m:d>
                        <m:dPr>
                          <m:begChr m:val="("/>
                          <m:sepChr m:val=""/>
                          <m:endChr m:val=")"/>
                          <m:grow/>
                        </m:dPr>
                        <m:e>
                          <m:r>
                            <m:t>x</m:t>
                          </m:r>
                          <m:d>
                            <m:dPr>
                              <m:begChr m:val="("/>
                              <m:sepChr m:val=""/>
                              <m:endChr m:val=")"/>
                              <m:grow/>
                            </m:dPr>
                            <m:e>
                              <m:r>
                                <m:t>t</m:t>
                              </m:r>
                            </m:e>
                          </m:d>
                        </m:e>
                      </m:d>
                      <m:r>
                        <m:rPr>
                          <m:sty m:val="p"/>
                        </m:rPr>
                        <m:t>−</m:t>
                      </m:r>
                      <m:r>
                        <m:t>m</m:t>
                      </m:r>
                      <m:d>
                        <m:dPr>
                          <m:begChr m:val="("/>
                          <m:sepChr m:val=""/>
                          <m:endChr m:val=")"/>
                          <m:grow/>
                        </m:dPr>
                        <m:e>
                          <m:r>
                            <m:t>x</m:t>
                          </m:r>
                          <m:d>
                            <m:dPr>
                              <m:begChr m:val="("/>
                              <m:sepChr m:val=""/>
                              <m:endChr m:val=")"/>
                              <m:grow/>
                            </m:dPr>
                            <m:e>
                              <m:r>
                                <m:t>t</m:t>
                              </m:r>
                            </m:e>
                          </m:d>
                          <m:r>
                            <m:rPr>
                              <m:sty m:val="p"/>
                            </m:rPr>
                            <m:t>;</m:t>
                          </m:r>
                          <m:r>
                            <m:t>θ</m:t>
                          </m:r>
                        </m:e>
                      </m:d>
                    </m:e>
                  </m:d>
                </m:e>
                <m:sup>
                  <m:r>
                    <m:t>2</m:t>
                  </m:r>
                </m:sup>
              </m:sSup>
            </m:e>
          </m:nary>
          <m:r>
            <m:rPr>
              <m:sty m:val="p"/>
            </m:rPr>
            <m:t>d</m:t>
          </m:r>
          <m:r>
            <m:t>t</m:t>
          </m:r>
        </m:oMath>
      </m:oMathPara>
    </w:p>
    <w:p>
      <w:pPr>
        <w:spacing w:after="100"/>
        <w:jc w:val="both"/>
      </w:pPr>
      <w:r>
        <w:rPr>
          <w:color w:val="3A4350"/>
          <w:sz w:val="19"/>
          <w:szCs w:val="19"/>
        </w:rPr>
        <w:t xml:space="preserve">ku </w:t>
      </w:r>
      <m:oMath>
        <m:sSub>
          <m:e>
            <m:r>
              <m:t>f</m:t>
            </m:r>
          </m:e>
          <m:sub>
            <m:r>
              <m:t>0</m:t>
            </m:r>
          </m:sub>
        </m:sSub>
      </m:oMath>
      <w:r>
        <w:rPr>
          <w:color w:val="3A4350"/>
          <w:sz w:val="19"/>
          <w:szCs w:val="19"/>
        </w:rPr>
        <w:t xml:space="preserve"> është modeli mekanistik i papërsosur, </w:t>
      </w:r>
      <m:oMath>
        <m:r>
          <m:t>m</m:t>
        </m:r>
        <m:d>
          <m:dPr>
            <m:begChr m:val="("/>
            <m:sepChr m:val=""/>
            <m:endChr m:val=")"/>
            <m:grow/>
          </m:dPr>
          <m:e>
            <m:r>
              <m:rPr>
                <m:sty m:val="p"/>
              </m:rPr>
              <m:t>⋅</m:t>
            </m:r>
            <m:r>
              <m:rPr>
                <m:sty m:val="p"/>
              </m:rPr>
              <m:t>;</m:t>
            </m:r>
            <m:r>
              <m:t>θ</m:t>
            </m:r>
          </m:e>
        </m:d>
      </m:oMath>
      <w:r>
        <w:rPr>
          <w:color w:val="3A4350"/>
          <w:sz w:val="19"/>
          <w:szCs w:val="19"/>
        </w:rPr>
        <w:t xml:space="preserve"> termi i gabimit që mësohet (rrjet neural, random features etj.) dhe </w:t>
      </w:r>
      <m:oMath>
        <m:r>
          <m:t>T</m:t>
        </m:r>
      </m:oMath>
      <w:r>
        <w:rPr>
          <w:color w:val="3A4350"/>
          <w:sz w:val="19"/>
          <w:szCs w:val="19"/>
        </w:rPr>
        <w:t xml:space="preserve"> gjatësia e trajektores; gabimi i përgjithësimit zvogëlohet si </w:t>
      </w:r>
      <m:oMath>
        <m:r>
          <m:rPr>
            <m:scr m:val="script"/>
            <m:sty m:val="p"/>
          </m:rPr>
          <m:t>O</m:t>
        </m:r>
        <m:d>
          <m:dPr>
            <m:begChr m:val="("/>
            <m:sepChr m:val=""/>
            <m:endChr m:val=")"/>
            <m:grow/>
          </m:dPr>
          <m:e>
            <m:r>
              <m:t>1</m:t>
            </m:r>
            <m:r>
              <m:rPr>
                <m:sty m:val="p"/>
              </m:rPr>
              <m:t>/</m:t>
            </m:r>
            <m:rad>
              <m:radPr>
                <m:degHide m:val="on"/>
              </m:radPr>
              <m:deg/>
              <m:e>
                <m:r>
                  <m:t>T</m:t>
                </m:r>
              </m:e>
            </m:rad>
          </m:e>
        </m:d>
      </m:oMath>
      <w:r>
        <w:rPr>
          <w:color w:val="3A4350"/>
          <w:sz w:val="19"/>
          <w:szCs w:val="19"/>
        </w:rPr>
        <w:t xml:space="preserve">.</w:t>
      </w:r>
    </w:p>
    <w:p>
      <w:pPr>
        <w:spacing w:after="100" w:before="80"/>
        <w:jc w:val="both"/>
      </w:pPr>
      <w:r>
        <w:rPr>
          <w:b/>
          <w:bCs/>
          <w:color w:val="B4410C"/>
        </w:rPr>
        <w:t xml:space="preserve">Lidhja me artikullin bazë. </w:t>
      </w:r>
      <w:r>
        <w:t xml:space="preserve">Në vend që ta zbulojë gjithë PDE-në nga zero, ruan pjesën e njohur të fizikës dhe mëson vetëm atë që mungon. Kjo është zgjidhje e drejtpërdrejtë për keq-specifikimin e bibliotekës që artikulli bazë e vëren në rastin II.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unifikuar, e pavarur nga modeli i mësimit, për korrigjimin e modeleve mekanistike, me kufij të provuar të gabimit; i jep themel matematik praktikës së modeleve hibride.</w:t>
      </w:r>
    </w:p>
    <w:p>
      <w:pPr>
        <w:pStyle w:val="Heading2"/>
        <w:keepNext/>
      </w:pPr>
      <w:r>
        <w:rPr>
          <w:color w:val="B4410C"/>
        </w:rPr>
        <w:t xml:space="preserve">C2  </w:t>
      </w:r>
      <w:r>
        <w:rPr>
          <w:color w:val="1F3864"/>
        </w:rPr>
        <w:t xml:space="preserve">Learning dynamical systems from data: A simple cross-validation perspective, part I: Parametric kernel flows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Boumediene Hamzi,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 D: Nonlinear Phenomena, vëll. 421, art. 132817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lhb6b9ozaaoblr-aylql">
              <w:r>
                <w:rPr>
                  <w:color w:val="1D4ED8"/>
                  <w:sz w:val="18"/>
                  <w:szCs w:val="18"/>
                  <w:u w:val="single"/>
                </w:rPr>
                <w:t xml:space="preserve">https://doi.org/10.1016/j.physd.2020.132817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Owhadi: Computing and Mathematical Sciences, California Institute of Technology (regjistruar edhe në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i sistemeve dinamike me bërthama (kernel) · Kernel Flows · validim i kryqëzuar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e trajton mësimin e një sistemi dinamik si regresion të fushës vektoriale nga një numër i fundëm gjendjesh të vëzhguara, me metoda bërthame. Zgjedhja e bërthamës, që përcakton cilësinë e modelit, bëhet me Kernel Flows: parametrat e bërthamës mësohen duke kërkuar që përafrimi të mos ndryshojë shumë kur hiqet gjysma e të dhënave, një formë e validimit të kryqëzuar. Autorët propozojnë edhe dy kritere shtesë, të bazuara në diskrepancën maksimale të mesatares (MMD) dhe në eksponentët Lyapunov.</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sSub>
            <m:e>
              <m:r>
                <m:t>x</m:t>
              </m:r>
            </m:e>
            <m:sub>
              <m:r>
                <m:t>k</m:t>
              </m:r>
              <m:r>
                <m:rPr>
                  <m:sty m:val="p"/>
                </m:rPr>
                <m:t>+</m:t>
              </m:r>
              <m:r>
                <m:t>1</m:t>
              </m:r>
            </m:sub>
          </m:sSub>
          <m:r>
            <m:rPr>
              <m:sty m:val="p"/>
            </m:rPr>
            <m:t>=</m:t>
          </m:r>
          <m:sSup>
            <m:e>
              <m:r>
                <m:t>f</m:t>
              </m:r>
            </m:e>
            <m:sup>
              <m:r>
                <m:rPr>
                  <m:sty m:val="p"/>
                </m:rPr>
                <m:t>†</m:t>
              </m:r>
            </m:sup>
          </m:sSup>
          <m:d>
            <m:dPr>
              <m:begChr m:val="("/>
              <m:sepChr m:val=""/>
              <m:endChr m:val=")"/>
              <m:grow/>
            </m:dPr>
            <m:e>
              <m:sSub>
                <m:e>
                  <m:r>
                    <m:t>x</m:t>
                  </m:r>
                </m:e>
                <m:sub>
                  <m:r>
                    <m:t>k</m:t>
                  </m:r>
                </m:sub>
              </m:sSub>
            </m:e>
          </m:d>
          <m:r>
            <m:rPr>
              <m:sty m:val="p"/>
            </m:rPr>
            <m:t>≈</m:t>
          </m:r>
          <m:nary>
            <m:naryPr>
              <m:chr m:val="∑"/>
              <m:limLoc m:val="undOvr"/>
              <m:subHide m:val="off"/>
              <m:supHide m:val="on"/>
            </m:naryPr>
            <m:sub>
              <m:r>
                <m:t>j</m:t>
              </m:r>
            </m:sub>
            <m:sup>
              <m:r>
                <m:t>​</m:t>
              </m:r>
            </m:sup>
            <m:e>
              <m:sSub>
                <m:e>
                  <m:r>
                    <m:t>α</m:t>
                  </m:r>
                </m:e>
                <m:sub>
                  <m:r>
                    <m:t>j</m:t>
                  </m:r>
                </m:sub>
              </m:sSub>
            </m:e>
          </m:nary>
          <m:r>
            <m:t> </m:t>
          </m:r>
          <m:sSub>
            <m:e>
              <m:r>
                <m:t>K</m:t>
              </m:r>
            </m:e>
            <m:sub>
              <m:r>
                <m:t>γ</m:t>
              </m:r>
            </m:sub>
          </m:sSub>
          <m:d>
            <m:dPr>
              <m:begChr m:val="("/>
              <m:sepChr m:val=""/>
              <m:endChr m:val=")"/>
              <m:grow/>
            </m:dPr>
            <m:e>
              <m:sSub>
                <m:e>
                  <m:r>
                    <m:t>x</m:t>
                  </m:r>
                </m:e>
                <m:sub>
                  <m:r>
                    <m:t>k</m:t>
                  </m:r>
                </m:sub>
              </m:sSub>
              <m:r>
                <m:rPr>
                  <m:sty m:val="p"/>
                </m:rPr>
                <m:t>,</m:t>
              </m:r>
              <m:sSub>
                <m:e>
                  <m:r>
                    <m:t>x</m:t>
                  </m:r>
                </m:e>
                <m:sub>
                  <m:r>
                    <m:t>j</m:t>
                  </m:r>
                </m:sub>
              </m:sSub>
            </m:e>
          </m:d>
          <m:r>
            <m:rPr>
              <m:sty m:val="p"/>
            </m:rPr>
            <m:t>,</m:t>
          </m:r>
          <m:r>
            <m:t>  </m:t>
          </m:r>
          <m:r>
            <m:t>ρ</m:t>
          </m:r>
          <m:d>
            <m:dPr>
              <m:begChr m:val="("/>
              <m:sepChr m:val=""/>
              <m:endChr m:val=")"/>
              <m:grow/>
            </m:dPr>
            <m:e>
              <m:r>
                <m:t>γ</m:t>
              </m:r>
            </m:e>
          </m:d>
          <m:r>
            <m:rPr>
              <m:sty m:val="p"/>
            </m:rPr>
            <m:t>=</m:t>
          </m:r>
          <m:r>
            <m:t>1</m:t>
          </m:r>
          <m:r>
            <m:rPr>
              <m:sty m:val="p"/>
            </m:rPr>
            <m:t>−</m:t>
          </m:r>
          <m:f>
            <m:fPr>
              <m:type m:val="bar"/>
            </m:fPr>
            <m:num>
              <m:sSubSup>
                <m:e>
                  <m:d>
                    <m:dPr>
                      <m:begChr m:val="∥"/>
                      <m:sepChr m:val=""/>
                      <m:endChr m:val="∥"/>
                      <m:grow/>
                    </m:dPr>
                    <m:e>
                      <m:sSup>
                        <m:e>
                          <m:r>
                            <m:t>u</m:t>
                          </m:r>
                        </m:e>
                        <m:sup>
                          <m:r>
                            <m:t>c</m:t>
                          </m:r>
                        </m:sup>
                      </m:sSup>
                    </m:e>
                  </m:d>
                </m:e>
                <m:sub>
                  <m:sSub>
                    <m:e>
                      <m:r>
                        <m:t>K</m:t>
                      </m:r>
                    </m:e>
                    <m:sub>
                      <m:r>
                        <m:t>γ</m:t>
                      </m:r>
                    </m:sub>
                  </m:sSub>
                </m:sub>
                <m:sup>
                  <m:r>
                    <m:t>2</m:t>
                  </m:r>
                </m:sup>
              </m:sSubSup>
            </m:num>
            <m:den>
              <m:sSubSup>
                <m:e>
                  <m:d>
                    <m:dPr>
                      <m:begChr m:val="∥"/>
                      <m:sepChr m:val=""/>
                      <m:endChr m:val="∥"/>
                      <m:grow/>
                    </m:dPr>
                    <m:e>
                      <m:sSup>
                        <m:e>
                          <m:r>
                            <m:t>u</m:t>
                          </m:r>
                        </m:e>
                        <m:sup>
                          <m:r>
                            <m:t>f</m:t>
                          </m:r>
                        </m:sup>
                      </m:sSup>
                    </m:e>
                  </m:d>
                </m:e>
                <m:sub>
                  <m:sSub>
                    <m:e>
                      <m:r>
                        <m:t>K</m:t>
                      </m:r>
                    </m:e>
                    <m:sub>
                      <m:r>
                        <m:t>γ</m:t>
                      </m:r>
                    </m:sub>
                  </m:sSub>
                </m:sub>
                <m:sup>
                  <m:r>
                    <m:t>2</m:t>
                  </m:r>
                </m:sup>
              </m:sSubSup>
            </m:den>
          </m:f>
          <m:r>
            <m:rPr>
              <m:sty m:val="p"/>
            </m:rPr>
            <m:t>,</m:t>
          </m:r>
          <m:r>
            <m:t>  </m:t>
          </m:r>
          <m:sSup>
            <m:e>
              <m:r>
                <m:t>γ</m:t>
              </m:r>
            </m:e>
            <m:sup>
              <m:r>
                <m:rPr>
                  <m:sty m:val="p"/>
                </m:rPr>
                <m:t>⋆</m:t>
              </m:r>
            </m:sup>
          </m:sSup>
          <m:r>
            <m:rPr>
              <m:sty m:val="p"/>
            </m:rPr>
            <m:t>=</m:t>
          </m:r>
          <m:limLow>
            <m:e>
              <m:r>
                <m:rPr>
                  <m:sty m:val="p"/>
                </m:rPr>
                <m:t>arg min</m:t>
              </m:r>
            </m:e>
            <m:lim>
              <m:r>
                <m:t>γ</m:t>
              </m:r>
            </m:lim>
          </m:limLow>
          <m:r>
            <m:t> </m:t>
          </m:r>
          <m:r>
            <m:rPr>
              <m:scr m:val="double-struck"/>
              <m:sty m:val="p"/>
            </m:rPr>
            <m:t>E</m:t>
          </m:r>
          <m:d>
            <m:dPr>
              <m:begChr m:val="["/>
              <m:sepChr m:val=""/>
              <m:endChr m:val="]"/>
              <m:grow/>
            </m:dPr>
            <m:e>
              <m:r>
                <m:t>ρ</m:t>
              </m:r>
              <m:d>
                <m:dPr>
                  <m:begChr m:val="("/>
                  <m:sepChr m:val=""/>
                  <m:endChr m:val=")"/>
                  <m:grow/>
                </m:dPr>
                <m:e>
                  <m:r>
                    <m:t>γ</m:t>
                  </m:r>
                </m:e>
              </m:d>
            </m:e>
          </m:d>
        </m:oMath>
      </m:oMathPara>
    </w:p>
    <w:p>
      <w:pPr>
        <w:spacing w:after="100"/>
        <w:jc w:val="both"/>
      </w:pPr>
      <w:r>
        <w:rPr>
          <w:color w:val="3A4350"/>
          <w:sz w:val="19"/>
          <w:szCs w:val="19"/>
        </w:rPr>
        <w:t xml:space="preserve">ku </w:t>
      </w:r>
      <m:oMath>
        <m:sSub>
          <m:e>
            <m:r>
              <m:t>K</m:t>
            </m:r>
          </m:e>
          <m:sub>
            <m:r>
              <m:t>γ</m:t>
            </m:r>
          </m:sub>
        </m:sSub>
      </m:oMath>
      <w:r>
        <w:rPr>
          <w:color w:val="3A4350"/>
          <w:sz w:val="19"/>
          <w:szCs w:val="19"/>
        </w:rPr>
        <w:t xml:space="preserve"> është bërthama me parametra </w:t>
      </w:r>
      <m:oMath>
        <m:r>
          <m:t>γ</m:t>
        </m:r>
      </m:oMath>
      <w:r>
        <w:rPr>
          <w:color w:val="3A4350"/>
          <w:sz w:val="19"/>
          <w:szCs w:val="19"/>
        </w:rPr>
        <w:t xml:space="preserve">, </w:t>
      </w:r>
      <m:oMath>
        <m:sSup>
          <m:e>
            <m:r>
              <m:t>u</m:t>
            </m:r>
          </m:e>
          <m:sup>
            <m:r>
              <m:t>f</m:t>
            </m:r>
          </m:sup>
        </m:sSup>
      </m:oMath>
      <w:r>
        <w:rPr>
          <w:color w:val="3A4350"/>
          <w:sz w:val="19"/>
          <w:szCs w:val="19"/>
        </w:rPr>
        <w:t xml:space="preserve"> interpolanti me të gjitha pikat, </w:t>
      </w:r>
      <m:oMath>
        <m:sSup>
          <m:e>
            <m:r>
              <m:t>u</m:t>
            </m:r>
          </m:e>
          <m:sup>
            <m:r>
              <m:t>c</m:t>
            </m:r>
          </m:sup>
        </m:sSup>
      </m:oMath>
      <w:r>
        <w:rPr>
          <w:color w:val="3A4350"/>
          <w:sz w:val="19"/>
          <w:szCs w:val="19"/>
        </w:rPr>
        <w:t xml:space="preserve"> interpolanti me gjysmën e pikave të zgjedhura rastësisht dhe </w:t>
      </w:r>
      <m:oMath>
        <m:r>
          <m:t>ρ</m:t>
        </m:r>
      </m:oMath>
      <w:r>
        <w:rPr>
          <w:color w:val="3A4350"/>
          <w:sz w:val="19"/>
          <w:szCs w:val="19"/>
        </w:rPr>
        <w:t xml:space="preserve"> humbja relative në normën e bërthamës: bërthama e mirë humbet pak informacion kur hiqen të dhënat.</w:t>
      </w:r>
    </w:p>
    <w:p>
      <w:pPr>
        <w:spacing w:after="100" w:before="80"/>
        <w:jc w:val="both"/>
      </w:pPr>
      <w:r>
        <w:rPr>
          <w:b/>
          <w:bCs/>
          <w:color w:val="B4410C"/>
        </w:rPr>
        <w:t xml:space="preserve">Lidhja me artikullin bazë. </w:t>
      </w:r>
      <w:r>
        <w:t xml:space="preserve">Zgjedhja e bërthamës luan rolin e zgjedhjes së bibliotekës dhe të </w:t>
      </w:r>
      <m:oMath>
        <m:r>
          <m:t>λ</m:t>
        </m:r>
      </m:oMath>
      <w:r>
        <w:t xml:space="preserve"> në PDE-FIND. Artikulli tregon si validimi i kryqëzuar, që artikulli bazë e përdor vetëm për </w:t>
      </w:r>
      <m:oMath>
        <m:r>
          <m:t>λ</m:t>
        </m:r>
      </m:oMath>
      <w:r>
        <w:t xml:space="preserve">, mund të bëhet vetë mekanizmi i mësimit.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Validimi i kryqëzuar kthehet nga mjet për zgjedhjen e një hiperparametri në parim mësimi: bërthama mësohet nga stabiliteti i përafrimit ndaj nënmostrimit të të dhënave.</w:t>
      </w:r>
    </w:p>
    <w:p>
      <w:pPr>
        <w:pStyle w:val="Heading2"/>
        <w:keepNext/>
      </w:pPr>
      <w:r>
        <w:rPr>
          <w:color w:val="B4410C"/>
        </w:rPr>
        <w:t xml:space="preserve">C3  </w:t>
      </w:r>
      <w:r>
        <w:rPr>
          <w:color w:val="1F3864"/>
        </w:rPr>
        <w:t xml:space="preserve">Fourier neural operator for parametric partial differential equations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Zongyi Li, Nikola Kovachki, Kamyar Azizzadenesheli, Burigede Liu, Kaushik Bhattacharya, Andrew Stuart,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2021) · arXiv:2010.08895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mdzanls16ky-txqigvh_">
              <w:r>
                <w:rPr>
                  <w:color w:val="1D4ED8"/>
                  <w:sz w:val="18"/>
                  <w:szCs w:val="18"/>
                  <w:u w:val="single"/>
                </w:rPr>
                <w:t xml:space="preserve">iclr.cc (ICLR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Purdue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operatorë neuralë · transformim Fourier · zgjidhës PDE i mësuar nga të dhënat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FNO mëson operatorin zgjidhës të një familjeje PDE-sh parametrike, pra hartën nga funksionet hyrëse (kushti fillestar ose koeficientët) te zgjidhja, duke parametrizuar bërthamën integrale drejtpërdrejt në hapësirën Fourier. Testohet te ekuacioni Burgers, rrjedhja Darcy dhe Navier–Stokes, ku modelon edhe turbulencën dhe parashikon në rezolucione që nuk janë parë gjatë trajnimit. Është deri në tre rende madhësie më i shpejtë se zgjidhësit klasikë.</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sSub>
            <m:e>
              <m:r>
                <m:t>v</m:t>
              </m:r>
            </m:e>
            <m:sub>
              <m:r>
                <m:rPr>
                  <m:sty m:val="p"/>
                </m:rPr>
                <m:t>ℓ</m:t>
              </m:r>
              <m:r>
                <m:rPr>
                  <m:sty m:val="p"/>
                </m:rPr>
                <m:t>+</m:t>
              </m:r>
              <m:r>
                <m:t>1</m:t>
              </m:r>
            </m:sub>
          </m:sSub>
          <m:d>
            <m:dPr>
              <m:begChr m:val="("/>
              <m:sepChr m:val=""/>
              <m:endChr m:val=")"/>
              <m:grow/>
            </m:dPr>
            <m:e>
              <m:r>
                <m:t>x</m:t>
              </m:r>
            </m:e>
          </m:d>
          <m:r>
            <m:rPr>
              <m:sty m:val="p"/>
            </m:rPr>
            <m:t>=</m:t>
          </m:r>
          <m:r>
            <m:t>σ</m:t>
          </m:r>
          <m:d>
            <m:dPr>
              <m:begChr m:val="("/>
              <m:sepChr m:val=""/>
              <m:endChr m:val=")"/>
              <m:grow/>
            </m:dPr>
            <m:e>
              <m:r>
                <m:t>W</m:t>
              </m:r>
              <m:r>
                <m:t> </m:t>
              </m:r>
              <m:sSub>
                <m:e>
                  <m:r>
                    <m:t>v</m:t>
                  </m:r>
                </m:e>
                <m:sub>
                  <m:r>
                    <m:rPr>
                      <m:sty m:val="p"/>
                    </m:rPr>
                    <m:t>ℓ</m:t>
                  </m:r>
                </m:sub>
              </m:sSub>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R</m:t>
                      </m:r>
                    </m:e>
                    <m:sub>
                      <m:r>
                        <m:t>ϕ</m:t>
                      </m:r>
                    </m:sub>
                  </m:sSub>
                  <m:r>
                    <m:rPr>
                      <m:sty m:val="p"/>
                    </m:rPr>
                    <m:t>⋅</m:t>
                  </m:r>
                  <m:r>
                    <m:rPr>
                      <m:scr m:val="script"/>
                      <m:sty m:val="p"/>
                    </m:rPr>
                    <m:t>F</m:t>
                  </m:r>
                  <m:sSub>
                    <m:e>
                      <m:r>
                        <m:t>v</m:t>
                      </m:r>
                    </m:e>
                    <m:sub>
                      <m:r>
                        <m:rPr>
                          <m:sty m:val="p"/>
                        </m:rPr>
                        <m:t>ℓ</m:t>
                      </m:r>
                    </m:sub>
                  </m:sSub>
                </m:e>
              </m:d>
              <m:d>
                <m:dPr>
                  <m:begChr m:val="("/>
                  <m:sepChr m:val=""/>
                  <m:endChr m:val=")"/>
                  <m:grow/>
                </m:dPr>
                <m:e>
                  <m:r>
                    <m:t>x</m:t>
                  </m:r>
                </m:e>
              </m:d>
            </m:e>
          </m:d>
          <m:r>
            <m:rPr>
              <m:sty m:val="p"/>
            </m:rPr>
            <m:t>,</m:t>
          </m:r>
          <m:r>
            <m:t>  </m:t>
          </m:r>
          <m:r>
            <m:rPr>
              <m:sty m:val="p"/>
            </m:rPr>
            <m:t>ℓ</m:t>
          </m:r>
          <m:r>
            <m:rPr>
              <m:sty m:val="p"/>
            </m:rPr>
            <m:t>=</m:t>
          </m:r>
          <m:r>
            <m:t>0</m:t>
          </m:r>
          <m:r>
            <m:rPr>
              <m:sty m:val="p"/>
            </m:rPr>
            <m:t>,</m:t>
          </m:r>
          <m:r>
            <m:rPr>
              <m:sty m:val="p"/>
            </m:rPr>
            <m:t>…</m:t>
          </m:r>
          <m:r>
            <m:rPr>
              <m:sty m:val="p"/>
            </m:rPr>
            <m:t>,</m:t>
          </m:r>
          <m:r>
            <m:t>L</m:t>
          </m:r>
          <m:r>
            <m:rPr>
              <m:sty m:val="p"/>
            </m:rPr>
            <m:t>−</m:t>
          </m:r>
          <m:r>
            <m:t>1</m:t>
          </m:r>
        </m:oMath>
      </m:oMathPara>
    </w:p>
    <w:p>
      <w:pPr>
        <w:spacing w:after="100"/>
        <w:jc w:val="both"/>
      </w:pPr>
      <w:r>
        <w:rPr>
          <w:color w:val="3A4350"/>
          <w:sz w:val="19"/>
          <w:szCs w:val="19"/>
        </w:rPr>
        <w:t xml:space="preserve">ku </w:t>
      </w:r>
      <m:oMath>
        <m:sSub>
          <m:e>
            <m:r>
              <m:t>v</m:t>
            </m:r>
          </m:e>
          <m:sub>
            <m:r>
              <m:rPr>
                <m:sty m:val="p"/>
              </m:rPr>
              <m:t>ℓ</m:t>
            </m:r>
          </m:sub>
        </m:sSub>
      </m:oMath>
      <w:r>
        <w:rPr>
          <w:color w:val="3A4350"/>
          <w:sz w:val="19"/>
          <w:szCs w:val="19"/>
        </w:rPr>
        <w:t xml:space="preserve"> janë shtresat e brendshme, </w:t>
      </w:r>
      <m:oMath>
        <m:r>
          <m:rPr>
            <m:scr m:val="script"/>
            <m:sty m:val="p"/>
          </m:rPr>
          <m:t>F</m:t>
        </m:r>
      </m:oMath>
      <w:r>
        <w:rPr>
          <w:color w:val="3A4350"/>
          <w:sz w:val="19"/>
          <w:szCs w:val="19"/>
        </w:rPr>
        <w:t xml:space="preserve"> dhe </w:t>
      </w:r>
      <m:oMath>
        <m:sSup>
          <m:e>
            <m:r>
              <m:rPr>
                <m:scr m:val="script"/>
                <m:sty m:val="p"/>
              </m:rPr>
              <m:t>F</m:t>
            </m:r>
          </m:e>
          <m:sup>
            <m:r>
              <m:rPr>
                <m:sty m:val="p"/>
              </m:rPr>
              <m:t>−</m:t>
            </m:r>
            <m:r>
              <m:t>1</m:t>
            </m:r>
          </m:sup>
        </m:sSup>
      </m:oMath>
      <w:r>
        <w:rPr>
          <w:color w:val="3A4350"/>
          <w:sz w:val="19"/>
          <w:szCs w:val="19"/>
        </w:rPr>
        <w:t xml:space="preserve"> transformimi Fourier dhe i anasjellti, </w:t>
      </w:r>
      <m:oMath>
        <m:sSub>
          <m:e>
            <m:r>
              <m:t>R</m:t>
            </m:r>
          </m:e>
          <m:sub>
            <m:r>
              <m:t>ϕ</m:t>
            </m:r>
          </m:sub>
        </m:sSub>
      </m:oMath>
      <w:r>
        <w:rPr>
          <w:color w:val="3A4350"/>
          <w:sz w:val="19"/>
          <w:szCs w:val="19"/>
        </w:rPr>
        <w:t xml:space="preserve"> peshat e mësuara mbi modet e ulëta Fourier, </w:t>
      </w:r>
      <m:oMath>
        <m:r>
          <m:t>W</m:t>
        </m:r>
      </m:oMath>
      <w:r>
        <w:rPr>
          <w:color w:val="3A4350"/>
          <w:sz w:val="19"/>
          <w:szCs w:val="19"/>
        </w:rPr>
        <w:t xml:space="preserve"> transformim linear lokal dhe </w:t>
      </w:r>
      <m:oMath>
        <m:r>
          <m:t>σ</m:t>
        </m:r>
      </m:oMath>
      <w:r>
        <w:rPr>
          <w:color w:val="3A4350"/>
          <w:sz w:val="19"/>
          <w:szCs w:val="19"/>
        </w:rPr>
        <w:t xml:space="preserve"> funksion aktivizimi.</w:t>
      </w:r>
    </w:p>
    <w:p>
      <w:pPr>
        <w:spacing w:after="100" w:before="80"/>
        <w:jc w:val="both"/>
      </w:pPr>
      <w:r>
        <w:rPr>
          <w:b/>
          <w:bCs/>
          <w:color w:val="B4410C"/>
        </w:rPr>
        <w:t xml:space="preserve">Lidhja me artikullin bazë. </w:t>
      </w:r>
      <w:r>
        <w:t xml:space="preserve">Në vend të formës simbolike të PDE-së që synon PDE-FIND, mëson drejtpërdrejt operatorin zgjidhës nga të dhënat. Humb interpretueshmërinë, por fiton shpejtësi, prandaj është i dobishëm si surrogat për inferencën e shtrenjtë të artikullit bazë.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Parametrizimi i bërthamës integrale në hapësirën Fourier e bën operatorin e mësuar të pavarur nga rrjeta: trajnohet në një rezolucion dhe parashikon në një tjetër, me kosto shumë të ulët.</w:t>
      </w:r>
    </w:p>
    <w:p>
      <w:pPr>
        <w:pStyle w:val="Heading2"/>
        <w:keepNext/>
      </w:pPr>
      <w:r>
        <w:rPr>
          <w:color w:val="B4410C"/>
        </w:rPr>
        <w:t xml:space="preserve">C4  </w:t>
      </w:r>
      <w:r>
        <w:rPr>
          <w:color w:val="1F3864"/>
        </w:rPr>
        <w:t xml:space="preserve">Physics-informed neural operator for learning partial differential equations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Zongyi Li, Hongkai Zheng, Nikola Kovachki, David Jin, Haoxuan Chen, Burigede Liu, Kamyar Azizzadenesheli,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ACM/IMS Journal of Data Science, vëll. 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xadv8kkkl_c0ax-6ewrz">
              <w:r>
                <w:rPr>
                  <w:color w:val="1D4ED8"/>
                  <w:sz w:val="18"/>
                  <w:szCs w:val="18"/>
                  <w:u w:val="single"/>
                </w:rPr>
                <w:t xml:space="preserve">https://doi.org/10.1145/3648506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tetë autorët: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operator neural i informuar nga fizika (PINO) · të dhëna + ekuacione · rezolucione të ndryshme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PINO kombinon të dhënat e trajnimit me penalitete nga ekuacionet qeverisëse për të mësuar operatorin zgjidhës të familjeve të PDE-ve parametrike. Të dhënat jepen në rrjetë të trashë, ndërsa ekuacioni zbatohet në rrjetë më të hollë, gjë që e ul nevojën për të dhëna me rezolucion të lartë. Metoda funksionon edhe pa të dhëna trajnimi, ku PINN-et klasike dështojnë për rrjedhje shumëshkallëshe si rrjedhja Kolmogorov.</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sSub>
                        <m:e>
                          <m:r>
                            <m:rPr>
                              <m:scr m:val="script"/>
                              <m:sty m:val="p"/>
                            </m:rPr>
                            <m:t>G</m:t>
                          </m:r>
                        </m:e>
                        <m:sub>
                          <m:r>
                            <m:t>θ</m:t>
                          </m:r>
                        </m:sub>
                      </m:sSub>
                      <m:d>
                        <m:dPr>
                          <m:begChr m:val="("/>
                          <m:sepChr m:val=""/>
                          <m:endChr m:val=")"/>
                          <m:grow/>
                        </m:dPr>
                        <m:e>
                          <m:sSub>
                            <m:e>
                              <m:r>
                                <m:t>a</m:t>
                              </m:r>
                            </m:e>
                            <m:sub>
                              <m:r>
                                <m:t>j</m:t>
                              </m:r>
                            </m:sub>
                          </m:sSub>
                        </m:e>
                      </m:d>
                      <m:r>
                        <m:rPr>
                          <m:sty m:val="p"/>
                        </m:rPr>
                        <m:t>−</m:t>
                      </m:r>
                      <m:sSub>
                        <m:e>
                          <m:r>
                            <m:t>u</m:t>
                          </m:r>
                        </m:e>
                        <m:sub>
                          <m:r>
                            <m:t>j</m:t>
                          </m:r>
                        </m:sub>
                      </m:sSub>
                    </m:e>
                  </m:d>
                </m:e>
                <m:sup>
                  <m:r>
                    <m:t>2</m:t>
                  </m:r>
                </m:sup>
              </m:sSup>
            </m:e>
          </m:nary>
          <m:r>
            <m:rPr>
              <m:sty m:val="p"/>
            </m:rPr>
            <m:t>+</m:t>
          </m:r>
          <m:r>
            <m:t>λ</m:t>
          </m:r>
          <m:r>
            <m:t> </m:t>
          </m:r>
          <m:f>
            <m:fPr>
              <m:type m:val="bar"/>
            </m:fPr>
            <m:num>
              <m:r>
                <m:t>1</m:t>
              </m:r>
            </m:num>
            <m:den>
              <m:r>
                <m:t>M</m:t>
              </m:r>
            </m:den>
          </m:f>
          <m:nary>
            <m:naryPr>
              <m:chr m:val="∑"/>
              <m:limLoc m:val="undOvr"/>
              <m:subHide m:val="off"/>
              <m:supHide m:val="off"/>
            </m:naryPr>
            <m:sub>
              <m:r>
                <m:t>k</m:t>
              </m:r>
              <m:r>
                <m:rPr>
                  <m:sty m:val="p"/>
                </m:rPr>
                <m:t>=</m:t>
              </m:r>
              <m:r>
                <m:t>1</m:t>
              </m:r>
            </m:sub>
            <m:sup>
              <m:r>
                <m:t>M</m:t>
              </m:r>
            </m:sup>
            <m:e>
              <m:sSup>
                <m:e>
                  <m:d>
                    <m:dPr>
                      <m:begChr m:val="∥"/>
                      <m:sepChr m:val=""/>
                      <m:endChr m:val="∥"/>
                      <m:grow/>
                    </m:dPr>
                    <m:e>
                      <m:r>
                        <m:rPr>
                          <m:scr m:val="script"/>
                          <m:sty m:val="p"/>
                        </m:rPr>
                        <m:t>R</m:t>
                      </m:r>
                      <m:d>
                        <m:dPr>
                          <m:begChr m:val="("/>
                          <m:sepChr m:val=""/>
                          <m:endChr m:val=")"/>
                          <m:grow/>
                        </m:dPr>
                        <m:e>
                          <m:sSub>
                            <m:e>
                              <m:r>
                                <m:rPr>
                                  <m:scr m:val="script"/>
                                  <m:sty m:val="p"/>
                                </m:rPr>
                                <m:t>G</m:t>
                              </m:r>
                            </m:e>
                            <m:sub>
                              <m:r>
                                <m:t>θ</m:t>
                              </m:r>
                            </m:sub>
                          </m:sSub>
                          <m:d>
                            <m:dPr>
                              <m:begChr m:val="("/>
                              <m:sepChr m:val=""/>
                              <m:endChr m:val=")"/>
                              <m:grow/>
                            </m:dPr>
                            <m:e>
                              <m:sSub>
                                <m:e>
                                  <m:r>
                                    <m:t>a</m:t>
                                  </m:r>
                                </m:e>
                                <m:sub>
                                  <m:r>
                                    <m:t>k</m:t>
                                  </m:r>
                                </m:sub>
                              </m:sSub>
                            </m:e>
                          </m:d>
                        </m:e>
                      </m:d>
                    </m:e>
                  </m:d>
                </m:e>
                <m:sup>
                  <m:r>
                    <m:t>2</m:t>
                  </m:r>
                </m:sup>
              </m:sSup>
            </m:e>
          </m:nary>
        </m:oMath>
      </m:oMathPara>
    </w:p>
    <w:p>
      <w:pPr>
        <w:spacing w:after="100"/>
        <w:jc w:val="both"/>
      </w:pPr>
      <w:r>
        <w:rPr>
          <w:color w:val="3A4350"/>
          <w:sz w:val="19"/>
          <w:szCs w:val="19"/>
        </w:rPr>
        <w:t xml:space="preserve">ku </w:t>
      </w:r>
      <m:oMath>
        <m:sSub>
          <m:e>
            <m:r>
              <m:rPr>
                <m:scr m:val="script"/>
                <m:sty m:val="p"/>
              </m:rPr>
              <m:t>G</m:t>
            </m:r>
          </m:e>
          <m:sub>
            <m:r>
              <m:t>θ</m:t>
            </m:r>
          </m:sub>
        </m:sSub>
      </m:oMath>
      <w:r>
        <w:rPr>
          <w:color w:val="3A4350"/>
          <w:sz w:val="19"/>
          <w:szCs w:val="19"/>
        </w:rPr>
        <w:t xml:space="preserve"> është operatori neural, </w:t>
      </w:r>
      <m:oMath>
        <m:d>
          <m:dPr>
            <m:begChr m:val="("/>
            <m:sepChr m:val=""/>
            <m:endChr m:val=")"/>
            <m:grow/>
          </m:dPr>
          <m:e>
            <m:sSub>
              <m:e>
                <m:r>
                  <m:t>a</m:t>
                </m:r>
              </m:e>
              <m:sub>
                <m:r>
                  <m:t>j</m:t>
                </m:r>
              </m:sub>
            </m:sSub>
            <m:r>
              <m:rPr>
                <m:sty m:val="p"/>
              </m:rPr>
              <m:t>,</m:t>
            </m:r>
            <m:sSub>
              <m:e>
                <m:r>
                  <m:t>u</m:t>
                </m:r>
              </m:e>
              <m:sub>
                <m:r>
                  <m:t>j</m:t>
                </m:r>
              </m:sub>
            </m:sSub>
          </m:e>
        </m:d>
      </m:oMath>
      <w:r>
        <w:rPr>
          <w:color w:val="3A4350"/>
          <w:sz w:val="19"/>
          <w:szCs w:val="19"/>
        </w:rPr>
        <w:t xml:space="preserve"> çiftet hyrje–zgjidhje të të dhënave, </w:t>
      </w:r>
      <m:oMath>
        <m:r>
          <m:rPr>
            <m:scr m:val="script"/>
            <m:sty m:val="p"/>
          </m:rPr>
          <m:t>R</m:t>
        </m:r>
      </m:oMath>
      <w:r>
        <w:rPr>
          <w:color w:val="3A4350"/>
          <w:sz w:val="19"/>
          <w:szCs w:val="19"/>
        </w:rPr>
        <w:t xml:space="preserve"> mbetja e PDE-së e vlerësuar në rrjetën e hollë dhe </w:t>
      </w:r>
      <m:oMath>
        <m:r>
          <m:t>λ</m:t>
        </m:r>
      </m:oMath>
      <w:r>
        <w:rPr>
          <w:color w:val="3A4350"/>
          <w:sz w:val="19"/>
          <w:szCs w:val="19"/>
        </w:rPr>
        <w:t xml:space="preserve"> pesha e termit fizik.</w:t>
      </w:r>
    </w:p>
    <w:p>
      <w:pPr>
        <w:spacing w:after="100" w:before="80"/>
        <w:jc w:val="both"/>
      </w:pPr>
      <w:r>
        <w:rPr>
          <w:b/>
          <w:bCs/>
          <w:color w:val="B4410C"/>
        </w:rPr>
        <w:t xml:space="preserve">Lidhja me artikullin bazë. </w:t>
      </w:r>
      <w:r>
        <w:t xml:space="preserve">Bashkon dy burimet e informacionit që artikulli bazë i krahason, zgjidhjen dhe derivatin: humbja mbi të dhënat ngjan me humbjen e profilit të dendësisë, ndërsa mbetja e ekuacionit ngjan me objektivin e PDE-FIND.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Ndarja e rezolucioneve, të dhëna në rrjetë të trashë dhe fizikë në rrjetë të hollë, bën të mundur mësimin e operatorëve të saktë me pak të dhëna, madje edhe pa to.</w:t>
      </w:r>
    </w:p>
    <w:p>
      <w:pPr>
        <w:pStyle w:val="Heading2"/>
        <w:keepNext/>
      </w:pPr>
      <w:r>
        <w:rPr>
          <w:color w:val="B4410C"/>
        </w:rPr>
        <w:t xml:space="preserve">C5  </w:t>
      </w:r>
      <w:r>
        <w:rPr>
          <w:color w:val="1F3864"/>
        </w:rPr>
        <w:t xml:space="preserve">Neural operator: Learning maps between function spaces with applications to PDEs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Nikola Kovachki, Zongyi Li, Burigede Liu, Kamyar Azizzadenesheli, Kaushik Bhattacharya, Andrew Stuart,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24(89), f. 1–97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9vwyk2kqgchqynvliiw2">
              <w:r>
                <w:rPr>
                  <w:color w:val="1D4ED8"/>
                  <w:sz w:val="18"/>
                  <w:szCs w:val="18"/>
                  <w:u w:val="single"/>
                </w:rPr>
                <w:t xml:space="preserve">jmlr.org (JMLR 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(Computing + Mathematical Sciences; Engineering and Applied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operatorë neuralë · përafrim universal në hapësira funksionesh · pavarësi nga diskretizimi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Artikulli i përgjithëson rrjetet neurale për të mësuar operatorë midis hapësirave pafundësisht-dimensionale të funksioneve, duke ndërtuar shtresat si operatorë integralë linearë të ndjekur nga jolinearitete lokale. Vërtetohet një teoremë e përafrimit universal për arkitekturën dhe tregohet se modelet janë të pavarura nga diskretizimi. Zbatohen si surrogatë për PDE si Burgers, Darcy dhe Navier–Stokes, me shpejtësi disa rende madhësie më të lartë se zgjidhësit klasikë.</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sSub>
            <m:e>
              <m:r>
                <m:t>v</m:t>
              </m:r>
            </m:e>
            <m:sub>
              <m:r>
                <m:t>t</m:t>
              </m:r>
              <m:r>
                <m:rPr>
                  <m:sty m:val="p"/>
                </m:rPr>
                <m:t>+</m:t>
              </m:r>
              <m:r>
                <m:t>1</m:t>
              </m:r>
            </m:sub>
          </m:sSub>
          <m:d>
            <m:dPr>
              <m:begChr m:val="("/>
              <m:sepChr m:val=""/>
              <m:endChr m:val=")"/>
              <m:grow/>
            </m:dPr>
            <m:e>
              <m:r>
                <m:t>x</m:t>
              </m:r>
            </m:e>
          </m:d>
          <m:r>
            <m:rPr>
              <m:sty m:val="p"/>
            </m:rPr>
            <m:t>=</m:t>
          </m:r>
          <m:r>
            <m:t>σ</m:t>
          </m:r>
          <m:d>
            <m:dPr>
              <m:begChr m:val="("/>
              <m:sepChr m:val=""/>
              <m:endChr m:val=")"/>
              <m:grow/>
            </m:dPr>
            <m:e>
              <m:r>
                <m:t>W</m:t>
              </m:r>
              <m:r>
                <m:t> </m:t>
              </m:r>
              <m:sSub>
                <m:e>
                  <m:r>
                    <m:t>v</m:t>
                  </m:r>
                </m:e>
                <m:sub>
                  <m:r>
                    <m:t>t</m:t>
                  </m:r>
                </m:sub>
              </m:sSub>
              <m:d>
                <m:dPr>
                  <m:begChr m:val="("/>
                  <m:sepChr m:val=""/>
                  <m:endChr m:val=")"/>
                  <m:grow/>
                </m:dPr>
                <m:e>
                  <m:r>
                    <m:t>x</m:t>
                  </m:r>
                </m:e>
              </m:d>
              <m:r>
                <m:rPr>
                  <m:sty m:val="p"/>
                </m:rPr>
                <m:t>+</m:t>
              </m:r>
              <m:nary>
                <m:naryPr>
                  <m:chr m:val="∫"/>
                  <m:limLoc m:val="subSup"/>
                  <m:subHide m:val="off"/>
                  <m:supHide m:val="on"/>
                </m:naryPr>
                <m:sub>
                  <m:r>
                    <m:t>D</m:t>
                  </m:r>
                </m:sub>
                <m:sup>
                  <m:r>
                    <m:t>​</m:t>
                  </m:r>
                </m:sup>
                <m:e>
                  <m:sSub>
                    <m:e>
                      <m:r>
                        <m:t>κ</m:t>
                      </m:r>
                    </m:e>
                    <m:sub>
                      <m:r>
                        <m:t>ϕ</m:t>
                      </m:r>
                    </m:sub>
                  </m:sSub>
                </m:e>
              </m:nary>
              <m:d>
                <m:dPr>
                  <m:begChr m:val="("/>
                  <m:sepChr m:val=""/>
                  <m:endChr m:val=")"/>
                  <m:grow/>
                </m:dPr>
                <m:e>
                  <m:r>
                    <m:t>x</m:t>
                  </m:r>
                  <m:r>
                    <m:rPr>
                      <m:sty m:val="p"/>
                    </m:rPr>
                    <m:t>,</m:t>
                  </m:r>
                  <m:r>
                    <m:t>y</m:t>
                  </m:r>
                  <m:r>
                    <m:rPr>
                      <m:sty m:val="p"/>
                    </m:rPr>
                    <m:t>,</m:t>
                  </m:r>
                  <m:r>
                    <m:t>a</m:t>
                  </m:r>
                  <m:d>
                    <m:dPr>
                      <m:begChr m:val="("/>
                      <m:sepChr m:val=""/>
                      <m:endChr m:val=")"/>
                      <m:grow/>
                    </m:dPr>
                    <m:e>
                      <m:r>
                        <m:t>x</m:t>
                      </m:r>
                    </m:e>
                  </m:d>
                  <m:r>
                    <m:rPr>
                      <m:sty m:val="p"/>
                    </m:rPr>
                    <m:t>,</m:t>
                  </m:r>
                  <m:r>
                    <m:t>a</m:t>
                  </m:r>
                  <m:d>
                    <m:dPr>
                      <m:begChr m:val="("/>
                      <m:sepChr m:val=""/>
                      <m:endChr m:val=")"/>
                      <m:grow/>
                    </m:dPr>
                    <m:e>
                      <m:r>
                        <m:t>y</m:t>
                      </m:r>
                    </m:e>
                  </m:d>
                </m:e>
              </m:d>
              <m:sSub>
                <m:e>
                  <m:r>
                    <m:t>v</m:t>
                  </m:r>
                </m:e>
                <m:sub>
                  <m:r>
                    <m:t>t</m:t>
                  </m:r>
                </m:sub>
              </m:sSub>
              <m:d>
                <m:dPr>
                  <m:begChr m:val="("/>
                  <m:sepChr m:val=""/>
                  <m:endChr m:val=")"/>
                  <m:grow/>
                </m:dPr>
                <m:e>
                  <m:r>
                    <m:t>y</m:t>
                  </m:r>
                </m:e>
              </m:d>
              <m:r>
                <m:t> </m:t>
              </m:r>
              <m:r>
                <m:rPr>
                  <m:sty m:val="p"/>
                </m:rPr>
                <m:t>d</m:t>
              </m:r>
              <m:sSub>
                <m:e>
                  <m:r>
                    <m:t>ν</m:t>
                  </m:r>
                </m:e>
                <m:sub>
                  <m:r>
                    <m:t>x</m:t>
                  </m:r>
                </m:sub>
              </m:sSub>
              <m:d>
                <m:dPr>
                  <m:begChr m:val="("/>
                  <m:sepChr m:val=""/>
                  <m:endChr m:val=")"/>
                  <m:grow/>
                </m:dPr>
                <m:e>
                  <m:r>
                    <m:t>y</m:t>
                  </m:r>
                </m:e>
              </m:d>
            </m:e>
          </m:d>
        </m:oMath>
      </m:oMathPara>
    </w:p>
    <w:p>
      <w:pPr>
        <w:spacing w:after="100"/>
        <w:jc w:val="both"/>
      </w:pPr>
      <w:r>
        <w:rPr>
          <w:color w:val="3A4350"/>
          <w:sz w:val="19"/>
          <w:szCs w:val="19"/>
        </w:rPr>
        <w:t xml:space="preserve">ku </w:t>
      </w:r>
      <m:oMath>
        <m:r>
          <m:t>a</m:t>
        </m:r>
      </m:oMath>
      <w:r>
        <w:rPr>
          <w:color w:val="3A4350"/>
          <w:sz w:val="19"/>
          <w:szCs w:val="19"/>
        </w:rPr>
        <w:t xml:space="preserve"> është funksioni hyrës (p.sh. koeficienti i PDE-së), </w:t>
      </w:r>
      <m:oMath>
        <m:sSub>
          <m:e>
            <m:r>
              <m:t>κ</m:t>
            </m:r>
          </m:e>
          <m:sub>
            <m:r>
              <m:t>ϕ</m:t>
            </m:r>
          </m:sub>
        </m:sSub>
      </m:oMath>
      <w:r>
        <w:rPr>
          <w:color w:val="3A4350"/>
          <w:sz w:val="19"/>
          <w:szCs w:val="19"/>
        </w:rPr>
        <w:t xml:space="preserve"> bërthama integrale e mësuar, </w:t>
      </w:r>
      <m:oMath>
        <m:sSub>
          <m:e>
            <m:r>
              <m:t>ν</m:t>
            </m:r>
          </m:e>
          <m:sub>
            <m:r>
              <m:t>x</m:t>
            </m:r>
          </m:sub>
        </m:sSub>
      </m:oMath>
      <w:r>
        <w:rPr>
          <w:color w:val="3A4350"/>
          <w:sz w:val="19"/>
          <w:szCs w:val="19"/>
        </w:rPr>
        <w:t xml:space="preserve"> masa e integrimit, ndërsa </w:t>
      </w:r>
      <m:oMath>
        <m:r>
          <m:t>W</m:t>
        </m:r>
      </m:oMath>
      <w:r>
        <w:rPr>
          <w:color w:val="3A4350"/>
          <w:sz w:val="19"/>
          <w:szCs w:val="19"/>
        </w:rPr>
        <w:t xml:space="preserve"> dhe </w:t>
      </w:r>
      <m:oMath>
        <m:r>
          <m:t>σ</m:t>
        </m:r>
      </m:oMath>
      <w:r>
        <w:rPr>
          <w:color w:val="3A4350"/>
          <w:sz w:val="19"/>
          <w:szCs w:val="19"/>
        </w:rPr>
        <w:t xml:space="preserve"> si më lart; FNO [C3] del si rast i veçantë kur bërthama parametrizohet në hapësirën Fourier.</w:t>
      </w:r>
    </w:p>
    <w:p>
      <w:pPr>
        <w:spacing w:after="100" w:before="80"/>
        <w:jc w:val="both"/>
      </w:pPr>
      <w:r>
        <w:rPr>
          <w:b/>
          <w:bCs/>
          <w:color w:val="B4410C"/>
        </w:rPr>
        <w:t xml:space="preserve">Lidhja me artikullin bazë. </w:t>
      </w:r>
      <w:r>
        <w:t xml:space="preserve">Jep kuadrin teorik të mësimit të modeleve PDE nga të dhënat në nivel operatori. Ndryshe nga PDE-FIND, nuk kërkon që dinamika të jetë kombinim linear i termave të një biblioteke.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dhe arkitekturë e unifikuar për mësimin e hartave midis hapësirave të funksioneve, me përafrim universal dhe pavarësi nga diskretizimi; FNO-ja dhe variantet e tjera bëhen pjesë e një familjeje të vetme.</w:t>
      </w:r>
    </w:p>
    <w:p>
      <w:pPr>
        <w:pStyle w:val="Heading1"/>
        <w:pageBreakBefore/>
      </w:pPr>
      <w:r>
        <w:rPr>
          <w:color w:val="A51C30"/>
        </w:rPr>
        <w:t xml:space="preserve">6. Harvard University</w:t>
      </w:r>
    </w:p>
    <w:p>
      <w:pPr>
        <w:spacing w:after="120"/>
        <w:jc w:val="both"/>
      </w:pPr>
      <w:r>
        <w:t xml:space="preserve">Në Harvard, punimet jo-bajeziane më të afërta vijnë nga CSE Lab i Petros Koumoutsakos: probleme inverse PDE pa rrjete neurale [H1], kalibrim klinik i një modeli Fisher–Kolmogorov [H2] dhe mësim i dinamikës efektive [H4]. Nga Institute for Applied Computational Science vjen kufiri i gabimit për PINN-et [H3], ndërsa nga grupi i Michael Brenner diskretizimet e mësuara për fluidet [H5].</w:t>
      </w:r>
    </w:p>
    <w:p>
      <w:pPr>
        <w:pStyle w:val="Heading2"/>
        <w:keepNext/>
      </w:pPr>
      <w:r>
        <w:rPr>
          <w:color w:val="A51C30"/>
        </w:rPr>
        <w:t xml:space="preserve">H1  </w:t>
      </w:r>
      <w:r>
        <w:rPr>
          <w:color w:val="1F3864"/>
        </w:rPr>
        <w:t xml:space="preserve">Solving inverse problems in physics by optimizing a discrete loss: Fast and accurate learning without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Petr Karnakov, Sergey Litvinov,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PNAS Nexus, vëll. 3(1), art. pgae005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ocz9wnxith8h1n2gz8b_">
              <w:r>
                <w:rPr>
                  <w:color w:val="1D4ED8"/>
                  <w:sz w:val="18"/>
                  <w:szCs w:val="18"/>
                  <w:u w:val="single"/>
                </w:rPr>
                <w:t xml:space="preserve">https://doi.org/10.1093/pnasnexus/pgae005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Computational Science and Engineering Laboratory,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ODIL · probleme inverse për PDE · humbje diskrete pa rrjete neurale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ODIL minimizon një humbje të ndërtuar nga mbetjet e diskretizimit të PDE-së me diferenca ose volume të fundme, plus termat e të dhënave dhe të rregullimit, me metoda gradienti dhe Newton të përshpejtuara me multigrid. Kështu trashëgon saktësinë, konvergjencën dhe vetitë konservative të diskretizimit. Autorët raportojnë përshpejtim deri në pesë rende madhësie krahasuar me zgjidhjet me rrjete neurale të tipit PINN.</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limLow>
            <m:e>
              <m:r>
                <m:rPr>
                  <m:sty m:val="p"/>
                </m:rPr>
                <m:t>min</m:t>
              </m:r>
            </m:e>
            <m:lim>
              <m:r>
                <m:t>u</m:t>
              </m:r>
            </m:lim>
          </m:limLow>
          <m:r>
            <m:t> </m:t>
          </m:r>
          <m:nary>
            <m:naryPr>
              <m:chr m:val="∑"/>
              <m:limLoc m:val="undOvr"/>
              <m:subHide m:val="off"/>
              <m:supHide m:val="on"/>
            </m:naryPr>
            <m:sub>
              <m:r>
                <m:t>i</m:t>
              </m:r>
            </m:sub>
            <m:sup>
              <m:r>
                <m:t>​</m:t>
              </m:r>
            </m:sup>
            <m:e>
              <m:sSup>
                <m:e>
                  <m:d>
                    <m:dPr>
                      <m:begChr m:val="∥"/>
                      <m:sepChr m:val=""/>
                      <m:endChr m:val="∥"/>
                      <m:grow/>
                    </m:dPr>
                    <m:e>
                      <m:sSub>
                        <m:e>
                          <m:r>
                            <m:t>F</m:t>
                          </m:r>
                        </m:e>
                        <m:sub>
                          <m:r>
                            <m:t>h</m:t>
                          </m:r>
                        </m:sub>
                      </m:sSub>
                      <m:sSub>
                        <m:e>
                          <m:d>
                            <m:dPr>
                              <m:begChr m:val="("/>
                              <m:sepChr m:val=""/>
                              <m:endChr m:val=")"/>
                              <m:grow/>
                            </m:dPr>
                            <m:e>
                              <m:r>
                                <m:t>u</m:t>
                              </m:r>
                            </m:e>
                          </m:d>
                        </m:e>
                        <m:sub>
                          <m:r>
                            <m:t>i</m:t>
                          </m:r>
                        </m:sub>
                      </m:sSub>
                    </m:e>
                  </m:d>
                </m:e>
                <m:sup>
                  <m:r>
                    <m:t>2</m:t>
                  </m:r>
                </m:sup>
              </m:sSup>
            </m:e>
          </m:nary>
          <m:r>
            <m:rPr>
              <m:sty m:val="p"/>
            </m:rPr>
            <m:t>+</m:t>
          </m:r>
          <m:sSub>
            <m:e>
              <m:r>
                <m:t>λ</m:t>
              </m:r>
            </m:e>
            <m:sub>
              <m:r>
                <m:t>d</m:t>
              </m:r>
            </m:sub>
          </m:sSub>
          <m:nary>
            <m:naryPr>
              <m:chr m:val="∑"/>
              <m:limLoc m:val="undOvr"/>
              <m:subHide m:val="off"/>
              <m:supHide m:val="on"/>
            </m:naryPr>
            <m:sub>
              <m:r>
                <m:t>j</m:t>
              </m:r>
            </m:sub>
            <m:sup>
              <m:r>
                <m:t>​</m:t>
              </m:r>
            </m:sup>
            <m:e>
              <m:sSup>
                <m:e>
                  <m:d>
                    <m:dPr>
                      <m:begChr m:val="("/>
                      <m:sepChr m:val=""/>
                      <m:endChr m:val=")"/>
                      <m:grow/>
                    </m:dPr>
                    <m:e>
                      <m:sSub>
                        <m:e>
                          <m:r>
                            <m:rPr>
                              <m:scr m:val="script"/>
                              <m:sty m:val="p"/>
                            </m:rPr>
                            <m:t>O</m:t>
                          </m:r>
                        </m:e>
                        <m:sub>
                          <m:r>
                            <m:t>j</m:t>
                          </m:r>
                        </m:sub>
                      </m:sSub>
                      <m:d>
                        <m:dPr>
                          <m:begChr m:val="("/>
                          <m:sepChr m:val=""/>
                          <m:endChr m:val=")"/>
                          <m:grow/>
                        </m:dPr>
                        <m:e>
                          <m:r>
                            <m:t>u</m:t>
                          </m:r>
                        </m:e>
                      </m:d>
                      <m:r>
                        <m:rPr>
                          <m:sty m:val="p"/>
                        </m:rPr>
                        <m:t>−</m:t>
                      </m:r>
                      <m:sSub>
                        <m:e>
                          <m:r>
                            <m:t>d</m:t>
                          </m:r>
                        </m:e>
                        <m:sub>
                          <m:r>
                            <m:t>j</m:t>
                          </m:r>
                        </m:sub>
                      </m:sSub>
                    </m:e>
                  </m:d>
                </m:e>
                <m:sup>
                  <m:r>
                    <m:t>2</m:t>
                  </m:r>
                </m:sup>
              </m:sSup>
            </m:e>
          </m:nary>
          <m:r>
            <m:rPr>
              <m:sty m:val="p"/>
            </m:rPr>
            <m:t>+</m:t>
          </m:r>
          <m:sSub>
            <m:e>
              <m:r>
                <m:t>λ</m:t>
              </m:r>
            </m:e>
            <m:sub>
              <m:r>
                <m:t>r</m:t>
              </m:r>
            </m:sub>
          </m:sSub>
          <m:r>
            <m:t> </m:t>
          </m:r>
          <m:r>
            <m:t>R</m:t>
          </m:r>
          <m:d>
            <m:dPr>
              <m:begChr m:val="("/>
              <m:sepChr m:val=""/>
              <m:endChr m:val=")"/>
              <m:grow/>
            </m:dPr>
            <m:e>
              <m:r>
                <m:t>u</m:t>
              </m:r>
            </m:e>
          </m:d>
        </m:oMath>
      </m:oMathPara>
    </w:p>
    <w:p>
      <w:pPr>
        <w:spacing w:after="100"/>
        <w:jc w:val="both"/>
      </w:pPr>
      <w:r>
        <w:rPr>
          <w:color w:val="3A4350"/>
          <w:sz w:val="19"/>
          <w:szCs w:val="19"/>
        </w:rPr>
        <w:t xml:space="preserve">ku </w:t>
      </w:r>
      <m:oMath>
        <m:r>
          <m:t>u</m:t>
        </m:r>
      </m:oMath>
      <w:r>
        <w:rPr>
          <w:color w:val="3A4350"/>
          <w:sz w:val="19"/>
          <w:szCs w:val="19"/>
        </w:rPr>
        <w:t xml:space="preserve"> është fusha e panjohur në rrjetë, </w:t>
      </w:r>
      <m:oMath>
        <m:sSub>
          <m:e>
            <m:r>
              <m:t>F</m:t>
            </m:r>
          </m:e>
          <m:sub>
            <m:r>
              <m:t>h</m:t>
            </m:r>
          </m:sub>
        </m:sSub>
      </m:oMath>
      <w:r>
        <w:rPr>
          <w:color w:val="3A4350"/>
          <w:sz w:val="19"/>
          <w:szCs w:val="19"/>
        </w:rPr>
        <w:t xml:space="preserve"> mbetja e diskretizimit të PDE-së, </w:t>
      </w:r>
      <m:oMath>
        <m:sSub>
          <m:e>
            <m:r>
              <m:rPr>
                <m:scr m:val="script"/>
                <m:sty m:val="p"/>
              </m:rPr>
              <m:t>O</m:t>
            </m:r>
          </m:e>
          <m:sub>
            <m:r>
              <m:t>j</m:t>
            </m:r>
          </m:sub>
        </m:sSub>
      </m:oMath>
      <w:r>
        <w:rPr>
          <w:color w:val="3A4350"/>
          <w:sz w:val="19"/>
          <w:szCs w:val="19"/>
        </w:rPr>
        <w:t xml:space="preserve"> operatori i vëzhgimit për matjen </w:t>
      </w:r>
      <m:oMath>
        <m:sSub>
          <m:e>
            <m:r>
              <m:t>d</m:t>
            </m:r>
          </m:e>
          <m:sub>
            <m:r>
              <m:t>j</m:t>
            </m:r>
          </m:sub>
        </m:sSub>
      </m:oMath>
      <w:r>
        <w:rPr>
          <w:color w:val="3A4350"/>
          <w:sz w:val="19"/>
          <w:szCs w:val="19"/>
        </w:rPr>
        <w:t xml:space="preserve">, </w:t>
      </w:r>
      <m:oMath>
        <m:r>
          <m:t>R</m:t>
        </m:r>
      </m:oMath>
      <w:r>
        <w:rPr>
          <w:color w:val="3A4350"/>
          <w:sz w:val="19"/>
          <w:szCs w:val="19"/>
        </w:rPr>
        <w:t xml:space="preserve"> termi i rregullimit dhe </w:t>
      </w:r>
      <m:oMath>
        <m:sSub>
          <m:e>
            <m:r>
              <m:t>λ</m:t>
            </m:r>
          </m:e>
          <m:sub>
            <m:r>
              <m:t>d</m:t>
            </m:r>
          </m:sub>
        </m:sSub>
      </m:oMath>
      <w:r>
        <w:rPr>
          <w:color w:val="3A4350"/>
          <w:sz w:val="19"/>
          <w:szCs w:val="19"/>
        </w:rPr>
        <w:t xml:space="preserve">, </w:t>
      </w:r>
      <m:oMath>
        <m:sSub>
          <m:e>
            <m:r>
              <m:t>λ</m:t>
            </m:r>
          </m:e>
          <m:sub>
            <m:r>
              <m:t>r</m:t>
            </m:r>
          </m:sub>
        </m:sSub>
      </m:oMath>
      <w:r>
        <w:rPr>
          <w:color w:val="3A4350"/>
          <w:sz w:val="19"/>
          <w:szCs w:val="19"/>
        </w:rPr>
        <w:t xml:space="preserve"> peshat.</w:t>
      </w:r>
    </w:p>
    <w:p>
      <w:pPr>
        <w:spacing w:after="100" w:before="80"/>
        <w:jc w:val="both"/>
      </w:pPr>
      <w:r>
        <w:rPr>
          <w:b/>
          <w:bCs/>
          <w:color w:val="A51C30"/>
        </w:rPr>
        <w:t xml:space="preserve">Lidhja me artikullin bazë. </w:t>
      </w:r>
      <w:r>
        <w:t xml:space="preserve">Zgjidh problemin invers, gjetjen e parametrave dhe të fushave të një PDE-je nga të dhëna me zhurmë, drejtpërdrejt mbi rrjetën numerike. Është alternativë shumë më e lirë ndaj zgjidhjeve të përsëritura të PDE-së brenda ABC-së në artikullin bazë.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Probleme inverse «mësimi» pa asnjë rrjet neural: të dhënat dhe fizika futen në një humbje të vetme mbi diskretizimin, me multigrid dhe metodën e Njutonit, duke dhënë saktësinë e zgjidhësve klasikë me shpejtësinë e optimizimit.</w:t>
      </w:r>
    </w:p>
    <w:p>
      <w:pPr>
        <w:pStyle w:val="Heading2"/>
        <w:keepNext/>
      </w:pPr>
      <w:r>
        <w:rPr>
          <w:color w:val="A51C30"/>
        </w:rPr>
        <w:t xml:space="preserve">H2  </w:t>
      </w:r>
      <w:r>
        <w:rPr>
          <w:color w:val="1F3864"/>
        </w:rPr>
        <w:t xml:space="preserve">Individualizing glioma radiotherapy planning by optimization of a data and physics-informed discrete loss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Michal Balcerak, Jonas Weidner, Petr Karnakov, Ivan Ezhov, Sergey Litvinov, Petros Koumoutsakos, Tamaz Amiranashvili, Ray Zirui Zhang, John S. Lowengrub, Igor Yakushev, Benedikt Wiestler, Bjoern Menze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m1riumox0qls41tyoi2v">
              <w:r>
                <w:rPr>
                  <w:color w:val="1D4ED8"/>
                  <w:sz w:val="18"/>
                  <w:szCs w:val="18"/>
                  <w:u w:val="single"/>
                </w:rPr>
                <w:t xml:space="preserve">https://doi.org/10.1038/s41467-025-60366-4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Karnakov, S. Litvinov, P. Koumoutsakos: CSE Lab, Harvard University; bashkautorët: institucione në Zvicër, Gjermani dhe SHBA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GliODIL · model Fisher–Kolmogorov për tumorin · kalibrim nga imazheri · planifikim radioterapie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GliODIL vlerëson shpërndarjen e qelizave tumorale në tru duke kombinuar imazhe multimodale me një model rritjeje të tipit Fisher–Kolmogorov, përmes metodës ODIL që i fut të dhënat dhe fizikën si kushte të buta. Metoda u testua në 152 pacientë me glioblastomë, me imazhe para trajtimit dhe gjatë ndjekjes. Ajo parashikoi më mirë se planet standarde me kufi fiks se ku rikthehet tumori, duke mbuluar më shumë tumor pa rritur vëllimin e trajtuar.</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sSub>
            <m:e>
              <m:r>
                <m:rPr>
                  <m:sty m:val="p"/>
                </m:rPr>
                <m:t>∂</m:t>
              </m:r>
            </m:e>
            <m:sub>
              <m:r>
                <m:t>t</m:t>
              </m:r>
            </m:sub>
          </m:sSub>
          <m:r>
            <m:t>c</m:t>
          </m:r>
          <m:r>
            <m:rPr>
              <m:sty m:val="p"/>
            </m:rPr>
            <m:t>=</m:t>
          </m:r>
          <m:r>
            <m:rPr>
              <m:sty m:val="p"/>
            </m:rPr>
            <m:t>∇</m:t>
          </m:r>
          <m:r>
            <m:rPr>
              <m:sty m:val="p"/>
            </m:rPr>
            <m:t>⋅</m:t>
          </m:r>
          <m:d>
            <m:dPr>
              <m:begChr m:val="("/>
              <m:sepChr m:val=""/>
              <m:endChr m:val=")"/>
              <m:grow/>
            </m:dPr>
            <m:e>
              <m:r>
                <m:t>D</m:t>
              </m:r>
              <m:r>
                <m:t> </m:t>
              </m:r>
              <m:r>
                <m:rPr>
                  <m:sty m:val="p"/>
                </m:rPr>
                <m:t>∇</m:t>
              </m:r>
              <m:r>
                <m:t>c</m:t>
              </m:r>
            </m:e>
          </m:d>
          <m:r>
            <m:rPr>
              <m:sty m:val="p"/>
            </m:rPr>
            <m:t>+</m:t>
          </m:r>
          <m:r>
            <m:t>ρ</m:t>
          </m:r>
          <m:r>
            <m:t> </m:t>
          </m:r>
          <m:r>
            <m:t>c</m:t>
          </m:r>
          <m:r>
            <m:t> </m:t>
          </m:r>
          <m:d>
            <m:dPr>
              <m:begChr m:val="("/>
              <m:sepChr m:val=""/>
              <m:endChr m:val=")"/>
              <m:grow/>
            </m:dPr>
            <m:e>
              <m:r>
                <m:t>1</m:t>
              </m:r>
              <m:r>
                <m:rPr>
                  <m:sty m:val="p"/>
                </m:rPr>
                <m:t>−</m:t>
              </m:r>
              <m:r>
                <m:t>c</m:t>
              </m:r>
            </m:e>
          </m:d>
        </m:oMath>
      </m:oMathPara>
    </w:p>
    <w:p>
      <w:pPr>
        <w:pStyle w:val="Equation"/>
      </w:pPr>
      <m:oMathPara>
        <m:oMathParaPr>
          <m:jc m:val="center"/>
        </m:oMathParaPr>
        <m:oMath>
          <m:limLow>
            <m:e>
              <m:r>
                <m:rPr>
                  <m:sty m:val="p"/>
                </m:rPr>
                <m:t>min</m:t>
              </m:r>
            </m:e>
            <m:lim>
              <m:r>
                <m:t>c</m:t>
              </m:r>
              <m:r>
                <m:rPr>
                  <m:sty m:val="p"/>
                </m:rPr>
                <m:t>,</m:t>
              </m:r>
              <m:r>
                <m:t> </m:t>
              </m:r>
              <m:r>
                <m:t>D</m:t>
              </m:r>
              <m:r>
                <m:rPr>
                  <m:sty m:val="p"/>
                </m:rPr>
                <m:t>,</m:t>
              </m:r>
              <m:r>
                <m:t> </m:t>
              </m:r>
              <m:r>
                <m:t>ρ</m:t>
              </m:r>
            </m:lim>
          </m:limLow>
          <m:r>
            <m:t> </m:t>
          </m:r>
          <m:sSup>
            <m:e>
              <m:d>
                <m:dPr>
                  <m:begChr m:val="∥"/>
                  <m:sepChr m:val=""/>
                  <m:endChr m:val="∥"/>
                  <m:grow/>
                </m:dPr>
                <m:e>
                  <m:sSub>
                    <m:e>
                      <m:r>
                        <m:t>F</m:t>
                      </m:r>
                    </m:e>
                    <m:sub>
                      <m:r>
                        <m:t>h</m:t>
                      </m:r>
                    </m:sub>
                  </m:sSub>
                  <m:d>
                    <m:dPr>
                      <m:begChr m:val="("/>
                      <m:sepChr m:val=""/>
                      <m:endChr m:val=")"/>
                      <m:grow/>
                    </m:dPr>
                    <m:e>
                      <m:r>
                        <m:t>c</m:t>
                      </m:r>
                      <m:r>
                        <m:rPr>
                          <m:sty m:val="p"/>
                        </m:rPr>
                        <m:t>;</m:t>
                      </m:r>
                      <m:r>
                        <m:t>D</m:t>
                      </m:r>
                      <m:r>
                        <m:rPr>
                          <m:sty m:val="p"/>
                        </m:rPr>
                        <m:t>,</m:t>
                      </m:r>
                      <m:r>
                        <m:t>ρ</m:t>
                      </m:r>
                    </m:e>
                  </m:d>
                </m:e>
              </m:d>
            </m:e>
            <m:sup>
              <m:r>
                <m:t>2</m:t>
              </m:r>
            </m:sup>
          </m:sSup>
          <m:r>
            <m:rPr>
              <m:sty m:val="p"/>
            </m:rPr>
            <m:t>+</m:t>
          </m:r>
          <m:r>
            <m:t>λ</m:t>
          </m:r>
          <m:nary>
            <m:naryPr>
              <m:chr m:val="∑"/>
              <m:limLoc m:val="undOvr"/>
              <m:subHide m:val="off"/>
              <m:supHide m:val="on"/>
            </m:naryPr>
            <m:sub>
              <m:r>
                <m:t>j</m:t>
              </m:r>
            </m:sub>
            <m:sup>
              <m:r>
                <m:t>​</m:t>
              </m:r>
            </m:sup>
            <m:e>
              <m:sSup>
                <m:e>
                  <m:d>
                    <m:dPr>
                      <m:begChr m:val="("/>
                      <m:sepChr m:val=""/>
                      <m:endChr m:val=")"/>
                      <m:grow/>
                    </m:dPr>
                    <m:e>
                      <m:sSub>
                        <m:e>
                          <m:r>
                            <m:rPr>
                              <m:scr m:val="script"/>
                              <m:sty m:val="p"/>
                            </m:rPr>
                            <m:t>O</m:t>
                          </m:r>
                        </m:e>
                        <m:sub>
                          <m:r>
                            <m:t>j</m:t>
                          </m:r>
                        </m:sub>
                      </m:sSub>
                      <m:d>
                        <m:dPr>
                          <m:begChr m:val="("/>
                          <m:sepChr m:val=""/>
                          <m:endChr m:val=")"/>
                          <m:grow/>
                        </m:dPr>
                        <m:e>
                          <m:r>
                            <m:t>c</m:t>
                          </m:r>
                        </m:e>
                      </m:d>
                      <m:r>
                        <m:rPr>
                          <m:sty m:val="p"/>
                        </m:rPr>
                        <m:t>−</m:t>
                      </m:r>
                      <m:sSub>
                        <m:e>
                          <m:r>
                            <m:t>d</m:t>
                          </m:r>
                        </m:e>
                        <m:sub>
                          <m:r>
                            <m:t>j</m:t>
                          </m:r>
                        </m:sub>
                      </m:sSub>
                    </m:e>
                  </m:d>
                </m:e>
                <m:sup>
                  <m:r>
                    <m:t>2</m:t>
                  </m:r>
                </m:sup>
              </m:sSup>
            </m:e>
          </m:nary>
        </m:oMath>
      </m:oMathPara>
    </w:p>
    <w:p>
      <w:pPr>
        <w:spacing w:after="100"/>
        <w:jc w:val="both"/>
      </w:pPr>
      <w:r>
        <w:rPr>
          <w:color w:val="3A4350"/>
          <w:sz w:val="19"/>
          <w:szCs w:val="19"/>
        </w:rPr>
        <w:t xml:space="preserve">ku </w:t>
      </w:r>
      <m:oMath>
        <m:r>
          <m:t>c</m:t>
        </m:r>
      </m:oMath>
      <w:r>
        <w:rPr>
          <w:color w:val="3A4350"/>
          <w:sz w:val="19"/>
          <w:szCs w:val="19"/>
        </w:rPr>
        <w:t xml:space="preserve"> është dendësia e normalizuar e qelizave tumorale, </w:t>
      </w:r>
      <m:oMath>
        <m:r>
          <m:t>D</m:t>
        </m:r>
      </m:oMath>
      <w:r>
        <w:rPr>
          <w:color w:val="3A4350"/>
          <w:sz w:val="19"/>
          <w:szCs w:val="19"/>
        </w:rPr>
        <w:t xml:space="preserve"> difuziviteti, </w:t>
      </w:r>
      <m:oMath>
        <m:r>
          <m:t>ρ</m:t>
        </m:r>
      </m:oMath>
      <w:r>
        <w:rPr>
          <w:color w:val="3A4350"/>
          <w:sz w:val="19"/>
          <w:szCs w:val="19"/>
        </w:rPr>
        <w:t xml:space="preserve"> shkalla e proliferimit, </w:t>
      </w:r>
      <m:oMath>
        <m:sSub>
          <m:e>
            <m:r>
              <m:t>F</m:t>
            </m:r>
          </m:e>
          <m:sub>
            <m:r>
              <m:t>h</m:t>
            </m:r>
          </m:sub>
        </m:sSub>
      </m:oMath>
      <w:r>
        <w:rPr>
          <w:color w:val="3A4350"/>
          <w:sz w:val="19"/>
          <w:szCs w:val="19"/>
        </w:rPr>
        <w:t xml:space="preserve"> mbetja e diskretizuar e PDE-së dhe </w:t>
      </w:r>
      <m:oMath>
        <m:sSub>
          <m:e>
            <m:r>
              <m:rPr>
                <m:scr m:val="script"/>
                <m:sty m:val="p"/>
              </m:rPr>
              <m:t>O</m:t>
            </m:r>
          </m:e>
          <m:sub>
            <m:r>
              <m:t>j</m:t>
            </m:r>
          </m:sub>
        </m:sSub>
      </m:oMath>
      <w:r>
        <w:rPr>
          <w:color w:val="3A4350"/>
          <w:sz w:val="19"/>
          <w:szCs w:val="19"/>
        </w:rPr>
        <w:t xml:space="preserve"> operatorët që lidhin </w:t>
      </w:r>
      <m:oMath>
        <m:r>
          <m:t>c</m:t>
        </m:r>
      </m:oMath>
      <w:r>
        <w:rPr>
          <w:color w:val="3A4350"/>
          <w:sz w:val="19"/>
          <w:szCs w:val="19"/>
        </w:rPr>
        <w:t xml:space="preserve"> me segmentimet e imazheve </w:t>
      </w:r>
      <m:oMath>
        <m:sSub>
          <m:e>
            <m:r>
              <m:t>d</m:t>
            </m:r>
          </m:e>
          <m:sub>
            <m:r>
              <m:t>j</m:t>
            </m:r>
          </m:sub>
        </m:sSub>
      </m:oMath>
      <w:r>
        <w:rPr>
          <w:color w:val="3A4350"/>
          <w:sz w:val="19"/>
          <w:szCs w:val="19"/>
        </w:rPr>
        <w:t xml:space="preserve">.</w:t>
      </w:r>
    </w:p>
    <w:p>
      <w:pPr>
        <w:spacing w:after="100" w:before="80"/>
        <w:jc w:val="both"/>
      </w:pPr>
      <w:r>
        <w:rPr>
          <w:b/>
          <w:bCs/>
          <w:color w:val="A51C30"/>
        </w:rPr>
        <w:t xml:space="preserve">Lidhja me artikullin bazë. </w:t>
      </w:r>
      <w:r>
        <w:t xml:space="preserve">Kalibron pikërisht të njëjtën klasë PDE-sh si rasti III i artikullit bazë, difuzion plus proliferim logjistik, por nga të dhëna reale klinike dhe me optimizim determinist në vend të ABC-së.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Personalizimi i planit të radioterapisë me një model fizik të kalibruar për çdo pacient, me humbje të përbashkët të dhëna + fizikë mbi rrjetën 3D, në vend të kufijve standardë të njëjtë për të gjithë.</w:t>
      </w:r>
    </w:p>
    <w:p>
      <w:pPr>
        <w:pStyle w:val="Heading2"/>
        <w:keepNext/>
      </w:pPr>
      <w:r>
        <w:rPr>
          <w:color w:val="A51C30"/>
        </w:rPr>
        <w:t xml:space="preserve">H3  </w:t>
      </w:r>
      <w:r>
        <w:rPr>
          <w:color w:val="1F3864"/>
        </w:rPr>
        <w:t xml:space="preserve">Residual-based error bound for physics-informed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Shuheng Liu, Xiyue Huang, Pavlos Protopapas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39th Conference on Uncertainty in Artificial Intelligence (UAI 2023), PMLR 216, f. 1284–1293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u--s-v_7pkf7gnlgwkrd">
              <w:r>
                <w:rPr>
                  <w:color w:val="1D4ED8"/>
                  <w:sz w:val="18"/>
                  <w:szCs w:val="18"/>
                  <w:u w:val="single"/>
                </w:rPr>
                <w:t xml:space="preserve">proceedings.mlr.press (UAI 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Liu, P. Protopapas: Institute for Applied Computational Science, Harvard University; X. Huang: Columbia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kufij gabimi për PINN · mbetja e ekuacionit · pasiguri pa 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Artikulli zhvillon një metodë për të kufizuar gabimin e zgjidhjeve me PINN për shumicën e ODE-ve lineare, disa ODE jolineare dhe PDE lineare të rendit të parë. Kufiri përdor vetëm strukturën e ekuacionit dhe vlerat e mbetjes, pa asnjë supozim për cilësinë e trajnimit. Disa nga variantet japin kufij më të ngushtë, me kosto më të madhe llogaritëse.</w:t>
      </w:r>
    </w:p>
    <w:p>
      <w:pPr>
        <w:keepNext/>
        <w:spacing w:after="40" w:before="80"/>
      </w:pPr>
      <w:r>
        <w:rPr>
          <w:b/>
          <w:bCs/>
          <w:color w:val="A51C30"/>
        </w:rPr>
        <w:t xml:space="preserve">Ekuacioni kyç.</w:t>
      </w:r>
      <w:r>
        <w:rPr>
          <w:i/>
          <w:iCs/>
          <w:color w:val="5B6573"/>
          <w:sz w:val="18"/>
          <w:szCs w:val="18"/>
        </w:rPr>
        <w:t xml:space="preserve">  (formulim përfaqësues i metodës (rasti i ODE-së lineare))</w:t>
      </w:r>
    </w:p>
    <w:p>
      <w:pPr>
        <w:pStyle w:val="Equation"/>
      </w:pPr>
      <m:oMathPara>
        <m:oMathParaPr>
          <m:jc m:val="center"/>
        </m:oMathParaPr>
        <m:oMath>
          <m:acc>
            <m:accPr>
              <m:chr m:val="̇"/>
            </m:accPr>
            <m:e>
              <m:r>
                <m:t>u</m:t>
              </m:r>
            </m:e>
          </m:acc>
          <m:r>
            <m:rPr>
              <m:sty m:val="p"/>
            </m:rPr>
            <m:t>=</m:t>
          </m:r>
          <m:r>
            <m:t>A</m:t>
          </m:r>
          <m:r>
            <m:t> </m:t>
          </m:r>
          <m:r>
            <m:t>u</m:t>
          </m:r>
          <m:r>
            <m:rPr>
              <m:sty m:val="p"/>
            </m:rPr>
            <m:t>+</m:t>
          </m:r>
          <m:r>
            <m:t>f</m:t>
          </m:r>
          <m:r>
            <m:rPr>
              <m:sty m:val="p"/>
            </m:rPr>
            <m:t>,</m:t>
          </m:r>
          <m:r>
            <m:t>  </m:t>
          </m:r>
          <m:r>
            <m:t>r</m:t>
          </m:r>
          <m:d>
            <m:dPr>
              <m:begChr m:val="("/>
              <m:sepChr m:val=""/>
              <m:endChr m:val=")"/>
              <m:grow/>
            </m:dPr>
            <m:e>
              <m:r>
                <m:t>t</m:t>
              </m:r>
            </m:e>
          </m:d>
          <m:r>
            <m:rPr>
              <m:sty m:val="p"/>
            </m:rPr>
            <m:t>=</m:t>
          </m:r>
          <m:acc>
            <m:accPr>
              <m:chr m:val="̇"/>
            </m:accPr>
            <m:e>
              <m:acc>
                <m:accPr>
                  <m:chr m:val="̂"/>
                </m:accPr>
                <m:e>
                  <m:r>
                    <m:t>u</m:t>
                  </m:r>
                </m:e>
              </m:acc>
            </m:e>
          </m:acc>
          <m:d>
            <m:dPr>
              <m:begChr m:val="("/>
              <m:sepChr m:val=""/>
              <m:endChr m:val=")"/>
              <m:grow/>
            </m:dPr>
            <m:e>
              <m:r>
                <m:t>t</m:t>
              </m:r>
            </m:e>
          </m:d>
          <m:r>
            <m:rPr>
              <m:sty m:val="p"/>
            </m:rPr>
            <m:t>−</m:t>
          </m:r>
          <m:r>
            <m:t>A</m:t>
          </m:r>
          <m:r>
            <m:t> </m:t>
          </m:r>
          <m:acc>
            <m:accPr>
              <m:chr m:val="̂"/>
            </m:accPr>
            <m:e>
              <m:r>
                <m:t>u</m:t>
              </m:r>
            </m:e>
          </m:acc>
          <m:d>
            <m:dPr>
              <m:begChr m:val="("/>
              <m:sepChr m:val=""/>
              <m:endChr m:val=")"/>
              <m:grow/>
            </m:dPr>
            <m:e>
              <m:r>
                <m:t>t</m:t>
              </m:r>
            </m:e>
          </m:d>
          <m:r>
            <m:rPr>
              <m:sty m:val="p"/>
            </m:rPr>
            <m:t>−</m:t>
          </m:r>
          <m:r>
            <m:t>f</m:t>
          </m:r>
          <m:d>
            <m:dPr>
              <m:begChr m:val="("/>
              <m:sepChr m:val=""/>
              <m:endChr m:val=")"/>
              <m:grow/>
            </m:dPr>
            <m:e>
              <m:r>
                <m:t>t</m:t>
              </m:r>
            </m:e>
          </m:d>
        </m:oMath>
      </m:oMathPara>
    </w:p>
    <w:p>
      <w:pPr>
        <w:pStyle w:val="Equation"/>
      </w:pPr>
      <m:oMathPara>
        <m:oMathParaPr>
          <m:jc m:val="center"/>
        </m:oMathParaPr>
        <m:oMath>
          <m:d>
            <m:dPr>
              <m:begChr m:val="∥"/>
              <m:sepChr m:val=""/>
              <m:endChr m:val="∥"/>
              <m:grow/>
            </m:dPr>
            <m:e>
              <m:r>
                <m:t>u</m:t>
              </m:r>
              <m:d>
                <m:dPr>
                  <m:begChr m:val="("/>
                  <m:sepChr m:val=""/>
                  <m:endChr m:val=")"/>
                  <m:grow/>
                </m:dPr>
                <m:e>
                  <m:r>
                    <m:t>t</m:t>
                  </m:r>
                </m:e>
              </m:d>
              <m:r>
                <m:rPr>
                  <m:sty m:val="p"/>
                </m:rPr>
                <m:t>−</m:t>
              </m:r>
              <m:acc>
                <m:accPr>
                  <m:chr m:val="̂"/>
                </m:accPr>
                <m:e>
                  <m:r>
                    <m:t>u</m:t>
                  </m:r>
                </m:e>
              </m:acc>
              <m:d>
                <m:dPr>
                  <m:begChr m:val="("/>
                  <m:sepChr m:val=""/>
                  <m:endChr m:val=")"/>
                  <m:grow/>
                </m:dPr>
                <m:e>
                  <m:r>
                    <m:t>t</m:t>
                  </m:r>
                </m:e>
              </m:d>
            </m:e>
          </m:d>
          <m:r>
            <m:rPr>
              <m:sty m:val="p"/>
            </m:rPr>
            <m:t>≤</m:t>
          </m:r>
          <m:d>
            <m:dPr>
              <m:begChr m:val="∥"/>
              <m:sepChr m:val=""/>
              <m:endChr m:val="∥"/>
              <m:grow/>
            </m:dPr>
            <m:e>
              <m:sSup>
                <m:e>
                  <m:r>
                    <m:t>e</m:t>
                  </m:r>
                </m:e>
                <m:sup>
                  <m:r>
                    <m:t>A</m:t>
                  </m:r>
                  <m:r>
                    <m:t>t</m:t>
                  </m:r>
                </m:sup>
              </m:sSup>
            </m:e>
          </m:d>
          <m:d>
            <m:dPr>
              <m:begChr m:val="∥"/>
              <m:sepChr m:val=""/>
              <m:endChr m:val="∥"/>
              <m:grow/>
            </m:dPr>
            <m:e>
              <m:r>
                <m:t>u</m:t>
              </m:r>
              <m:d>
                <m:dPr>
                  <m:begChr m:val="("/>
                  <m:sepChr m:val=""/>
                  <m:endChr m:val=")"/>
                  <m:grow/>
                </m:dPr>
                <m:e>
                  <m:r>
                    <m:t>0</m:t>
                  </m:r>
                </m:e>
              </m:d>
              <m:r>
                <m:rPr>
                  <m:sty m:val="p"/>
                </m:rPr>
                <m:t>−</m:t>
              </m:r>
              <m:acc>
                <m:accPr>
                  <m:chr m:val="̂"/>
                </m:accPr>
                <m:e>
                  <m:r>
                    <m:t>u</m:t>
                  </m:r>
                </m:e>
              </m:acc>
              <m:d>
                <m:dPr>
                  <m:begChr m:val="("/>
                  <m:sepChr m:val=""/>
                  <m:endChr m:val=")"/>
                  <m:grow/>
                </m:dPr>
                <m:e>
                  <m:r>
                    <m:t>0</m:t>
                  </m:r>
                </m:e>
              </m:d>
            </m:e>
          </m:d>
          <m:r>
            <m:rPr>
              <m:sty m:val="p"/>
            </m:rPr>
            <m:t>+</m:t>
          </m:r>
          <m:nary>
            <m:naryPr>
              <m:chr m:val="∫"/>
              <m:limLoc m:val="subSup"/>
              <m:subHide m:val="off"/>
              <m:supHide m:val="off"/>
            </m:naryPr>
            <m:sub>
              <m:r>
                <m:t>0</m:t>
              </m:r>
            </m:sub>
            <m:sup>
              <m:r>
                <m:t>t</m:t>
              </m:r>
            </m:sup>
            <m:e>
              <m:d>
                <m:dPr>
                  <m:begChr m:val="∥"/>
                  <m:sepChr m:val=""/>
                  <m:endChr m:val="∥"/>
                  <m:grow/>
                </m:dPr>
                <m:e>
                  <m:sSup>
                    <m:e>
                      <m:r>
                        <m:t>e</m:t>
                      </m:r>
                    </m:e>
                    <m:sup>
                      <m:r>
                        <m:t>A</m:t>
                      </m:r>
                      <m:d>
                        <m:dPr>
                          <m:begChr m:val="("/>
                          <m:sepChr m:val=""/>
                          <m:endChr m:val=")"/>
                          <m:grow/>
                        </m:dPr>
                        <m:e>
                          <m:r>
                            <m:t>t</m:t>
                          </m:r>
                          <m:r>
                            <m:rPr>
                              <m:sty m:val="p"/>
                            </m:rPr>
                            <m:t>−</m:t>
                          </m:r>
                          <m:r>
                            <m:t>s</m:t>
                          </m:r>
                        </m:e>
                      </m:d>
                    </m:sup>
                  </m:sSup>
                </m:e>
              </m:d>
            </m:e>
          </m:nary>
          <m:d>
            <m:dPr>
              <m:begChr m:val="∥"/>
              <m:sepChr m:val=""/>
              <m:endChr m:val="∥"/>
              <m:grow/>
            </m:dPr>
            <m:e>
              <m:r>
                <m:t>r</m:t>
              </m:r>
              <m:d>
                <m:dPr>
                  <m:begChr m:val="("/>
                  <m:sepChr m:val=""/>
                  <m:endChr m:val=")"/>
                  <m:grow/>
                </m:dPr>
                <m:e>
                  <m:r>
                    <m:t>s</m:t>
                  </m:r>
                </m:e>
              </m:d>
            </m:e>
          </m:d>
          <m:r>
            <m:rPr>
              <m:sty m:val="p"/>
            </m:rPr>
            <m:t>d</m:t>
          </m:r>
          <m:r>
            <m:t>s</m:t>
          </m:r>
        </m:oMath>
      </m:oMathPara>
    </w:p>
    <w:p>
      <w:pPr>
        <w:spacing w:after="100"/>
        <w:jc w:val="both"/>
      </w:pPr>
      <w:r>
        <w:rPr>
          <w:color w:val="3A4350"/>
          <w:sz w:val="19"/>
          <w:szCs w:val="19"/>
        </w:rPr>
        <w:t xml:space="preserve">ku </w:t>
      </w:r>
      <m:oMath>
        <m:acc>
          <m:accPr>
            <m:chr m:val="̂"/>
          </m:accPr>
          <m:e>
            <m:r>
              <m:t>u</m:t>
            </m:r>
          </m:e>
        </m:acc>
      </m:oMath>
      <w:r>
        <w:rPr>
          <w:color w:val="3A4350"/>
          <w:sz w:val="19"/>
          <w:szCs w:val="19"/>
        </w:rPr>
        <w:t xml:space="preserve"> është zgjidhja e PINN-it, </w:t>
      </w:r>
      <m:oMath>
        <m:r>
          <m:t>r</m:t>
        </m:r>
      </m:oMath>
      <w:r>
        <w:rPr>
          <w:color w:val="3A4350"/>
          <w:sz w:val="19"/>
          <w:szCs w:val="19"/>
        </w:rPr>
        <w:t xml:space="preserve"> mbetja e saj në ekuacion dhe </w:t>
      </w:r>
      <m:oMath>
        <m:sSup>
          <m:e>
            <m:r>
              <m:t>e</m:t>
            </m:r>
          </m:e>
          <m:sup>
            <m:r>
              <m:t>A</m:t>
            </m:r>
            <m:r>
              <m:t>t</m:t>
            </m:r>
          </m:sup>
        </m:sSup>
      </m:oMath>
      <w:r>
        <w:rPr>
          <w:color w:val="3A4350"/>
          <w:sz w:val="19"/>
          <w:szCs w:val="19"/>
        </w:rPr>
        <w:t xml:space="preserve"> matrica e propagimit; kufiri llogaritet vetëm nga mbetja, pa e njohur zgjidhjen e saktë.</w:t>
      </w:r>
    </w:p>
    <w:p>
      <w:pPr>
        <w:spacing w:after="100" w:before="80"/>
        <w:jc w:val="both"/>
      </w:pPr>
      <w:r>
        <w:rPr>
          <w:b/>
          <w:bCs/>
          <w:color w:val="A51C30"/>
        </w:rPr>
        <w:t xml:space="preserve">Lidhja me artikullin bazë. </w:t>
      </w:r>
      <w:r>
        <w:t xml:space="preserve">Ofron një formë pasigurie krejt të ndryshme nga ajo e artikullit bazë: në vend të shpërndarjes aposteriori, një kufi i garantuar i gabimit, i llogaritur vetëm nga sa mirë e plotëson zgjidhja ekuacionin.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Kufij gabimi a posteriori për rrjete neurale të informuara nga fizika që nuk varen nga trajnimi: një garanci deterministe në vend të një vlerësimi statistikor.</w:t>
      </w:r>
    </w:p>
    <w:p>
      <w:pPr>
        <w:pStyle w:val="Heading2"/>
        <w:keepNext/>
      </w:pPr>
      <w:r>
        <w:rPr>
          <w:color w:val="A51C30"/>
        </w:rPr>
        <w:t xml:space="preserve">H4  </w:t>
      </w:r>
      <w:r>
        <w:rPr>
          <w:color w:val="1F3864"/>
        </w:rPr>
        <w:t xml:space="preserve">Multiscale simulations of complex systems by learning their effective dynamics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Pantelis R. Vlachas, Georgios Arampatzis, Caroline Uhler,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Machine Intelligence, vëll. 4(4), f. 359–366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kac6vgkvkn6zc9uduhlh">
              <w:r>
                <w:rPr>
                  <w:color w:val="1D4ED8"/>
                  <w:sz w:val="18"/>
                  <w:szCs w:val="18"/>
                  <w:u w:val="single"/>
                </w:rPr>
                <w:t xml:space="preserve">par.nsf.gov (NSF PAR, versioni i autorëve)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Koumoutsakos: School of Engineering and Applied Sciences, Harvard University; P. R. Vlachas, G. Arampatzis: ETH Zürich; C. Uhler: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i dinamikës efektive (LED) · autoenkoder + rrjete rekurente · simulime shumëshkallëshe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LED lidh simulimet me rezolucion të lartë me modele të reduktuara: autoenkoderët kalojnë midis përshkrimit të hollësishëm dhe atij të trashë, ndërsa rrjetet rekurente parashikojnë dinamikën e ngjeshur. Mikro-simulimet përdoren vetëm në intervale të shkurtra për të korrigjuar evolucionin e mësuar. Sipas autorëve, metoda e ul koston llogaritëse deri në dy rende madhësie duke ruajtur saktësinë, në sisteme nga kimia te mekanika e fluideve.</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sSub>
            <m:e>
              <m:r>
                <m:rPr>
                  <m:sty m:val="b"/>
                </m:rPr>
                <m:t>z</m:t>
              </m:r>
            </m:e>
            <m:sub>
              <m:r>
                <m:t>t</m:t>
              </m:r>
            </m:sub>
          </m:sSub>
          <m:r>
            <m:rPr>
              <m:sty m:val="p"/>
            </m:rPr>
            <m:t>=</m:t>
          </m:r>
          <m:r>
            <m:rPr>
              <m:scr m:val="script"/>
              <m:sty m:val="p"/>
            </m:rPr>
            <m:t>E</m:t>
          </m:r>
          <m:d>
            <m:dPr>
              <m:begChr m:val="("/>
              <m:sepChr m:val=""/>
              <m:endChr m:val=")"/>
              <m:grow/>
            </m:dPr>
            <m:e>
              <m:sSub>
                <m:e>
                  <m:r>
                    <m:rPr>
                      <m:sty m:val="b"/>
                    </m:rPr>
                    <m:t>u</m:t>
                  </m:r>
                </m:e>
                <m:sub>
                  <m:r>
                    <m:t>t</m:t>
                  </m:r>
                </m:sub>
              </m:sSub>
            </m:e>
          </m:d>
          <m:r>
            <m:rPr>
              <m:sty m:val="p"/>
            </m:rPr>
            <m:t>,</m:t>
          </m:r>
          <m:r>
            <m:t>  </m:t>
          </m:r>
          <m:sSub>
            <m:e>
              <m:r>
                <m:rPr>
                  <m:sty m:val="b"/>
                </m:rPr>
                <m:t>z</m:t>
              </m:r>
            </m:e>
            <m:sub>
              <m:r>
                <m:t>t</m:t>
              </m:r>
              <m:r>
                <m:rPr>
                  <m:sty m:val="p"/>
                </m:rPr>
                <m:t>+</m:t>
              </m:r>
              <m:r>
                <m:t>1</m:t>
              </m:r>
            </m:sub>
          </m:sSub>
          <m:r>
            <m:rPr>
              <m:sty m:val="p"/>
            </m:rPr>
            <m:t>=</m:t>
          </m:r>
          <m:sSub>
            <m:e>
              <m:r>
                <m:rPr>
                  <m:scr m:val="script"/>
                  <m:sty m:val="p"/>
                </m:rPr>
                <m:t>R</m:t>
              </m:r>
            </m:e>
            <m:sub>
              <m:r>
                <m:t>θ</m:t>
              </m:r>
            </m:sub>
          </m:sSub>
          <m:d>
            <m:dPr>
              <m:begChr m:val="("/>
              <m:sepChr m:val=""/>
              <m:endChr m:val=")"/>
              <m:grow/>
            </m:dPr>
            <m:e>
              <m:sSub>
                <m:e>
                  <m:r>
                    <m:rPr>
                      <m:sty m:val="b"/>
                    </m:rPr>
                    <m:t>z</m:t>
                  </m:r>
                </m:e>
                <m:sub>
                  <m:r>
                    <m:t>t</m:t>
                  </m:r>
                </m:sub>
              </m:sSub>
              <m:r>
                <m:rPr>
                  <m:sty m:val="p"/>
                </m:rPr>
                <m:t>,</m:t>
              </m:r>
              <m:sSub>
                <m:e>
                  <m:r>
                    <m:rPr>
                      <m:sty m:val="b"/>
                    </m:rPr>
                    <m:t>h</m:t>
                  </m:r>
                </m:e>
                <m:sub>
                  <m:r>
                    <m:t>t</m:t>
                  </m:r>
                </m:sub>
              </m:sSub>
            </m:e>
          </m:d>
          <m:r>
            <m:rPr>
              <m:sty m:val="p"/>
            </m:rPr>
            <m:t>,</m:t>
          </m:r>
          <m:r>
            <m:t>  </m:t>
          </m:r>
          <m:sSub>
            <m:e>
              <m:acc>
                <m:accPr>
                  <m:chr m:val="̂"/>
                </m:accPr>
                <m:e>
                  <m:r>
                    <m:rPr>
                      <m:sty m:val="b"/>
                    </m:rPr>
                    <m:t>u</m:t>
                  </m:r>
                </m:e>
              </m:acc>
            </m:e>
            <m:sub>
              <m:r>
                <m:t>t</m:t>
              </m:r>
              <m:r>
                <m:rPr>
                  <m:sty m:val="p"/>
                </m:rPr>
                <m:t>+</m:t>
              </m:r>
              <m:r>
                <m:t>1</m:t>
              </m:r>
            </m:sub>
          </m:sSub>
          <m:r>
            <m:rPr>
              <m:sty m:val="p"/>
            </m:rPr>
            <m:t>=</m:t>
          </m:r>
          <m:r>
            <m:rPr>
              <m:scr m:val="script"/>
              <m:sty m:val="p"/>
            </m:rPr>
            <m:t>D</m:t>
          </m:r>
          <m:d>
            <m:dPr>
              <m:begChr m:val="("/>
              <m:sepChr m:val=""/>
              <m:endChr m:val=")"/>
              <m:grow/>
            </m:dPr>
            <m:e>
              <m:sSub>
                <m:e>
                  <m:r>
                    <m:rPr>
                      <m:sty m:val="b"/>
                    </m:rPr>
                    <m:t>z</m:t>
                  </m:r>
                </m:e>
                <m:sub>
                  <m:r>
                    <m:t>t</m:t>
                  </m:r>
                  <m:r>
                    <m:rPr>
                      <m:sty m:val="p"/>
                    </m:rPr>
                    <m:t>+</m:t>
                  </m:r>
                  <m:r>
                    <m:t>1</m:t>
                  </m:r>
                </m:sub>
              </m:sSub>
            </m:e>
          </m:d>
        </m:oMath>
      </m:oMathPara>
    </w:p>
    <w:p>
      <w:pPr>
        <w:spacing w:after="100"/>
        <w:jc w:val="both"/>
      </w:pPr>
      <w:r>
        <w:rPr>
          <w:color w:val="3A4350"/>
          <w:sz w:val="19"/>
          <w:szCs w:val="19"/>
        </w:rPr>
        <w:t xml:space="preserve">ku </w:t>
      </w:r>
      <m:oMath>
        <m:r>
          <m:rPr>
            <m:scr m:val="script"/>
            <m:sty m:val="p"/>
          </m:rPr>
          <m:t>E</m:t>
        </m:r>
      </m:oMath>
      <w:r>
        <w:rPr>
          <w:color w:val="3A4350"/>
          <w:sz w:val="19"/>
          <w:szCs w:val="19"/>
        </w:rPr>
        <w:t xml:space="preserve"> dhe </w:t>
      </w:r>
      <m:oMath>
        <m:r>
          <m:rPr>
            <m:scr m:val="script"/>
            <m:sty m:val="p"/>
          </m:rPr>
          <m:t>D</m:t>
        </m:r>
      </m:oMath>
      <w:r>
        <w:rPr>
          <w:color w:val="3A4350"/>
          <w:sz w:val="19"/>
          <w:szCs w:val="19"/>
        </w:rPr>
        <w:t xml:space="preserve"> janë enkoderi dhe dekoderi, </w:t>
      </w:r>
      <m:oMath>
        <m:sSub>
          <m:e>
            <m:r>
              <m:rPr>
                <m:scr m:val="script"/>
                <m:sty m:val="p"/>
              </m:rPr>
              <m:t>R</m:t>
            </m:r>
          </m:e>
          <m:sub>
            <m:r>
              <m:t>θ</m:t>
            </m:r>
          </m:sub>
        </m:sSub>
      </m:oMath>
      <w:r>
        <w:rPr>
          <w:color w:val="3A4350"/>
          <w:sz w:val="19"/>
          <w:szCs w:val="19"/>
        </w:rPr>
        <w:t xml:space="preserve"> rrjeti rekurent me gjendje të brendshme </w:t>
      </w:r>
      <m:oMath>
        <m:sSub>
          <m:e>
            <m:r>
              <m:rPr>
                <m:sty m:val="b"/>
              </m:rPr>
              <m:t>h</m:t>
            </m:r>
          </m:e>
          <m:sub>
            <m:r>
              <m:t>t</m:t>
            </m:r>
          </m:sub>
        </m:sSub>
      </m:oMath>
      <w:r>
        <w:rPr>
          <w:color w:val="3A4350"/>
          <w:sz w:val="19"/>
          <w:szCs w:val="19"/>
        </w:rPr>
        <w:t xml:space="preserve">; evolucioni latent alternohet me hapa të shkurtër të simulimit të hollësishëm.</w:t>
      </w:r>
    </w:p>
    <w:p>
      <w:pPr>
        <w:spacing w:after="100" w:before="80"/>
        <w:jc w:val="both"/>
      </w:pPr>
      <w:r>
        <w:rPr>
          <w:b/>
          <w:bCs/>
          <w:color w:val="A51C30"/>
        </w:rPr>
        <w:t xml:space="preserve">Lidhja me artikullin bazë. </w:t>
      </w:r>
      <w:r>
        <w:t xml:space="preserve">Ashtu si artikulli bazë mëson një PDE të trashë nga ABM-ja, LED mëson dinamikën efektive nga simulime të hollësishme; ndryshimi është se dinamika latente është një rrjet neural, jo një ekuacion simbolik.</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Alternim i kontrolluar midis mikro-simulimit dhe dinamikës së mësuar: modeli i trashë nuk e zëvendëson plotësisht modelin e hollësishëm, por e përdor atë si korrigjues.</w:t>
      </w:r>
    </w:p>
    <w:p>
      <w:pPr>
        <w:pStyle w:val="Heading2"/>
        <w:keepNext/>
      </w:pPr>
      <w:r>
        <w:rPr>
          <w:color w:val="A51C30"/>
        </w:rPr>
        <w:t xml:space="preserve">H5  </w:t>
      </w:r>
      <w:r>
        <w:rPr>
          <w:color w:val="1F3864"/>
        </w:rPr>
        <w:t xml:space="preserve">Machine learning–accelerated computational fluid dynamics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Dmitrii Kochkov, Jamie A. Smith, Ayya Alieva, Qing Wang, Michael P. Brenner, Stephan Hoyer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118(21), art. e2101784118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z6uecbcxx5-_pl3dbxlc">
              <w:r>
                <w:rPr>
                  <w:color w:val="1D4ED8"/>
                  <w:sz w:val="18"/>
                  <w:szCs w:val="18"/>
                  <w:u w:val="single"/>
                </w:rPr>
                <w:t xml:space="preserve">https://doi.org/10.1073/pnas.2101784118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P. Brenner: School of Engineering and Applied Sciences, Harvard University dhe Google Research; bashkautorët: Google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diskretizime të mësuara · korrigjim brenda zgjidhësit numerik · turbulencë 2D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Studimi fut mësimin e thellë brenda zgjidhësve klasikë të fluideve për të përafruar më mirë rrjedhjet turbulente dydimensionale në rrjeta të trasha. Rrjeti mëson interpolimet dhe korrigjimet e fluksit brenda skemës numerike, kështu që ligjet e ruajtjes respektohen nga vetë ndërtimi. Modeli mbetet i qëndrueshëm në simulime të gjata, përgjithëson te kushte rrjedhjeje jashtë trajnimit dhe jep përshpejtim të madh krahasuar me zgjidhësit me rezolucion të lartë.</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sSub>
            <m:e>
              <m:r>
                <m:rPr>
                  <m:sty m:val="p"/>
                </m:rPr>
                <m:t>∂</m:t>
              </m:r>
            </m:e>
            <m:sub>
              <m:r>
                <m:t>t</m:t>
              </m:r>
            </m:sub>
          </m:sSub>
          <m:r>
            <m:rPr>
              <m:sty m:val="b"/>
            </m:rPr>
            <m:t>u</m:t>
          </m:r>
          <m:r>
            <m:rPr>
              <m:sty m:val="p"/>
            </m:rPr>
            <m:t>+</m:t>
          </m:r>
          <m:r>
            <m:rPr>
              <m:sty m:val="p"/>
            </m:rPr>
            <m:t>∇</m:t>
          </m:r>
          <m:r>
            <m:rPr>
              <m:sty m:val="p"/>
            </m:rPr>
            <m:t>⋅</m:t>
          </m:r>
          <m:d>
            <m:dPr>
              <m:begChr m:val="("/>
              <m:sepChr m:val=""/>
              <m:endChr m:val=")"/>
              <m:grow/>
            </m:dPr>
            <m:e>
              <m:r>
                <m:rPr>
                  <m:sty m:val="b"/>
                </m:rPr>
                <m:t>u</m:t>
              </m:r>
              <m:r>
                <m:rPr>
                  <m:sty m:val="p"/>
                </m:rPr>
                <m:t>⊗</m:t>
              </m:r>
              <m:r>
                <m:rPr>
                  <m:sty m:val="b"/>
                </m:rPr>
                <m:t>u</m:t>
              </m:r>
            </m:e>
          </m:d>
          <m:r>
            <m:rPr>
              <m:sty m:val="p"/>
            </m:rPr>
            <m:t>=</m:t>
          </m:r>
          <m:f>
            <m:fPr>
              <m:type m:val="bar"/>
            </m:fPr>
            <m:num>
              <m:r>
                <m:t>1</m:t>
              </m:r>
            </m:num>
            <m:den>
              <m:r>
                <m:t>R</m:t>
              </m:r>
              <m:r>
                <m:t>e</m:t>
              </m:r>
            </m:den>
          </m:f>
          <m:sSup>
            <m:e>
              <m:r>
                <m:rPr>
                  <m:sty m:val="p"/>
                </m:rPr>
                <m:t>∇</m:t>
              </m:r>
            </m:e>
            <m:sup>
              <m:r>
                <m:t>2</m:t>
              </m:r>
            </m:sup>
          </m:sSup>
          <m:r>
            <m:rPr>
              <m:sty m:val="b"/>
            </m:rPr>
            <m:t>u</m:t>
          </m:r>
          <m:r>
            <m:rPr>
              <m:sty m:val="p"/>
            </m:rPr>
            <m:t>−</m:t>
          </m:r>
          <m:r>
            <m:rPr>
              <m:sty m:val="p"/>
            </m:rPr>
            <m:t>∇</m:t>
          </m:r>
          <m:r>
            <m:t>p</m:t>
          </m:r>
          <m:r>
            <m:rPr>
              <m:sty m:val="p"/>
            </m:rPr>
            <m:t>+</m:t>
          </m:r>
          <m:r>
            <m:rPr>
              <m:sty m:val="b"/>
            </m:rPr>
            <m:t>f</m:t>
          </m:r>
        </m:oMath>
      </m:oMathPara>
    </w:p>
    <w:p>
      <w:pPr>
        <w:pStyle w:val="Equation"/>
      </w:pPr>
      <m:oMathPara>
        <m:oMathParaPr>
          <m:jc m:val="center"/>
        </m:oMathParaPr>
        <m:oMath>
          <m:sSub>
            <m:e>
              <m:r>
                <m:rPr>
                  <m:sty m:val="b"/>
                </m:rPr>
                <m:t>u</m:t>
              </m:r>
            </m:e>
            <m:sub>
              <m:r>
                <m:t>i</m:t>
              </m:r>
              <m:r>
                <m:rPr>
                  <m:sty m:val="p"/>
                </m:rPr>
                <m:t>+</m:t>
              </m:r>
              <m:f>
                <m:fPr>
                  <m:type m:val="bar"/>
                </m:fPr>
                <m:num>
                  <m:r>
                    <m:t>1</m:t>
                  </m:r>
                </m:num>
                <m:den>
                  <m:r>
                    <m:t>2</m:t>
                  </m:r>
                </m:den>
              </m:f>
            </m:sub>
          </m:sSub>
          <m:r>
            <m:rPr>
              <m:sty m:val="p"/>
            </m:rPr>
            <m:t>≈</m:t>
          </m:r>
          <m:nary>
            <m:naryPr>
              <m:chr m:val="∑"/>
              <m:limLoc m:val="undOvr"/>
              <m:subHide m:val="off"/>
              <m:supHide m:val="on"/>
            </m:naryPr>
            <m:sub>
              <m:r>
                <m:t>k</m:t>
              </m:r>
            </m:sub>
            <m:sup>
              <m:r>
                <m:t>​</m:t>
              </m:r>
            </m:sup>
            <m:e>
              <m:sSubSup>
                <m:e>
                  <m:r>
                    <m:t>α</m:t>
                  </m:r>
                </m:e>
                <m:sub>
                  <m:r>
                    <m:t>k</m:t>
                  </m:r>
                </m:sub>
                <m:sup>
                  <m:r>
                    <m:t>θ</m:t>
                  </m:r>
                </m:sup>
              </m:sSubSup>
            </m:e>
          </m:nary>
          <m:d>
            <m:dPr>
              <m:begChr m:val="("/>
              <m:sepChr m:val=""/>
              <m:endChr m:val=")"/>
              <m:grow/>
            </m:dPr>
            <m:e>
              <m:r>
                <m:rPr>
                  <m:sty m:val="b"/>
                </m:rPr>
                <m:t>u</m:t>
              </m:r>
            </m:e>
          </m:d>
          <m:r>
            <m:t> </m:t>
          </m:r>
          <m:sSub>
            <m:e>
              <m:r>
                <m:rPr>
                  <m:sty m:val="b"/>
                </m:rPr>
                <m:t>u</m:t>
              </m:r>
            </m:e>
            <m:sub>
              <m:r>
                <m:t>i</m:t>
              </m:r>
              <m:r>
                <m:rPr>
                  <m:sty m:val="p"/>
                </m:rPr>
                <m:t>+</m:t>
              </m:r>
              <m:r>
                <m:t>k</m:t>
              </m:r>
            </m:sub>
          </m:sSub>
          <m:r>
            <m:rPr>
              <m:sty m:val="p"/>
            </m:rPr>
            <m:t>,</m:t>
          </m:r>
          <m:r>
            <m:t>  </m:t>
          </m:r>
          <m:nary>
            <m:naryPr>
              <m:chr m:val="∑"/>
              <m:limLoc m:val="undOvr"/>
              <m:subHide m:val="off"/>
              <m:supHide m:val="on"/>
            </m:naryPr>
            <m:sub>
              <m:r>
                <m:t>k</m:t>
              </m:r>
            </m:sub>
            <m:sup>
              <m:r>
                <m:t>​</m:t>
              </m:r>
            </m:sup>
            <m:e>
              <m:sSubSup>
                <m:e>
                  <m:r>
                    <m:t>α</m:t>
                  </m:r>
                </m:e>
                <m:sub>
                  <m:r>
                    <m:t>k</m:t>
                  </m:r>
                </m:sub>
                <m:sup>
                  <m:r>
                    <m:t>θ</m:t>
                  </m:r>
                </m:sup>
              </m:sSubSup>
            </m:e>
          </m:nary>
          <m:d>
            <m:dPr>
              <m:begChr m:val="("/>
              <m:sepChr m:val=""/>
              <m:endChr m:val=")"/>
              <m:grow/>
            </m:dPr>
            <m:e>
              <m:r>
                <m:rPr>
                  <m:sty m:val="b"/>
                </m:rPr>
                <m:t>u</m:t>
              </m:r>
            </m:e>
          </m:d>
          <m:r>
            <m:rPr>
              <m:sty m:val="p"/>
            </m:rPr>
            <m:t>=</m:t>
          </m:r>
          <m:r>
            <m:t>1</m:t>
          </m:r>
        </m:oMath>
      </m:oMathPara>
    </w:p>
    <w:p>
      <w:pPr>
        <w:spacing w:after="100"/>
        <w:jc w:val="both"/>
      </w:pPr>
      <w:r>
        <w:rPr>
          <w:color w:val="3A4350"/>
          <w:sz w:val="19"/>
          <w:szCs w:val="19"/>
        </w:rPr>
        <w:t xml:space="preserve">ku </w:t>
      </w:r>
      <m:oMath>
        <m:r>
          <m:rPr>
            <m:sty m:val="b"/>
          </m:rPr>
          <m:t>u</m:t>
        </m:r>
      </m:oMath>
      <w:r>
        <w:rPr>
          <w:color w:val="3A4350"/>
          <w:sz w:val="19"/>
          <w:szCs w:val="19"/>
        </w:rPr>
        <w:t xml:space="preserve"> është shpejtësia, </w:t>
      </w:r>
      <m:oMath>
        <m:r>
          <m:t>R</m:t>
        </m:r>
        <m:r>
          <m:t>e</m:t>
        </m:r>
      </m:oMath>
      <w:r>
        <w:rPr>
          <w:color w:val="3A4350"/>
          <w:sz w:val="19"/>
          <w:szCs w:val="19"/>
        </w:rPr>
        <w:t xml:space="preserve"> numri Reynolds dhe </w:t>
      </w:r>
      <m:oMath>
        <m:sSubSup>
          <m:e>
            <m:r>
              <m:t>α</m:t>
            </m:r>
          </m:e>
          <m:sub>
            <m:r>
              <m:t>k</m:t>
            </m:r>
          </m:sub>
          <m:sup>
            <m:r>
              <m:t>θ</m:t>
            </m:r>
          </m:sup>
        </m:sSubSup>
        <m:d>
          <m:dPr>
            <m:begChr m:val="("/>
            <m:sepChr m:val=""/>
            <m:endChr m:val=")"/>
            <m:grow/>
          </m:dPr>
          <m:e>
            <m:r>
              <m:rPr>
                <m:sty m:val="b"/>
              </m:rPr>
              <m:t>u</m:t>
            </m:r>
          </m:e>
        </m:d>
      </m:oMath>
      <w:r>
        <w:rPr>
          <w:color w:val="3A4350"/>
          <w:sz w:val="19"/>
          <w:szCs w:val="19"/>
        </w:rPr>
        <w:t xml:space="preserve"> koeficientët e interpolimit në faqet e qelizave që i prodhon një rrjet konvolucional sipas fushës lokale; kushti i shumës ruan konsistencën e skemës.</w:t>
      </w:r>
    </w:p>
    <w:p>
      <w:pPr>
        <w:spacing w:after="100" w:before="80"/>
        <w:jc w:val="both"/>
      </w:pPr>
      <w:r>
        <w:rPr>
          <w:b/>
          <w:bCs/>
          <w:color w:val="A51C30"/>
        </w:rPr>
        <w:t xml:space="preserve">Lidhja me artikullin bazë. </w:t>
      </w:r>
      <w:r>
        <w:t xml:space="preserve">Në vend që të zbulojë terma të rinj të PDE-së, mëson si të diskretizohet më mirë një PDE e njohur në rrjeta të trasha: një rrugë tjetër drejt «ekuacioneve efektive» të mësuara nga të dhënat.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Mësimi futet brenda skemës numerike, jo në vend të saj: rrjeti mëson koeficientët e interpolimit të fluksit, prandaj ligjet e ruajtjes dhe qëndrueshmëria trashëgohen nga zgjidhësi klasik.</w:t>
      </w:r>
    </w:p>
    <w:p>
      <w:pPr>
        <w:pStyle w:val="Heading1"/>
        <w:pageBreakBefore/>
      </w:pPr>
      <w:r>
        <w:rPr>
          <w:color w:val="215CAF"/>
        </w:rPr>
        <w:t xml:space="preserve">7. ETH Zürich</w:t>
      </w:r>
    </w:p>
    <w:p>
      <w:pPr>
        <w:spacing w:after="120"/>
        <w:jc w:val="both"/>
      </w:pPr>
      <w:r>
        <w:t xml:space="preserve">Në ETH Zürich, regresioni i rrallë dhe ai simbolik janë të pranishëm në disa departamente: identifikimi strukturor me ODE neurale dhe regresion të rrallë (E. Chatzi) [E1], EUCLID për plasticitetin (L. De Lorenzis) [E2], regresioni simbolik neural [E3], benchmark-u i zgjidhësve të rrallë (B. Sudret) [E4] dhe zbulimi i koncepteve fizike (R. Renner) [E5].</w:t>
      </w:r>
    </w:p>
    <w:p>
      <w:pPr>
        <w:pStyle w:val="Heading2"/>
        <w:keepNext/>
      </w:pPr>
      <w:r>
        <w:rPr>
          <w:color w:val="215CAF"/>
        </w:rPr>
        <w:t xml:space="preserve">E1  </w:t>
      </w:r>
      <w:r>
        <w:rPr>
          <w:color w:val="1F3864"/>
        </w:rPr>
        <w:t xml:space="preserve">Structural identification with physics-informed neural ordinary differential equations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Zhilu Lai, Charilaos Mylonas, Satish Nagarajaiah, Eleni Chatzi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Sound and Vibration, vëll. 508, art. 116196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uj3uucqcfwicuo5c-jx6">
              <w:r>
                <w:rPr>
                  <w:color w:val="1D4ED8"/>
                  <w:sz w:val="18"/>
                  <w:szCs w:val="18"/>
                  <w:u w:val="single"/>
                </w:rPr>
                <w:t xml:space="preserve">https://doi.org/10.1016/j.jsv.2021.116196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Lai, C. Mylonas, E. Chatzi: Chair of Structural Mechanics and Monitoring, ETH Zürich; S. Nagarajaiah: Rice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ODE neurale të informuara nga fizika · identifikim strukturor · regresion i rrallë për ekuacione simbolike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Modeli ndahet në dy pjesë: njëra kodon njohuritë paraprake për dinamikën, tjetra është një korrigjim i mësuar me rrjet neural brenda një ODE-je neurale. Pas trajnimit, me një hap identifikimi të rrallë (</w:t>
      </w:r>
      <w:r>
        <w:rPr>
          <w:i/>
          <w:iCs/>
        </w:rPr>
        <w:t xml:space="preserve">sparse identification</w:t>
      </w:r>
      <w:r>
        <w:t xml:space="preserve">) nga rrjeti nxirren ekuacione simbolike të lexueshme. Metoda vlerësohet në disa raste numerike dhe në një eksperiment me një strukturë fort jolineare.</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acc>
            <m:accPr>
              <m:chr m:val="̇"/>
            </m:accPr>
            <m:e>
              <m:r>
                <m:rPr>
                  <m:sty m:val="b"/>
                </m:rPr>
                <m:t>x</m:t>
              </m:r>
            </m:e>
          </m:acc>
          <m:r>
            <m:rPr>
              <m:sty m:val="p"/>
            </m:rPr>
            <m:t>=</m:t>
          </m:r>
          <m:sSub>
            <m:e>
              <m:r>
                <m:rPr>
                  <m:sty m:val="b"/>
                </m:rPr>
                <m:t>f</m:t>
              </m:r>
            </m:e>
            <m:sub>
              <m:r>
                <m:rPr>
                  <m:sty m:val="p"/>
                </m:rPr>
                <m:t>p</m:t>
              </m:r>
              <m:r>
                <m:rPr>
                  <m:sty m:val="p"/>
                </m:rPr>
                <m:t>h</m:t>
              </m:r>
              <m:r>
                <m:rPr>
                  <m:sty m:val="p"/>
                </m:rPr>
                <m:t>y</m:t>
              </m:r>
            </m:sub>
          </m:sSub>
          <m:d>
            <m:dPr>
              <m:begChr m:val="("/>
              <m:sepChr m:val=""/>
              <m:endChr m:val=")"/>
              <m:grow/>
            </m:dPr>
            <m:e>
              <m:r>
                <m:rPr>
                  <m:sty m:val="b"/>
                </m:rPr>
                <m:t>x</m:t>
              </m:r>
              <m:r>
                <m:rPr>
                  <m:sty m:val="p"/>
                </m:rPr>
                <m:t>;</m:t>
              </m:r>
              <m:r>
                <m:rPr>
                  <m:sty m:val="b"/>
                </m:rPr>
                <m:t>θ</m:t>
              </m:r>
            </m:e>
          </m:d>
          <m:r>
            <m:rPr>
              <m:sty m:val="p"/>
            </m:rPr>
            <m:t>+</m:t>
          </m:r>
          <m:sSub>
            <m:e>
              <m:r>
                <m:rPr>
                  <m:sty m:val="b"/>
                </m:rPr>
                <m:t>f</m:t>
              </m:r>
            </m:e>
            <m:sub>
              <m:r>
                <m:rPr>
                  <m:sty m:val="p"/>
                </m:rPr>
                <m:t>N</m:t>
              </m:r>
              <m:r>
                <m:rPr>
                  <m:sty m:val="p"/>
                </m:rPr>
                <m:t>N</m:t>
              </m:r>
            </m:sub>
          </m:sSub>
          <m:d>
            <m:dPr>
              <m:begChr m:val="("/>
              <m:sepChr m:val=""/>
              <m:endChr m:val=")"/>
              <m:grow/>
            </m:dPr>
            <m:e>
              <m:r>
                <m:rPr>
                  <m:sty m:val="b"/>
                </m:rPr>
                <m:t>x</m:t>
              </m:r>
              <m:r>
                <m:rPr>
                  <m:sty m:val="p"/>
                </m:rPr>
                <m:t>;</m:t>
              </m:r>
              <m:r>
                <m:rPr>
                  <m:sty m:val="b"/>
                </m:rPr>
                <m:t>w</m:t>
              </m:r>
            </m:e>
          </m:d>
        </m:oMath>
      </m:oMathPara>
    </w:p>
    <w:p>
      <w:pPr>
        <w:pStyle w:val="Equation"/>
      </w:pPr>
      <m:oMathPara>
        <m:oMathParaPr>
          <m:jc m:val="center"/>
        </m:oMathParaPr>
        <m:oMath>
          <m:sSub>
            <m:e>
              <m:r>
                <m:rPr>
                  <m:sty m:val="b"/>
                </m:rPr>
                <m:t>f</m:t>
              </m:r>
            </m:e>
            <m:sub>
              <m:r>
                <m:rPr>
                  <m:sty m:val="p"/>
                </m:rPr>
                <m:t>N</m:t>
              </m:r>
              <m:r>
                <m:rPr>
                  <m:sty m:val="p"/>
                </m:rPr>
                <m:t>N</m:t>
              </m:r>
            </m:sub>
          </m:sSub>
          <m:d>
            <m:dPr>
              <m:begChr m:val="("/>
              <m:sepChr m:val=""/>
              <m:endChr m:val=")"/>
              <m:grow/>
            </m:dPr>
            <m:e>
              <m:r>
                <m:rPr>
                  <m:sty m:val="b"/>
                </m:rPr>
                <m:t>x</m:t>
              </m:r>
            </m:e>
          </m:d>
          <m:r>
            <m:rPr>
              <m:sty m:val="p"/>
            </m:rPr>
            <m:t>≈</m:t>
          </m:r>
          <m:r>
            <m:t>Θ</m:t>
          </m:r>
          <m:d>
            <m:dPr>
              <m:begChr m:val="("/>
              <m:sepChr m:val=""/>
              <m:endChr m:val=")"/>
              <m:grow/>
            </m:dPr>
            <m:e>
              <m:r>
                <m:rPr>
                  <m:sty m:val="b"/>
                </m:rPr>
                <m:t>x</m:t>
              </m:r>
            </m:e>
          </m:d>
          <m:r>
            <m:t> </m:t>
          </m:r>
          <m:r>
            <m:rPr>
              <m:sty m:val="b"/>
            </m:rPr>
            <m:t>Ξ</m:t>
          </m:r>
          <m:r>
            <m:rPr>
              <m:sty m:val="p"/>
            </m:rPr>
            <m:t>,</m:t>
          </m:r>
          <m:r>
            <m:t>  </m:t>
          </m:r>
          <m:acc>
            <m:accPr>
              <m:chr m:val="̂"/>
            </m:accPr>
            <m:e>
              <m:r>
                <m:rPr>
                  <m:sty m:val="b"/>
                </m:rPr>
                <m:t>Ξ</m:t>
              </m:r>
            </m:e>
          </m:acc>
          <m:r>
            <m:rPr>
              <m:sty m:val="p"/>
            </m:rPr>
            <m:t>=</m:t>
          </m:r>
          <m:limLow>
            <m:e>
              <m:r>
                <m:rPr>
                  <m:sty m:val="p"/>
                </m:rPr>
                <m:t>arg min</m:t>
              </m:r>
            </m:e>
            <m:lim>
              <m:r>
                <m:rPr>
                  <m:sty m:val="b"/>
                </m:rPr>
                <m:t>Ξ</m:t>
              </m:r>
            </m:lim>
          </m:limLow>
          <m:sSubSup>
            <m:e>
              <m:d>
                <m:dPr>
                  <m:begChr m:val="∥"/>
                  <m:sepChr m:val=""/>
                  <m:endChr m:val="∥"/>
                  <m:grow/>
                </m:dPr>
                <m:e>
                  <m:sSub>
                    <m:e>
                      <m:r>
                        <m:rPr>
                          <m:sty m:val="b"/>
                        </m:rPr>
                        <m:t>F</m:t>
                      </m:r>
                    </m:e>
                    <m:sub>
                      <m:r>
                        <m:rPr>
                          <m:sty m:val="p"/>
                        </m:rPr>
                        <m:t>N</m:t>
                      </m:r>
                      <m:r>
                        <m:rPr>
                          <m:sty m:val="p"/>
                        </m:rPr>
                        <m:t>N</m:t>
                      </m:r>
                    </m:sub>
                  </m:sSub>
                  <m:r>
                    <m:rPr>
                      <m:sty m:val="p"/>
                    </m:rPr>
                    <m:t>−</m:t>
                  </m:r>
                  <m:r>
                    <m:t>Θ</m:t>
                  </m:r>
                  <m:d>
                    <m:dPr>
                      <m:begChr m:val="("/>
                      <m:sepChr m:val=""/>
                      <m:endChr m:val=")"/>
                      <m:grow/>
                    </m:dPr>
                    <m:e>
                      <m:r>
                        <m:rPr>
                          <m:sty m:val="b"/>
                        </m:rPr>
                        <m:t>X</m:t>
                      </m:r>
                    </m:e>
                  </m:d>
                  <m:r>
                    <m:t> </m:t>
                  </m:r>
                  <m:r>
                    <m:rPr>
                      <m:sty m:val="b"/>
                    </m:rPr>
                    <m:t>Ξ</m:t>
                  </m:r>
                </m:e>
              </m:d>
            </m:e>
            <m:sub>
              <m:r>
                <m:t>2</m:t>
              </m:r>
            </m:sub>
            <m:sup>
              <m:r>
                <m:t>2</m:t>
              </m:r>
            </m:sup>
          </m:sSubSup>
          <m:r>
            <m:rPr>
              <m:sty m:val="p"/>
            </m:rPr>
            <m:t>+</m:t>
          </m:r>
          <m:r>
            <m:t>λ</m:t>
          </m:r>
          <m:r>
            <m:rPr>
              <m:sty m:val="p"/>
            </m:rPr>
            <m:t>∥</m:t>
          </m:r>
          <m:r>
            <m:rPr>
              <m:sty m:val="b"/>
            </m:rPr>
            <m:t>Ξ</m:t>
          </m:r>
          <m:sSub>
            <m:e>
              <m:r>
                <m:rPr>
                  <m:sty m:val="p"/>
                </m:rPr>
                <m:t>∥</m:t>
              </m:r>
            </m:e>
            <m:sub>
              <m:r>
                <m:t>1</m:t>
              </m:r>
            </m:sub>
          </m:sSub>
        </m:oMath>
      </m:oMathPara>
    </w:p>
    <w:p>
      <w:pPr>
        <w:spacing w:after="100"/>
        <w:jc w:val="both"/>
      </w:pPr>
      <w:r>
        <w:rPr>
          <w:color w:val="3A4350"/>
          <w:sz w:val="19"/>
          <w:szCs w:val="19"/>
        </w:rPr>
        <w:t xml:space="preserve">ku </w:t>
      </w:r>
      <m:oMath>
        <m:sSub>
          <m:e>
            <m:r>
              <m:rPr>
                <m:sty m:val="b"/>
              </m:rPr>
              <m:t>f</m:t>
            </m:r>
          </m:e>
          <m:sub>
            <m:r>
              <m:rPr>
                <m:sty m:val="p"/>
              </m:rPr>
              <m:t>p</m:t>
            </m:r>
            <m:r>
              <m:rPr>
                <m:sty m:val="p"/>
              </m:rPr>
              <m:t>h</m:t>
            </m:r>
            <m:r>
              <m:rPr>
                <m:sty m:val="p"/>
              </m:rPr>
              <m:t>y</m:t>
            </m:r>
          </m:sub>
        </m:sSub>
      </m:oMath>
      <w:r>
        <w:rPr>
          <w:color w:val="3A4350"/>
          <w:sz w:val="19"/>
          <w:szCs w:val="19"/>
        </w:rPr>
        <w:t xml:space="preserve"> është pjesa e njohur fizike, </w:t>
      </w:r>
      <m:oMath>
        <m:sSub>
          <m:e>
            <m:r>
              <m:rPr>
                <m:sty m:val="b"/>
              </m:rPr>
              <m:t>f</m:t>
            </m:r>
          </m:e>
          <m:sub>
            <m:r>
              <m:rPr>
                <m:sty m:val="p"/>
              </m:rPr>
              <m:t>N</m:t>
            </m:r>
            <m:r>
              <m:rPr>
                <m:sty m:val="p"/>
              </m:rPr>
              <m:t>N</m:t>
            </m:r>
          </m:sub>
        </m:sSub>
      </m:oMath>
      <w:r>
        <w:rPr>
          <w:color w:val="3A4350"/>
          <w:sz w:val="19"/>
          <w:szCs w:val="19"/>
        </w:rPr>
        <w:t xml:space="preserve"> korrigjimi i mësuar, </w:t>
      </w:r>
      <m:oMath>
        <m:sSub>
          <m:e>
            <m:r>
              <m:rPr>
                <m:sty m:val="b"/>
              </m:rPr>
              <m:t>F</m:t>
            </m:r>
          </m:e>
          <m:sub>
            <m:r>
              <m:rPr>
                <m:sty m:val="p"/>
              </m:rPr>
              <m:t>N</m:t>
            </m:r>
            <m:r>
              <m:rPr>
                <m:sty m:val="p"/>
              </m:rPr>
              <m:t>N</m:t>
            </m:r>
          </m:sub>
        </m:sSub>
      </m:oMath>
      <w:r>
        <w:rPr>
          <w:color w:val="3A4350"/>
          <w:sz w:val="19"/>
          <w:szCs w:val="19"/>
        </w:rPr>
        <w:t xml:space="preserve"> vlerat e tij në gjendjet </w:t>
      </w:r>
      <m:oMath>
        <m:r>
          <m:rPr>
            <m:sty m:val="b"/>
          </m:rPr>
          <m:t>X</m:t>
        </m:r>
      </m:oMath>
      <w:r>
        <w:rPr>
          <w:color w:val="3A4350"/>
          <w:sz w:val="19"/>
          <w:szCs w:val="19"/>
        </w:rPr>
        <w:t xml:space="preserve">, </w:t>
      </w:r>
      <m:oMath>
        <m:r>
          <m:t>Θ</m:t>
        </m:r>
      </m:oMath>
      <w:r>
        <w:rPr>
          <w:color w:val="3A4350"/>
          <w:sz w:val="19"/>
          <w:szCs w:val="19"/>
        </w:rPr>
        <w:t xml:space="preserve"> biblioteka e termave kandidatë dhe </w:t>
      </w:r>
      <m:oMath>
        <m:r>
          <m:rPr>
            <m:sty m:val="b"/>
          </m:rPr>
          <m:t>Ξ</m:t>
        </m:r>
      </m:oMath>
      <w:r>
        <w:rPr>
          <w:color w:val="3A4350"/>
          <w:sz w:val="19"/>
          <w:szCs w:val="19"/>
        </w:rPr>
        <w:t xml:space="preserve"> koeficientët e rrallë që e kthejnë korrigjimin në formë simbolike.</w:t>
      </w:r>
    </w:p>
    <w:p>
      <w:pPr>
        <w:spacing w:after="100" w:before="80"/>
        <w:jc w:val="both"/>
      </w:pPr>
      <w:r>
        <w:rPr>
          <w:b/>
          <w:bCs/>
          <w:color w:val="215CAF"/>
        </w:rPr>
        <w:t xml:space="preserve">Lidhja me artikullin bazë. </w:t>
      </w:r>
      <w:r>
        <w:t xml:space="preserve">Bashkon dy ide: modelin «fizikë e njohur + korrigjim» dhe regresionin e rrallë të tipit SINDy/PDE-FIND. Regresioni bëhet mbi daljen e zbutur të rrjetit, jo mbi derivate me zhurmë, pikërisht problemi që artikulli bazë e nxjerr në pah.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Regresioni i rrallë aplikohet pas trajnimit të ODE-së neurale, mbi fushën vektoriale të mësuar: kështu shmanget diferencimi numerik i të dhënave dhe korrigjimi i rrjetit përkthehet në ekuacion të interpretueshëm.</w:t>
      </w:r>
    </w:p>
    <w:p>
      <w:pPr>
        <w:pStyle w:val="Heading2"/>
        <w:keepNext/>
      </w:pPr>
      <w:r>
        <w:rPr>
          <w:color w:val="215CAF"/>
        </w:rPr>
        <w:t xml:space="preserve">E2  </w:t>
      </w:r>
      <w:r>
        <w:rPr>
          <w:color w:val="1F3864"/>
        </w:rPr>
        <w:t xml:space="preserve">Discovering plasticity models without stress data</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Moritz Flaschel, Siddhant Kumar, Laura De Lorenzis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npj Computational Materials, vëll. 8, art. 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joo8tlsmez8bbiloaxg9">
              <w:r>
                <w:rPr>
                  <w:color w:val="1D4ED8"/>
                  <w:sz w:val="18"/>
                  <w:szCs w:val="18"/>
                  <w:u w:val="single"/>
                </w:rPr>
                <w:t xml:space="preserve">https://doi.org/10.1038/s41524-022-00752-4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Flaschel, L. De Lorenzis: Department of Mechanical and Process Engineering, ETH Zürich; S. Kumar: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EUCLID për plasticitet · sipërfaqe rrjedhjeje me seri Fourier · zbulim i pambikëqyrur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EUCLID shtrihet te plasticiteti, ku sjellja e materialit varet nga historia e ngarkimit. Metoda zbulon sipërfaqe rrjedhjeje me formë arbitrare nga një bibliotekë me seri Fourier, së bashku me forcimin izotropik dhe/ose kinematik, ndërsa sforcimet llogariten me algoritmin </w:t>
      </w:r>
      <w:r>
        <w:rPr>
          <w:i/>
          <w:iCs/>
        </w:rPr>
        <w:t xml:space="preserve">return mapping</w:t>
      </w:r>
      <w:r>
        <w:t xml:space="preserve">. Koeficientët gjenden duke minimizuar mosbalancimin e forcave me rregullim që nxit rrallësinë, pa asnjë të dhënë sforcimi dhe me një provë të vetme.</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r>
            <m:t>f</m:t>
          </m:r>
          <m:d>
            <m:dPr>
              <m:begChr m:val="("/>
              <m:sepChr m:val=""/>
              <m:endChr m:val=")"/>
              <m:grow/>
            </m:dPr>
            <m:e>
              <m:r>
                <m:rPr>
                  <m:sty m:val="b"/>
                </m:rPr>
                <m:t>σ</m:t>
              </m:r>
              <m:r>
                <m:rPr>
                  <m:sty m:val="p"/>
                </m:rPr>
                <m:t>;</m:t>
              </m:r>
              <m:r>
                <m:rPr>
                  <m:sty m:val="b"/>
                </m:rPr>
                <m:t>θ</m:t>
              </m:r>
            </m:e>
          </m:d>
          <m:r>
            <m:rPr>
              <m:sty m:val="p"/>
            </m:rPr>
            <m:t>=</m:t>
          </m:r>
          <m:sSubSup>
            <m:e>
              <m:r>
                <m:t>σ</m:t>
              </m:r>
            </m:e>
            <m:sub>
              <m:r>
                <m:rPr>
                  <m:sty m:val="p"/>
                </m:rPr>
                <m:t>e</m:t>
              </m:r>
              <m:r>
                <m:rPr>
                  <m:sty m:val="p"/>
                </m:rPr>
                <m:t>q</m:t>
              </m:r>
            </m:sub>
            <m:sup>
              <m:r>
                <m:rPr>
                  <m:sty m:val="p"/>
                </m:rPr>
                <m:t>F</m:t>
              </m:r>
            </m:sup>
          </m:sSubSup>
          <m:d>
            <m:dPr>
              <m:begChr m:val="("/>
              <m:sepChr m:val=""/>
              <m:endChr m:val=")"/>
              <m:grow/>
            </m:dPr>
            <m:e>
              <m:r>
                <m:rPr>
                  <m:sty m:val="b"/>
                </m:rPr>
                <m:t>σ</m:t>
              </m:r>
              <m:r>
                <m:rPr>
                  <m:sty m:val="p"/>
                </m:rPr>
                <m:t>;</m:t>
              </m:r>
              <m:sSub>
                <m:e>
                  <m:r>
                    <m:rPr>
                      <m:sty m:val="b"/>
                    </m:rPr>
                    <m:t>θ</m:t>
                  </m:r>
                </m:e>
                <m:sub>
                  <m:r>
                    <m:t>F</m:t>
                  </m:r>
                </m:sub>
              </m:sSub>
            </m:e>
          </m:d>
          <m:r>
            <m:rPr>
              <m:sty m:val="p"/>
            </m:rPr>
            <m:t>−</m:t>
          </m:r>
          <m:sSub>
            <m:e>
              <m:r>
                <m:t>σ</m:t>
              </m:r>
            </m:e>
            <m:sub>
              <m:r>
                <m:t>y</m:t>
              </m:r>
            </m:sub>
          </m:sSub>
          <m:d>
            <m:dPr>
              <m:begChr m:val="("/>
              <m:sepChr m:val=""/>
              <m:endChr m:val=")"/>
              <m:grow/>
            </m:dPr>
            <m:e>
              <m:acc>
                <m:accPr>
                  <m:chr m:val="‾"/>
                </m:accPr>
                <m:e>
                  <m:r>
                    <m:t>α</m:t>
                  </m:r>
                </m:e>
              </m:acc>
              <m:r>
                <m:rPr>
                  <m:sty m:val="p"/>
                </m:rPr>
                <m:t>;</m:t>
              </m:r>
              <m:sSub>
                <m:e>
                  <m:r>
                    <m:rPr>
                      <m:sty m:val="b"/>
                    </m:rPr>
                    <m:t>θ</m:t>
                  </m:r>
                </m:e>
                <m:sub>
                  <m:r>
                    <m:t>H</m:t>
                  </m:r>
                </m:sub>
              </m:sSub>
            </m:e>
          </m:d>
          <m:r>
            <m:rPr>
              <m:sty m:val="p"/>
            </m:rPr>
            <m:t>≤</m:t>
          </m:r>
          <m:r>
            <m:t>0</m:t>
          </m:r>
        </m:oMath>
      </m:oMathPara>
    </w:p>
    <w:p>
      <w:pPr>
        <w:pStyle w:val="Equation"/>
      </w:pPr>
      <m:oMathPara>
        <m:oMathParaPr>
          <m:jc m:val="center"/>
        </m:oMathParaPr>
        <m:oMath>
          <m:sSup>
            <m:e>
              <m:r>
                <m:rPr>
                  <m:sty m:val="b"/>
                </m:rPr>
                <m:t>θ</m:t>
              </m:r>
            </m:e>
            <m:sup>
              <m:r>
                <m:rPr>
                  <m:sty m:val="p"/>
                </m:rPr>
                <m:t>⋆</m:t>
              </m:r>
            </m:sup>
          </m:sSup>
          <m:r>
            <m:rPr>
              <m:sty m:val="p"/>
            </m:rPr>
            <m:t>=</m:t>
          </m:r>
          <m:limLow>
            <m:e>
              <m:r>
                <m:rPr>
                  <m:sty m:val="p"/>
                </m:rPr>
                <m:t>arg min</m:t>
              </m:r>
            </m:e>
            <m:lim>
              <m:r>
                <m:rPr>
                  <m:sty m:val="b"/>
                </m:rPr>
                <m:t>θ</m:t>
              </m:r>
            </m:lim>
          </m:limLow>
          <m:nary>
            <m:naryPr>
              <m:chr m:val="∑"/>
              <m:limLoc m:val="undOvr"/>
              <m:subHide m:val="off"/>
              <m:supHide m:val="on"/>
            </m:naryPr>
            <m:sub>
              <m:r>
                <m:t>t</m:t>
              </m:r>
            </m:sub>
            <m:sup>
              <m:r>
                <m:t>​</m:t>
              </m:r>
            </m:sup>
            <m:e>
              <m:d>
                <m:dPr>
                  <m:begChr m:val="("/>
                  <m:sepChr m:val=""/>
                  <m:endChr m:val=")"/>
                  <m:grow/>
                </m:dPr>
                <m:e>
                  <m:sSup>
                    <m:e>
                      <m:d>
                        <m:dPr>
                          <m:begChr m:val="∥"/>
                          <m:sepChr m:val=""/>
                          <m:endChr m:val="∥"/>
                          <m:grow/>
                        </m:dPr>
                        <m:e>
                          <m:sSubSup>
                            <m:e>
                              <m:r>
                                <m:rPr>
                                  <m:sty m:val="b"/>
                                </m:rPr>
                                <m:t>f</m:t>
                              </m:r>
                            </m:e>
                            <m:sub>
                              <m:r>
                                <m:t>t</m:t>
                              </m:r>
                            </m:sub>
                            <m:sup>
                              <m:r>
                                <m:rPr>
                                  <m:sty m:val="p"/>
                                </m:rPr>
                                <m:t>f</m:t>
                              </m:r>
                              <m:r>
                                <m:rPr>
                                  <m:sty m:val="p"/>
                                </m:rPr>
                                <m:t>r</m:t>
                              </m:r>
                              <m:r>
                                <m:rPr>
                                  <m:sty m:val="p"/>
                                </m:rPr>
                                <m:t>e</m:t>
                              </m:r>
                              <m:r>
                                <m:rPr>
                                  <m:sty m:val="p"/>
                                </m:rPr>
                                <m:t>e</m:t>
                              </m:r>
                            </m:sup>
                          </m:sSubSup>
                          <m:d>
                            <m:dPr>
                              <m:begChr m:val="("/>
                              <m:sepChr m:val=""/>
                              <m:endChr m:val=")"/>
                              <m:grow/>
                            </m:dPr>
                            <m:e>
                              <m:r>
                                <m:rPr>
                                  <m:sty m:val="b"/>
                                </m:rPr>
                                <m:t>θ</m:t>
                              </m:r>
                            </m:e>
                          </m:d>
                        </m:e>
                      </m:d>
                    </m:e>
                    <m:sup>
                      <m:r>
                        <m:t>2</m:t>
                      </m:r>
                    </m:sup>
                  </m:sSup>
                  <m:r>
                    <m:rPr>
                      <m:sty m:val="p"/>
                    </m:rPr>
                    <m:t>+</m:t>
                  </m:r>
                  <m:sSub>
                    <m:e>
                      <m:r>
                        <m:t>λ</m:t>
                      </m:r>
                    </m:e>
                    <m:sub>
                      <m:r>
                        <m:t>r</m:t>
                      </m:r>
                    </m:sub>
                  </m:sSub>
                  <m:sSup>
                    <m:e>
                      <m:d>
                        <m:dPr>
                          <m:begChr m:val="∥"/>
                          <m:sepChr m:val=""/>
                          <m:endChr m:val="∥"/>
                          <m:grow/>
                        </m:dPr>
                        <m:e>
                          <m:sSubSup>
                            <m:e>
                              <m:r>
                                <m:rPr>
                                  <m:sty m:val="b"/>
                                </m:rPr>
                                <m:t>f</m:t>
                              </m:r>
                            </m:e>
                            <m:sub>
                              <m:r>
                                <m:t>t</m:t>
                              </m:r>
                            </m:sub>
                            <m:sup>
                              <m:r>
                                <m:rPr>
                                  <m:sty m:val="p"/>
                                </m:rPr>
                                <m:t>f</m:t>
                              </m:r>
                              <m:r>
                                <m:rPr>
                                  <m:sty m:val="p"/>
                                </m:rPr>
                                <m:t>i</m:t>
                              </m:r>
                              <m:r>
                                <m:rPr>
                                  <m:sty m:val="p"/>
                                </m:rPr>
                                <m:t>x</m:t>
                              </m:r>
                            </m:sup>
                          </m:sSubSup>
                          <m:d>
                            <m:dPr>
                              <m:begChr m:val="("/>
                              <m:sepChr m:val=""/>
                              <m:endChr m:val=")"/>
                              <m:grow/>
                            </m:dPr>
                            <m:e>
                              <m:r>
                                <m:rPr>
                                  <m:sty m:val="b"/>
                                </m:rPr>
                                <m:t>θ</m:t>
                              </m:r>
                            </m:e>
                          </m:d>
                          <m:r>
                            <m:rPr>
                              <m:sty m:val="p"/>
                            </m:rPr>
                            <m:t>−</m:t>
                          </m:r>
                          <m:sSub>
                            <m:e>
                              <m:r>
                                <m:rPr>
                                  <m:sty m:val="b"/>
                                </m:rPr>
                                <m:t>R</m:t>
                              </m:r>
                            </m:e>
                            <m:sub>
                              <m:r>
                                <m:t>t</m:t>
                              </m:r>
                            </m:sub>
                          </m:sSub>
                        </m:e>
                      </m:d>
                    </m:e>
                    <m:sup>
                      <m:r>
                        <m:t>2</m:t>
                      </m:r>
                    </m:sup>
                  </m:sSup>
                </m:e>
              </m:d>
            </m:e>
          </m:nary>
          <m:r>
            <m:rPr>
              <m:sty m:val="p"/>
            </m:rPr>
            <m:t>+</m:t>
          </m:r>
          <m:sSub>
            <m:e>
              <m:r>
                <m:t>λ</m:t>
              </m:r>
            </m:e>
            <m:sub>
              <m:r>
                <m:t>p</m:t>
              </m:r>
            </m:sub>
          </m:sSub>
          <m:r>
            <m:rPr>
              <m:sty m:val="p"/>
            </m:rPr>
            <m:t>∥</m:t>
          </m:r>
          <m:r>
            <m:rPr>
              <m:sty m:val="b"/>
            </m:rPr>
            <m:t>θ</m:t>
          </m:r>
          <m:sSubSup>
            <m:e>
              <m:r>
                <m:rPr>
                  <m:sty m:val="p"/>
                </m:rPr>
                <m:t>∥</m:t>
              </m:r>
            </m:e>
            <m:sub>
              <m:r>
                <m:t>p</m:t>
              </m:r>
            </m:sub>
            <m:sup>
              <m:r>
                <m:t>p</m:t>
              </m:r>
            </m:sup>
          </m:sSubSup>
        </m:oMath>
      </m:oMathPara>
    </w:p>
    <w:p>
      <w:pPr>
        <w:spacing w:after="100"/>
        <w:jc w:val="both"/>
      </w:pPr>
      <w:r>
        <w:rPr>
          <w:color w:val="3A4350"/>
          <w:sz w:val="19"/>
          <w:szCs w:val="19"/>
        </w:rPr>
        <w:t xml:space="preserve">ku </w:t>
      </w:r>
      <m:oMath>
        <m:r>
          <m:t>f</m:t>
        </m:r>
      </m:oMath>
      <w:r>
        <w:rPr>
          <w:color w:val="3A4350"/>
          <w:sz w:val="19"/>
          <w:szCs w:val="19"/>
        </w:rPr>
        <w:t xml:space="preserve"> është funksioni i rrjedhjes, </w:t>
      </w:r>
      <m:oMath>
        <m:sSubSup>
          <m:e>
            <m:r>
              <m:t>σ</m:t>
            </m:r>
          </m:e>
          <m:sub>
            <m:r>
              <m:rPr>
                <m:sty m:val="p"/>
              </m:rPr>
              <m:t>e</m:t>
            </m:r>
            <m:r>
              <m:rPr>
                <m:sty m:val="p"/>
              </m:rPr>
              <m:t>q</m:t>
            </m:r>
          </m:sub>
          <m:sup>
            <m:r>
              <m:rPr>
                <m:sty m:val="p"/>
              </m:rPr>
              <m:t>F</m:t>
            </m:r>
          </m:sup>
        </m:sSubSup>
      </m:oMath>
      <w:r>
        <w:rPr>
          <w:color w:val="3A4350"/>
          <w:sz w:val="19"/>
          <w:szCs w:val="19"/>
        </w:rPr>
        <w:t xml:space="preserve"> sforcimi ekuivalent i shprehur me seri Fourier, </w:t>
      </w:r>
      <m:oMath>
        <m:sSub>
          <m:e>
            <m:r>
              <m:t>σ</m:t>
            </m:r>
          </m:e>
          <m:sub>
            <m:r>
              <m:t>y</m:t>
            </m:r>
          </m:sub>
        </m:sSub>
      </m:oMath>
      <w:r>
        <w:rPr>
          <w:color w:val="3A4350"/>
          <w:sz w:val="19"/>
          <w:szCs w:val="19"/>
        </w:rPr>
        <w:t xml:space="preserve"> sforcimi i rrjedhjes me forcim (ndryshorja </w:t>
      </w:r>
      <m:oMath>
        <m:acc>
          <m:accPr>
            <m:chr m:val="‾"/>
          </m:accPr>
          <m:e>
            <m:r>
              <m:t>α</m:t>
            </m:r>
          </m:e>
        </m:acc>
      </m:oMath>
      <w:r>
        <w:rPr>
          <w:color w:val="3A4350"/>
          <w:sz w:val="19"/>
          <w:szCs w:val="19"/>
        </w:rPr>
        <w:t xml:space="preserve">), </w:t>
      </w:r>
      <m:oMath>
        <m:sSubSup>
          <m:e>
            <m:r>
              <m:rPr>
                <m:sty m:val="b"/>
              </m:rPr>
              <m:t>f</m:t>
            </m:r>
          </m:e>
          <m:sub>
            <m:r>
              <m:t>t</m:t>
            </m:r>
          </m:sub>
          <m:sup>
            <m:r>
              <m:rPr>
                <m:sty m:val="p"/>
              </m:rPr>
              <m:t>f</m:t>
            </m:r>
            <m:r>
              <m:rPr>
                <m:sty m:val="p"/>
              </m:rPr>
              <m:t>r</m:t>
            </m:r>
            <m:r>
              <m:rPr>
                <m:sty m:val="p"/>
              </m:rPr>
              <m:t>e</m:t>
            </m:r>
            <m:r>
              <m:rPr>
                <m:sty m:val="p"/>
              </m:rPr>
              <m:t>e</m:t>
            </m:r>
          </m:sup>
        </m:sSubSup>
      </m:oMath>
      <w:r>
        <w:rPr>
          <w:color w:val="3A4350"/>
          <w:sz w:val="19"/>
          <w:szCs w:val="19"/>
        </w:rPr>
        <w:t xml:space="preserve"> dhe </w:t>
      </w:r>
      <m:oMath>
        <m:sSubSup>
          <m:e>
            <m:r>
              <m:rPr>
                <m:sty m:val="b"/>
              </m:rPr>
              <m:t>f</m:t>
            </m:r>
          </m:e>
          <m:sub>
            <m:r>
              <m:t>t</m:t>
            </m:r>
          </m:sub>
          <m:sup>
            <m:r>
              <m:rPr>
                <m:sty m:val="p"/>
              </m:rPr>
              <m:t>f</m:t>
            </m:r>
            <m:r>
              <m:rPr>
                <m:sty m:val="p"/>
              </m:rPr>
              <m:t>i</m:t>
            </m:r>
            <m:r>
              <m:rPr>
                <m:sty m:val="p"/>
              </m:rPr>
              <m:t>x</m:t>
            </m:r>
          </m:sup>
        </m:sSubSup>
      </m:oMath>
      <w:r>
        <w:rPr>
          <w:color w:val="3A4350"/>
          <w:sz w:val="19"/>
          <w:szCs w:val="19"/>
        </w:rPr>
        <w:t xml:space="preserve"> forcat e brendshme në nyjet e lira dhe të fiksuara, dhe </w:t>
      </w:r>
      <m:oMath>
        <m:sSub>
          <m:e>
            <m:r>
              <m:rPr>
                <m:sty m:val="b"/>
              </m:rPr>
              <m:t>R</m:t>
            </m:r>
          </m:e>
          <m:sub>
            <m:r>
              <m:t>t</m:t>
            </m:r>
          </m:sub>
        </m:sSub>
      </m:oMath>
      <w:r>
        <w:rPr>
          <w:color w:val="3A4350"/>
          <w:sz w:val="19"/>
          <w:szCs w:val="19"/>
        </w:rPr>
        <w:t xml:space="preserve"> forcat e reaksionit.</w:t>
      </w:r>
    </w:p>
    <w:p>
      <w:pPr>
        <w:spacing w:after="100" w:before="80"/>
        <w:jc w:val="both"/>
      </w:pPr>
      <w:r>
        <w:rPr>
          <w:b/>
          <w:bCs/>
          <w:color w:val="215CAF"/>
        </w:rPr>
        <w:t xml:space="preserve">Lidhja me artikullin bazë. </w:t>
      </w:r>
      <w:r>
        <w:t xml:space="preserve">Zbulim ekuacionesh me bibliotekë dhe rrallësi, si te PDE-FIND, i shtrirë te dinamika që varet nga historia. Tregon se e njëjta ide funksionon edhe kur ekuacioni nuk është një PDE e thjeshtë evolucioni.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i rrallë dhe i interpretueshëm i modeleve të plasticitetit nga të dhëna fushore (zhvendosje dhe forca), pa matje sforcimi.</w:t>
      </w:r>
    </w:p>
    <w:p>
      <w:pPr>
        <w:pStyle w:val="Heading2"/>
        <w:keepNext/>
      </w:pPr>
      <w:r>
        <w:rPr>
          <w:color w:val="215CAF"/>
        </w:rPr>
        <w:t xml:space="preserve">E3  </w:t>
      </w:r>
      <w:r>
        <w:rPr>
          <w:color w:val="1F3864"/>
        </w:rPr>
        <w:t xml:space="preserve">Neural symbolic regression that scales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Luca Biggio, Tommaso Bendinelli, Alexander Neitz, Aurelien Lucchi, Giambattista Parascandolo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936–945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vok7yt1rhrhwacw36ztj">
              <w:r>
                <w:rPr>
                  <w:color w:val="1D4ED8"/>
                  <w:sz w:val="18"/>
                  <w:szCs w:val="18"/>
                  <w:u w:val="single"/>
                </w:rPr>
                <w:t xml:space="preserve">proceedings.mlr.press (ICML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Biggio, A. Lucchi, G. Parascandolo: ETH Zürich; T. Bendinelli: CSEM; A. Neitz: Max Planck Institute for Intelligent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simbolik neural · para-trajnim në shkallë të gjerë · Transformer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Autorët e paraqesin si metodën e parë të regresionit simbolik që mbështetet në para-trajnim në shkallë të gjerë. Një gjenerator prodhon një numër praktikisht të pakufizuar ekuacionesh, dhe një Transformer mëson të hartëzojë pikat hyrje–dalje te formula që i ka prodhuar; gjatë testimit, parashikimet e tij drejtojnë kërkimin. Metoda rizbulon disa formula klasike të fizikës dhe përmirësohet me rritjen e të dhënave dhe të llogaritjeve.</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sSub>
            <m:e>
              <m:r>
                <m:t>p</m:t>
              </m:r>
            </m:e>
            <m:sub>
              <m:r>
                <m:t>θ</m:t>
              </m:r>
            </m:sub>
          </m:sSub>
          <m:d>
            <m:dPr>
              <m:begChr m:val="("/>
              <m:sepChr m:val=""/>
              <m:endChr m:val=")"/>
              <m:grow/>
            </m:dPr>
            <m:e>
              <m:r>
                <m:t>e</m:t>
              </m:r>
              <m:r>
                <m:rPr>
                  <m:sty m:val="p"/>
                </m:rPr>
                <m:t>∣</m:t>
              </m:r>
              <m:r>
                <m:t>D</m:t>
              </m:r>
            </m:e>
          </m:d>
          <m:r>
            <m:rPr>
              <m:sty m:val="p"/>
            </m:rPr>
            <m:t>=</m:t>
          </m:r>
          <m:nary>
            <m:naryPr>
              <m:chr m:val="∏"/>
              <m:limLoc m:val="undOvr"/>
              <m:subHide m:val="off"/>
              <m:supHide m:val="off"/>
            </m:naryPr>
            <m:sub>
              <m:r>
                <m:t>k</m:t>
              </m:r>
              <m:r>
                <m:rPr>
                  <m:sty m:val="p"/>
                </m:rPr>
                <m:t>=</m:t>
              </m:r>
              <m:r>
                <m:t>1</m:t>
              </m:r>
            </m:sub>
            <m:sup>
              <m:d>
                <m:dPr>
                  <m:begChr m:val="|"/>
                  <m:sepChr m:val=""/>
                  <m:endChr m:val="|"/>
                  <m:grow/>
                </m:dPr>
                <m:e>
                  <m:r>
                    <m:t>e</m:t>
                  </m:r>
                </m:e>
              </m:d>
            </m:sup>
            <m:e>
              <m:sSub>
                <m:e>
                  <m:r>
                    <m:t>p</m:t>
                  </m:r>
                </m:e>
                <m:sub>
                  <m:r>
                    <m:t>θ</m:t>
                  </m:r>
                </m:sub>
              </m:sSub>
            </m:e>
          </m:nary>
          <m:d>
            <m:dPr>
              <m:begChr m:val="("/>
              <m:sepChr m:val=""/>
              <m:endChr m:val=")"/>
              <m:grow/>
            </m:dPr>
            <m:e>
              <m:sSub>
                <m:e>
                  <m:r>
                    <m:t>e</m:t>
                  </m:r>
                </m:e>
                <m:sub>
                  <m:r>
                    <m:t>k</m:t>
                  </m:r>
                </m:sub>
              </m:sSub>
              <m:r>
                <m:rPr>
                  <m:sty m:val="p"/>
                </m:rPr>
                <m:t>∣</m:t>
              </m:r>
              <m:sSub>
                <m:e>
                  <m:r>
                    <m:t>e</m:t>
                  </m:r>
                </m:e>
                <m:sub>
                  <m:r>
                    <m:rPr>
                      <m:sty m:val="p"/>
                    </m:rPr>
                    <m:t>&lt;</m:t>
                  </m:r>
                  <m:r>
                    <m:t>k</m:t>
                  </m:r>
                </m:sub>
              </m:sSub>
              <m:r>
                <m:rPr>
                  <m:sty m:val="p"/>
                </m:rPr>
                <m:t>,</m:t>
              </m:r>
              <m:r>
                <m:t> </m:t>
              </m:r>
              <m:r>
                <m:rPr>
                  <m:sty m:val="p"/>
                </m:rPr>
                <m:t>E</m:t>
              </m:r>
              <m:r>
                <m:rPr>
                  <m:sty m:val="p"/>
                </m:rPr>
                <m:t>n</m:t>
              </m:r>
              <m:r>
                <m:rPr>
                  <m:sty m:val="p"/>
                </m:rPr>
                <m:t>c</m:t>
              </m:r>
              <m:d>
                <m:dPr>
                  <m:begChr m:val="("/>
                  <m:sepChr m:val=""/>
                  <m:endChr m:val=")"/>
                  <m:grow/>
                </m:dPr>
                <m:e>
                  <m:r>
                    <m:t>D</m:t>
                  </m:r>
                </m:e>
              </m:d>
            </m:e>
          </m:d>
          <m:r>
            <m:rPr>
              <m:sty m:val="p"/>
            </m:rPr>
            <m:t>,</m:t>
          </m:r>
          <m:r>
            <m:t>  </m:t>
          </m:r>
          <m:r>
            <m:t>D</m:t>
          </m:r>
          <m:r>
            <m:rPr>
              <m:sty m:val="p"/>
            </m:rPr>
            <m:t>=</m:t>
          </m:r>
          <m:sSubSup>
            <m:e>
              <m:d>
                <m:dPr>
                  <m:begChr m:val="{"/>
                  <m:sepChr m:val=""/>
                  <m:endChr m:val="}"/>
                  <m:grow/>
                </m:dPr>
                <m:e>
                  <m:d>
                    <m:dPr>
                      <m:begChr m:val="("/>
                      <m:sepChr m:val=""/>
                      <m:endChr m:val=")"/>
                      <m:grow/>
                    </m:dPr>
                    <m:e>
                      <m:sSub>
                        <m:e>
                          <m:r>
                            <m:rPr>
                              <m:sty m:val="b"/>
                            </m:rPr>
                            <m:t>x</m:t>
                          </m:r>
                        </m:e>
                        <m:sub>
                          <m:r>
                            <m:t>i</m:t>
                          </m:r>
                        </m:sub>
                      </m:sSub>
                      <m:r>
                        <m:rPr>
                          <m:sty m:val="p"/>
                        </m:rPr>
                        <m:t>,</m:t>
                      </m:r>
                      <m:sSub>
                        <m:e>
                          <m:r>
                            <m:t>y</m:t>
                          </m:r>
                        </m:e>
                        <m:sub>
                          <m:r>
                            <m:t>i</m:t>
                          </m:r>
                        </m:sub>
                      </m:sSub>
                    </m:e>
                  </m:d>
                </m:e>
              </m:d>
            </m:e>
            <m:sub>
              <m:r>
                <m:t>i</m:t>
              </m:r>
              <m:r>
                <m:rPr>
                  <m:sty m:val="p"/>
                </m:rPr>
                <m:t>=</m:t>
              </m:r>
              <m:r>
                <m:t>1</m:t>
              </m:r>
            </m:sub>
            <m:sup>
              <m:r>
                <m:t>n</m:t>
              </m:r>
            </m:sup>
          </m:sSubSup>
        </m:oMath>
      </m:oMathPara>
    </w:p>
    <w:p>
      <w:pPr>
        <w:pStyle w:val="Equation"/>
      </w:pPr>
      <m:oMathPara>
        <m:oMathParaPr>
          <m:jc m:val="center"/>
        </m:oMathParaPr>
        <m:oMath>
          <m:acc>
            <m:accPr>
              <m:chr m:val="̂"/>
            </m:accPr>
            <m:e>
              <m:r>
                <m:t>f</m:t>
              </m:r>
            </m:e>
          </m:acc>
          <m:r>
            <m:rPr>
              <m:sty m:val="p"/>
            </m:rPr>
            <m:t>=</m:t>
          </m:r>
          <m:limLow>
            <m:e>
              <m:r>
                <m:rPr>
                  <m:sty m:val="p"/>
                </m:rPr>
                <m:t>arg min</m:t>
              </m:r>
            </m:e>
            <m:lim>
              <m:r>
                <m:t>f</m:t>
              </m:r>
              <m:r>
                <m:rPr>
                  <m:sty m:val="p"/>
                </m:rPr>
                <m:t>∈</m:t>
              </m:r>
              <m:r>
                <m:rPr>
                  <m:sty m:val="p"/>
                </m:rPr>
                <m:t>b</m:t>
              </m:r>
              <m:r>
                <m:rPr>
                  <m:sty m:val="p"/>
                </m:rPr>
                <m:t>e</m:t>
              </m:r>
              <m:r>
                <m:rPr>
                  <m:sty m:val="p"/>
                </m:rPr>
                <m:t>a</m:t>
              </m:r>
              <m:r>
                <m:rPr>
                  <m:sty m:val="p"/>
                </m:rPr>
                <m:t>m</m:t>
              </m:r>
              <m:d>
                <m:dPr>
                  <m:begChr m:val="("/>
                  <m:sepChr m:val=""/>
                  <m:endChr m:val=")"/>
                  <m:grow/>
                </m:dPr>
                <m:e>
                  <m:sSub>
                    <m:e>
                      <m:r>
                        <m:t>p</m:t>
                      </m:r>
                    </m:e>
                    <m:sub>
                      <m:r>
                        <m:t>θ</m:t>
                      </m:r>
                    </m:sub>
                  </m:sSub>
                </m:e>
              </m:d>
            </m:lim>
          </m:limLow>
          <m:r>
            <m:t> </m:t>
          </m:r>
          <m:nary>
            <m:naryPr>
              <m:chr m:val="∑"/>
              <m:limLoc m:val="undOvr"/>
              <m:subHide m:val="off"/>
              <m:supHide m:val="on"/>
            </m:naryPr>
            <m:sub>
              <m:r>
                <m:t>i</m:t>
              </m:r>
            </m:sub>
            <m:sup>
              <m:r>
                <m:t>​</m:t>
              </m:r>
            </m:sup>
            <m:e>
              <m:sSup>
                <m:e>
                  <m:d>
                    <m:dPr>
                      <m:begChr m:val="("/>
                      <m:sepChr m:val=""/>
                      <m:endChr m:val=")"/>
                      <m:grow/>
                    </m:dPr>
                    <m:e>
                      <m:r>
                        <m:t>f</m:t>
                      </m:r>
                      <m:d>
                        <m:dPr>
                          <m:begChr m:val="("/>
                          <m:sepChr m:val=""/>
                          <m:endChr m:val=")"/>
                          <m:grow/>
                        </m:dPr>
                        <m:e>
                          <m:sSub>
                            <m:e>
                              <m:r>
                                <m:rPr>
                                  <m:sty m:val="b"/>
                                </m:rPr>
                                <m:t>x</m:t>
                              </m:r>
                            </m:e>
                            <m:sub>
                              <m:r>
                                <m:t>i</m:t>
                              </m:r>
                            </m:sub>
                          </m:sSub>
                        </m:e>
                      </m:d>
                      <m:r>
                        <m:rPr>
                          <m:sty m:val="p"/>
                        </m:rPr>
                        <m:t>−</m:t>
                      </m:r>
                      <m:sSub>
                        <m:e>
                          <m:r>
                            <m:t>y</m:t>
                          </m:r>
                        </m:e>
                        <m:sub>
                          <m:r>
                            <m:t>i</m:t>
                          </m:r>
                        </m:sub>
                      </m:sSub>
                    </m:e>
                  </m:d>
                </m:e>
                <m:sup>
                  <m:r>
                    <m:t>2</m:t>
                  </m:r>
                </m:sup>
              </m:sSup>
            </m:e>
          </m:nary>
        </m:oMath>
      </m:oMathPara>
    </w:p>
    <w:p>
      <w:pPr>
        <w:spacing w:after="100"/>
        <w:jc w:val="both"/>
      </w:pPr>
      <w:r>
        <w:rPr>
          <w:color w:val="3A4350"/>
          <w:sz w:val="19"/>
          <w:szCs w:val="19"/>
        </w:rPr>
        <w:t xml:space="preserve">ku </w:t>
      </w:r>
      <m:oMath>
        <m:r>
          <m:t>e</m:t>
        </m:r>
      </m:oMath>
      <w:r>
        <w:rPr>
          <w:color w:val="3A4350"/>
          <w:sz w:val="19"/>
          <w:szCs w:val="19"/>
        </w:rPr>
        <w:t xml:space="preserve"> është shprehja si varg simbolesh, </w:t>
      </w:r>
      <m:oMath>
        <m:r>
          <m:rPr>
            <m:sty m:val="p"/>
          </m:rPr>
          <m:t>E</m:t>
        </m:r>
        <m:r>
          <m:rPr>
            <m:sty m:val="p"/>
          </m:rPr>
          <m:t>n</m:t>
        </m:r>
        <m:r>
          <m:rPr>
            <m:sty m:val="p"/>
          </m:rPr>
          <m:t>c</m:t>
        </m:r>
        <m:d>
          <m:dPr>
            <m:begChr m:val="("/>
            <m:sepChr m:val=""/>
            <m:endChr m:val=")"/>
            <m:grow/>
          </m:dPr>
          <m:e>
            <m:r>
              <m:t>D</m:t>
            </m:r>
          </m:e>
        </m:d>
      </m:oMath>
      <w:r>
        <w:rPr>
          <w:color w:val="3A4350"/>
          <w:sz w:val="19"/>
          <w:szCs w:val="19"/>
        </w:rPr>
        <w:t xml:space="preserve"> kodimi i pikave të të dhënave nga Transformer-i, dhe kandidatët e kërkimit me </w:t>
      </w:r>
      <w:r>
        <w:rPr>
          <w:i/>
          <w:iCs/>
          <w:color w:val="3A4350"/>
          <w:sz w:val="19"/>
          <w:szCs w:val="19"/>
        </w:rPr>
        <w:t xml:space="preserve">beam search</w:t>
      </w:r>
      <w:r>
        <w:rPr>
          <w:color w:val="3A4350"/>
          <w:sz w:val="19"/>
          <w:szCs w:val="19"/>
        </w:rPr>
        <w:t xml:space="preserve"> renditen pasi u optimizohen konstantet sipas gabimit mbi të dhënat.</w:t>
      </w:r>
    </w:p>
    <w:p>
      <w:pPr>
        <w:spacing w:after="100" w:before="80"/>
        <w:jc w:val="both"/>
      </w:pPr>
      <w:r>
        <w:rPr>
          <w:b/>
          <w:bCs/>
          <w:color w:val="215CAF"/>
        </w:rPr>
        <w:t xml:space="preserve">Lidhja me artikullin bazë. </w:t>
      </w:r>
      <w:r>
        <w:t xml:space="preserve">Zgjidh problemin e formës së ekuacionit pa bibliotekë fikse dhe pa regresion të rrallë gjatë testimit: përvoja e mësuar nga miliona ekuacione zëvendëson zgjedhjen manuale të termave që kërkon PDE-FIND.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Regresioni simbolik shndërrohet nga një kërkim i ri për çdo problem në një model të paratrajnuar që «di» si duken ekuacionet, dhe performanca e tij rritet me shkallën e të dhënave dhe të llogaritjeve.</w:t>
      </w:r>
    </w:p>
    <w:p>
      <w:pPr>
        <w:pStyle w:val="Heading2"/>
        <w:keepNext/>
      </w:pPr>
      <w:r>
        <w:rPr>
          <w:color w:val="215CAF"/>
        </w:rPr>
        <w:t xml:space="preserve">E4  </w:t>
      </w:r>
      <w:r>
        <w:rPr>
          <w:color w:val="1F3864"/>
        </w:rPr>
        <w:t xml:space="preserve">Sparse polynomial chaos expansions: Literature survey and benchmark</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Nora Lüthen, Stefano Marelli, Bruno Sudret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SIAM/ASA Journal on Uncertainty Quantification, vëll. 9(2), f. 593–649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6fzr5hb_xfe9dnrswcns">
              <w:r>
                <w:rPr>
                  <w:color w:val="1D4ED8"/>
                  <w:sz w:val="18"/>
                  <w:szCs w:val="18"/>
                  <w:u w:val="single"/>
                </w:rPr>
                <w:t xml:space="preserve">https://doi.org/10.1137/20M1315774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Chair of Risk, Safety and Uncertainty Quantification,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i rrallë · zgjidhës LARS, OMP, SP · dizajn eksperimental · surrogatë për UQ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Përmbledhje. </w:t>
      </w:r>
      <w:r>
        <w:t xml:space="preserve">Artikulli përmbledh një numër të madh algoritmesh për zgjerime të rralla të kaosit polinomial (PCE) dhe i klasifikon në një kuadër të përbashkët. Një benchmark mbi modele test me dimensione dhe kompleksitet të ndryshëm tregon se gabimi mesatar katror mund të ndryshojë me disa rende madhësie në varësi të zgjidhësit të rrallë dhe të skemës së mostrimit. Metoda më e mirë varet nga dimensioni i modelit dhe nga madhësia e dizajnit eksperimental.</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r>
            <m:rPr>
              <m:scr m:val="script"/>
              <m:sty m:val="p"/>
            </m:rPr>
            <m:t>M</m:t>
          </m:r>
          <m:d>
            <m:dPr>
              <m:begChr m:val="("/>
              <m:sepChr m:val=""/>
              <m:endChr m:val=")"/>
              <m:grow/>
            </m:dPr>
            <m:e>
              <m:r>
                <m:rPr>
                  <m:sty m:val="b"/>
                </m:rPr>
                <m:t>X</m:t>
              </m:r>
            </m:e>
          </m:d>
          <m:r>
            <m:rPr>
              <m:sty m:val="p"/>
            </m:rPr>
            <m:t>≈</m:t>
          </m:r>
          <m:nary>
            <m:naryPr>
              <m:chr m:val="∑"/>
              <m:limLoc m:val="undOvr"/>
              <m:subHide m:val="off"/>
              <m:supHide m:val="on"/>
            </m:naryPr>
            <m:sub>
              <m:r>
                <m:rPr>
                  <m:sty m:val="b"/>
                </m:rPr>
                <m:t>α</m:t>
              </m:r>
              <m:r>
                <m:rPr>
                  <m:sty m:val="p"/>
                </m:rPr>
                <m:t>∈</m:t>
              </m:r>
              <m:r>
                <m:rPr>
                  <m:scr m:val="script"/>
                  <m:sty m:val="p"/>
                </m:rPr>
                <m:t>A</m:t>
              </m:r>
            </m:sub>
            <m:sup>
              <m:r>
                <m:t>​</m:t>
              </m:r>
            </m:sup>
            <m:e>
              <m:sSub>
                <m:e>
                  <m:r>
                    <m:t>c</m:t>
                  </m:r>
                </m:e>
                <m:sub>
                  <m:r>
                    <m:rPr>
                      <m:sty m:val="b"/>
                    </m:rPr>
                    <m:t>α</m:t>
                  </m:r>
                </m:sub>
              </m:sSub>
            </m:e>
          </m:nary>
          <m:r>
            <m:t> </m:t>
          </m:r>
          <m:sSub>
            <m:e>
              <m:r>
                <m:t>Ψ</m:t>
              </m:r>
            </m:e>
            <m:sub>
              <m:r>
                <m:rPr>
                  <m:sty m:val="b"/>
                </m:rPr>
                <m:t>α</m:t>
              </m:r>
            </m:sub>
          </m:sSub>
          <m:d>
            <m:dPr>
              <m:begChr m:val="("/>
              <m:sepChr m:val=""/>
              <m:endChr m:val=")"/>
              <m:grow/>
            </m:dPr>
            <m:e>
              <m:r>
                <m:rPr>
                  <m:sty m:val="b"/>
                </m:rPr>
                <m:t>X</m:t>
              </m:r>
            </m:e>
          </m:d>
          <m:r>
            <m:rPr>
              <m:sty m:val="p"/>
            </m:rPr>
            <m:t>,</m:t>
          </m:r>
          <m:r>
            <m:t>  </m:t>
          </m:r>
          <m:acc>
            <m:accPr>
              <m:chr m:val="̂"/>
            </m:accPr>
            <m:e>
              <m:r>
                <m:rPr>
                  <m:sty m:val="b"/>
                </m:rPr>
                <m:t>c</m:t>
              </m:r>
            </m:e>
          </m:acc>
          <m:r>
            <m:rPr>
              <m:sty m:val="p"/>
            </m:rPr>
            <m:t>=</m:t>
          </m:r>
          <m:limLow>
            <m:e>
              <m:r>
                <m:rPr>
                  <m:sty m:val="p"/>
                </m:rPr>
                <m:t>arg min</m:t>
              </m:r>
            </m:e>
            <m:lim>
              <m:r>
                <m:rPr>
                  <m:sty m:val="b"/>
                </m:rPr>
                <m:t>c</m:t>
              </m:r>
            </m:lim>
          </m:limLow>
          <m:sSubSup>
            <m:e>
              <m:d>
                <m:dPr>
                  <m:begChr m:val="∥"/>
                  <m:sepChr m:val=""/>
                  <m:endChr m:val="∥"/>
                  <m:grow/>
                </m:dPr>
                <m:e>
                  <m:r>
                    <m:rPr>
                      <m:sty m:val="b"/>
                    </m:rPr>
                    <m:t>Ψ</m:t>
                  </m:r>
                  <m:r>
                    <m:rPr>
                      <m:sty m:val="b"/>
                    </m:rPr>
                    <m:t>c</m:t>
                  </m:r>
                  <m:r>
                    <m:rPr>
                      <m:sty m:val="p"/>
                    </m:rPr>
                    <m:t>−</m:t>
                  </m:r>
                  <m:r>
                    <m:rPr>
                      <m:sty m:val="b"/>
                    </m:rPr>
                    <m:t>y</m:t>
                  </m:r>
                </m:e>
              </m:d>
            </m:e>
            <m:sub>
              <m:r>
                <m:t>2</m:t>
              </m:r>
            </m:sub>
            <m:sup>
              <m:r>
                <m:t>2</m:t>
              </m:r>
            </m:sup>
          </m:sSubSup>
          <m:r>
            <m:rPr>
              <m:sty m:val="p"/>
            </m:rPr>
            <m:t>+</m:t>
          </m:r>
          <m:r>
            <m:t>λ</m:t>
          </m:r>
          <m:r>
            <m:rPr>
              <m:sty m:val="p"/>
            </m:rPr>
            <m:t>∥</m:t>
          </m:r>
          <m:r>
            <m:rPr>
              <m:sty m:val="b"/>
            </m:rPr>
            <m:t>c</m:t>
          </m:r>
          <m:sSub>
            <m:e>
              <m:r>
                <m:rPr>
                  <m:sty m:val="p"/>
                </m:rPr>
                <m:t>∥</m:t>
              </m:r>
            </m:e>
            <m:sub>
              <m:r>
                <m:t>1</m:t>
              </m:r>
            </m:sub>
          </m:sSub>
        </m:oMath>
      </m:oMathPara>
    </w:p>
    <w:p>
      <w:pPr>
        <w:spacing w:after="100"/>
        <w:jc w:val="both"/>
      </w:pPr>
      <w:r>
        <w:rPr>
          <w:color w:val="3A4350"/>
          <w:sz w:val="19"/>
          <w:szCs w:val="19"/>
        </w:rPr>
        <w:t xml:space="preserve">ku </w:t>
      </w:r>
      <m:oMath>
        <m:sSub>
          <m:e>
            <m:r>
              <m:t>Ψ</m:t>
            </m:r>
          </m:e>
          <m:sub>
            <m:r>
              <m:rPr>
                <m:sty m:val="b"/>
              </m:rPr>
              <m:t>α</m:t>
            </m:r>
          </m:sub>
        </m:sSub>
      </m:oMath>
      <w:r>
        <w:rPr>
          <w:color w:val="3A4350"/>
          <w:sz w:val="19"/>
          <w:szCs w:val="19"/>
        </w:rPr>
        <w:t xml:space="preserve"> janë polinomet ortonormale shumëvariabëshe, </w:t>
      </w:r>
      <m:oMath>
        <m:r>
          <m:rPr>
            <m:scr m:val="script"/>
            <m:sty m:val="p"/>
          </m:rPr>
          <m:t>A</m:t>
        </m:r>
      </m:oMath>
      <w:r>
        <w:rPr>
          <w:color w:val="3A4350"/>
          <w:sz w:val="19"/>
          <w:szCs w:val="19"/>
        </w:rPr>
        <w:t xml:space="preserve"> bashkësia e indekseve, </w:t>
      </w:r>
      <m:oMath>
        <m:r>
          <m:rPr>
            <m:sty m:val="b"/>
          </m:rPr>
          <m:t>Ψ</m:t>
        </m:r>
      </m:oMath>
      <w:r>
        <w:rPr>
          <w:color w:val="3A4350"/>
          <w:sz w:val="19"/>
          <w:szCs w:val="19"/>
        </w:rPr>
        <w:t xml:space="preserve"> matrica e regresionit mbi dizajnin eksperimental dhe </w:t>
      </w:r>
      <m:oMath>
        <m:r>
          <m:rPr>
            <m:sty m:val="b"/>
          </m:rPr>
          <m:t>y</m:t>
        </m:r>
      </m:oMath>
      <w:r>
        <w:rPr>
          <w:color w:val="3A4350"/>
          <w:sz w:val="19"/>
          <w:szCs w:val="19"/>
        </w:rPr>
        <w:t xml:space="preserve"> vlerat e modelit; LARS, OMP, SP etj. janë mënyra të ndryshme për ta zgjidhur këtë problem të rrallë.</w:t>
      </w:r>
    </w:p>
    <w:p>
      <w:pPr>
        <w:spacing w:after="100" w:before="80"/>
        <w:jc w:val="both"/>
      </w:pPr>
      <w:r>
        <w:rPr>
          <w:b/>
          <w:bCs/>
          <w:color w:val="215CAF"/>
        </w:rPr>
        <w:t xml:space="preserve">Lidhja me artikullin bazë. </w:t>
      </w:r>
      <w:r>
        <w:t xml:space="preserve">Artikulli bazë thekson se zgjedhja e metodës së rregullimit në PDE-FIND (ridge, LASSO, STRidge) mbetet e hapur dhe varet nga problemi. Ky benchmark e studion sistematikisht pikërisht këtë pyetje për regresionin e rrallë dhe tregon se zgjidhësi dhe dizajni eksperimental mund ta ndryshojnë gabimin me rende madhësie.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Klasifikim i unifikuar dhe krahasim i drejtë i zgjidhësve të rrallë dhe i skemave të mostrimit, me rekomandime praktike se cili zgjidhës funksionon më mirë sipas dimensionit dhe numrit të të dhënave.</w:t>
      </w:r>
    </w:p>
    <w:p>
      <w:pPr>
        <w:pStyle w:val="Heading2"/>
        <w:keepNext/>
      </w:pPr>
      <w:r>
        <w:rPr>
          <w:color w:val="215CAF"/>
        </w:rPr>
        <w:t xml:space="preserve">E5  </w:t>
      </w:r>
      <w:r>
        <w:rPr>
          <w:color w:val="1F3864"/>
        </w:rPr>
        <w:t xml:space="preserve">Discovering physical concepts with neural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Raban Iten, Tony Metger, Henrik Wilming, Lídia del Rio, Renato 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124, art. 010508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clkgfbx0p9yo6rmnma1c">
              <w:r>
                <w:rPr>
                  <w:color w:val="1D4ED8"/>
                  <w:sz w:val="18"/>
                  <w:szCs w:val="18"/>
                  <w:u w:val="single"/>
                </w:rPr>
                <w:t xml:space="preserve">https://doi.org/10.1103/PhysRevLett.124.010508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pesë autorët: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konceptesh fizike · SciNet · përfaqësime minimale latente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Përmbledhje. </w:t>
      </w:r>
      <w:r>
        <w:t xml:space="preserve">Rrjeti neural SciNet ndërtohet sipas mënyrës si arsyetojnë fizikanët: i ngjesh vëzhgimet në një përfaqësim të vogël latent dhe e përdor atë për t’iu përgjigjur pyetjeve rreth sistemit. Në probleme si lavjerrësi i shuar, përplasja e grimcave dhe kubitët, rrjeti gjen vetë madhësitë fizikisht kuptimplota dhe përdor ligjet e ruajtjes për parashikime. Nga pozicionet e Diellit dhe të Marsit të parë nga Toka, SciNet rizbulon pamjen heliocentrike të Kopernikut.</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r>
            <m:rPr>
              <m:sty m:val="b"/>
            </m:rPr>
            <m:t>z</m:t>
          </m:r>
          <m:r>
            <m:rPr>
              <m:sty m:val="p"/>
            </m:rPr>
            <m:t>=</m:t>
          </m:r>
          <m:sSub>
            <m:e>
              <m:r>
                <m:t>E</m:t>
              </m:r>
            </m:e>
            <m:sub>
              <m:r>
                <m:t>ϕ</m:t>
              </m:r>
            </m:sub>
          </m:sSub>
          <m:d>
            <m:dPr>
              <m:begChr m:val="("/>
              <m:sepChr m:val=""/>
              <m:endChr m:val=")"/>
              <m:grow/>
            </m:dPr>
            <m:e>
              <m:r>
                <m:rPr>
                  <m:sty m:val="b"/>
                </m:rPr>
                <m:t>o</m:t>
              </m:r>
            </m:e>
          </m:d>
          <m:r>
            <m:rPr>
              <m:sty m:val="p"/>
            </m:rPr>
            <m:t>,</m:t>
          </m:r>
          <m:r>
            <m:t>  </m:t>
          </m:r>
          <m:acc>
            <m:accPr>
              <m:chr m:val="̂"/>
            </m:accPr>
            <m:e>
              <m:r>
                <m:t>a</m:t>
              </m:r>
            </m:e>
          </m:acc>
          <m:r>
            <m:rPr>
              <m:sty m:val="p"/>
            </m:rPr>
            <m:t>=</m:t>
          </m:r>
          <m:sSub>
            <m:e>
              <m:r>
                <m:t>D</m:t>
              </m:r>
            </m:e>
            <m:sub>
              <m:r>
                <m:t>ψ</m:t>
              </m:r>
            </m:sub>
          </m:sSub>
          <m:d>
            <m:dPr>
              <m:begChr m:val="("/>
              <m:sepChr m:val=""/>
              <m:endChr m:val=")"/>
              <m:grow/>
            </m:dPr>
            <m:e>
              <m:r>
                <m:rPr>
                  <m:sty m:val="b"/>
                </m:rPr>
                <m:t>z</m:t>
              </m:r>
              <m:r>
                <m:rPr>
                  <m:sty m:val="p"/>
                </m:rPr>
                <m:t>,</m:t>
              </m:r>
              <m:r>
                <m:t>q</m:t>
              </m:r>
            </m:e>
          </m:d>
          <m:r>
            <m:rPr>
              <m:sty m:val="p"/>
            </m:rPr>
            <m:t>,</m:t>
          </m:r>
          <m:r>
            <m:t>  </m:t>
          </m:r>
          <m:limLow>
            <m:e>
              <m:r>
                <m:rPr>
                  <m:sty m:val="p"/>
                </m:rPr>
                <m:t>min</m:t>
              </m:r>
            </m:e>
            <m:lim>
              <m:r>
                <m:t>ϕ</m:t>
              </m:r>
              <m:r>
                <m:rPr>
                  <m:sty m:val="p"/>
                </m:rPr>
                <m:t>,</m:t>
              </m:r>
              <m:r>
                <m:t>ψ</m:t>
              </m:r>
            </m:lim>
          </m:limLow>
          <m:r>
            <m:t> </m:t>
          </m:r>
          <m:r>
            <m:rPr>
              <m:scr m:val="double-struck"/>
              <m:sty m:val="p"/>
            </m:rPr>
            <m:t>E</m:t>
          </m:r>
          <m:d>
            <m:dPr>
              <m:begChr m:val="["/>
              <m:sepChr m:val=""/>
              <m:endChr m:val="]"/>
              <m:grow/>
            </m:dPr>
            <m:e>
              <m:sSup>
                <m:e>
                  <m:d>
                    <m:dPr>
                      <m:begChr m:val="("/>
                      <m:sepChr m:val=""/>
                      <m:endChr m:val=")"/>
                      <m:grow/>
                    </m:dPr>
                    <m:e>
                      <m:acc>
                        <m:accPr>
                          <m:chr m:val="̂"/>
                        </m:accPr>
                        <m:e>
                          <m:r>
                            <m:t>a</m:t>
                          </m:r>
                        </m:e>
                      </m:acc>
                      <m:r>
                        <m:rPr>
                          <m:sty m:val="p"/>
                        </m:rPr>
                        <m:t>−</m:t>
                      </m:r>
                      <m:r>
                        <m:t>a</m:t>
                      </m:r>
                    </m:e>
                  </m:d>
                </m:e>
                <m:sup>
                  <m:r>
                    <m:t>2</m:t>
                  </m:r>
                </m:sup>
              </m:sSup>
            </m:e>
          </m:d>
          <m:r>
            <m:rPr>
              <m:sty m:val="p"/>
            </m:rPr>
            <m:t>+</m:t>
          </m:r>
          <m:r>
            <m:t>β</m:t>
          </m:r>
          <m:r>
            <m:t> </m:t>
          </m:r>
          <m:r>
            <m:rPr>
              <m:scr m:val="script"/>
              <m:sty m:val="p"/>
            </m:rPr>
            <m:t>R</m:t>
          </m:r>
          <m:d>
            <m:dPr>
              <m:begChr m:val="("/>
              <m:sepChr m:val=""/>
              <m:endChr m:val=")"/>
              <m:grow/>
            </m:dPr>
            <m:e>
              <m:r>
                <m:rPr>
                  <m:sty m:val="b"/>
                </m:rPr>
                <m:t>z</m:t>
              </m:r>
            </m:e>
          </m:d>
        </m:oMath>
      </m:oMathPara>
    </w:p>
    <w:p>
      <w:pPr>
        <w:spacing w:after="100"/>
        <w:jc w:val="both"/>
      </w:pPr>
      <w:r>
        <w:rPr>
          <w:color w:val="3A4350"/>
          <w:sz w:val="19"/>
          <w:szCs w:val="19"/>
        </w:rPr>
        <w:t xml:space="preserve">ku </w:t>
      </w:r>
      <m:oMath>
        <m:r>
          <m:rPr>
            <m:sty m:val="b"/>
          </m:rPr>
          <m:t>o</m:t>
        </m:r>
      </m:oMath>
      <w:r>
        <w:rPr>
          <w:color w:val="3A4350"/>
          <w:sz w:val="19"/>
          <w:szCs w:val="19"/>
        </w:rPr>
        <w:t xml:space="preserve"> janë vëzhgimet, </w:t>
      </w:r>
      <m:oMath>
        <m:sSub>
          <m:e>
            <m:r>
              <m:t>E</m:t>
            </m:r>
          </m:e>
          <m:sub>
            <m:r>
              <m:t>ϕ</m:t>
            </m:r>
          </m:sub>
        </m:sSub>
      </m:oMath>
      <w:r>
        <w:rPr>
          <w:color w:val="3A4350"/>
          <w:sz w:val="19"/>
          <w:szCs w:val="19"/>
        </w:rPr>
        <w:t xml:space="preserve"> enkoderi, </w:t>
      </w:r>
      <m:oMath>
        <m:r>
          <m:rPr>
            <m:sty m:val="b"/>
          </m:rPr>
          <m:t>z</m:t>
        </m:r>
      </m:oMath>
      <w:r>
        <w:rPr>
          <w:color w:val="3A4350"/>
          <w:sz w:val="19"/>
          <w:szCs w:val="19"/>
        </w:rPr>
        <w:t xml:space="preserve"> përfaqësimi latent, </w:t>
      </w:r>
      <m:oMath>
        <m:r>
          <m:t>q</m:t>
        </m:r>
      </m:oMath>
      <w:r>
        <w:rPr>
          <w:color w:val="3A4350"/>
          <w:sz w:val="19"/>
          <w:szCs w:val="19"/>
        </w:rPr>
        <w:t xml:space="preserve"> pyetja dhe </w:t>
      </w:r>
      <m:oMath>
        <m:r>
          <m:t>a</m:t>
        </m:r>
      </m:oMath>
      <w:r>
        <w:rPr>
          <w:color w:val="3A4350"/>
          <w:sz w:val="19"/>
          <w:szCs w:val="19"/>
        </w:rPr>
        <w:t xml:space="preserve"> përgjigja e saktë; termi </w:t>
      </w:r>
      <m:oMath>
        <m:r>
          <m:t>β</m:t>
        </m:r>
        <m:r>
          <m:t> </m:t>
        </m:r>
        <m:r>
          <m:rPr>
            <m:scr m:val="script"/>
            <m:sty m:val="p"/>
          </m:rPr>
          <m:t>R</m:t>
        </m:r>
        <m:d>
          <m:dPr>
            <m:begChr m:val="("/>
            <m:sepChr m:val=""/>
            <m:endChr m:val=")"/>
            <m:grow/>
          </m:dPr>
          <m:e>
            <m:r>
              <m:rPr>
                <m:sty m:val="b"/>
              </m:rPr>
              <m:t>z</m:t>
            </m:r>
          </m:e>
        </m:d>
      </m:oMath>
      <w:r>
        <w:rPr>
          <w:color w:val="3A4350"/>
          <w:sz w:val="19"/>
          <w:szCs w:val="19"/>
        </w:rPr>
        <w:t xml:space="preserve"> e shtyn rrjetin drejt një përfaqësimi minimal, ku çdo neuron latent i përgjigjet një madhësie fizike.</w:t>
      </w:r>
    </w:p>
    <w:p>
      <w:pPr>
        <w:spacing w:after="100" w:before="80"/>
        <w:jc w:val="both"/>
      </w:pPr>
      <w:r>
        <w:rPr>
          <w:b/>
          <w:bCs/>
          <w:color w:val="215CAF"/>
        </w:rPr>
        <w:t xml:space="preserve">Lidhja me artikullin bazë. </w:t>
      </w:r>
      <w:r>
        <w:t xml:space="preserve">Shtron pyetjen që i paraprin mësimit të ekuacioneve: cilat janë ndryshoret e duhura? Artikulli bazë i merr ato të dhëna (dendësia </w:t>
      </w:r>
      <m:oMath>
        <m:r>
          <m:t>c</m:t>
        </m:r>
      </m:oMath>
      <w:r>
        <w:t xml:space="preserve">), ndërsa SciNet tregon si mund të zbulohen nga vetë të dhënat.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i automatizuar i parametrave fizikë minimalë dhe i ligjeve të ruajtjes nga të dhënat, pa njohuri paraprake për sistemin, deri në rizbulimin e modelit heliocentrik.</w:t>
      </w:r>
    </w:p>
    <w:p>
      <w:pPr>
        <w:pStyle w:val="Heading1"/>
        <w:pageBreakBefore/>
      </w:pPr>
      <w:r>
        <w:rPr>
          <w:color w:val="1F3864"/>
        </w:rPr>
        <w:t xml:space="preserve">8. Sinteza: çfarë tregojnë 20 artikujt së bashku</w:t>
      </w:r>
    </w:p>
    <w:p>
      <w:pPr>
        <w:spacing w:after="120"/>
        <w:jc w:val="both"/>
      </w:pPr>
      <w:r>
        <w:t xml:space="preserve">Të 20 artikujt grupohen në pesë drejtime. Tabela tregon për secilin çfarë mëson, si e trajton pasigurinë ose gabimin pa Bayes dhe ku zbatohet.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900"/>
        <w:gridCol w:w="3000"/>
        <w:gridCol w:w="30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900"/>
            <w:shd w:fill="1F3864" w:color="auto" w:val="clear"/>
            <w:tcMar>
              <w:top w:type="dxa" w:w="60"/>
              <w:left w:type="dxa" w:w="100"/>
              <w:bottom w:type="dxa" w:w="60"/>
              <w:right w:type="dxa" w:w="100"/>
            </w:tcMar>
            <w:vAlign w:val="top"/>
          </w:tcPr>
          <w:p>
            <w:r>
              <w:rPr>
                <w:b/>
                <w:bCs/>
                <w:color w:val="FFFFFF"/>
                <w:sz w:val="17"/>
                <w:szCs w:val="17"/>
              </w:rPr>
              <w:t xml:space="preserve">Çfarë mëson</w:t>
            </w:r>
          </w:p>
        </w:tc>
        <w:tc>
          <w:tcPr>
            <w:tcW w:type="dxa" w:w="3000"/>
            <w:shd w:fill="1F3864" w:color="auto" w:val="clear"/>
            <w:tcMar>
              <w:top w:type="dxa" w:w="60"/>
              <w:left w:type="dxa" w:w="100"/>
              <w:bottom w:type="dxa" w:w="60"/>
              <w:right w:type="dxa" w:w="100"/>
            </w:tcMar>
            <w:vAlign w:val="top"/>
          </w:tcPr>
          <w:p>
            <w:r>
              <w:rPr>
                <w:b/>
                <w:bCs/>
                <w:color w:val="FFFFFF"/>
                <w:sz w:val="17"/>
                <w:szCs w:val="17"/>
              </w:rPr>
              <w:t xml:space="preserve">Pasiguria / gabimi (pa Bayes)</w:t>
            </w:r>
          </w:p>
        </w:tc>
        <w:tc>
          <w:tcPr>
            <w:tcW w:type="dxa" w:w="3088"/>
            <w:shd w:fill="1F3864" w:color="auto" w:val="clear"/>
            <w:tcMar>
              <w:top w:type="dxa" w:w="60"/>
              <w:left w:type="dxa" w:w="100"/>
              <w:bottom w:type="dxa" w:w="60"/>
              <w:right w:type="dxa" w:w="100"/>
            </w:tcMar>
            <w:vAlign w:val="top"/>
          </w:tcPr>
          <w:p>
            <w:r>
              <w:rPr>
                <w:b/>
                <w:bCs/>
                <w:color w:val="FFFFFF"/>
                <w:sz w:val="17"/>
                <w:szCs w:val="17"/>
              </w:rPr>
              <w:t xml:space="preserve">Zbatimi</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900"/>
            <w:tcMar>
              <w:top w:type="dxa" w:w="60"/>
              <w:left w:type="dxa" w:w="100"/>
              <w:bottom w:type="dxa" w:w="60"/>
              <w:right w:type="dxa" w:w="100"/>
            </w:tcMar>
            <w:vAlign w:val="top"/>
          </w:tcPr>
          <w:p>
            <w:r>
              <w:rPr>
                <w:sz w:val="17"/>
                <w:szCs w:val="17"/>
              </w:rPr>
              <w:t xml:space="preserve">Terma joparametrikë të PDE-së (MLP)</w:t>
            </w:r>
          </w:p>
        </w:tc>
        <w:tc>
          <w:tcPr>
            <w:tcW w:type="dxa" w:w="3000"/>
            <w:tcMar>
              <w:top w:type="dxa" w:w="60"/>
              <w:left w:type="dxa" w:w="100"/>
              <w:bottom w:type="dxa" w:w="60"/>
              <w:right w:type="dxa" w:w="100"/>
            </w:tcMar>
            <w:vAlign w:val="top"/>
          </w:tcPr>
          <w:p>
            <w:r>
              <w:rPr>
                <w:sz w:val="17"/>
                <w:szCs w:val="17"/>
              </w:rPr>
              <w:t xml:space="preserve">Validim në të dhëna testi</w:t>
            </w:r>
          </w:p>
        </w:tc>
        <w:tc>
          <w:tcPr>
            <w:tcW w:type="dxa" w:w="3088"/>
            <w:tcMar>
              <w:top w:type="dxa" w:w="60"/>
              <w:left w:type="dxa" w:w="100"/>
              <w:bottom w:type="dxa" w:w="60"/>
              <w:right w:type="dxa" w:w="100"/>
            </w:tcMar>
            <w:vAlign w:val="top"/>
          </w:tcPr>
          <w:p>
            <w:r>
              <w:rPr>
                <w:sz w:val="17"/>
                <w:szCs w:val="17"/>
              </w:rPr>
              <w:t xml:space="preserve">Provë plage me qeliza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900"/>
            <w:shd w:fill="F7F9FC" w:color="auto" w:val="clear"/>
            <w:tcMar>
              <w:top w:type="dxa" w:w="60"/>
              <w:left w:type="dxa" w:w="100"/>
              <w:bottom w:type="dxa" w:w="60"/>
              <w:right w:type="dxa" w:w="100"/>
            </w:tcMar>
            <w:vAlign w:val="top"/>
          </w:tcPr>
          <w:p>
            <w:r>
              <w:rPr>
                <w:sz w:val="17"/>
                <w:szCs w:val="17"/>
              </w:rPr>
              <w:t xml:space="preserve">Shprehje simbolike</w:t>
            </w:r>
          </w:p>
        </w:tc>
        <w:tc>
          <w:tcPr>
            <w:tcW w:type="dxa" w:w="3000"/>
            <w:shd w:fill="F7F9FC" w:color="auto" w:val="clear"/>
            <w:tcMar>
              <w:top w:type="dxa" w:w="60"/>
              <w:left w:type="dxa" w:w="100"/>
              <w:bottom w:type="dxa" w:w="60"/>
              <w:right w:type="dxa" w:w="100"/>
            </w:tcMar>
            <w:vAlign w:val="top"/>
          </w:tcPr>
          <w:p>
            <w:r>
              <w:rPr>
                <w:sz w:val="17"/>
                <w:szCs w:val="17"/>
              </w:rPr>
              <w:t xml:space="preserve">MDL (gjatësia minimale e përshkrimit)</w:t>
            </w:r>
          </w:p>
        </w:tc>
        <w:tc>
          <w:tcPr>
            <w:tcW w:type="dxa" w:w="3088"/>
            <w:shd w:fill="F7F9FC" w:color="auto" w:val="clear"/>
            <w:tcMar>
              <w:top w:type="dxa" w:w="60"/>
              <w:left w:type="dxa" w:w="100"/>
              <w:bottom w:type="dxa" w:w="60"/>
              <w:right w:type="dxa" w:w="100"/>
            </w:tcMar>
            <w:vAlign w:val="top"/>
          </w:tcPr>
          <w:p>
            <w:r>
              <w:rPr>
                <w:sz w:val="17"/>
                <w:szCs w:val="17"/>
              </w:rPr>
              <w:t xml:space="preserve">Kozmologji, astrofizikë</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900"/>
            <w:tcMar>
              <w:top w:type="dxa" w:w="60"/>
              <w:left w:type="dxa" w:w="100"/>
              <w:bottom w:type="dxa" w:w="60"/>
              <w:right w:type="dxa" w:w="100"/>
            </w:tcMar>
            <w:vAlign w:val="top"/>
          </w:tcPr>
          <w:p>
            <w:r>
              <w:rPr>
                <w:sz w:val="17"/>
                <w:szCs w:val="17"/>
              </w:rPr>
              <w:t xml:space="preserve">Funksionin e Green-it</w:t>
            </w:r>
          </w:p>
        </w:tc>
        <w:tc>
          <w:tcPr>
            <w:tcW w:type="dxa" w:w="3000"/>
            <w:tcMar>
              <w:top w:type="dxa" w:w="60"/>
              <w:left w:type="dxa" w:w="100"/>
              <w:bottom w:type="dxa" w:w="60"/>
              <w:right w:type="dxa" w:w="100"/>
            </w:tcMar>
            <w:vAlign w:val="top"/>
          </w:tcPr>
          <w:p>
            <w:r>
              <w:rPr>
                <w:sz w:val="17"/>
                <w:szCs w:val="17"/>
              </w:rPr>
              <w:t xml:space="preserve">Gabim relativ i testimit</w:t>
            </w:r>
          </w:p>
        </w:tc>
        <w:tc>
          <w:tcPr>
            <w:tcW w:type="dxa" w:w="3088"/>
            <w:tcMar>
              <w:top w:type="dxa" w:w="60"/>
              <w:left w:type="dxa" w:w="100"/>
              <w:bottom w:type="dxa" w:w="60"/>
              <w:right w:type="dxa" w:w="100"/>
            </w:tcMar>
            <w:vAlign w:val="top"/>
          </w:tcPr>
          <w:p>
            <w:r>
              <w:rPr>
                <w:sz w:val="17"/>
                <w:szCs w:val="17"/>
              </w:rPr>
              <w:t xml:space="preserve">Advektim–difuzion, Stokes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900"/>
            <w:shd w:fill="F7F9FC" w:color="auto" w:val="clear"/>
            <w:tcMar>
              <w:top w:type="dxa" w:w="60"/>
              <w:left w:type="dxa" w:w="100"/>
              <w:bottom w:type="dxa" w:w="60"/>
              <w:right w:type="dxa" w:w="100"/>
            </w:tcMar>
            <w:vAlign w:val="top"/>
          </w:tcPr>
          <w:p>
            <w:r>
              <w:rPr>
                <w:sz w:val="17"/>
                <w:szCs w:val="17"/>
              </w:rPr>
              <w:t xml:space="preserve">Identifikueshmërinë a priori</w:t>
            </w:r>
          </w:p>
        </w:tc>
        <w:tc>
          <w:tcPr>
            <w:tcW w:type="dxa" w:w="3000"/>
            <w:shd w:fill="F7F9FC" w:color="auto" w:val="clear"/>
            <w:tcMar>
              <w:top w:type="dxa" w:w="60"/>
              <w:left w:type="dxa" w:w="100"/>
              <w:bottom w:type="dxa" w:w="60"/>
              <w:right w:type="dxa" w:w="100"/>
            </w:tcMar>
            <w:vAlign w:val="top"/>
          </w:tcPr>
          <w:p>
            <w:r>
              <w:rPr>
                <w:sz w:val="17"/>
                <w:szCs w:val="17"/>
              </w:rPr>
              <w:t xml:space="preserve">Identifikueshmëri strukturore</w:t>
            </w:r>
          </w:p>
        </w:tc>
        <w:tc>
          <w:tcPr>
            <w:tcW w:type="dxa" w:w="3088"/>
            <w:shd w:fill="F7F9FC" w:color="auto" w:val="clear"/>
            <w:tcMar>
              <w:top w:type="dxa" w:w="60"/>
              <w:left w:type="dxa" w:w="100"/>
              <w:bottom w:type="dxa" w:w="60"/>
              <w:right w:type="dxa" w:w="100"/>
            </w:tcMar>
            <w:vAlign w:val="top"/>
          </w:tcPr>
          <w:p>
            <w:r>
              <w:rPr>
                <w:sz w:val="17"/>
                <w:szCs w:val="17"/>
              </w:rPr>
              <w:t xml:space="preserve">PDE reaksion–advektim–difuzion</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900"/>
            <w:tcMar>
              <w:top w:type="dxa" w:w="60"/>
              <w:left w:type="dxa" w:w="100"/>
              <w:bottom w:type="dxa" w:w="60"/>
              <w:right w:type="dxa" w:w="100"/>
            </w:tcMar>
            <w:vAlign w:val="top"/>
          </w:tcPr>
          <w:p>
            <w:r>
              <w:rPr>
                <w:sz w:val="17"/>
                <w:szCs w:val="17"/>
              </w:rPr>
              <w:t xml:space="preserve">Fushë vektoriale (neural CDE)</w:t>
            </w:r>
          </w:p>
        </w:tc>
        <w:tc>
          <w:tcPr>
            <w:tcW w:type="dxa" w:w="3000"/>
            <w:tcMar>
              <w:top w:type="dxa" w:w="60"/>
              <w:left w:type="dxa" w:w="100"/>
              <w:bottom w:type="dxa" w:w="60"/>
              <w:right w:type="dxa" w:w="100"/>
            </w:tcMar>
            <w:vAlign w:val="top"/>
          </w:tcPr>
          <w:p>
            <w:r>
              <w:rPr>
                <w:sz w:val="17"/>
                <w:szCs w:val="17"/>
              </w:rPr>
              <w:t xml:space="preserve">Validim në të dhëna testi</w:t>
            </w:r>
          </w:p>
        </w:tc>
        <w:tc>
          <w:tcPr>
            <w:tcW w:type="dxa" w:w="3088"/>
            <w:tcMar>
              <w:top w:type="dxa" w:w="60"/>
              <w:left w:type="dxa" w:w="100"/>
              <w:bottom w:type="dxa" w:w="60"/>
              <w:right w:type="dxa" w:w="100"/>
            </w:tcMar>
            <w:vAlign w:val="top"/>
          </w:tcPr>
          <w:p>
            <w:r>
              <w:rPr>
                <w:sz w:val="17"/>
                <w:szCs w:val="17"/>
              </w:rPr>
              <w:t xml:space="preserve">Seri kohore të parregullta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900"/>
            <w:shd w:fill="F7F9FC" w:color="auto" w:val="clear"/>
            <w:tcMar>
              <w:top w:type="dxa" w:w="60"/>
              <w:left w:type="dxa" w:w="100"/>
              <w:bottom w:type="dxa" w:w="60"/>
              <w:right w:type="dxa" w:w="100"/>
            </w:tcMar>
            <w:vAlign w:val="top"/>
          </w:tcPr>
          <w:p>
            <w:r>
              <w:rPr>
                <w:sz w:val="17"/>
                <w:szCs w:val="17"/>
              </w:rPr>
              <w:t xml:space="preserve">Termin e gabimit të modelit</w:t>
            </w:r>
          </w:p>
        </w:tc>
        <w:tc>
          <w:tcPr>
            <w:tcW w:type="dxa" w:w="3000"/>
            <w:shd w:fill="F7F9FC" w:color="auto" w:val="clear"/>
            <w:tcMar>
              <w:top w:type="dxa" w:w="60"/>
              <w:left w:type="dxa" w:w="100"/>
              <w:bottom w:type="dxa" w:w="60"/>
              <w:right w:type="dxa" w:w="100"/>
            </w:tcMar>
            <w:vAlign w:val="top"/>
          </w:tcPr>
          <w:p>
            <w:r>
              <w:rPr>
                <w:sz w:val="17"/>
                <w:szCs w:val="17"/>
              </w:rPr>
              <w:t xml:space="preserve">Kufij teorikë të gabimit</w:t>
            </w:r>
          </w:p>
        </w:tc>
        <w:tc>
          <w:tcPr>
            <w:tcW w:type="dxa" w:w="3088"/>
            <w:shd w:fill="F7F9FC" w:color="auto" w:val="clear"/>
            <w:tcMar>
              <w:top w:type="dxa" w:w="60"/>
              <w:left w:type="dxa" w:w="100"/>
              <w:bottom w:type="dxa" w:w="60"/>
              <w:right w:type="dxa" w:w="100"/>
            </w:tcMar>
            <w:vAlign w:val="top"/>
          </w:tcPr>
          <w:p>
            <w:r>
              <w:rPr>
                <w:sz w:val="17"/>
                <w:szCs w:val="17"/>
              </w:rPr>
              <w:t xml:space="preserve">Sisteme dinamike kaotike</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900"/>
            <w:tcMar>
              <w:top w:type="dxa" w:w="60"/>
              <w:left w:type="dxa" w:w="100"/>
              <w:bottom w:type="dxa" w:w="60"/>
              <w:right w:type="dxa" w:w="100"/>
            </w:tcMar>
            <w:vAlign w:val="top"/>
          </w:tcPr>
          <w:p>
            <w:r>
              <w:rPr>
                <w:sz w:val="17"/>
                <w:szCs w:val="17"/>
              </w:rPr>
              <w:t xml:space="preserve">Fushë vektoriale me bërthama</w:t>
            </w:r>
          </w:p>
        </w:tc>
        <w:tc>
          <w:tcPr>
            <w:tcW w:type="dxa" w:w="3000"/>
            <w:tcMar>
              <w:top w:type="dxa" w:w="60"/>
              <w:left w:type="dxa" w:w="100"/>
              <w:bottom w:type="dxa" w:w="60"/>
              <w:right w:type="dxa" w:w="100"/>
            </w:tcMar>
            <w:vAlign w:val="top"/>
          </w:tcPr>
          <w:p>
            <w:r>
              <w:rPr>
                <w:sz w:val="17"/>
                <w:szCs w:val="17"/>
              </w:rPr>
              <w:t xml:space="preserve">Validim i kryqëzuar (Kernel Flows)</w:t>
            </w:r>
          </w:p>
        </w:tc>
        <w:tc>
          <w:tcPr>
            <w:tcW w:type="dxa" w:w="3088"/>
            <w:tcMar>
              <w:top w:type="dxa" w:w="60"/>
              <w:left w:type="dxa" w:w="100"/>
              <w:bottom w:type="dxa" w:w="60"/>
              <w:right w:type="dxa" w:w="100"/>
            </w:tcMar>
            <w:vAlign w:val="top"/>
          </w:tcPr>
          <w:p>
            <w:r>
              <w:rPr>
                <w:sz w:val="17"/>
                <w:szCs w:val="17"/>
              </w:rPr>
              <w:t xml:space="preserve">Sisteme kaotike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900"/>
            <w:shd w:fill="F7F9FC" w:color="auto" w:val="clear"/>
            <w:tcMar>
              <w:top w:type="dxa" w:w="60"/>
              <w:left w:type="dxa" w:w="100"/>
              <w:bottom w:type="dxa" w:w="60"/>
              <w:right w:type="dxa" w:w="100"/>
            </w:tcMar>
            <w:vAlign w:val="top"/>
          </w:tcPr>
          <w:p>
            <w:r>
              <w:rPr>
                <w:sz w:val="17"/>
                <w:szCs w:val="17"/>
              </w:rPr>
              <w:t xml:space="preserve">Operatorin zgjidhës</w:t>
            </w:r>
          </w:p>
        </w:tc>
        <w:tc>
          <w:tcPr>
            <w:tcW w:type="dxa" w:w="3000"/>
            <w:shd w:fill="F7F9FC" w:color="auto" w:val="clear"/>
            <w:tcMar>
              <w:top w:type="dxa" w:w="60"/>
              <w:left w:type="dxa" w:w="100"/>
              <w:bottom w:type="dxa" w:w="60"/>
              <w:right w:type="dxa" w:w="100"/>
            </w:tcMar>
            <w:vAlign w:val="top"/>
          </w:tcPr>
          <w:p>
            <w:r>
              <w:rPr>
                <w:sz w:val="17"/>
                <w:szCs w:val="17"/>
              </w:rPr>
              <w:t xml:space="preserve">Gabim relativ i testimit</w:t>
            </w:r>
          </w:p>
        </w:tc>
        <w:tc>
          <w:tcPr>
            <w:tcW w:type="dxa" w:w="3088"/>
            <w:shd w:fill="F7F9FC" w:color="auto" w:val="clear"/>
            <w:tcMar>
              <w:top w:type="dxa" w:w="60"/>
              <w:left w:type="dxa" w:w="100"/>
              <w:bottom w:type="dxa" w:w="60"/>
              <w:right w:type="dxa" w:w="100"/>
            </w:tcMar>
            <w:vAlign w:val="top"/>
          </w:tcPr>
          <w:p>
            <w:r>
              <w:rPr>
                <w:sz w:val="17"/>
                <w:szCs w:val="17"/>
              </w:rPr>
              <w:t xml:space="preserve">Burgers, Darcy, Navier–Stokes</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900"/>
            <w:tcMar>
              <w:top w:type="dxa" w:w="60"/>
              <w:left w:type="dxa" w:w="100"/>
              <w:bottom w:type="dxa" w:w="60"/>
              <w:right w:type="dxa" w:w="100"/>
            </w:tcMar>
            <w:vAlign w:val="top"/>
          </w:tcPr>
          <w:p>
            <w:r>
              <w:rPr>
                <w:sz w:val="17"/>
                <w:szCs w:val="17"/>
              </w:rPr>
              <w:t xml:space="preserve">Operatorin zgjidhës + fizikë</w:t>
            </w:r>
          </w:p>
        </w:tc>
        <w:tc>
          <w:tcPr>
            <w:tcW w:type="dxa" w:w="3000"/>
            <w:tcMar>
              <w:top w:type="dxa" w:w="60"/>
              <w:left w:type="dxa" w:w="100"/>
              <w:bottom w:type="dxa" w:w="60"/>
              <w:right w:type="dxa" w:w="100"/>
            </w:tcMar>
            <w:vAlign w:val="top"/>
          </w:tcPr>
          <w:p>
            <w:r>
              <w:rPr>
                <w:sz w:val="17"/>
                <w:szCs w:val="17"/>
              </w:rPr>
              <w:t xml:space="preserve">Mbetja e PDE-së</w:t>
            </w:r>
          </w:p>
        </w:tc>
        <w:tc>
          <w:tcPr>
            <w:tcW w:type="dxa" w:w="3088"/>
            <w:tcMar>
              <w:top w:type="dxa" w:w="60"/>
              <w:left w:type="dxa" w:w="100"/>
              <w:bottom w:type="dxa" w:w="60"/>
              <w:right w:type="dxa" w:w="100"/>
            </w:tcMar>
            <w:vAlign w:val="top"/>
          </w:tcPr>
          <w:p>
            <w:r>
              <w:rPr>
                <w:sz w:val="17"/>
                <w:szCs w:val="17"/>
              </w:rPr>
              <w:t xml:space="preserve">Rrjedhja Kolmogorov</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900"/>
            <w:shd w:fill="F7F9FC" w:color="auto" w:val="clear"/>
            <w:tcMar>
              <w:top w:type="dxa" w:w="60"/>
              <w:left w:type="dxa" w:w="100"/>
              <w:bottom w:type="dxa" w:w="60"/>
              <w:right w:type="dxa" w:w="100"/>
            </w:tcMar>
            <w:vAlign w:val="top"/>
          </w:tcPr>
          <w:p>
            <w:r>
              <w:rPr>
                <w:sz w:val="17"/>
                <w:szCs w:val="17"/>
              </w:rPr>
              <w:t xml:space="preserve">Operatorë në hapësira funksionesh</w:t>
            </w:r>
          </w:p>
        </w:tc>
        <w:tc>
          <w:tcPr>
            <w:tcW w:type="dxa" w:w="3000"/>
            <w:shd w:fill="F7F9FC" w:color="auto" w:val="clear"/>
            <w:tcMar>
              <w:top w:type="dxa" w:w="60"/>
              <w:left w:type="dxa" w:w="100"/>
              <w:bottom w:type="dxa" w:w="60"/>
              <w:right w:type="dxa" w:w="100"/>
            </w:tcMar>
            <w:vAlign w:val="top"/>
          </w:tcPr>
          <w:p>
            <w:r>
              <w:rPr>
                <w:sz w:val="17"/>
                <w:szCs w:val="17"/>
              </w:rPr>
              <w:t xml:space="preserve">Përafrim universal (teori)</w:t>
            </w:r>
          </w:p>
        </w:tc>
        <w:tc>
          <w:tcPr>
            <w:tcW w:type="dxa" w:w="3088"/>
            <w:shd w:fill="F7F9FC" w:color="auto" w:val="clear"/>
            <w:tcMar>
              <w:top w:type="dxa" w:w="60"/>
              <w:left w:type="dxa" w:w="100"/>
              <w:bottom w:type="dxa" w:w="60"/>
              <w:right w:type="dxa" w:w="100"/>
            </w:tcMar>
            <w:vAlign w:val="top"/>
          </w:tcPr>
          <w:p>
            <w:r>
              <w:rPr>
                <w:sz w:val="17"/>
                <w:szCs w:val="17"/>
              </w:rPr>
              <w:t xml:space="preserve">Burgers, Darcy, Navier–Stokes</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900"/>
            <w:tcMar>
              <w:top w:type="dxa" w:w="60"/>
              <w:left w:type="dxa" w:w="100"/>
              <w:bottom w:type="dxa" w:w="60"/>
              <w:right w:type="dxa" w:w="100"/>
            </w:tcMar>
            <w:vAlign w:val="top"/>
          </w:tcPr>
          <w:p>
            <w:r>
              <w:rPr>
                <w:sz w:val="17"/>
                <w:szCs w:val="17"/>
              </w:rPr>
              <w:t xml:space="preserve">Fusha dhe parametra të PDE-së</w:t>
            </w:r>
          </w:p>
        </w:tc>
        <w:tc>
          <w:tcPr>
            <w:tcW w:type="dxa" w:w="3000"/>
            <w:tcMar>
              <w:top w:type="dxa" w:w="60"/>
              <w:left w:type="dxa" w:w="100"/>
              <w:bottom w:type="dxa" w:w="60"/>
              <w:right w:type="dxa" w:w="100"/>
            </w:tcMar>
            <w:vAlign w:val="top"/>
          </w:tcPr>
          <w:p>
            <w:r>
              <w:rPr>
                <w:sz w:val="17"/>
                <w:szCs w:val="17"/>
              </w:rPr>
              <w:t xml:space="preserve">Mbetja e diskretizimit</w:t>
            </w:r>
          </w:p>
        </w:tc>
        <w:tc>
          <w:tcPr>
            <w:tcW w:type="dxa" w:w="3088"/>
            <w:tcMar>
              <w:top w:type="dxa" w:w="60"/>
              <w:left w:type="dxa" w:w="100"/>
              <w:bottom w:type="dxa" w:w="60"/>
              <w:right w:type="dxa" w:w="100"/>
            </w:tcMar>
            <w:vAlign w:val="top"/>
          </w:tcPr>
          <w:p>
            <w:r>
              <w:rPr>
                <w:sz w:val="17"/>
                <w:szCs w:val="17"/>
              </w:rPr>
              <w:t xml:space="preserve">Probleme inverse në fizikë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900"/>
            <w:shd w:fill="F7F9FC" w:color="auto" w:val="clear"/>
            <w:tcMar>
              <w:top w:type="dxa" w:w="60"/>
              <w:left w:type="dxa" w:w="100"/>
              <w:bottom w:type="dxa" w:w="60"/>
              <w:right w:type="dxa" w:w="100"/>
            </w:tcMar>
            <w:vAlign w:val="top"/>
          </w:tcPr>
          <w:p>
            <w:r>
              <w:rPr>
                <w:sz w:val="17"/>
                <w:szCs w:val="17"/>
              </w:rPr>
              <w:t xml:space="preserve">Parametra të modelit Fisher–Kolmogorov</w:t>
            </w:r>
          </w:p>
        </w:tc>
        <w:tc>
          <w:tcPr>
            <w:tcW w:type="dxa" w:w="3000"/>
            <w:shd w:fill="F7F9FC" w:color="auto" w:val="clear"/>
            <w:tcMar>
              <w:top w:type="dxa" w:w="60"/>
              <w:left w:type="dxa" w:w="100"/>
              <w:bottom w:type="dxa" w:w="60"/>
              <w:right w:type="dxa" w:w="100"/>
            </w:tcMar>
            <w:vAlign w:val="top"/>
          </w:tcPr>
          <w:p>
            <w:r>
              <w:rPr>
                <w:sz w:val="17"/>
                <w:szCs w:val="17"/>
              </w:rPr>
              <w:t xml:space="preserve">Validim klinik (rikthimi i tumorit)</w:t>
            </w:r>
          </w:p>
        </w:tc>
        <w:tc>
          <w:tcPr>
            <w:tcW w:type="dxa" w:w="3088"/>
            <w:shd w:fill="F7F9FC" w:color="auto" w:val="clear"/>
            <w:tcMar>
              <w:top w:type="dxa" w:w="60"/>
              <w:left w:type="dxa" w:w="100"/>
              <w:bottom w:type="dxa" w:w="60"/>
              <w:right w:type="dxa" w:w="100"/>
            </w:tcMar>
            <w:vAlign w:val="top"/>
          </w:tcPr>
          <w:p>
            <w:r>
              <w:rPr>
                <w:sz w:val="17"/>
                <w:szCs w:val="17"/>
              </w:rPr>
              <w:t xml:space="preserve">Gliomë, radioterapi</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900"/>
            <w:tcMar>
              <w:top w:type="dxa" w:w="60"/>
              <w:left w:type="dxa" w:w="100"/>
              <w:bottom w:type="dxa" w:w="60"/>
              <w:right w:type="dxa" w:w="100"/>
            </w:tcMar>
            <w:vAlign w:val="top"/>
          </w:tcPr>
          <w:p>
            <w:r>
              <w:rPr>
                <w:sz w:val="17"/>
                <w:szCs w:val="17"/>
              </w:rPr>
              <w:t xml:space="preserve">Asgjë: vlerëson zgjidhje PINN</w:t>
            </w:r>
          </w:p>
        </w:tc>
        <w:tc>
          <w:tcPr>
            <w:tcW w:type="dxa" w:w="3000"/>
            <w:tcMar>
              <w:top w:type="dxa" w:w="60"/>
              <w:left w:type="dxa" w:w="100"/>
              <w:bottom w:type="dxa" w:w="60"/>
              <w:right w:type="dxa" w:w="100"/>
            </w:tcMar>
            <w:vAlign w:val="top"/>
          </w:tcPr>
          <w:p>
            <w:r>
              <w:rPr>
                <w:sz w:val="17"/>
                <w:szCs w:val="17"/>
              </w:rPr>
              <w:t xml:space="preserve">Kufij gabimi nga mbetja</w:t>
            </w:r>
          </w:p>
        </w:tc>
        <w:tc>
          <w:tcPr>
            <w:tcW w:type="dxa" w:w="3088"/>
            <w:tcMar>
              <w:top w:type="dxa" w:w="60"/>
              <w:left w:type="dxa" w:w="100"/>
              <w:bottom w:type="dxa" w:w="60"/>
              <w:right w:type="dxa" w:w="100"/>
            </w:tcMar>
            <w:vAlign w:val="top"/>
          </w:tcPr>
          <w:p>
            <w:r>
              <w:rPr>
                <w:sz w:val="17"/>
                <w:szCs w:val="17"/>
              </w:rPr>
              <w:t xml:space="preserve">ODE lineare dhe jolineare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900"/>
            <w:shd w:fill="F7F9FC" w:color="auto" w:val="clear"/>
            <w:tcMar>
              <w:top w:type="dxa" w:w="60"/>
              <w:left w:type="dxa" w:w="100"/>
              <w:bottom w:type="dxa" w:w="60"/>
              <w:right w:type="dxa" w:w="100"/>
            </w:tcMar>
            <w:vAlign w:val="top"/>
          </w:tcPr>
          <w:p>
            <w:r>
              <w:rPr>
                <w:sz w:val="17"/>
                <w:szCs w:val="17"/>
              </w:rPr>
              <w:t xml:space="preserve">Dinamikë latente</w:t>
            </w:r>
          </w:p>
        </w:tc>
        <w:tc>
          <w:tcPr>
            <w:tcW w:type="dxa" w:w="3000"/>
            <w:shd w:fill="F7F9FC" w:color="auto" w:val="clear"/>
            <w:tcMar>
              <w:top w:type="dxa" w:w="60"/>
              <w:left w:type="dxa" w:w="100"/>
              <w:bottom w:type="dxa" w:w="60"/>
              <w:right w:type="dxa" w:w="100"/>
            </w:tcMar>
            <w:vAlign w:val="top"/>
          </w:tcPr>
          <w:p>
            <w:r>
              <w:rPr>
                <w:sz w:val="17"/>
                <w:szCs w:val="17"/>
              </w:rPr>
              <w:t xml:space="preserve">Korrigjim me mikro-simulim</w:t>
            </w:r>
          </w:p>
        </w:tc>
        <w:tc>
          <w:tcPr>
            <w:tcW w:type="dxa" w:w="3088"/>
            <w:shd w:fill="F7F9FC" w:color="auto" w:val="clear"/>
            <w:tcMar>
              <w:top w:type="dxa" w:w="60"/>
              <w:left w:type="dxa" w:w="100"/>
              <w:bottom w:type="dxa" w:w="60"/>
              <w:right w:type="dxa" w:w="100"/>
            </w:tcMar>
            <w:vAlign w:val="top"/>
          </w:tcPr>
          <w:p>
            <w:r>
              <w:rPr>
                <w:sz w:val="17"/>
                <w:szCs w:val="17"/>
              </w:rPr>
              <w:t xml:space="preserve">Kimi, fluide</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900"/>
            <w:tcMar>
              <w:top w:type="dxa" w:w="60"/>
              <w:left w:type="dxa" w:w="100"/>
              <w:bottom w:type="dxa" w:w="60"/>
              <w:right w:type="dxa" w:w="100"/>
            </w:tcMar>
            <w:vAlign w:val="top"/>
          </w:tcPr>
          <w:p>
            <w:r>
              <w:rPr>
                <w:sz w:val="17"/>
                <w:szCs w:val="17"/>
              </w:rPr>
              <w:t xml:space="preserve">Koeficientë interpolimi të fluksit</w:t>
            </w:r>
          </w:p>
        </w:tc>
        <w:tc>
          <w:tcPr>
            <w:tcW w:type="dxa" w:w="3000"/>
            <w:tcMar>
              <w:top w:type="dxa" w:w="60"/>
              <w:left w:type="dxa" w:w="100"/>
              <w:bottom w:type="dxa" w:w="60"/>
              <w:right w:type="dxa" w:w="100"/>
            </w:tcMar>
            <w:vAlign w:val="top"/>
          </w:tcPr>
          <w:p>
            <w:r>
              <w:rPr>
                <w:sz w:val="17"/>
                <w:szCs w:val="17"/>
              </w:rPr>
              <w:t xml:space="preserve">Qëndrueshmëri afatgjatë</w:t>
            </w:r>
          </w:p>
        </w:tc>
        <w:tc>
          <w:tcPr>
            <w:tcW w:type="dxa" w:w="3088"/>
            <w:tcMar>
              <w:top w:type="dxa" w:w="60"/>
              <w:left w:type="dxa" w:w="100"/>
              <w:bottom w:type="dxa" w:w="60"/>
              <w:right w:type="dxa" w:w="100"/>
            </w:tcMar>
            <w:vAlign w:val="top"/>
          </w:tcPr>
          <w:p>
            <w:r>
              <w:rPr>
                <w:sz w:val="17"/>
                <w:szCs w:val="17"/>
              </w:rPr>
              <w:t xml:space="preserve">Turbulencë 2D</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E1</w:t>
            </w:r>
          </w:p>
        </w:tc>
        <w:tc>
          <w:tcPr>
            <w:tcW w:type="dxa" w:w="2900"/>
            <w:shd w:fill="F7F9FC" w:color="auto" w:val="clear"/>
            <w:tcMar>
              <w:top w:type="dxa" w:w="60"/>
              <w:left w:type="dxa" w:w="100"/>
              <w:bottom w:type="dxa" w:w="60"/>
              <w:right w:type="dxa" w:w="100"/>
            </w:tcMar>
            <w:vAlign w:val="top"/>
          </w:tcPr>
          <w:p>
            <w:r>
              <w:rPr>
                <w:sz w:val="17"/>
                <w:szCs w:val="17"/>
              </w:rPr>
              <w:t xml:space="preserve">Korrigjim + ekuacion simbolik</w:t>
            </w:r>
          </w:p>
        </w:tc>
        <w:tc>
          <w:tcPr>
            <w:tcW w:type="dxa" w:w="3000"/>
            <w:shd w:fill="F7F9FC" w:color="auto" w:val="clear"/>
            <w:tcMar>
              <w:top w:type="dxa" w:w="60"/>
              <w:left w:type="dxa" w:w="100"/>
              <w:bottom w:type="dxa" w:w="60"/>
              <w:right w:type="dxa" w:w="100"/>
            </w:tcMar>
            <w:vAlign w:val="top"/>
          </w:tcPr>
          <w:p>
            <w:r>
              <w:rPr>
                <w:sz w:val="17"/>
                <w:szCs w:val="17"/>
              </w:rPr>
              <w:t xml:space="preserve">Validim eksperimental</w:t>
            </w:r>
          </w:p>
        </w:tc>
        <w:tc>
          <w:tcPr>
            <w:tcW w:type="dxa" w:w="3088"/>
            <w:shd w:fill="F7F9FC" w:color="auto" w:val="clear"/>
            <w:tcMar>
              <w:top w:type="dxa" w:w="60"/>
              <w:left w:type="dxa" w:w="100"/>
              <w:bottom w:type="dxa" w:w="60"/>
              <w:right w:type="dxa" w:w="100"/>
            </w:tcMar>
            <w:vAlign w:val="top"/>
          </w:tcPr>
          <w:p>
            <w:r>
              <w:rPr>
                <w:sz w:val="17"/>
                <w:szCs w:val="17"/>
              </w:rPr>
              <w:t xml:space="preserve">Struktura jolineare</w:t>
            </w:r>
          </w:p>
        </w:tc>
      </w:tr>
      <w:tr>
        <w:trPr>
          <w:cantSplit/>
        </w:trPr>
        <w:tc>
          <w:tcPr>
            <w:tcW w:type="dxa" w:w="650"/>
            <w:tcMar>
              <w:top w:type="dxa" w:w="60"/>
              <w:left w:type="dxa" w:w="100"/>
              <w:bottom w:type="dxa" w:w="60"/>
              <w:right w:type="dxa" w:w="100"/>
            </w:tcMar>
            <w:vAlign w:val="top"/>
          </w:tcPr>
          <w:p>
            <w:r>
              <w:rPr>
                <w:sz w:val="17"/>
                <w:szCs w:val="17"/>
              </w:rPr>
              <w:t xml:space="preserve">E2</w:t>
            </w:r>
          </w:p>
        </w:tc>
        <w:tc>
          <w:tcPr>
            <w:tcW w:type="dxa" w:w="2900"/>
            <w:tcMar>
              <w:top w:type="dxa" w:w="60"/>
              <w:left w:type="dxa" w:w="100"/>
              <w:bottom w:type="dxa" w:w="60"/>
              <w:right w:type="dxa" w:w="100"/>
            </w:tcMar>
            <w:vAlign w:val="top"/>
          </w:tcPr>
          <w:p>
            <w:r>
              <w:rPr>
                <w:sz w:val="17"/>
                <w:szCs w:val="17"/>
              </w:rPr>
              <w:t xml:space="preserve">Ligje plasticiteti</w:t>
            </w:r>
          </w:p>
        </w:tc>
        <w:tc>
          <w:tcPr>
            <w:tcW w:type="dxa" w:w="3000"/>
            <w:tcMar>
              <w:top w:type="dxa" w:w="60"/>
              <w:left w:type="dxa" w:w="100"/>
              <w:bottom w:type="dxa" w:w="60"/>
              <w:right w:type="dxa" w:w="100"/>
            </w:tcMar>
            <w:vAlign w:val="top"/>
          </w:tcPr>
          <w:p>
            <w:r>
              <w:rPr>
                <w:sz w:val="17"/>
                <w:szCs w:val="17"/>
              </w:rPr>
              <w:t xml:space="preserve">Rrallësi + validim</w:t>
            </w:r>
          </w:p>
        </w:tc>
        <w:tc>
          <w:tcPr>
            <w:tcW w:type="dxa" w:w="3088"/>
            <w:tcMar>
              <w:top w:type="dxa" w:w="60"/>
              <w:left w:type="dxa" w:w="100"/>
              <w:bottom w:type="dxa" w:w="60"/>
              <w:right w:type="dxa" w:w="100"/>
            </w:tcMar>
            <w:vAlign w:val="top"/>
          </w:tcPr>
          <w:p>
            <w:r>
              <w:rPr>
                <w:sz w:val="17"/>
                <w:szCs w:val="17"/>
              </w:rPr>
              <w:t xml:space="preserve">Materiale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E3</w:t>
            </w:r>
          </w:p>
        </w:tc>
        <w:tc>
          <w:tcPr>
            <w:tcW w:type="dxa" w:w="2900"/>
            <w:shd w:fill="F7F9FC" w:color="auto" w:val="clear"/>
            <w:tcMar>
              <w:top w:type="dxa" w:w="60"/>
              <w:left w:type="dxa" w:w="100"/>
              <w:bottom w:type="dxa" w:w="60"/>
              <w:right w:type="dxa" w:w="100"/>
            </w:tcMar>
            <w:vAlign w:val="top"/>
          </w:tcPr>
          <w:p>
            <w:r>
              <w:rPr>
                <w:sz w:val="17"/>
                <w:szCs w:val="17"/>
              </w:rPr>
              <w:t xml:space="preserve">Shprehje simbolike</w:t>
            </w:r>
          </w:p>
        </w:tc>
        <w:tc>
          <w:tcPr>
            <w:tcW w:type="dxa" w:w="3000"/>
            <w:shd w:fill="F7F9FC" w:color="auto" w:val="clear"/>
            <w:tcMar>
              <w:top w:type="dxa" w:w="60"/>
              <w:left w:type="dxa" w:w="100"/>
              <w:bottom w:type="dxa" w:w="60"/>
              <w:right w:type="dxa" w:w="100"/>
            </w:tcMar>
            <w:vAlign w:val="top"/>
          </w:tcPr>
          <w:p>
            <w:r>
              <w:rPr>
                <w:sz w:val="17"/>
                <w:szCs w:val="17"/>
              </w:rPr>
              <w:t xml:space="preserve">Gabim mbi të dhënat</w:t>
            </w:r>
          </w:p>
        </w:tc>
        <w:tc>
          <w:tcPr>
            <w:tcW w:type="dxa" w:w="3088"/>
            <w:shd w:fill="F7F9FC" w:color="auto" w:val="clear"/>
            <w:tcMar>
              <w:top w:type="dxa" w:w="60"/>
              <w:left w:type="dxa" w:w="100"/>
              <w:bottom w:type="dxa" w:w="60"/>
              <w:right w:type="dxa" w:w="100"/>
            </w:tcMar>
            <w:vAlign w:val="top"/>
          </w:tcPr>
          <w:p>
            <w:r>
              <w:rPr>
                <w:sz w:val="17"/>
                <w:szCs w:val="17"/>
              </w:rPr>
              <w:t xml:space="preserve">Formula fizike</w:t>
            </w:r>
          </w:p>
        </w:tc>
      </w:tr>
      <w:tr>
        <w:trPr>
          <w:cantSplit/>
        </w:trPr>
        <w:tc>
          <w:tcPr>
            <w:tcW w:type="dxa" w:w="650"/>
            <w:tcMar>
              <w:top w:type="dxa" w:w="60"/>
              <w:left w:type="dxa" w:w="100"/>
              <w:bottom w:type="dxa" w:w="60"/>
              <w:right w:type="dxa" w:w="100"/>
            </w:tcMar>
            <w:vAlign w:val="top"/>
          </w:tcPr>
          <w:p>
            <w:r>
              <w:rPr>
                <w:sz w:val="17"/>
                <w:szCs w:val="17"/>
              </w:rPr>
              <w:t xml:space="preserve">E4</w:t>
            </w:r>
          </w:p>
        </w:tc>
        <w:tc>
          <w:tcPr>
            <w:tcW w:type="dxa" w:w="2900"/>
            <w:tcMar>
              <w:top w:type="dxa" w:w="60"/>
              <w:left w:type="dxa" w:w="100"/>
              <w:bottom w:type="dxa" w:w="60"/>
              <w:right w:type="dxa" w:w="100"/>
            </w:tcMar>
            <w:vAlign w:val="top"/>
          </w:tcPr>
          <w:p>
            <w:r>
              <w:rPr>
                <w:sz w:val="17"/>
                <w:szCs w:val="17"/>
              </w:rPr>
              <w:t xml:space="preserve">Koeficientë PCE të rrallë</w:t>
            </w:r>
          </w:p>
        </w:tc>
        <w:tc>
          <w:tcPr>
            <w:tcW w:type="dxa" w:w="3000"/>
            <w:tcMar>
              <w:top w:type="dxa" w:w="60"/>
              <w:left w:type="dxa" w:w="100"/>
              <w:bottom w:type="dxa" w:w="60"/>
              <w:right w:type="dxa" w:w="100"/>
            </w:tcMar>
            <w:vAlign w:val="top"/>
          </w:tcPr>
          <w:p>
            <w:r>
              <w:rPr>
                <w:sz w:val="17"/>
                <w:szCs w:val="17"/>
              </w:rPr>
              <w:t xml:space="preserve">Benchmark i gabimit</w:t>
            </w:r>
          </w:p>
        </w:tc>
        <w:tc>
          <w:tcPr>
            <w:tcW w:type="dxa" w:w="3088"/>
            <w:tcMar>
              <w:top w:type="dxa" w:w="60"/>
              <w:left w:type="dxa" w:w="100"/>
              <w:bottom w:type="dxa" w:w="60"/>
              <w:right w:type="dxa" w:w="100"/>
            </w:tcMar>
            <w:vAlign w:val="top"/>
          </w:tcPr>
          <w:p>
            <w:r>
              <w:rPr>
                <w:sz w:val="17"/>
                <w:szCs w:val="17"/>
              </w:rPr>
              <w:t xml:space="preserve">Modele UQ</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E5</w:t>
            </w:r>
          </w:p>
        </w:tc>
        <w:tc>
          <w:tcPr>
            <w:tcW w:type="dxa" w:w="2900"/>
            <w:shd w:fill="F7F9FC" w:color="auto" w:val="clear"/>
            <w:tcMar>
              <w:top w:type="dxa" w:w="60"/>
              <w:left w:type="dxa" w:w="100"/>
              <w:bottom w:type="dxa" w:w="60"/>
              <w:right w:type="dxa" w:w="100"/>
            </w:tcMar>
            <w:vAlign w:val="top"/>
          </w:tcPr>
          <w:p>
            <w:r>
              <w:rPr>
                <w:sz w:val="17"/>
                <w:szCs w:val="17"/>
              </w:rPr>
              <w:t xml:space="preserve">Ndryshore latente fizike</w:t>
            </w:r>
          </w:p>
        </w:tc>
        <w:tc>
          <w:tcPr>
            <w:tcW w:type="dxa" w:w="3000"/>
            <w:shd w:fill="F7F9FC" w:color="auto" w:val="clear"/>
            <w:tcMar>
              <w:top w:type="dxa" w:w="60"/>
              <w:left w:type="dxa" w:w="100"/>
              <w:bottom w:type="dxa" w:w="60"/>
              <w:right w:type="dxa" w:w="100"/>
            </w:tcMar>
            <w:vAlign w:val="top"/>
          </w:tcPr>
          <w:p>
            <w:r>
              <w:rPr>
                <w:sz w:val="17"/>
                <w:szCs w:val="17"/>
              </w:rPr>
              <w:t xml:space="preserve">Saktësi e parashikimit</w:t>
            </w:r>
          </w:p>
        </w:tc>
        <w:tc>
          <w:tcPr>
            <w:tcW w:type="dxa" w:w="3088"/>
            <w:shd w:fill="F7F9FC" w:color="auto" w:val="clear"/>
            <w:tcMar>
              <w:top w:type="dxa" w:w="60"/>
              <w:left w:type="dxa" w:w="100"/>
              <w:bottom w:type="dxa" w:w="60"/>
              <w:right w:type="dxa" w:w="100"/>
            </w:tcMar>
            <w:vAlign w:val="top"/>
          </w:tcPr>
          <w:p>
            <w:r>
              <w:rPr>
                <w:sz w:val="17"/>
                <w:szCs w:val="17"/>
              </w:rPr>
              <w:t xml:space="preserve">Mekanikë, kuantike, astronomi</w:t>
            </w:r>
          </w:p>
        </w:tc>
      </w:tr>
    </w:tbl>
    <w:p>
      <w:pPr>
        <w:spacing w:after="160"/>
      </w:pPr>
    </w:p>
    <w:p>
      <w:pPr>
        <w:pStyle w:val="Heading3"/>
      </w:pPr>
      <w:r>
        <w:rPr>
          <w:color w:val="1F3864"/>
        </w:rPr>
        <w:t xml:space="preserve">8.1 Mësimi i strukturës pa apriori</w:t>
      </w:r>
    </w:p>
    <w:p>
      <w:pPr>
        <w:spacing w:after="120"/>
        <w:jc w:val="both"/>
      </w:pPr>
      <w:r>
        <w:t xml:space="preserve">Rrallësia arrihet me rregullim (</w:t>
      </w:r>
      <m:oMath>
        <m:sSub>
          <m:e>
            <m:r>
              <m:rPr>
                <m:sty m:val="p"/>
              </m:rPr>
              <m:t>ℓ</m:t>
            </m:r>
          </m:e>
          <m:sub>
            <m:r>
              <m:t>1</m:t>
            </m:r>
          </m:sub>
        </m:sSub>
      </m:oMath>
      <w:r>
        <w:t xml:space="preserve">, </w:t>
      </w:r>
      <m:oMath>
        <m:sSub>
          <m:e>
            <m:r>
              <m:rPr>
                <m:sty m:val="p"/>
              </m:rPr>
              <m:t>ℓ</m:t>
            </m:r>
          </m:e>
          <m:sub>
            <m:r>
              <m:t>p</m:t>
            </m:r>
          </m:sub>
        </m:sSub>
      </m:oMath>
      <w:r>
        <w:t xml:space="preserve">), pragëzim ose me një kriter informacioni, jo me apriori probabilistike: SINDy mbi daljen e një ODE-je neurale [E1], EUCLID për plasticitetin [E2], regresion simbolik shterues me MDL [O2] dhe regresion simbolik neural i paratrajnuar [E3]. Benchmark-u [E4] tregon se zgjedhja e zgjidhësit të rrallë mund ta ndryshojë gabimin me rende madhësie, pyetje që artikulli bazë e lë të hapur për PDE-FIND.</w:t>
      </w:r>
    </w:p>
    <w:p>
      <w:pPr>
        <w:pStyle w:val="Heading3"/>
      </w:pPr>
      <w:r>
        <w:rPr>
          <w:color w:val="1F3864"/>
        </w:rPr>
        <w:t xml:space="preserve">8.2 Nga ekuacioni te operatori</w:t>
      </w:r>
    </w:p>
    <w:p>
      <w:pPr>
        <w:spacing w:after="120"/>
        <w:jc w:val="both"/>
      </w:pPr>
      <w:r>
        <w:t xml:space="preserve">Një pjesë e madhe e punës në Caltech nuk e kërkon formën simbolike të PDE-së, por operatorin zgjidhës: FNO [C3], operatorët neuralë të përgjithshëm [C5] dhe PINO [C4]. Funksioni i Green-it [O3] qëndron në mes: mëson operatorin, por mbetet i lexueshëm nga njeriu. Këto modele humbasin interpretueshmëri, por janë surrogatë shumë të shpejtë për inferencë dhe dizajn eksperimentesh.</w:t>
      </w:r>
    </w:p>
    <w:p>
      <w:pPr>
        <w:pStyle w:val="Heading3"/>
      </w:pPr>
      <w:r>
        <w:rPr>
          <w:color w:val="1F3864"/>
        </w:rPr>
        <w:t xml:space="preserve">8.3 Modele hibride dhe gabimi i modelit</w:t>
      </w:r>
    </w:p>
    <w:p>
      <w:pPr>
        <w:spacing w:after="120"/>
        <w:jc w:val="both"/>
      </w:pPr>
      <w:r>
        <w:t xml:space="preserve">Kur biblioteka e termave nuk mjafton, si në rastin II të artikullit bazë, alternativa jo-bajeziane është të ruhet fizika e njohur dhe të mësohet vetëm korrigjimi: teoria e gabimit të modelit [C1], ODE neurale me pjesë fizike [E1], diskretizime të mësuara [H5], dinamikë efektive latente [H4] dhe terma joparametrikë [O1].</w:t>
      </w:r>
    </w:p>
    <w:p>
      <w:pPr>
        <w:pStyle w:val="Heading3"/>
      </w:pPr>
      <w:r>
        <w:rPr>
          <w:color w:val="1F3864"/>
        </w:rPr>
        <w:t xml:space="preserve">8.4 Probleme inverse dhe identifikueshmëri</w:t>
      </w:r>
    </w:p>
    <w:p>
      <w:pPr>
        <w:spacing w:after="120"/>
        <w:jc w:val="both"/>
      </w:pPr>
      <w:r>
        <w:t xml:space="preserve">ODIL [H1] dhe zbatimi i tij klinik [H2] e zgjidhin problemin invers drejtpërdrejt mbi rrjetën numerike, pa ABC dhe pa MCMC, për të njëjtën klasë PDE-sh si artikulli bazë. Identifikueshmëria strukturore [O4] përgjigjet më parë nëse parametrat mund të përcaktohen fare nga të dhënat.</w:t>
      </w:r>
    </w:p>
    <w:p>
      <w:pPr>
        <w:pStyle w:val="Heading3"/>
      </w:pPr>
      <w:r>
        <w:rPr>
          <w:color w:val="1F3864"/>
        </w:rPr>
        <w:t xml:space="preserve">8.5 Pasiguria pa Bayes</w:t>
      </w:r>
    </w:p>
    <w:p>
      <w:pPr>
        <w:spacing w:after="120"/>
        <w:jc w:val="both"/>
      </w:pPr>
      <w:r>
        <w:t xml:space="preserve">Pa shpërndarje aposteriori, besueshmëria matet me kufij gabimi të garantuar [H3], me validim të kryqëzuar [C2], me kufij teorikë të përgjithësimit [C1], me MDL [O2] ose me gabimin e testimit. Asnjëri prej tyre nuk jep intervale parashikimi me mbulim të garantuar për një parashikim konkret, dhe ky boshllëk është pikënisja e inovacionit në seksionin 9.</w:t>
      </w:r>
    </w:p>
    <w:p>
      <w:pPr>
        <w:pStyle w:val="Heading3"/>
      </w:pPr>
      <w:r>
        <w:rPr>
          <w:color w:val="1F3864"/>
        </w:rPr>
        <w:t xml:space="preserve">8.6 Bajezian apo jo-bajezian?</w:t>
      </w:r>
    </w:p>
    <w:p>
      <w:pPr>
        <w:spacing w:after="120"/>
        <w:jc w:val="both"/>
      </w:pPr>
      <w:r>
        <w:t xml:space="preserve">Krahasimi i dy dokumenteve tregon se të dy qasjet plotësojnë njëra-tjetrën: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3869"/>
        <w:gridCol w:w="3869"/>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7"/>
                <w:szCs w:val="17"/>
              </w:rPr>
              <w:t xml:space="preserve">Aspekti</w:t>
            </w:r>
          </w:p>
        </w:tc>
        <w:tc>
          <w:tcPr>
            <w:tcW w:type="dxa" w:w="3869"/>
            <w:shd w:fill="1F3864" w:color="auto" w:val="clear"/>
            <w:tcMar>
              <w:top w:type="dxa" w:w="60"/>
              <w:left w:type="dxa" w:w="100"/>
              <w:bottom w:type="dxa" w:w="60"/>
              <w:right w:type="dxa" w:w="100"/>
            </w:tcMar>
            <w:vAlign w:val="top"/>
          </w:tcPr>
          <w:p>
            <w:r>
              <w:rPr>
                <w:b/>
                <w:bCs/>
                <w:color w:val="FFFFFF"/>
                <w:sz w:val="17"/>
                <w:szCs w:val="17"/>
              </w:rPr>
              <w:t xml:space="preserve">Qasja bajeziane (dokumenti i parë)</w:t>
            </w:r>
          </w:p>
        </w:tc>
        <w:tc>
          <w:tcPr>
            <w:tcW w:type="dxa" w:w="3869"/>
            <w:shd w:fill="1F3864" w:color="auto" w:val="clear"/>
            <w:tcMar>
              <w:top w:type="dxa" w:w="60"/>
              <w:left w:type="dxa" w:w="100"/>
              <w:bottom w:type="dxa" w:w="60"/>
              <w:right w:type="dxa" w:w="100"/>
            </w:tcMar>
            <w:vAlign w:val="top"/>
          </w:tcPr>
          <w:p>
            <w:r>
              <w:rPr>
                <w:b/>
                <w:bCs/>
                <w:color w:val="FFFFFF"/>
                <w:sz w:val="17"/>
                <w:szCs w:val="17"/>
              </w:rPr>
              <w:t xml:space="preserve">Qasja jo-bajeziane (ky dokument)</w:t>
            </w:r>
          </w:p>
        </w:tc>
      </w:tr>
      <w:tr>
        <w:trPr>
          <w:cantSplit/>
        </w:trPr>
        <w:tc>
          <w:tcPr>
            <w:tcW w:type="dxa" w:w="1900"/>
            <w:tcMar>
              <w:top w:type="dxa" w:w="60"/>
              <w:left w:type="dxa" w:w="100"/>
              <w:bottom w:type="dxa" w:w="60"/>
              <w:right w:type="dxa" w:w="100"/>
            </w:tcMar>
            <w:vAlign w:val="top"/>
          </w:tcPr>
          <w:p>
            <w:r>
              <w:rPr>
                <w:sz w:val="17"/>
                <w:szCs w:val="17"/>
              </w:rPr>
              <w:t xml:space="preserve">Pasiguria</w:t>
            </w:r>
          </w:p>
        </w:tc>
        <w:tc>
          <w:tcPr>
            <w:tcW w:type="dxa" w:w="3869"/>
            <w:tcMar>
              <w:top w:type="dxa" w:w="60"/>
              <w:left w:type="dxa" w:w="100"/>
              <w:bottom w:type="dxa" w:w="60"/>
              <w:right w:type="dxa" w:w="100"/>
            </w:tcMar>
            <w:vAlign w:val="top"/>
          </w:tcPr>
          <w:p>
            <w:r>
              <w:rPr>
                <w:sz w:val="17"/>
                <w:szCs w:val="17"/>
              </w:rPr>
              <w:t xml:space="preserve">Shpërndarje aposteriori e plotë mbi strukturën dhe koeficientët</w:t>
            </w:r>
          </w:p>
        </w:tc>
        <w:tc>
          <w:tcPr>
            <w:tcW w:type="dxa" w:w="3869"/>
            <w:tcMar>
              <w:top w:type="dxa" w:w="60"/>
              <w:left w:type="dxa" w:w="100"/>
              <w:bottom w:type="dxa" w:w="60"/>
              <w:right w:type="dxa" w:w="100"/>
            </w:tcMar>
            <w:vAlign w:val="top"/>
          </w:tcPr>
          <w:p>
            <w:r>
              <w:rPr>
                <w:sz w:val="17"/>
                <w:szCs w:val="17"/>
              </w:rPr>
              <w:t xml:space="preserve">Intervale besimi, kufij gabimi, validim i kryqëzuar, stabilitet</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Informacioni paraprak</w:t>
            </w:r>
          </w:p>
        </w:tc>
        <w:tc>
          <w:tcPr>
            <w:tcW w:type="dxa" w:w="3869"/>
            <w:shd w:fill="F7F9FC" w:color="auto" w:val="clear"/>
            <w:tcMar>
              <w:top w:type="dxa" w:w="60"/>
              <w:left w:type="dxa" w:w="100"/>
              <w:bottom w:type="dxa" w:w="60"/>
              <w:right w:type="dxa" w:w="100"/>
            </w:tcMar>
            <w:vAlign w:val="top"/>
          </w:tcPr>
          <w:p>
            <w:r>
              <w:rPr>
                <w:sz w:val="17"/>
                <w:szCs w:val="17"/>
              </w:rPr>
              <w:t xml:space="preserve">Apriori eksplicit (p.sh. spike-and-slab)</w:t>
            </w:r>
          </w:p>
        </w:tc>
        <w:tc>
          <w:tcPr>
            <w:tcW w:type="dxa" w:w="3869"/>
            <w:shd w:fill="F7F9FC" w:color="auto" w:val="clear"/>
            <w:tcMar>
              <w:top w:type="dxa" w:w="60"/>
              <w:left w:type="dxa" w:w="100"/>
              <w:bottom w:type="dxa" w:w="60"/>
              <w:right w:type="dxa" w:w="100"/>
            </w:tcMar>
            <w:vAlign w:val="top"/>
          </w:tcPr>
          <w:p>
            <w:r>
              <w:rPr>
                <w:sz w:val="17"/>
                <w:szCs w:val="17"/>
              </w:rPr>
              <w:t xml:space="preserve">Rregullim (</w:t>
            </w:r>
            <m:oMath>
              <m:sSub>
                <m:e>
                  <m:r>
                    <m:rPr>
                      <m:sty m:val="p"/>
                    </m:rPr>
                    <m:t>ℓ</m:t>
                  </m:r>
                </m:e>
                <m:sub>
                  <m:r>
                    <m:t>1</m:t>
                  </m:r>
                </m:sub>
              </m:sSub>
            </m:oMath>
            <w:r>
              <w:rPr>
                <w:sz w:val="17"/>
                <w:szCs w:val="17"/>
              </w:rPr>
              <w:t xml:space="preserve">, </w:t>
            </w:r>
            <m:oMath>
              <m:sSub>
                <m:e>
                  <m:r>
                    <m:rPr>
                      <m:sty m:val="p"/>
                    </m:rPr>
                    <m:t>ℓ</m:t>
                  </m:r>
                </m:e>
                <m:sub>
                  <m:r>
                    <m:t>p</m:t>
                  </m:r>
                </m:sub>
              </m:sSub>
            </m:oMath>
            <w:r>
              <w:rPr>
                <w:sz w:val="17"/>
                <w:szCs w:val="17"/>
              </w:rPr>
              <w:t xml:space="preserve">), MDL, strukturë fizike</w:t>
            </w:r>
          </w:p>
        </w:tc>
      </w:tr>
      <w:tr>
        <w:trPr>
          <w:cantSplit/>
        </w:trPr>
        <w:tc>
          <w:tcPr>
            <w:tcW w:type="dxa" w:w="1900"/>
            <w:tcMar>
              <w:top w:type="dxa" w:w="60"/>
              <w:left w:type="dxa" w:w="100"/>
              <w:bottom w:type="dxa" w:w="60"/>
              <w:right w:type="dxa" w:w="100"/>
            </w:tcMar>
            <w:vAlign w:val="top"/>
          </w:tcPr>
          <w:p>
            <w:r>
              <w:rPr>
                <w:sz w:val="17"/>
                <w:szCs w:val="17"/>
              </w:rPr>
              <w:t xml:space="preserve">Kostoja</w:t>
            </w:r>
          </w:p>
        </w:tc>
        <w:tc>
          <w:tcPr>
            <w:tcW w:type="dxa" w:w="3869"/>
            <w:tcMar>
              <w:top w:type="dxa" w:w="60"/>
              <w:left w:type="dxa" w:w="100"/>
              <w:bottom w:type="dxa" w:w="60"/>
              <w:right w:type="dxa" w:w="100"/>
            </w:tcMar>
            <w:vAlign w:val="top"/>
          </w:tcPr>
          <w:p>
            <w:r>
              <w:rPr>
                <w:sz w:val="17"/>
                <w:szCs w:val="17"/>
              </w:rPr>
              <w:t xml:space="preserve">E lartë (ABC, MCMC), e zbutur me emulatorë</w:t>
            </w:r>
          </w:p>
        </w:tc>
        <w:tc>
          <w:tcPr>
            <w:tcW w:type="dxa" w:w="3869"/>
            <w:tcMar>
              <w:top w:type="dxa" w:w="60"/>
              <w:left w:type="dxa" w:w="100"/>
              <w:bottom w:type="dxa" w:w="60"/>
              <w:right w:type="dxa" w:w="100"/>
            </w:tcMar>
            <w:vAlign w:val="top"/>
          </w:tcPr>
          <w:p>
            <w:r>
              <w:rPr>
                <w:sz w:val="17"/>
                <w:szCs w:val="17"/>
              </w:rPr>
              <w:t xml:space="preserve">E ulët: një optimizim ose një rrjet i trajnuar një herë</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Interpretueshmëria</w:t>
            </w:r>
          </w:p>
        </w:tc>
        <w:tc>
          <w:tcPr>
            <w:tcW w:type="dxa" w:w="3869"/>
            <w:shd w:fill="F7F9FC" w:color="auto" w:val="clear"/>
            <w:tcMar>
              <w:top w:type="dxa" w:w="60"/>
              <w:left w:type="dxa" w:w="100"/>
              <w:bottom w:type="dxa" w:w="60"/>
              <w:right w:type="dxa" w:w="100"/>
            </w:tcMar>
            <w:vAlign w:val="top"/>
          </w:tcPr>
          <w:p>
            <w:r>
              <w:rPr>
                <w:sz w:val="17"/>
                <w:szCs w:val="17"/>
              </w:rPr>
              <w:t xml:space="preserve">E lartë kur struktura është e rrallë</w:t>
            </w:r>
          </w:p>
        </w:tc>
        <w:tc>
          <w:tcPr>
            <w:tcW w:type="dxa" w:w="3869"/>
            <w:shd w:fill="F7F9FC" w:color="auto" w:val="clear"/>
            <w:tcMar>
              <w:top w:type="dxa" w:w="60"/>
              <w:left w:type="dxa" w:w="100"/>
              <w:bottom w:type="dxa" w:w="60"/>
              <w:right w:type="dxa" w:w="100"/>
            </w:tcMar>
            <w:vAlign w:val="top"/>
          </w:tcPr>
          <w:p>
            <w:r>
              <w:rPr>
                <w:sz w:val="17"/>
                <w:szCs w:val="17"/>
              </w:rPr>
              <w:t xml:space="preserve">Nga shumë e lartë (SR, SINDy) te e ulët (operatorë neuralë)</w:t>
            </w:r>
          </w:p>
        </w:tc>
      </w:tr>
      <w:tr>
        <w:trPr>
          <w:cantSplit/>
        </w:trPr>
        <w:tc>
          <w:tcPr>
            <w:tcW w:type="dxa" w:w="1900"/>
            <w:tcMar>
              <w:top w:type="dxa" w:w="60"/>
              <w:left w:type="dxa" w:w="100"/>
              <w:bottom w:type="dxa" w:w="60"/>
              <w:right w:type="dxa" w:w="100"/>
            </w:tcMar>
            <w:vAlign w:val="top"/>
          </w:tcPr>
          <w:p>
            <w:r>
              <w:rPr>
                <w:sz w:val="17"/>
                <w:szCs w:val="17"/>
              </w:rPr>
              <w:t xml:space="preserve">Garancitë</w:t>
            </w:r>
          </w:p>
        </w:tc>
        <w:tc>
          <w:tcPr>
            <w:tcW w:type="dxa" w:w="3869"/>
            <w:tcMar>
              <w:top w:type="dxa" w:w="60"/>
              <w:left w:type="dxa" w:w="100"/>
              <w:bottom w:type="dxa" w:w="60"/>
              <w:right w:type="dxa" w:w="100"/>
            </w:tcMar>
            <w:vAlign w:val="top"/>
          </w:tcPr>
          <w:p>
            <w:r>
              <w:rPr>
                <w:sz w:val="17"/>
                <w:szCs w:val="17"/>
              </w:rPr>
              <w:t xml:space="preserve">Koherencë probabilistike</w:t>
            </w:r>
          </w:p>
        </w:tc>
        <w:tc>
          <w:tcPr>
            <w:tcW w:type="dxa" w:w="3869"/>
            <w:tcMar>
              <w:top w:type="dxa" w:w="60"/>
              <w:left w:type="dxa" w:w="100"/>
              <w:bottom w:type="dxa" w:w="60"/>
              <w:right w:type="dxa" w:w="100"/>
            </w:tcMar>
            <w:vAlign w:val="top"/>
          </w:tcPr>
          <w:p>
            <w:r>
              <w:rPr>
                <w:sz w:val="17"/>
                <w:szCs w:val="17"/>
              </w:rPr>
              <w:t xml:space="preserve">Kufij gabimi, përafrim universal, identifikueshmëri</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Rreziku kryesor</w:t>
            </w:r>
          </w:p>
        </w:tc>
        <w:tc>
          <w:tcPr>
            <w:tcW w:type="dxa" w:w="3869"/>
            <w:shd w:fill="F7F9FC" w:color="auto" w:val="clear"/>
            <w:tcMar>
              <w:top w:type="dxa" w:w="60"/>
              <w:left w:type="dxa" w:w="100"/>
              <w:bottom w:type="dxa" w:w="60"/>
              <w:right w:type="dxa" w:w="100"/>
            </w:tcMar>
            <w:vAlign w:val="top"/>
          </w:tcPr>
          <w:p>
            <w:r>
              <w:rPr>
                <w:sz w:val="17"/>
                <w:szCs w:val="17"/>
              </w:rPr>
              <w:t xml:space="preserve">Apriori i gabuar, kosto e lartë</w:t>
            </w:r>
          </w:p>
        </w:tc>
        <w:tc>
          <w:tcPr>
            <w:tcW w:type="dxa" w:w="3869"/>
            <w:shd w:fill="F7F9FC" w:color="auto" w:val="clear"/>
            <w:tcMar>
              <w:top w:type="dxa" w:w="60"/>
              <w:left w:type="dxa" w:w="100"/>
              <w:bottom w:type="dxa" w:w="60"/>
              <w:right w:type="dxa" w:w="100"/>
            </w:tcMar>
            <w:vAlign w:val="top"/>
          </w:tcPr>
          <w:p>
            <w:r>
              <w:rPr>
                <w:sz w:val="17"/>
                <w:szCs w:val="17"/>
              </w:rPr>
              <w:t xml:space="preserve">Pasiguri e pakuantifikuar, mbipërshtatje</w:t>
            </w:r>
          </w:p>
        </w:tc>
      </w:tr>
    </w:tbl>
    <w:p>
      <w:pPr>
        <w:spacing w:after="160"/>
      </w:pPr>
    </w:p>
    <w:p>
      <w:pPr>
        <w:pStyle w:val="Heading3"/>
      </w:pPr>
      <w:r>
        <w:rPr>
          <w:color w:val="1F3864"/>
        </w:rPr>
        <w:t xml:space="preserve">8.7 Lexime shtesë (jashtë 20-shes)</w:t>
      </w:r>
    </w:p>
    <w:p>
      <w:pPr>
        <w:spacing w:after="120"/>
        <w:jc w:val="both"/>
      </w:pPr>
      <w:r>
        <w:t xml:space="preserve">Këta punime dolën gjatë kërkimit dhe janë të lidhura ngushtë me temën, por mbetën jashtë listës kryesore sepse ishin pjesërisht bajezianë ose nuk kanë ende të dhëna përfundimtare botimi.</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Liu, Y., Maini, P. K. &amp; Baker, R. E. Optimal experiment design for practical parameter identifiability and model discrimination. </w:t>
            </w:r>
            <w:r>
              <w:rPr>
                <w:i/>
                <w:iCs/>
                <w:sz w:val="17"/>
                <w:szCs w:val="17"/>
              </w:rPr>
              <w:t xml:space="preserve">Mathematical Biosciences</w:t>
            </w:r>
            <w:r>
              <w:rPr>
                <w:sz w:val="17"/>
                <w:szCs w:val="17"/>
              </w:rPr>
              <w:t xml:space="preserve"> (2026, sipas ORA); arXiv:2506.11311.</w:t>
            </w:r>
          </w:p>
        </w:tc>
        <w:tc>
          <w:tcPr>
            <w:tcW w:type="dxa" w:w="3038"/>
            <w:tcMar>
              <w:top w:type="dxa" w:w="60"/>
              <w:left w:type="dxa" w:w="100"/>
              <w:bottom w:type="dxa" w:w="60"/>
              <w:right w:type="dxa" w:w="100"/>
            </w:tcMar>
            <w:vAlign w:val="top"/>
          </w:tcPr>
          <w:p>
            <w:r>
              <w:rPr>
                <w:sz w:val="17"/>
                <w:szCs w:val="17"/>
              </w:rPr>
              <w:t xml:space="preserve">Dizajn eksperimentesh jo-bajezian me profil përgjasie dhe kontroll optimal.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Simpson, M. J., Baker, R. E., Vittadello, S. T. &amp; Maclaren, O. J. (2020). Practical parameter identifiability for spatio-temporal models of cell invasion. </w:t>
            </w:r>
            <w:r>
              <w:rPr>
                <w:i/>
                <w:iCs/>
                <w:sz w:val="17"/>
                <w:szCs w:val="17"/>
              </w:rPr>
              <w:t xml:space="preserve">Journal of the Royal Society Interface</w:t>
            </w:r>
            <w:r>
              <w:rPr>
                <w:sz w:val="17"/>
                <w:szCs w:val="17"/>
              </w:rPr>
              <w:t xml:space="preserve">, 17, 20200055. </w:t>
            </w:r>
            <w:hyperlink w:history="1" r:id="rIddpbm96omeopvyk3mpa6xq">
              <w:r>
                <w:rPr>
                  <w:color w:val="1D4ED8"/>
                  <w:sz w:val="17"/>
                  <w:szCs w:val="17"/>
                  <w:u w:val="single"/>
                </w:rPr>
                <w:t xml:space="preserve">https://doi.org/10.1098/rsif.2020.0055</w:t>
              </w:r>
            </w:hyperlink>
          </w:p>
        </w:tc>
        <w:tc>
          <w:tcPr>
            <w:tcW w:type="dxa" w:w="3038"/>
            <w:shd w:fill="F7F9FC" w:color="auto" w:val="clear"/>
            <w:tcMar>
              <w:top w:type="dxa" w:w="60"/>
              <w:left w:type="dxa" w:w="100"/>
              <w:bottom w:type="dxa" w:w="60"/>
              <w:right w:type="dxa" w:w="100"/>
            </w:tcMar>
            <w:vAlign w:val="top"/>
          </w:tcPr>
          <w:p>
            <w:r>
              <w:rPr>
                <w:sz w:val="17"/>
                <w:szCs w:val="17"/>
              </w:rPr>
              <w:t xml:space="preserve">Identifikueshmëri praktike për modele të invazionit qelizor; përdor MCMC dhe rekomandon profilin e përgjasisë.</w:t>
            </w:r>
          </w:p>
        </w:tc>
      </w:tr>
      <w:tr>
        <w:trPr>
          <w:cantSplit/>
        </w:trPr>
        <w:tc>
          <w:tcPr>
            <w:tcW w:type="dxa" w:w="1000"/>
            <w:tcMar>
              <w:top w:type="dxa" w:w="60"/>
              <w:left w:type="dxa" w:w="100"/>
              <w:bottom w:type="dxa" w:w="60"/>
              <w:right w:type="dxa" w:w="100"/>
            </w:tcMar>
            <w:vAlign w:val="top"/>
          </w:tcPr>
          <w:p>
            <w:r>
              <w:rPr>
                <w:sz w:val="17"/>
                <w:szCs w:val="17"/>
              </w:rPr>
              <w:t xml:space="preserve">ETH</w:t>
            </w:r>
          </w:p>
        </w:tc>
        <w:tc>
          <w:tcPr>
            <w:tcW w:type="dxa" w:w="5600"/>
            <w:tcMar>
              <w:top w:type="dxa" w:w="60"/>
              <w:left w:type="dxa" w:w="100"/>
              <w:bottom w:type="dxa" w:w="60"/>
              <w:right w:type="dxa" w:w="100"/>
            </w:tcMar>
            <w:vAlign w:val="top"/>
          </w:tcPr>
          <w:p>
            <w:r>
              <w:rPr>
                <w:sz w:val="17"/>
                <w:szCs w:val="17"/>
              </w:rPr>
              <w:t xml:space="preserve">Mishra, S. &amp; Molinaro, R. Estimates on the generalization error of physics-informed neural networks (PINNs) for approximating a class of inverse problems for PDEs. arXiv:2007.01138 (botimi në revistë duhet konfirmuar).</w:t>
            </w:r>
          </w:p>
        </w:tc>
        <w:tc>
          <w:tcPr>
            <w:tcW w:type="dxa" w:w="3038"/>
            <w:tcMar>
              <w:top w:type="dxa" w:w="60"/>
              <w:left w:type="dxa" w:w="100"/>
              <w:bottom w:type="dxa" w:w="60"/>
              <w:right w:type="dxa" w:w="100"/>
            </w:tcMar>
            <w:vAlign w:val="top"/>
          </w:tcPr>
          <w:p>
            <w:r>
              <w:rPr>
                <w:sz w:val="17"/>
                <w:szCs w:val="17"/>
              </w:rPr>
              <w:t xml:space="preserve">Kufij teorikë gabimi për probleme inverse me PINN.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w:t>
            </w:r>
          </w:p>
        </w:tc>
        <w:tc>
          <w:tcPr>
            <w:tcW w:type="dxa" w:w="5600"/>
            <w:shd w:fill="F7F9FC" w:color="auto" w:val="clear"/>
            <w:tcMar>
              <w:top w:type="dxa" w:w="60"/>
              <w:left w:type="dxa" w:w="100"/>
              <w:bottom w:type="dxa" w:w="60"/>
              <w:right w:type="dxa" w:w="100"/>
            </w:tcMar>
            <w:vAlign w:val="top"/>
          </w:tcPr>
          <w:p>
            <w:r>
              <w:rPr>
                <w:sz w:val="17"/>
                <w:szCs w:val="17"/>
              </w:rPr>
              <w:t xml:space="preserve">Meinshausen, N. &amp; Bühlmann, P. (2010). Stability selection. </w:t>
            </w:r>
            <w:r>
              <w:rPr>
                <w:i/>
                <w:iCs/>
                <w:sz w:val="17"/>
                <w:szCs w:val="17"/>
              </w:rPr>
              <w:t xml:space="preserve">Journal of the Royal Statistical Society B</w:t>
            </w:r>
            <w:r>
              <w:rPr>
                <w:sz w:val="17"/>
                <w:szCs w:val="17"/>
              </w:rPr>
              <w:t xml:space="preserve">, 72(4), 417–473. </w:t>
            </w:r>
            <w:hyperlink w:history="1" r:id="rIdcjawqfgfzxprues8wgkao">
              <w:r>
                <w:rPr>
                  <w:color w:val="1D4ED8"/>
                  <w:sz w:val="17"/>
                  <w:szCs w:val="17"/>
                  <w:u w:val="single"/>
                </w:rPr>
                <w:t xml:space="preserve">https://doi.org/10.1111/j.1467-9868.2010.00740.x</w:t>
              </w:r>
            </w:hyperlink>
          </w:p>
        </w:tc>
        <w:tc>
          <w:tcPr>
            <w:tcW w:type="dxa" w:w="3038"/>
            <w:shd w:fill="F7F9FC" w:color="auto" w:val="clear"/>
            <w:tcMar>
              <w:top w:type="dxa" w:w="60"/>
              <w:left w:type="dxa" w:w="100"/>
              <w:bottom w:type="dxa" w:w="60"/>
              <w:right w:type="dxa" w:w="100"/>
            </w:tcMar>
            <w:vAlign w:val="top"/>
          </w:tcPr>
          <w:p>
            <w:r>
              <w:rPr>
                <w:sz w:val="17"/>
                <w:szCs w:val="17"/>
              </w:rPr>
              <w:t xml:space="preserve">Klasik (jashtë periudhës 2020–2026): baza e seksionit 9 dhe e raportit të identifikimit.</w:t>
            </w:r>
          </w:p>
        </w:tc>
      </w:tr>
    </w:tbl>
    <w:p>
      <w:pPr>
        <w:spacing w:after="160"/>
      </w:pPr>
    </w:p>
    <w:p>
      <w:pPr>
        <w:pStyle w:val="Heading1"/>
        <w:pageBreakBefore/>
      </w:pPr>
      <w:r>
        <w:rPr>
          <w:color w:val="92400E"/>
        </w:rPr>
        <w:t xml:space="preserve">9. Inovacioni i propozuar</w:t>
      </w:r>
    </w:p>
    <w:p>
      <w:pPr>
        <w:pStyle w:val="Heading2"/>
      </w:pPr>
      <w:r>
        <w:rPr>
          <w:color w:val="1F3864"/>
        </w:rPr>
        <w:t xml:space="preserve">SC-PDE-FIND: mësim ekuacionesh me stabilitet, intervale konformale dhe dizajn c-optimal të orientuar drejt qëllimit</w:t>
      </w:r>
    </w:p>
    <w:p>
      <w:pPr>
        <w:spacing w:after="120"/>
      </w:pPr>
      <w:r>
        <w:rPr>
          <w:i/>
          <w:iCs/>
          <w:color w:val="5B6573"/>
          <w:sz w:val="18"/>
          <w:szCs w:val="18"/>
        </w:rPr>
        <w:t xml:space="preserve">Ky është një propozim kërkimor i ndërtuar mbi artikullin bazë dhe 20 artikujt e mësipërm, jo rezultat i botuar. Është homologu jo-bajezian i propozimit GO-Bayes-PDE-FIND në dokumentin e parë, dhe të dy mund të krahasohen drejtpërdrejt.</w:t>
      </w:r>
    </w:p>
    <w:p>
      <w:pPr>
        <w:spacing w:after="120"/>
        <w:jc w:val="both"/>
      </w:pPr>
      <w:r>
        <w:rPr>
          <w:b/>
          <w:bCs/>
        </w:rPr>
        <w:t xml:space="preserve">Boshllëku.</w:t>
      </w:r>
      <w:r>
        <w:t xml:space="preserve"> Asnjë nga 20 artikujt jo-bajezianë nuk jep garanci statistikore për parashikimet e një PDE-je të zbuluar nga të dhënat: shumica raportojnë gabim testimi ose kufij teorikë për një klasë modelesh, jo intervale me mbulim të garantuar për një parashikim konkret. Nga ana tjetër, raporti i identifikimit </w:t>
      </w:r>
      <m:oMath>
        <m:sSub>
          <m:e>
            <m:r>
              <m:t>a</m:t>
            </m:r>
          </m:e>
          <m:sub>
            <m:r>
              <m:t>i</m:t>
            </m:r>
          </m:sub>
        </m:sSub>
      </m:oMath>
      <w:r>
        <w:t xml:space="preserve"> i artikullit bazë është në thelb frekuenca e përzgjedhjes në </w:t>
      </w:r>
      <w:r>
        <w:rPr>
          <w:i/>
          <w:iCs/>
        </w:rPr>
        <w:t xml:space="preserve">stability selection</w:t>
      </w:r>
      <w:r>
        <w:t xml:space="preserve">, një mjet jo-bajezian me kontroll të gabimit.</w:t>
      </w:r>
    </w:p>
    <w:p>
      <w:pPr>
        <w:spacing w:after="120"/>
        <w:jc w:val="both"/>
      </w:pPr>
      <w:r>
        <w:rPr>
          <w:b/>
          <w:bCs/>
        </w:rPr>
        <w:t xml:space="preserve">Ideja.</w:t>
      </w:r>
      <w:r>
        <w:t xml:space="preserve"> Strukturat zgjidhen me stabilitet, koeficientët merren me intervale besimi nga profili i përgjasisë, parashikimet e PDE-së marrin intervale konformale pa supozime për shpërndarjen, dhe matjet e reja zgjidhen me një dizajn c-optimal që minimizon variancën e madhësisë së interesit (QoI) </w:t>
      </w:r>
      <m:oMath>
        <m:r>
          <m:t>Q</m:t>
        </m:r>
      </m:oMath>
      <w:r>
        <w:t xml:space="preserve">.</w:t>
      </w:r>
    </w:p>
    <w:p>
      <w:pPr>
        <w:pStyle w:val="Heading3"/>
      </w:pPr>
      <w:r>
        <w:rPr>
          <w:color w:val="1F3864"/>
        </w:rPr>
        <w:t xml:space="preserve">Hapi 1: stabiliteti i strukturës</w:t>
      </w:r>
    </w:p>
    <w:p>
      <w:pPr>
        <w:pStyle w:val="Equation"/>
      </w:pPr>
      <m:oMathPara>
        <m:oMathParaPr>
          <m:jc m:val="center"/>
        </m:oMathParaPr>
        <m:oMath>
          <m:sSub>
            <m:e>
              <m:acc>
                <m:accPr>
                  <m:chr m:val="̂"/>
                </m:accPr>
                <m:e>
                  <m:r>
                    <m:t>π</m:t>
                  </m:r>
                </m:e>
              </m:acc>
            </m:e>
            <m:sub>
              <m:r>
                <m:t>i</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cr m:val="double-struck"/>
                  <m:sty m:val="p"/>
                </m:rPr>
                <m:t>I</m:t>
              </m:r>
            </m:e>
          </m:nary>
          <m:d>
            <m:dPr>
              <m:begChr m:val="("/>
              <m:sepChr m:val=""/>
              <m:endChr m:val=")"/>
              <m:grow/>
            </m:dPr>
            <m:e>
              <m:sSubSup>
                <m:e>
                  <m:acc>
                    <m:accPr>
                      <m:chr m:val="̂"/>
                    </m:accPr>
                    <m:e>
                      <m:r>
                        <m:t>ξ</m:t>
                      </m:r>
                    </m:e>
                  </m:acc>
                </m:e>
                <m:sub>
                  <m:r>
                    <m:t>i</m:t>
                  </m:r>
                </m:sub>
                <m:sup>
                  <m:d>
                    <m:dPr>
                      <m:begChr m:val="("/>
                      <m:sepChr m:val=""/>
                      <m:endChr m:val=")"/>
                      <m:grow/>
                    </m:dPr>
                    <m:e>
                      <m:r>
                        <m:t>b</m:t>
                      </m:r>
                    </m:e>
                  </m:d>
                </m:sup>
              </m:sSubSup>
              <m:r>
                <m:rPr>
                  <m:sty m:val="p"/>
                </m:rPr>
                <m:t>≠</m:t>
              </m:r>
              <m:r>
                <m:t>0</m:t>
              </m:r>
            </m:e>
          </m:d>
          <m:r>
            <m:rPr>
              <m:sty m:val="p"/>
            </m:rPr>
            <m:t>,</m:t>
          </m:r>
          <m:r>
            <m:t>  </m:t>
          </m:r>
          <m:acc>
            <m:accPr>
              <m:chr m:val="̂"/>
            </m:accPr>
            <m:e>
              <m:r>
                <m:t>S</m:t>
              </m:r>
            </m:e>
          </m:acc>
          <m:r>
            <m:rPr>
              <m:sty m:val="p"/>
            </m:rPr>
            <m:t>=</m:t>
          </m:r>
          <m:d>
            <m:dPr>
              <m:begChr m:val="{"/>
              <m:sepChr m:val=""/>
              <m:endChr m:val="}"/>
              <m:grow/>
            </m:dPr>
            <m:e>
              <m:r>
                <m:t>i</m:t>
              </m:r>
              <m:r>
                <m:rPr>
                  <m:sty m:val="p"/>
                </m:rPr>
                <m:t>:</m:t>
              </m:r>
              <m:r>
                <m:t> </m:t>
              </m:r>
              <m:sSub>
                <m:e>
                  <m:acc>
                    <m:accPr>
                      <m:chr m:val="̂"/>
                    </m:accPr>
                    <m:e>
                      <m:r>
                        <m:t>π</m:t>
                      </m:r>
                    </m:e>
                  </m:acc>
                </m:e>
                <m:sub>
                  <m:r>
                    <m:t>i</m:t>
                  </m:r>
                </m:sub>
              </m:sSub>
              <m:r>
                <m:rPr>
                  <m:sty m:val="p"/>
                </m:rPr>
                <m:t>≥</m:t>
              </m:r>
              <m:sSub>
                <m:e>
                  <m:r>
                    <m:t>π</m:t>
                  </m:r>
                </m:e>
                <m:sub>
                  <m:r>
                    <m:rPr>
                      <m:sty m:val="p"/>
                    </m:rPr>
                    <m:t>t</m:t>
                  </m:r>
                  <m:r>
                    <m:rPr>
                      <m:sty m:val="p"/>
                    </m:rPr>
                    <m:t>h</m:t>
                  </m:r>
                  <m:r>
                    <m:rPr>
                      <m:sty m:val="p"/>
                    </m:rPr>
                    <m:t>r</m:t>
                  </m:r>
                </m:sub>
              </m:sSub>
            </m:e>
          </m:d>
          <m:r>
            <m:rPr>
              <m:sty m:val="p"/>
            </m:rPr>
            <m:t>,</m:t>
          </m:r>
          <m:r>
            <m:t>  </m:t>
          </m:r>
          <m:r>
            <m:rPr>
              <m:scr m:val="double-struck"/>
              <m:sty m:val="p"/>
            </m:rPr>
            <m:t>E</m:t>
          </m:r>
          <m:d>
            <m:dPr>
              <m:begChr m:val="["/>
              <m:sepChr m:val=""/>
              <m:endChr m:val="]"/>
              <m:grow/>
            </m:dPr>
            <m:e>
              <m:r>
                <m:t>V</m:t>
              </m:r>
            </m:e>
          </m:d>
          <m:r>
            <m:rPr>
              <m:sty m:val="p"/>
            </m:rPr>
            <m:t>≤</m:t>
          </m:r>
          <m:f>
            <m:fPr>
              <m:type m:val="bar"/>
            </m:fPr>
            <m:num>
              <m:sSup>
                <m:e>
                  <m:r>
                    <m:t>q</m:t>
                  </m:r>
                </m:e>
                <m:sup>
                  <m:r>
                    <m:t>2</m:t>
                  </m:r>
                </m:sup>
              </m:sSup>
            </m:num>
            <m:den>
              <m:d>
                <m:dPr>
                  <m:begChr m:val="("/>
                  <m:sepChr m:val=""/>
                  <m:endChr m:val=")"/>
                  <m:grow/>
                </m:dPr>
                <m:e>
                  <m:r>
                    <m:t>2</m:t>
                  </m:r>
                  <m:sSub>
                    <m:e>
                      <m:r>
                        <m:t>π</m:t>
                      </m:r>
                    </m:e>
                    <m:sub>
                      <m:r>
                        <m:rPr>
                          <m:sty m:val="p"/>
                        </m:rPr>
                        <m:t>t</m:t>
                      </m:r>
                      <m:r>
                        <m:rPr>
                          <m:sty m:val="p"/>
                        </m:rPr>
                        <m:t>h</m:t>
                      </m:r>
                      <m:r>
                        <m:rPr>
                          <m:sty m:val="p"/>
                        </m:rPr>
                        <m:t>r</m:t>
                      </m:r>
                    </m:sub>
                  </m:sSub>
                  <m:r>
                    <m:rPr>
                      <m:sty m:val="p"/>
                    </m:rPr>
                    <m:t>−</m:t>
                  </m:r>
                  <m:r>
                    <m:t>1</m:t>
                  </m:r>
                </m:e>
              </m:d>
              <m:sSub>
                <m:e>
                  <m:r>
                    <m:t>N</m:t>
                  </m:r>
                </m:e>
                <m:sub>
                  <m:r>
                    <m:rPr>
                      <m:sty m:val="p"/>
                    </m:rPr>
                    <m:t>ℓ</m:t>
                  </m:r>
                </m:sub>
              </m:sSub>
            </m:den>
          </m:f>
        </m:oMath>
      </m:oMathPara>
    </w:p>
    <w:p>
      <w:pPr>
        <w:spacing w:after="120"/>
        <w:jc w:val="both"/>
      </w:pPr>
      <w:r>
        <w:t xml:space="preserve">Këtu </w:t>
      </w:r>
      <m:oMath>
        <m:sSup>
          <m:e>
            <m:acc>
              <m:accPr>
                <m:chr m:val="̂"/>
              </m:accPr>
              <m:e>
                <m:r>
                  <m:t>ξ</m:t>
                </m:r>
              </m:e>
            </m:acc>
          </m:e>
          <m:sup>
            <m:d>
              <m:dPr>
                <m:begChr m:val="("/>
                <m:sepChr m:val=""/>
                <m:endChr m:val=")"/>
                <m:grow/>
              </m:dPr>
              <m:e>
                <m:r>
                  <m:t>b</m:t>
                </m:r>
              </m:e>
            </m:d>
          </m:sup>
        </m:sSup>
      </m:oMath>
      <w:r>
        <w:t xml:space="preserve"> vjen nga PDE-FIND në nënmostrën </w:t>
      </w:r>
      <m:oMath>
        <m:r>
          <m:t>b</m:t>
        </m:r>
      </m:oMath>
      <w:r>
        <w:t xml:space="preserve"> (gjysma e të dhënave), </w:t>
      </w:r>
      <m:oMath>
        <m:r>
          <m:t>q</m:t>
        </m:r>
      </m:oMath>
      <w:r>
        <w:t xml:space="preserve"> është numri mesatar i termave të zgjedhur në çdo nënmostër dhe </w:t>
      </w:r>
      <m:oMath>
        <m:r>
          <m:t>V</m:t>
        </m:r>
      </m:oMath>
      <w:r>
        <w:t xml:space="preserve"> numri i termave të zgjedhur gabimisht. Pra </w:t>
      </w:r>
      <m:oMath>
        <m:sSub>
          <m:e>
            <m:acc>
              <m:accPr>
                <m:chr m:val="̂"/>
              </m:accPr>
              <m:e>
                <m:r>
                  <m:t>π</m:t>
                </m:r>
              </m:e>
            </m:acc>
          </m:e>
          <m:sub>
            <m:r>
              <m:t>i</m:t>
            </m:r>
          </m:sub>
        </m:sSub>
      </m:oMath>
      <w:r>
        <w:t xml:space="preserve"> është raporti i identifikimit </w:t>
      </w:r>
      <m:oMath>
        <m:sSub>
          <m:e>
            <m:r>
              <m:t>a</m:t>
            </m:r>
          </m:e>
          <m:sub>
            <m:r>
              <m:t>i</m:t>
            </m:r>
          </m:sub>
        </m:sSub>
      </m:oMath>
      <w:r>
        <w:t xml:space="preserve"> i artikullit bazë, por tani me një kufi të provuar për zbulimet e rreme.</w:t>
      </w:r>
    </w:p>
    <w:p>
      <w:pPr>
        <w:pStyle w:val="Heading3"/>
      </w:pPr>
      <w:r>
        <w:rPr>
          <w:color w:val="1F3864"/>
        </w:rPr>
        <w:t xml:space="preserve">Hapi 2: intervale besimi për koeficientët</w:t>
      </w:r>
    </w:p>
    <w:p>
      <w:pPr>
        <w:pStyle w:val="Equation"/>
      </w:pPr>
      <m:oMathPara>
        <m:oMathParaPr>
          <m:jc m:val="center"/>
        </m:oMathParaPr>
        <m:oMath>
          <m:sSub>
            <m:e>
              <m:r>
                <m:rPr>
                  <m:sty m:val="p"/>
                </m:rPr>
                <m:t>ℓ</m:t>
              </m:r>
            </m:e>
            <m:sub>
              <m:r>
                <m:t>p</m:t>
              </m:r>
            </m:sub>
          </m:sSub>
          <m:d>
            <m:dPr>
              <m:begChr m:val="("/>
              <m:sepChr m:val=""/>
              <m:endChr m:val=")"/>
              <m:grow/>
            </m:dPr>
            <m:e>
              <m:sSub>
                <m:e>
                  <m:r>
                    <m:t>ξ</m:t>
                  </m:r>
                </m:e>
                <m:sub>
                  <m:r>
                    <m:t>i</m:t>
                  </m:r>
                </m:sub>
              </m:sSub>
            </m:e>
          </m:d>
          <m:r>
            <m:rPr>
              <m:sty m:val="p"/>
            </m:rPr>
            <m:t>=</m:t>
          </m:r>
          <m:limLow>
            <m:e>
              <m:r>
                <m:rPr>
                  <m:sty m:val="p"/>
                </m:rPr>
                <m:t>max</m:t>
              </m:r>
            </m:e>
            <m:lim>
              <m:sSub>
                <m:e>
                  <m:r>
                    <m:rPr>
                      <m:sty m:val="b"/>
                    </m:rPr>
                    <m:t>ξ</m:t>
                  </m:r>
                </m:e>
                <m:sub>
                  <m:r>
                    <m:rPr>
                      <m:sty m:val="p"/>
                    </m:rPr>
                    <m:t>−</m:t>
                  </m:r>
                  <m:r>
                    <m:t>i</m:t>
                  </m:r>
                </m:sub>
              </m:sSub>
            </m:lim>
          </m:limLow>
          <m:r>
            <m:t> </m:t>
          </m:r>
          <m:r>
            <m:rPr>
              <m:sty m:val="p"/>
            </m:rPr>
            <m:t>ℓ</m:t>
          </m:r>
          <m:d>
            <m:dPr>
              <m:begChr m:val="("/>
              <m:sepChr m:val=""/>
              <m:endChr m:val=")"/>
              <m:grow/>
            </m:dPr>
            <m:e>
              <m:sSub>
                <m:e>
                  <m:r>
                    <m:t>ξ</m:t>
                  </m:r>
                </m:e>
                <m:sub>
                  <m:r>
                    <m:t>i</m:t>
                  </m:r>
                </m:sub>
              </m:sSub>
              <m:r>
                <m:rPr>
                  <m:sty m:val="p"/>
                </m:rPr>
                <m:t>,</m:t>
              </m:r>
              <m:sSub>
                <m:e>
                  <m:r>
                    <m:rPr>
                      <m:sty m:val="b"/>
                    </m:rPr>
                    <m:t>ξ</m:t>
                  </m:r>
                </m:e>
                <m:sub>
                  <m:r>
                    <m:rPr>
                      <m:sty m:val="p"/>
                    </m:rPr>
                    <m:t>−</m:t>
                  </m:r>
                  <m:r>
                    <m:t>i</m:t>
                  </m:r>
                </m:sub>
              </m:sSub>
            </m:e>
          </m:d>
          <m:r>
            <m:rPr>
              <m:sty m:val="p"/>
            </m:rPr>
            <m:t>,</m:t>
          </m:r>
          <m:r>
            <m:t>  </m:t>
          </m:r>
          <m:sSub>
            <m:e>
              <m:r>
                <m:rPr>
                  <m:sty m:val="p"/>
                </m:rPr>
                <m:t>C</m:t>
              </m:r>
              <m:r>
                <m:rPr>
                  <m:sty m:val="p"/>
                </m:rPr>
                <m:t>I</m:t>
              </m:r>
            </m:e>
            <m:sub>
              <m:r>
                <m:t>95</m:t>
              </m:r>
              <m:r>
                <m:rPr>
                  <m:sty m:val="p"/>
                </m:rPr>
                <m:t>%</m:t>
              </m:r>
            </m:sub>
          </m:sSub>
          <m:d>
            <m:dPr>
              <m:begChr m:val="("/>
              <m:sepChr m:val=""/>
              <m:endChr m:val=")"/>
              <m:grow/>
            </m:dPr>
            <m:e>
              <m:sSub>
                <m:e>
                  <m:r>
                    <m:t>ξ</m:t>
                  </m:r>
                </m:e>
                <m:sub>
                  <m:r>
                    <m:t>i</m:t>
                  </m:r>
                </m:sub>
              </m:sSub>
            </m:e>
          </m:d>
          <m:r>
            <m:rPr>
              <m:sty m:val="p"/>
            </m:rPr>
            <m:t>=</m:t>
          </m:r>
          <m:d>
            <m:dPr>
              <m:begChr m:val="{"/>
              <m:sepChr m:val=""/>
              <m:endChr m:val="}"/>
              <m:grow/>
            </m:dPr>
            <m:e>
              <m:sSub>
                <m:e>
                  <m:r>
                    <m:t>ξ</m:t>
                  </m:r>
                </m:e>
                <m:sub>
                  <m:r>
                    <m:t>i</m:t>
                  </m:r>
                </m:sub>
              </m:sSub>
              <m:r>
                <m:rPr>
                  <m:sty m:val="p"/>
                </m:rPr>
                <m:t>:</m:t>
              </m:r>
              <m:r>
                <m:t> </m:t>
              </m:r>
              <m:sSub>
                <m:e>
                  <m:r>
                    <m:rPr>
                      <m:sty m:val="p"/>
                    </m:rPr>
                    <m:t>ℓ</m:t>
                  </m:r>
                </m:e>
                <m:sub>
                  <m:r>
                    <m:t>p</m:t>
                  </m:r>
                </m:sub>
              </m:sSub>
              <m:d>
                <m:dPr>
                  <m:begChr m:val="("/>
                  <m:sepChr m:val=""/>
                  <m:endChr m:val=")"/>
                  <m:grow/>
                </m:dPr>
                <m:e>
                  <m:sSub>
                    <m:e>
                      <m:r>
                        <m:t>ξ</m:t>
                      </m:r>
                    </m:e>
                    <m:sub>
                      <m:r>
                        <m:t>i</m:t>
                      </m:r>
                    </m:sub>
                  </m:sSub>
                </m:e>
              </m:d>
              <m:r>
                <m:rPr>
                  <m:sty m:val="p"/>
                </m:rPr>
                <m:t>≥</m:t>
              </m:r>
              <m:r>
                <m:rPr>
                  <m:sty m:val="p"/>
                </m:rPr>
                <m:t>ℓ</m:t>
              </m:r>
              <m:d>
                <m:dPr>
                  <m:begChr m:val="("/>
                  <m:sepChr m:val=""/>
                  <m:endChr m:val=")"/>
                  <m:grow/>
                </m:dPr>
                <m:e>
                  <m:acc>
                    <m:accPr>
                      <m:chr m:val="̂"/>
                    </m:accPr>
                    <m:e>
                      <m:r>
                        <m:rPr>
                          <m:sty m:val="b"/>
                        </m:rPr>
                        <m:t>ξ</m:t>
                      </m:r>
                    </m:e>
                  </m:acc>
                </m:e>
              </m:d>
              <m:r>
                <m:rPr>
                  <m:sty m:val="p"/>
                </m:rPr>
                <m:t>−</m:t>
              </m:r>
              <m:f>
                <m:fPr>
                  <m:type m:val="bar"/>
                </m:fPr>
                <m:num>
                  <m:r>
                    <m:t>1</m:t>
                  </m:r>
                </m:num>
                <m:den>
                  <m:r>
                    <m:t>2</m:t>
                  </m:r>
                </m:den>
              </m:f>
              <m:sSubSup>
                <m:e>
                  <m:r>
                    <m:t>χ</m:t>
                  </m:r>
                </m:e>
                <m:sub>
                  <m:r>
                    <m:t>1</m:t>
                  </m:r>
                  <m:r>
                    <m:rPr>
                      <m:sty m:val="p"/>
                    </m:rPr>
                    <m:t>;</m:t>
                  </m:r>
                  <m:r>
                    <m:t> </m:t>
                  </m:r>
                  <m:r>
                    <m:t>0.95</m:t>
                  </m:r>
                </m:sub>
                <m:sup>
                  <m:r>
                    <m:t>2</m:t>
                  </m:r>
                </m:sup>
              </m:sSubSup>
            </m:e>
          </m:d>
        </m:oMath>
      </m:oMathPara>
    </w:p>
    <w:p>
      <w:pPr>
        <w:spacing w:after="120"/>
        <w:jc w:val="both"/>
      </w:pPr>
      <w:r>
        <w:t xml:space="preserve">Log-përgjasia </w:t>
      </w:r>
      <m:oMath>
        <m:r>
          <m:rPr>
            <m:sty m:val="p"/>
          </m:rPr>
          <m:t>ℓ</m:t>
        </m:r>
      </m:oMath>
      <w:r>
        <w:t xml:space="preserve"> llogaritet mbi zgjidhjet e PDE-së së reduktuar (vetëm termat në </w:t>
      </w:r>
      <m:oMath>
        <m:acc>
          <m:accPr>
            <m:chr m:val="̂"/>
          </m:accPr>
          <m:e>
            <m:r>
              <m:t>S</m:t>
            </m:r>
          </m:e>
        </m:acc>
      </m:oMath>
      <w:r>
        <w:t xml:space="preserve">), jo mbi derivatet. Kështu ndiqet mësimi kryesor i artikullit bazë: profili i dendësisë është më informues se derivati.</w:t>
      </w:r>
    </w:p>
    <w:p>
      <w:pPr>
        <w:pStyle w:val="Heading3"/>
      </w:pPr>
      <w:r>
        <w:rPr>
          <w:color w:val="1F3864"/>
        </w:rPr>
        <w:t xml:space="preserve">Hapi 3: parashikim konformal</w:t>
      </w:r>
    </w:p>
    <w:p>
      <w:pPr>
        <w:pStyle w:val="Equation"/>
      </w:pPr>
      <m:oMathPara>
        <m:oMathParaPr>
          <m:jc m:val="center"/>
        </m:oMathParaPr>
        <m:oMath>
          <m:sSub>
            <m:e>
              <m:r>
                <m:t>R</m:t>
              </m:r>
            </m:e>
            <m:sub>
              <m:r>
                <m:t>j</m:t>
              </m:r>
            </m:sub>
          </m:sSub>
          <m:r>
            <m:rPr>
              <m:sty m:val="p"/>
            </m:rPr>
            <m:t>=</m:t>
          </m:r>
          <m:d>
            <m:dPr>
              <m:begChr m:val="|"/>
              <m:sepChr m:val=""/>
              <m:endChr m:val="|"/>
              <m:grow/>
            </m:dPr>
            <m:e>
              <m:sSub>
                <m:e>
                  <m:r>
                    <m:t>y</m:t>
                  </m:r>
                </m:e>
                <m:sub>
                  <m:r>
                    <m:t>j</m:t>
                  </m:r>
                </m:sub>
              </m:sSub>
              <m:r>
                <m:rPr>
                  <m:sty m:val="p"/>
                </m:rPr>
                <m:t>−</m:t>
              </m:r>
              <m:acc>
                <m:accPr>
                  <m:chr m:val="̂"/>
                </m:accPr>
                <m:e>
                  <m:r>
                    <m:t>u</m:t>
                  </m:r>
                </m:e>
              </m:acc>
              <m:d>
                <m:dPr>
                  <m:begChr m:val="("/>
                  <m:sepChr m:val=""/>
                  <m:endChr m:val=")"/>
                  <m:grow/>
                </m:dPr>
                <m:e>
                  <m:sSub>
                    <m:e>
                      <m:r>
                        <m:rPr>
                          <m:sty m:val="b"/>
                        </m:rPr>
                        <m:t>x</m:t>
                      </m:r>
                    </m:e>
                    <m:sub>
                      <m:r>
                        <m:t>j</m:t>
                      </m:r>
                    </m:sub>
                  </m:sSub>
                  <m:r>
                    <m:rPr>
                      <m:sty m:val="p"/>
                    </m:rPr>
                    <m:t>,</m:t>
                  </m:r>
                  <m:sSub>
                    <m:e>
                      <m:r>
                        <m:t>t</m:t>
                      </m:r>
                    </m:e>
                    <m:sub>
                      <m:r>
                        <m:t>j</m:t>
                      </m:r>
                    </m:sub>
                  </m:sSub>
                </m:e>
              </m:d>
            </m:e>
          </m:d>
          <m:r>
            <m:rPr>
              <m:sty m:val="p"/>
            </m:rPr>
            <m:t>,</m:t>
          </m:r>
          <m:r>
            <m:t> </m:t>
          </m:r>
          <m:r>
            <m:t> </m:t>
          </m:r>
          <m:r>
            <m:t>j</m:t>
          </m:r>
          <m:r>
            <m:rPr>
              <m:sty m:val="p"/>
            </m:rPr>
            <m:t>∈</m:t>
          </m:r>
          <m:sSub>
            <m:e>
              <m:r>
                <m:rPr>
                  <m:scr m:val="script"/>
                  <m:sty m:val="p"/>
                </m:rPr>
                <m:t>I</m:t>
              </m:r>
            </m:e>
            <m:sub>
              <m:r>
                <m:rPr>
                  <m:sty m:val="p"/>
                </m:rPr>
                <m:t>c</m:t>
              </m:r>
              <m:r>
                <m:rPr>
                  <m:sty m:val="p"/>
                </m:rPr>
                <m:t>a</m:t>
              </m:r>
              <m:r>
                <m:rPr>
                  <m:sty m:val="p"/>
                </m:rPr>
                <m:t>l</m:t>
              </m:r>
            </m:sub>
          </m:sSub>
          <m:r>
            <m:rPr>
              <m:sty m:val="p"/>
            </m:rPr>
            <m:t>;</m:t>
          </m:r>
          <m:r>
            <m:t>  </m:t>
          </m:r>
          <m:acc>
            <m:accPr>
              <m:chr m:val="̂"/>
            </m:accPr>
            <m:e>
              <m:r>
                <m:t>r</m:t>
              </m:r>
            </m:e>
          </m:acc>
          <m:r>
            <m:rPr>
              <m:sty m:val="p"/>
            </m:rPr>
            <m:t>=</m:t>
          </m:r>
          <m:sSub>
            <m:e>
              <m:r>
                <m:t>R</m:t>
              </m:r>
            </m:e>
            <m:sub>
              <m:d>
                <m:dPr>
                  <m:begChr m:val="("/>
                  <m:sepChr m:val=""/>
                  <m:endChr m:val=")"/>
                  <m:grow/>
                </m:dPr>
                <m:e>
                  <m:r>
                    <m:rPr>
                      <m:sty m:val="p"/>
                    </m:rPr>
                    <m:t>⌈</m:t>
                  </m:r>
                  <m:d>
                    <m:dPr>
                      <m:begChr m:val="("/>
                      <m:sepChr m:val=""/>
                      <m:endChr m:val=")"/>
                      <m:grow/>
                    </m:dPr>
                    <m:e>
                      <m:r>
                        <m:t>n</m:t>
                      </m:r>
                      <m:r>
                        <m:rPr>
                          <m:sty m:val="p"/>
                        </m:rPr>
                        <m:t>+</m:t>
                      </m:r>
                      <m:r>
                        <m:t>1</m:t>
                      </m:r>
                    </m:e>
                  </m:d>
                  <m:d>
                    <m:dPr>
                      <m:begChr m:val="("/>
                      <m:sepChr m:val=""/>
                      <m:endChr m:val=")"/>
                      <m:grow/>
                    </m:dPr>
                    <m:e>
                      <m:r>
                        <m:t>1</m:t>
                      </m:r>
                      <m:r>
                        <m:rPr>
                          <m:sty m:val="p"/>
                        </m:rPr>
                        <m:t>−</m:t>
                      </m:r>
                      <m:r>
                        <m:t>α</m:t>
                      </m:r>
                    </m:e>
                  </m:d>
                  <m:r>
                    <m:rPr>
                      <m:sty m:val="p"/>
                    </m:rPr>
                    <m:t>⌉</m:t>
                  </m:r>
                </m:e>
              </m:d>
            </m:sub>
          </m:sSub>
          <m:r>
            <m:rPr>
              <m:sty m:val="p"/>
            </m:rPr>
            <m:t>;</m:t>
          </m:r>
          <m:r>
            <m:t>  </m:t>
          </m:r>
          <m:r>
            <m:t>C</m:t>
          </m:r>
          <m:d>
            <m:dPr>
              <m:begChr m:val="("/>
              <m:sepChr m:val=""/>
              <m:endChr m:val=")"/>
              <m:grow/>
            </m:dPr>
            <m:e>
              <m:r>
                <m:rPr>
                  <m:sty m:val="b"/>
                </m:rPr>
                <m:t>x</m:t>
              </m:r>
              <m:r>
                <m:rPr>
                  <m:sty m:val="p"/>
                </m:rPr>
                <m:t>,</m:t>
              </m:r>
              <m:r>
                <m:t>t</m:t>
              </m:r>
            </m:e>
          </m:d>
          <m:r>
            <m:rPr>
              <m:sty m:val="p"/>
            </m:rPr>
            <m:t>=</m:t>
          </m:r>
          <m:d>
            <m:dPr>
              <m:begChr m:val="["/>
              <m:sepChr m:val=""/>
              <m:endChr m:val="]"/>
              <m:grow/>
            </m:dPr>
            <m:e>
              <m:acc>
                <m:accPr>
                  <m:chr m:val="̂"/>
                </m:accPr>
                <m:e>
                  <m:r>
                    <m:t>u</m:t>
                  </m:r>
                </m:e>
              </m:acc>
              <m:d>
                <m:dPr>
                  <m:begChr m:val="("/>
                  <m:sepChr m:val=""/>
                  <m:endChr m:val=")"/>
                  <m:grow/>
                </m:dPr>
                <m:e>
                  <m:r>
                    <m:rPr>
                      <m:sty m:val="b"/>
                    </m:rPr>
                    <m:t>x</m:t>
                  </m:r>
                  <m:r>
                    <m:rPr>
                      <m:sty m:val="p"/>
                    </m:rPr>
                    <m:t>,</m:t>
                  </m:r>
                  <m:r>
                    <m:t>t</m:t>
                  </m:r>
                </m:e>
              </m:d>
              <m:r>
                <m:rPr>
                  <m:sty m:val="p"/>
                </m:rPr>
                <m:t>−</m:t>
              </m:r>
              <m:acc>
                <m:accPr>
                  <m:chr m:val="̂"/>
                </m:accPr>
                <m:e>
                  <m:r>
                    <m:t>r</m:t>
                  </m:r>
                </m:e>
              </m:acc>
              <m:r>
                <m:rPr>
                  <m:sty m:val="p"/>
                </m:rPr>
                <m:t>,</m:t>
              </m:r>
              <m:r>
                <m:t> </m:t>
              </m:r>
              <m:acc>
                <m:accPr>
                  <m:chr m:val="̂"/>
                </m:accPr>
                <m:e>
                  <m:r>
                    <m:t>u</m:t>
                  </m:r>
                </m:e>
              </m:acc>
              <m:d>
                <m:dPr>
                  <m:begChr m:val="("/>
                  <m:sepChr m:val=""/>
                  <m:endChr m:val=")"/>
                  <m:grow/>
                </m:dPr>
                <m:e>
                  <m:r>
                    <m:rPr>
                      <m:sty m:val="b"/>
                    </m:rPr>
                    <m:t>x</m:t>
                  </m:r>
                  <m:r>
                    <m:rPr>
                      <m:sty m:val="p"/>
                    </m:rPr>
                    <m:t>,</m:t>
                  </m:r>
                  <m:r>
                    <m:t>t</m:t>
                  </m:r>
                </m:e>
              </m:d>
              <m:r>
                <m:rPr>
                  <m:sty m:val="p"/>
                </m:rPr>
                <m:t>+</m:t>
              </m:r>
              <m:acc>
                <m:accPr>
                  <m:chr m:val="̂"/>
                </m:accPr>
                <m:e>
                  <m:r>
                    <m:t>r</m:t>
                  </m:r>
                </m:e>
              </m:acc>
            </m:e>
          </m:d>
        </m:oMath>
      </m:oMathPara>
    </w:p>
    <w:p>
      <w:pPr>
        <w:pStyle w:val="Equation"/>
      </w:pPr>
      <m:oMathPara>
        <m:oMathParaPr>
          <m:jc m:val="center"/>
        </m:oMathParaPr>
        <m:oMath>
          <m:r>
            <m:t>P</m:t>
          </m:r>
          <m:d>
            <m:dPr>
              <m:begChr m:val="("/>
              <m:sepChr m:val=""/>
              <m:endChr m:val=")"/>
              <m:grow/>
            </m:dPr>
            <m:e>
              <m:r>
                <m:t>y</m:t>
              </m:r>
              <m:r>
                <m:rPr>
                  <m:sty m:val="p"/>
                </m:rPr>
                <m:t>∈</m:t>
              </m:r>
              <m:r>
                <m:t>C</m:t>
              </m:r>
              <m:d>
                <m:dPr>
                  <m:begChr m:val="("/>
                  <m:sepChr m:val=""/>
                  <m:endChr m:val=")"/>
                  <m:grow/>
                </m:dPr>
                <m:e>
                  <m:r>
                    <m:rPr>
                      <m:sty m:val="b"/>
                    </m:rPr>
                    <m:t>x</m:t>
                  </m:r>
                  <m:r>
                    <m:rPr>
                      <m:sty m:val="p"/>
                    </m:rPr>
                    <m:t>,</m:t>
                  </m:r>
                  <m:r>
                    <m:t>t</m:t>
                  </m:r>
                </m:e>
              </m:d>
            </m:e>
          </m:d>
          <m:r>
            <m:rPr>
              <m:sty m:val="p"/>
            </m:rPr>
            <m:t>≥</m:t>
          </m:r>
          <m:r>
            <m:t>1</m:t>
          </m:r>
          <m:r>
            <m:rPr>
              <m:sty m:val="p"/>
            </m:rPr>
            <m:t>−</m:t>
          </m:r>
          <m:r>
            <m:t>α</m:t>
          </m:r>
        </m:oMath>
      </m:oMathPara>
    </w:p>
    <w:p>
      <w:pPr>
        <w:spacing w:after="120"/>
        <w:jc w:val="both"/>
      </w:pPr>
      <w:r>
        <w:t xml:space="preserve">Mbetjet llogariten në një bashkësi kalibrimi të veçuar me </w:t>
      </w:r>
      <m:oMath>
        <m:r>
          <m:t>n</m:t>
        </m:r>
      </m:oMath>
      <w:r>
        <w:t xml:space="preserve"> pika. Garancia vlen me mostër të fundme dhe pa supozime për shpërndarjen, me kusht që të dhënat të jenë të këmbyeshme; për seri kohore përdoren variante adaptive ose me blloqe.</w:t>
      </w:r>
    </w:p>
    <w:p>
      <w:pPr>
        <w:pStyle w:val="Heading3"/>
      </w:pPr>
      <w:r>
        <w:rPr>
          <w:color w:val="1F3864"/>
        </w:rPr>
        <w:t xml:space="preserve">Hapi 4: dizajn c-optimal i orientuar drejt qëllimit</w:t>
      </w:r>
    </w:p>
    <w:p>
      <w:pPr>
        <w:pStyle w:val="Equation"/>
      </w:pPr>
      <m:oMathPara>
        <m:oMathParaPr>
          <m:jc m:val="center"/>
        </m:oMathParaPr>
        <m:oMath>
          <m:r>
            <m:rPr>
              <m:sty m:val="p"/>
            </m:rPr>
            <m:t>V</m:t>
          </m:r>
          <m:r>
            <m:rPr>
              <m:sty m:val="p"/>
            </m:rPr>
            <m:t>a</m:t>
          </m:r>
          <m:r>
            <m:rPr>
              <m:sty m:val="p"/>
            </m:rPr>
            <m:t>r</m:t>
          </m:r>
          <m:d>
            <m:dPr>
              <m:begChr m:val="("/>
              <m:sepChr m:val=""/>
              <m:endChr m:val=")"/>
              <m:grow/>
            </m:dPr>
            <m:e>
              <m:acc>
                <m:accPr>
                  <m:chr m:val="̂"/>
                </m:accPr>
                <m:e>
                  <m:r>
                    <m:t>Q</m:t>
                  </m:r>
                </m:e>
              </m:acc>
            </m:e>
          </m:d>
          <m:r>
            <m:rPr>
              <m:sty m:val="p"/>
            </m:rPr>
            <m:t>≈</m:t>
          </m:r>
          <m:sSup>
            <m:e>
              <m:r>
                <m:rPr>
                  <m:sty m:val="b"/>
                </m:rPr>
                <m:t>g</m:t>
              </m:r>
            </m:e>
            <m:sup>
              <m:r>
                <m:rPr>
                  <m:sty m:val="p"/>
                </m:rPr>
                <m:t>⊤</m:t>
              </m:r>
            </m:sup>
          </m:sSup>
          <m:r>
            <m:rPr>
              <m:sty m:val="b"/>
            </m:rPr>
            <m:t>F</m:t>
          </m:r>
          <m:sSup>
            <m:e>
              <m:d>
                <m:dPr>
                  <m:begChr m:val="("/>
                  <m:sepChr m:val=""/>
                  <m:endChr m:val=")"/>
                  <m:grow/>
                </m:dPr>
                <m:e>
                  <m:r>
                    <m:t>d</m:t>
                  </m:r>
                </m:e>
              </m:d>
            </m:e>
            <m:sup>
              <m:r>
                <m:rPr>
                  <m:sty m:val="p"/>
                </m:rPr>
                <m:t>−</m:t>
              </m:r>
              <m:r>
                <m:t>1</m:t>
              </m:r>
            </m:sup>
          </m:sSup>
          <m:r>
            <m:rPr>
              <m:sty m:val="b"/>
            </m:rPr>
            <m:t>g</m:t>
          </m:r>
          <m:r>
            <m:rPr>
              <m:sty m:val="p"/>
            </m:rPr>
            <m:t>,</m:t>
          </m:r>
          <m:r>
            <m:t>  </m:t>
          </m:r>
          <m:r>
            <m:rPr>
              <m:sty m:val="b"/>
            </m:rPr>
            <m:t>F</m:t>
          </m:r>
          <m:d>
            <m:dPr>
              <m:begChr m:val="("/>
              <m:sepChr m:val=""/>
              <m:endChr m:val=")"/>
              <m:grow/>
            </m:dPr>
            <m:e>
              <m:r>
                <m:t>d</m:t>
              </m:r>
            </m:e>
          </m:d>
          <m:r>
            <m:rPr>
              <m:sty m:val="p"/>
            </m:rPr>
            <m:t>=</m:t>
          </m:r>
          <m:sSubSup>
            <m:e>
              <m:r>
                <m:t>J</m:t>
              </m:r>
            </m:e>
            <m:sub>
              <m:r>
                <m:t>d</m:t>
              </m:r>
            </m:sub>
            <m:sup>
              <m:r>
                <m:rPr>
                  <m:sty m:val="p"/>
                </m:rPr>
                <m:t>⊤</m:t>
              </m:r>
            </m:sup>
          </m:sSubSup>
          <m:sSubSup>
            <m:e>
              <m:r>
                <m:t>Γ</m:t>
              </m:r>
            </m:e>
            <m:sub>
              <m:r>
                <m:t>ε</m:t>
              </m:r>
            </m:sub>
            <m:sup>
              <m:r>
                <m:rPr>
                  <m:sty m:val="p"/>
                </m:rPr>
                <m:t>−</m:t>
              </m:r>
              <m:r>
                <m:t>1</m:t>
              </m:r>
            </m:sup>
          </m:sSubSup>
          <m:sSub>
            <m:e>
              <m:r>
                <m:t>J</m:t>
              </m:r>
            </m:e>
            <m:sub>
              <m:r>
                <m:t>d</m:t>
              </m:r>
            </m:sub>
          </m:sSub>
          <m:r>
            <m:rPr>
              <m:sty m:val="p"/>
            </m:rPr>
            <m:t>,</m:t>
          </m:r>
          <m:r>
            <m:t>  </m:t>
          </m:r>
          <m:r>
            <m:rPr>
              <m:sty m:val="b"/>
            </m:rPr>
            <m:t>g</m:t>
          </m:r>
          <m:r>
            <m:rPr>
              <m:sty m:val="p"/>
            </m:rPr>
            <m:t>=</m:t>
          </m:r>
          <m:f>
            <m:fPr>
              <m:type m:val="bar"/>
            </m:fPr>
            <m:num>
              <m:r>
                <m:rPr>
                  <m:sty m:val="p"/>
                </m:rPr>
                <m:t>∂</m:t>
              </m:r>
              <m:r>
                <m:t>Q</m:t>
              </m:r>
            </m:num>
            <m:den>
              <m:r>
                <m:rPr>
                  <m:sty m:val="p"/>
                </m:rPr>
                <m:t>∂</m:t>
              </m:r>
              <m:r>
                <m:rPr>
                  <m:sty m:val="b"/>
                </m:rPr>
                <m:t>ξ</m:t>
              </m:r>
            </m:den>
          </m:f>
        </m:oMath>
      </m:oMathPara>
    </w:p>
    <w:p>
      <w:pPr>
        <w:pStyle w:val="Equation"/>
      </w:pPr>
      <m:oMathPara>
        <m:oMathParaPr>
          <m:jc m:val="center"/>
        </m:oMathParaPr>
        <m:oMath>
          <m:sSubSup>
            <m:e>
              <m:r>
                <m:t>d</m:t>
              </m:r>
            </m:e>
            <m:sub>
              <m:r>
                <m:t>c</m:t>
              </m:r>
            </m:sub>
            <m:sup>
              <m:r>
                <m:rPr>
                  <m:sty m:val="p"/>
                </m:rPr>
                <m:t>⋆</m:t>
              </m:r>
            </m:sup>
          </m:sSubSup>
          <m:r>
            <m:rPr>
              <m:sty m:val="p"/>
            </m:rPr>
            <m:t>=</m:t>
          </m:r>
          <m:limLow>
            <m:e>
              <m:r>
                <m:rPr>
                  <m:sty m:val="p"/>
                </m:rPr>
                <m:t>arg min</m:t>
              </m:r>
            </m:e>
            <m:lim>
              <m:r>
                <m:t>d</m:t>
              </m:r>
              <m:r>
                <m:rPr>
                  <m:sty m:val="p"/>
                </m:rPr>
                <m:t>∈</m:t>
              </m:r>
              <m:r>
                <m:rPr>
                  <m:scr m:val="script"/>
                  <m:sty m:val="p"/>
                </m:rPr>
                <m:t>D</m:t>
              </m:r>
            </m:lim>
          </m:limLow>
          <m:r>
            <m:t> </m:t>
          </m:r>
          <m:sSup>
            <m:e>
              <m:r>
                <m:rPr>
                  <m:sty m:val="b"/>
                </m:rPr>
                <m:t>g</m:t>
              </m:r>
            </m:e>
            <m:sup>
              <m:r>
                <m:rPr>
                  <m:sty m:val="p"/>
                </m:rPr>
                <m:t>⊤</m:t>
              </m:r>
            </m:sup>
          </m:sSup>
          <m:r>
            <m:rPr>
              <m:sty m:val="b"/>
            </m:rPr>
            <m:t>F</m:t>
          </m:r>
          <m:sSup>
            <m:e>
              <m:d>
                <m:dPr>
                  <m:begChr m:val="("/>
                  <m:sepChr m:val=""/>
                  <m:endChr m:val=")"/>
                  <m:grow/>
                </m:dPr>
                <m:e>
                  <m:r>
                    <m:t>d</m:t>
                  </m:r>
                </m:e>
              </m:d>
            </m:e>
            <m:sup>
              <m:r>
                <m:rPr>
                  <m:sty m:val="p"/>
                </m:rPr>
                <m:t>−</m:t>
              </m:r>
              <m:r>
                <m:t>1</m:t>
              </m:r>
            </m:sup>
          </m:sSup>
          <m:r>
            <m:rPr>
              <m:sty m:val="b"/>
            </m:rPr>
            <m:t>g</m:t>
          </m:r>
        </m:oMath>
      </m:oMathPara>
    </w:p>
    <w:p>
      <w:pPr>
        <w:spacing w:after="120"/>
        <w:jc w:val="both"/>
      </w:pPr>
      <w:r>
        <w:t xml:space="preserve">Këtu </w:t>
      </w:r>
      <m:oMath>
        <m:r>
          <m:rPr>
            <m:sty m:val="b"/>
          </m:rPr>
          <m:t>F</m:t>
        </m:r>
        <m:d>
          <m:dPr>
            <m:begChr m:val="("/>
            <m:sepChr m:val=""/>
            <m:endChr m:val=")"/>
            <m:grow/>
          </m:dPr>
          <m:e>
            <m:r>
              <m:t>d</m:t>
            </m:r>
          </m:e>
        </m:d>
      </m:oMath>
      <w:r>
        <w:t xml:space="preserve"> është matrica e informacionit Fisher për dizajnin </w:t>
      </w:r>
      <m:oMath>
        <m:r>
          <m:t>d</m:t>
        </m:r>
      </m:oMath>
      <w:r>
        <w:t xml:space="preserve"> (vendet e puseve, momentet e matjeve, kushtet fillestare). Jakobiani </w:t>
      </w:r>
      <m:oMath>
        <m:sSub>
          <m:e>
            <m:r>
              <m:t>J</m:t>
            </m:r>
          </m:e>
          <m:sub>
            <m:r>
              <m:t>d</m:t>
            </m:r>
          </m:sub>
        </m:sSub>
      </m:oMath>
      <w:r>
        <w:t xml:space="preserve"> llogaritet me një zgjidhje adjoint, ashtu si operatori i informacionit në projektin SWI-Goal-OED. Ky kriter është homologu jo-bajezian i fitimit të pritur të informacionit për qëllimin.</w:t>
      </w:r>
    </w:p>
    <w:p>
      <w:pPr>
        <w:pStyle w:val="Heading3"/>
      </w:pPr>
      <w:r>
        <w:rPr>
          <w:color w:val="1F3864"/>
        </w:rPr>
        <w:t xml:space="preserve">Hapi 5: dizajn T-optimal për dallimin e strukturave</w:t>
      </w:r>
    </w:p>
    <w:p>
      <w:pPr>
        <w:pStyle w:val="Equation"/>
      </w:pPr>
      <m:oMathPara>
        <m:oMathParaPr>
          <m:jc m:val="center"/>
        </m:oMathParaPr>
        <m:oMath>
          <m:sSubSup>
            <m:e>
              <m:r>
                <m:t>d</m:t>
              </m:r>
            </m:e>
            <m:sub>
              <m:r>
                <m:t>T</m:t>
              </m:r>
            </m:sub>
            <m:sup>
              <m:r>
                <m:rPr>
                  <m:sty m:val="p"/>
                </m:rPr>
                <m:t>⋆</m:t>
              </m:r>
            </m:sup>
          </m:sSubSup>
          <m:r>
            <m:rPr>
              <m:sty m:val="p"/>
            </m:rPr>
            <m:t>=</m:t>
          </m:r>
          <m:limLow>
            <m:e>
              <m:r>
                <m:rPr>
                  <m:sty m:val="p"/>
                </m:rPr>
                <m:t>arg max</m:t>
              </m:r>
            </m:e>
            <m:lim>
              <m:r>
                <m:t>d</m:t>
              </m:r>
              <m:r>
                <m:rPr>
                  <m:sty m:val="p"/>
                </m:rPr>
                <m:t>∈</m:t>
              </m:r>
              <m:r>
                <m:rPr>
                  <m:scr m:val="script"/>
                  <m:sty m:val="p"/>
                </m:rPr>
                <m:t>D</m:t>
              </m:r>
            </m:lim>
          </m:limLow>
          <m:r>
            <m:t> </m:t>
          </m:r>
          <m:limLow>
            <m:e>
              <m:r>
                <m:rPr>
                  <m:sty m:val="p"/>
                </m:rPr>
                <m:t>min</m:t>
              </m:r>
            </m:e>
            <m:lim>
              <m:sSub>
                <m:e>
                  <m:r>
                    <m:rPr>
                      <m:sty m:val="b"/>
                    </m:rPr>
                    <m:t>ξ</m:t>
                  </m:r>
                </m:e>
                <m:sub>
                  <m:r>
                    <m:t>2</m:t>
                  </m:r>
                </m:sub>
              </m:sSub>
            </m:lim>
          </m:limLow>
          <m:r>
            <m:t> </m:t>
          </m:r>
          <m:nary>
            <m:naryPr>
              <m:chr m:val="∑"/>
              <m:limLoc m:val="undOvr"/>
              <m:subHide m:val="off"/>
              <m:supHide m:val="on"/>
            </m:naryPr>
            <m:sub>
              <m:r>
                <m:t>k</m:t>
              </m:r>
            </m:sub>
            <m:sup>
              <m:r>
                <m:t>​</m:t>
              </m:r>
            </m:sup>
            <m:e>
              <m:sSup>
                <m:e>
                  <m:d>
                    <m:dPr>
                      <m:begChr m:val="("/>
                      <m:sepChr m:val=""/>
                      <m:endChr m:val=")"/>
                      <m:grow/>
                    </m:dPr>
                    <m:e>
                      <m:sSub>
                        <m:e>
                          <m:r>
                            <m:t>u</m:t>
                          </m:r>
                        </m:e>
                        <m:sub>
                          <m:r>
                            <m:t>1</m:t>
                          </m:r>
                        </m:sub>
                      </m:sSub>
                      <m:d>
                        <m:dPr>
                          <m:begChr m:val="("/>
                          <m:sepChr m:val=""/>
                          <m:endChr m:val=")"/>
                          <m:grow/>
                        </m:dPr>
                        <m:e>
                          <m:sSub>
                            <m:e>
                              <m:r>
                                <m:rPr>
                                  <m:sty m:val="b"/>
                                </m:rPr>
                                <m:t>x</m:t>
                              </m:r>
                            </m:e>
                            <m:sub>
                              <m:r>
                                <m:t>k</m:t>
                              </m:r>
                            </m:sub>
                          </m:sSub>
                          <m:r>
                            <m:rPr>
                              <m:sty m:val="p"/>
                            </m:rPr>
                            <m:t>,</m:t>
                          </m:r>
                          <m:sSub>
                            <m:e>
                              <m:r>
                                <m:t>t</m:t>
                              </m:r>
                            </m:e>
                            <m:sub>
                              <m:r>
                                <m:t>k</m:t>
                              </m:r>
                            </m:sub>
                          </m:sSub>
                          <m:r>
                            <m:rPr>
                              <m:sty m:val="p"/>
                            </m:rPr>
                            <m:t>;</m:t>
                          </m:r>
                          <m:sSub>
                            <m:e>
                              <m:acc>
                                <m:accPr>
                                  <m:chr m:val="̂"/>
                                </m:accPr>
                                <m:e>
                                  <m:r>
                                    <m:rPr>
                                      <m:sty m:val="b"/>
                                    </m:rPr>
                                    <m:t>ξ</m:t>
                                  </m:r>
                                </m:e>
                              </m:acc>
                            </m:e>
                            <m:sub>
                              <m:r>
                                <m:t>1</m:t>
                              </m:r>
                            </m:sub>
                          </m:sSub>
                          <m:r>
                            <m:rPr>
                              <m:sty m:val="p"/>
                            </m:rPr>
                            <m:t>,</m:t>
                          </m:r>
                          <m:r>
                            <m:t>d</m:t>
                          </m:r>
                        </m:e>
                      </m:d>
                      <m:r>
                        <m:rPr>
                          <m:sty m:val="p"/>
                        </m:rPr>
                        <m:t>−</m:t>
                      </m:r>
                      <m:sSub>
                        <m:e>
                          <m:r>
                            <m:t>u</m:t>
                          </m:r>
                        </m:e>
                        <m:sub>
                          <m:r>
                            <m:t>2</m:t>
                          </m:r>
                        </m:sub>
                      </m:sSub>
                      <m:d>
                        <m:dPr>
                          <m:begChr m:val="("/>
                          <m:sepChr m:val=""/>
                          <m:endChr m:val=")"/>
                          <m:grow/>
                        </m:dPr>
                        <m:e>
                          <m:sSub>
                            <m:e>
                              <m:r>
                                <m:rPr>
                                  <m:sty m:val="b"/>
                                </m:rPr>
                                <m:t>x</m:t>
                              </m:r>
                            </m:e>
                            <m:sub>
                              <m:r>
                                <m:t>k</m:t>
                              </m:r>
                            </m:sub>
                          </m:sSub>
                          <m:r>
                            <m:rPr>
                              <m:sty m:val="p"/>
                            </m:rPr>
                            <m:t>,</m:t>
                          </m:r>
                          <m:sSub>
                            <m:e>
                              <m:r>
                                <m:t>t</m:t>
                              </m:r>
                            </m:e>
                            <m:sub>
                              <m:r>
                                <m:t>k</m:t>
                              </m:r>
                            </m:sub>
                          </m:sSub>
                          <m:r>
                            <m:rPr>
                              <m:sty m:val="p"/>
                            </m:rPr>
                            <m:t>;</m:t>
                          </m:r>
                          <m:sSub>
                            <m:e>
                              <m:r>
                                <m:rPr>
                                  <m:sty m:val="b"/>
                                </m:rPr>
                                <m:t>ξ</m:t>
                              </m:r>
                            </m:e>
                            <m:sub>
                              <m:r>
                                <m:t>2</m:t>
                              </m:r>
                            </m:sub>
                          </m:sSub>
                          <m:r>
                            <m:rPr>
                              <m:sty m:val="p"/>
                            </m:rPr>
                            <m:t>,</m:t>
                          </m:r>
                          <m:r>
                            <m:t>d</m:t>
                          </m:r>
                        </m:e>
                      </m:d>
                    </m:e>
                  </m:d>
                </m:e>
                <m:sup>
                  <m:r>
                    <m:t>2</m:t>
                  </m:r>
                </m:sup>
              </m:sSup>
            </m:e>
          </m:nary>
        </m:oMath>
      </m:oMathPara>
    </w:p>
    <w:p>
      <w:pPr>
        <w:spacing w:after="120"/>
        <w:jc w:val="both"/>
      </w:pPr>
      <w:r>
        <w:t xml:space="preserve">Këtu </w:t>
      </w:r>
      <m:oMath>
        <m:sSub>
          <m:e>
            <m:r>
              <m:t>u</m:t>
            </m:r>
          </m:e>
          <m:sub>
            <m:r>
              <m:t>1</m:t>
            </m:r>
          </m:sub>
        </m:sSub>
      </m:oMath>
      <w:r>
        <w:t xml:space="preserve"> dhe </w:t>
      </w:r>
      <m:oMath>
        <m:sSub>
          <m:e>
            <m:r>
              <m:t>u</m:t>
            </m:r>
          </m:e>
          <m:sub>
            <m:r>
              <m:t>2</m:t>
            </m:r>
          </m:sub>
        </m:sSub>
      </m:oMath>
      <w:r>
        <w:t xml:space="preserve"> janë dy struktura konkurruese, p.sh. me dhe pa termin </w:t>
      </w:r>
      <m:oMath>
        <m:r>
          <m:t>u</m:t>
        </m:r>
        <m:sSub>
          <m:e>
            <m:r>
              <m:t>u</m:t>
            </m:r>
          </m:e>
          <m:sub>
            <m:r>
              <m:t>x</m:t>
            </m:r>
          </m:sub>
        </m:sSub>
      </m:oMath>
      <w:r>
        <w:t xml:space="preserve"> të rastit II. Dizajni zgjidhet aty ku edhe varianti më i mirë i strukturës alternative nuk arrin ta imitojë të parën (Atkinson &amp; Fedorov, 1975).</w:t>
      </w:r>
    </w:p>
    <w:p>
      <w:pPr>
        <w:pStyle w:val="Heading3"/>
      </w:pPr>
      <w:r>
        <w:rPr>
          <w:color w:val="1F3864"/>
        </w:rPr>
        <w:t xml:space="preserve">Algoritmi</w:t>
      </w:r>
    </w:p>
    <w:p>
      <w:pPr>
        <w:pStyle w:val="ListParagraph"/>
        <w:numPr>
          <w:ilvl w:val="0"/>
          <w:numId w:val="3"/>
        </w:numPr>
        <w:spacing w:after="60"/>
        <w:jc w:val="both"/>
      </w:pPr>
      <w:r>
        <w:rPr>
          <w:b/>
          <w:bCs/>
        </w:rPr>
        <w:t xml:space="preserve">Stabiliteti:</w:t>
      </w:r>
      <w:r>
        <w:t xml:space="preserve"> PDE-FIND në </w:t>
      </w:r>
      <m:oMath>
        <m:r>
          <m:t>B</m:t>
        </m:r>
      </m:oMath>
      <w:r>
        <w:t xml:space="preserve"> nënmostra jep </w:t>
      </w:r>
      <m:oMath>
        <m:sSub>
          <m:e>
            <m:acc>
              <m:accPr>
                <m:chr m:val="̂"/>
              </m:accPr>
              <m:e>
                <m:r>
                  <m:t>π</m:t>
                </m:r>
              </m:e>
            </m:acc>
          </m:e>
          <m:sub>
            <m:r>
              <m:t>i</m:t>
            </m:r>
          </m:sub>
        </m:sSub>
      </m:oMath>
      <w:r>
        <w:t xml:space="preserve"> dhe bashkësinë </w:t>
      </w:r>
      <m:oMath>
        <m:acc>
          <m:accPr>
            <m:chr m:val="̂"/>
          </m:accPr>
          <m:e>
            <m:r>
              <m:t>S</m:t>
            </m:r>
          </m:e>
        </m:acc>
      </m:oMath>
      <w:r>
        <w:t xml:space="preserve"> me kontroll të zbulimeve të rreme.</w:t>
      </w:r>
    </w:p>
    <w:p>
      <w:pPr>
        <w:pStyle w:val="ListParagraph"/>
        <w:numPr>
          <w:ilvl w:val="0"/>
          <w:numId w:val="3"/>
        </w:numPr>
        <w:spacing w:after="60"/>
        <w:jc w:val="both"/>
      </w:pPr>
      <w:r>
        <w:rPr>
          <w:b/>
          <w:bCs/>
        </w:rPr>
        <w:t xml:space="preserve">Rivlerësimi:</w:t>
      </w:r>
      <w:r>
        <w:t xml:space="preserve"> koeficientët e termave në </w:t>
      </w:r>
      <m:oMath>
        <m:acc>
          <m:accPr>
            <m:chr m:val="̂"/>
          </m:accPr>
          <m:e>
            <m:r>
              <m:t>S</m:t>
            </m:r>
          </m:e>
        </m:acc>
      </m:oMath>
      <w:r>
        <w:t xml:space="preserve"> rivlerësohen mbi zgjidhjet e PDE-së dhe merren intervalet e besimit nga profili.</w:t>
      </w:r>
    </w:p>
    <w:p>
      <w:pPr>
        <w:pStyle w:val="ListParagraph"/>
        <w:numPr>
          <w:ilvl w:val="0"/>
          <w:numId w:val="3"/>
        </w:numPr>
        <w:spacing w:after="60"/>
        <w:jc w:val="both"/>
      </w:pPr>
      <w:r>
        <w:rPr>
          <w:b/>
          <w:bCs/>
        </w:rPr>
        <w:t xml:space="preserve">Kalibrimi:</w:t>
      </w:r>
      <w:r>
        <w:t xml:space="preserve"> intervalet konformale ndërtohen në të dhëna të veçuara për QoI-në, p.sh. pozicionin e majës së pykës së ujit të kripur.</w:t>
      </w:r>
    </w:p>
    <w:p>
      <w:pPr>
        <w:pStyle w:val="ListParagraph"/>
        <w:numPr>
          <w:ilvl w:val="0"/>
          <w:numId w:val="3"/>
        </w:numPr>
        <w:spacing w:after="60"/>
        <w:jc w:val="both"/>
      </w:pPr>
      <w:r>
        <w:rPr>
          <w:b/>
          <w:bCs/>
        </w:rPr>
        <w:t xml:space="preserve">Dizajni:</w:t>
      </w:r>
      <w:r>
        <w:t xml:space="preserve"> zgjidhen matjet e radhës me kriterin c-optimal për </w:t>
      </w:r>
      <m:oMath>
        <m:r>
          <m:t>Q</m:t>
        </m:r>
      </m:oMath>
      <w:r>
        <w:t xml:space="preserve"> dhe, kur dy struktura mbeten konkurruese, me kriterin T-optimal.</w:t>
      </w:r>
    </w:p>
    <w:p>
      <w:pPr>
        <w:pStyle w:val="ListParagraph"/>
        <w:numPr>
          <w:ilvl w:val="0"/>
          <w:numId w:val="3"/>
        </w:numPr>
        <w:spacing w:after="60"/>
        <w:jc w:val="both"/>
      </w:pPr>
      <w:r>
        <w:rPr>
          <w:b/>
          <w:bCs/>
        </w:rPr>
        <w:t xml:space="preserve">Përsëritja:</w:t>
      </w:r>
      <w:r>
        <w:t xml:space="preserve"> mblidhen të dhënat e reja dhe cikli përsëritet derisa intervali konformal për </w:t>
      </w:r>
      <m:oMath>
        <m:r>
          <m:t>Q</m:t>
        </m:r>
      </m:oMath>
      <w:r>
        <w:t xml:space="preserve"> të bëhet më i ngushtë se toleranca e kërkuar.</w:t>
      </w:r>
    </w:p>
    <w:p>
      <w:pPr>
        <w:pStyle w:val="Heading3"/>
      </w:pPr>
      <w:r>
        <w:rPr>
          <w:color w:val="1F3864"/>
        </w:rPr>
        <w:t xml:space="preserve">Kontributet e pritura</w:t>
      </w:r>
    </w:p>
    <w:p>
      <w:pPr>
        <w:pStyle w:val="ListParagraph"/>
        <w:numPr>
          <w:ilvl w:val="0"/>
          <w:numId w:val="2"/>
        </w:numPr>
        <w:spacing w:after="60"/>
        <w:jc w:val="both"/>
      </w:pPr>
      <w:r>
        <w:t xml:space="preserve">Intervale parashikimi me mbulim të garantuar për ekuacione të zbuluara nga të dhënat, pa apriori dhe pa ABC.</w:t>
      </w:r>
    </w:p>
    <w:p>
      <w:pPr>
        <w:pStyle w:val="ListParagraph"/>
        <w:numPr>
          <w:ilvl w:val="0"/>
          <w:numId w:val="2"/>
        </w:numPr>
        <w:spacing w:after="60"/>
        <w:jc w:val="both"/>
      </w:pPr>
      <w:r>
        <w:t xml:space="preserve">Kontroll i provuar i termave të zgjedhur gabimisht, që e kthen raportin e identifikimit </w:t>
      </w:r>
      <m:oMath>
        <m:sSub>
          <m:e>
            <m:r>
              <m:t>a</m:t>
            </m:r>
          </m:e>
          <m:sub>
            <m:r>
              <m:t>i</m:t>
            </m:r>
          </m:sub>
        </m:sSub>
      </m:oMath>
      <w:r>
        <w:t xml:space="preserve"> në një mjet statistikor me garanci.</w:t>
      </w:r>
    </w:p>
    <w:p>
      <w:pPr>
        <w:pStyle w:val="ListParagraph"/>
        <w:numPr>
          <w:ilvl w:val="0"/>
          <w:numId w:val="2"/>
        </w:numPr>
        <w:spacing w:after="60"/>
        <w:jc w:val="both"/>
      </w:pPr>
      <w:r>
        <w:t xml:space="preserve">Dizajn eksperimentesh i orientuar drejt qëllimit me kosto të ulët, me adjoint dhe matricë Fisher në vend të simulimeve ABC për çdo dizajn kandidat.</w:t>
      </w:r>
    </w:p>
    <w:p>
      <w:pPr>
        <w:pStyle w:val="ListParagraph"/>
        <w:numPr>
          <w:ilvl w:val="0"/>
          <w:numId w:val="2"/>
        </w:numPr>
        <w:spacing w:after="60"/>
        <w:jc w:val="both"/>
      </w:pPr>
      <w:r>
        <w:t xml:space="preserve">Krahasim i drejtpërdrejtë me GO-Bayes-PDE-FIND: a përputhet mbulimi konformal me intervalet aposteriori bajeziane në të njëjtat të dhëna?</w:t>
      </w:r>
    </w:p>
    <w:p>
      <w:pPr>
        <w:pStyle w:val="ListParagraph"/>
        <w:numPr>
          <w:ilvl w:val="0"/>
          <w:numId w:val="2"/>
        </w:numPr>
        <w:spacing w:after="60"/>
        <w:jc w:val="both"/>
      </w:pPr>
      <w:r>
        <w:t xml:space="preserve">Aplikim në ndërhyrjen e ujit të kripur në akuiferin bregdetar të Fushë-Kuqes, me intervale të garantuara për pozicionin e majës së pykës dhe vendosje optimale të puseve.</w:t>
      </w:r>
    </w:p>
    <w:p>
      <w:pPr>
        <w:pStyle w:val="Heading3"/>
      </w:pPr>
      <w:r>
        <w:rPr>
          <w:color w:val="1F3864"/>
        </w:rPr>
        <w:t xml:space="preserve">Plani i validimit</w:t>
      </w:r>
    </w:p>
    <w:p>
      <w:pPr>
        <w:spacing w:after="120"/>
        <w:jc w:val="both"/>
      </w:pPr>
      <w:r>
        <w:t xml:space="preserve">(a) Rastet I–III të artikullit bazë, ku modeli i vërtetë njihet; (b) problemi i Henry-t si benchmark sintetik për rrjedhjen me dendësi të ndryshueshme; (c) të dhënat e terrenit nga Fushë-Kuqja. Metrikat: shkalla e zbulimeve të rreme të termave, mbulimi empirik i intervaleve konformale kundrejt nivelit nominal </w:t>
      </w:r>
      <m:oMath>
        <m:r>
          <m:t>1</m:t>
        </m:r>
        <m:r>
          <m:rPr>
            <m:sty m:val="p"/>
          </m:rPr>
          <m:t>−</m:t>
        </m:r>
        <m:r>
          <m:t>α</m:t>
        </m:r>
      </m:oMath>
      <w:r>
        <w:t xml:space="preserve">, gjerësia e intervaleve për </w:t>
      </w:r>
      <m:oMath>
        <m:r>
          <m:t>Q</m:t>
        </m:r>
      </m:oMath>
      <w:r>
        <w:t xml:space="preserve"> dhe numri i matjeve të kursyera kundrejt një dizajni uniform.</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7"/>
                <w:szCs w:val="17"/>
              </w:rPr>
              <w:t xml:space="preserve">Përbërësi i propozimit</w:t>
            </w:r>
          </w:p>
        </w:tc>
        <w:tc>
          <w:tcPr>
            <w:tcW w:type="dxa" w:w="1700"/>
            <w:shd w:fill="92400E" w:color="auto" w:val="clear"/>
            <w:tcMar>
              <w:top w:type="dxa" w:w="60"/>
              <w:left w:type="dxa" w:w="100"/>
              <w:bottom w:type="dxa" w:w="60"/>
              <w:right w:type="dxa" w:w="100"/>
            </w:tcMar>
            <w:vAlign w:val="top"/>
          </w:tcPr>
          <w:p>
            <w:r>
              <w:rPr>
                <w:b/>
                <w:bCs/>
                <w:color w:val="FFFFFF"/>
                <w:sz w:val="17"/>
                <w:szCs w:val="17"/>
              </w:rPr>
              <w:t xml:space="preserve">Artikujt</w:t>
            </w:r>
          </w:p>
        </w:tc>
        <w:tc>
          <w:tcPr>
            <w:tcW w:type="dxa" w:w="5038"/>
            <w:shd w:fill="92400E" w:color="auto" w:val="clear"/>
            <w:tcMar>
              <w:top w:type="dxa" w:w="60"/>
              <w:left w:type="dxa" w:w="100"/>
              <w:bottom w:type="dxa" w:w="60"/>
              <w:right w:type="dxa" w:w="100"/>
            </w:tcMar>
            <w:vAlign w:val="top"/>
          </w:tcPr>
          <w:p>
            <w:r>
              <w:rPr>
                <w:b/>
                <w:bCs/>
                <w:color w:val="FFFFFF"/>
                <w:sz w:val="17"/>
                <w:szCs w:val="17"/>
              </w:rPr>
              <w:t xml:space="preserve">Çfarë merret prej tyre</w:t>
            </w:r>
          </w:p>
        </w:tc>
      </w:tr>
      <w:tr>
        <w:trPr>
          <w:cantSplit/>
        </w:trPr>
        <w:tc>
          <w:tcPr>
            <w:tcW w:type="dxa" w:w="2900"/>
            <w:tcMar>
              <w:top w:type="dxa" w:w="60"/>
              <w:left w:type="dxa" w:w="100"/>
              <w:bottom w:type="dxa" w:w="60"/>
              <w:right w:type="dxa" w:w="100"/>
            </w:tcMar>
            <w:vAlign w:val="top"/>
          </w:tcPr>
          <w:p>
            <w:r>
              <w:rPr>
                <w:sz w:val="17"/>
                <w:szCs w:val="17"/>
              </w:rPr>
              <w:t xml:space="preserve">Struktura e rrallë ose simbolike</w:t>
            </w:r>
          </w:p>
        </w:tc>
        <w:tc>
          <w:tcPr>
            <w:tcW w:type="dxa" w:w="1700"/>
            <w:tcMar>
              <w:top w:type="dxa" w:w="60"/>
              <w:left w:type="dxa" w:w="100"/>
              <w:bottom w:type="dxa" w:w="60"/>
              <w:right w:type="dxa" w:w="100"/>
            </w:tcMar>
            <w:vAlign w:val="top"/>
          </w:tcPr>
          <w:p>
            <w:r>
              <w:rPr>
                <w:sz w:val="17"/>
                <w:szCs w:val="17"/>
              </w:rPr>
              <w:t xml:space="preserve">[E1] [E2] [E3] [O2]</w:t>
            </w:r>
          </w:p>
        </w:tc>
        <w:tc>
          <w:tcPr>
            <w:tcW w:type="dxa" w:w="5038"/>
            <w:tcMar>
              <w:top w:type="dxa" w:w="60"/>
              <w:left w:type="dxa" w:w="100"/>
              <w:bottom w:type="dxa" w:w="60"/>
              <w:right w:type="dxa" w:w="100"/>
            </w:tcMar>
            <w:vAlign w:val="top"/>
          </w:tcPr>
          <w:p>
            <w:r>
              <w:rPr>
                <w:sz w:val="17"/>
                <w:szCs w:val="17"/>
              </w:rPr>
              <w:t xml:space="preserve">SINDy mbi dalje të zbutura, EUCLID, regresion simbolik, MDL.</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Shmangia e derivateve me zhurmë</w:t>
            </w:r>
          </w:p>
        </w:tc>
        <w:tc>
          <w:tcPr>
            <w:tcW w:type="dxa" w:w="1700"/>
            <w:shd w:fill="F7F9FC" w:color="auto" w:val="clear"/>
            <w:tcMar>
              <w:top w:type="dxa" w:w="60"/>
              <w:left w:type="dxa" w:w="100"/>
              <w:bottom w:type="dxa" w:w="60"/>
              <w:right w:type="dxa" w:w="100"/>
            </w:tcMar>
            <w:vAlign w:val="top"/>
          </w:tcPr>
          <w:p>
            <w:r>
              <w:rPr>
                <w:sz w:val="17"/>
                <w:szCs w:val="17"/>
              </w:rPr>
              <w:t xml:space="preserve">[E1] [O5] [O1] [H1]</w:t>
            </w:r>
          </w:p>
        </w:tc>
        <w:tc>
          <w:tcPr>
            <w:tcW w:type="dxa" w:w="5038"/>
            <w:shd w:fill="F7F9FC" w:color="auto" w:val="clear"/>
            <w:tcMar>
              <w:top w:type="dxa" w:w="60"/>
              <w:left w:type="dxa" w:w="100"/>
              <w:bottom w:type="dxa" w:w="60"/>
              <w:right w:type="dxa" w:w="100"/>
            </w:tcMar>
            <w:vAlign w:val="top"/>
          </w:tcPr>
          <w:p>
            <w:r>
              <w:rPr>
                <w:sz w:val="17"/>
                <w:szCs w:val="17"/>
              </w:rPr>
              <w:t xml:space="preserve">ODE neurale, CDE neurale, BINN, humbje diskrete mbi zgjidhjen.</w:t>
            </w:r>
          </w:p>
        </w:tc>
      </w:tr>
      <w:tr>
        <w:trPr>
          <w:cantSplit/>
        </w:trPr>
        <w:tc>
          <w:tcPr>
            <w:tcW w:type="dxa" w:w="2900"/>
            <w:tcMar>
              <w:top w:type="dxa" w:w="60"/>
              <w:left w:type="dxa" w:w="100"/>
              <w:bottom w:type="dxa" w:w="60"/>
              <w:right w:type="dxa" w:w="100"/>
            </w:tcMar>
            <w:vAlign w:val="top"/>
          </w:tcPr>
          <w:p>
            <w:r>
              <w:rPr>
                <w:sz w:val="17"/>
                <w:szCs w:val="17"/>
              </w:rPr>
              <w:t xml:space="preserve">Identifikueshmëria para vlerësimit</w:t>
            </w:r>
          </w:p>
        </w:tc>
        <w:tc>
          <w:tcPr>
            <w:tcW w:type="dxa" w:w="1700"/>
            <w:tcMar>
              <w:top w:type="dxa" w:w="60"/>
              <w:left w:type="dxa" w:w="100"/>
              <w:bottom w:type="dxa" w:w="60"/>
              <w:right w:type="dxa" w:w="100"/>
            </w:tcMar>
            <w:vAlign w:val="top"/>
          </w:tcPr>
          <w:p>
            <w:r>
              <w:rPr>
                <w:sz w:val="17"/>
                <w:szCs w:val="17"/>
              </w:rPr>
              <w:t xml:space="preserve">[O4]</w:t>
            </w:r>
          </w:p>
        </w:tc>
        <w:tc>
          <w:tcPr>
            <w:tcW w:type="dxa" w:w="5038"/>
            <w:tcMar>
              <w:top w:type="dxa" w:w="60"/>
              <w:left w:type="dxa" w:w="100"/>
              <w:bottom w:type="dxa" w:w="60"/>
              <w:right w:type="dxa" w:w="100"/>
            </w:tcMar>
            <w:vAlign w:val="top"/>
          </w:tcPr>
          <w:p>
            <w:r>
              <w:rPr>
                <w:sz w:val="17"/>
                <w:szCs w:val="17"/>
              </w:rPr>
              <w:t xml:space="preserve">Analizë strukturore për PDE reaksion–advektim–difuzion.</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Gabimi i modelit dhe korrigjimet</w:t>
            </w:r>
          </w:p>
        </w:tc>
        <w:tc>
          <w:tcPr>
            <w:tcW w:type="dxa" w:w="1700"/>
            <w:shd w:fill="F7F9FC" w:color="auto" w:val="clear"/>
            <w:tcMar>
              <w:top w:type="dxa" w:w="60"/>
              <w:left w:type="dxa" w:w="100"/>
              <w:bottom w:type="dxa" w:w="60"/>
              <w:right w:type="dxa" w:w="100"/>
            </w:tcMar>
            <w:vAlign w:val="top"/>
          </w:tcPr>
          <w:p>
            <w:r>
              <w:rPr>
                <w:sz w:val="17"/>
                <w:szCs w:val="17"/>
              </w:rPr>
              <w:t xml:space="preserve">[C1] [E1] [H5]</w:t>
            </w:r>
          </w:p>
        </w:tc>
        <w:tc>
          <w:tcPr>
            <w:tcW w:type="dxa" w:w="5038"/>
            <w:shd w:fill="F7F9FC" w:color="auto" w:val="clear"/>
            <w:tcMar>
              <w:top w:type="dxa" w:w="60"/>
              <w:left w:type="dxa" w:w="100"/>
              <w:bottom w:type="dxa" w:w="60"/>
              <w:right w:type="dxa" w:w="100"/>
            </w:tcMar>
            <w:vAlign w:val="top"/>
          </w:tcPr>
          <w:p>
            <w:r>
              <w:rPr>
                <w:sz w:val="17"/>
                <w:szCs w:val="17"/>
              </w:rPr>
              <w:t xml:space="preserve">Korrigjime hibride me teori dhe me ruajtje ligjesh.</w:t>
            </w:r>
          </w:p>
        </w:tc>
      </w:tr>
      <w:tr>
        <w:trPr>
          <w:cantSplit/>
        </w:trPr>
        <w:tc>
          <w:tcPr>
            <w:tcW w:type="dxa" w:w="2900"/>
            <w:tcMar>
              <w:top w:type="dxa" w:w="60"/>
              <w:left w:type="dxa" w:w="100"/>
              <w:bottom w:type="dxa" w:w="60"/>
              <w:right w:type="dxa" w:w="100"/>
            </w:tcMar>
            <w:vAlign w:val="top"/>
          </w:tcPr>
          <w:p>
            <w:r>
              <w:rPr>
                <w:sz w:val="17"/>
                <w:szCs w:val="17"/>
              </w:rPr>
              <w:t xml:space="preserve">Garanci dhe kontroll i gabimit</w:t>
            </w:r>
          </w:p>
        </w:tc>
        <w:tc>
          <w:tcPr>
            <w:tcW w:type="dxa" w:w="1700"/>
            <w:tcMar>
              <w:top w:type="dxa" w:w="60"/>
              <w:left w:type="dxa" w:w="100"/>
              <w:bottom w:type="dxa" w:w="60"/>
              <w:right w:type="dxa" w:w="100"/>
            </w:tcMar>
            <w:vAlign w:val="top"/>
          </w:tcPr>
          <w:p>
            <w:r>
              <w:rPr>
                <w:sz w:val="17"/>
                <w:szCs w:val="17"/>
              </w:rPr>
              <w:t xml:space="preserve">[H3] [C2] [C5] [E4]</w:t>
            </w:r>
          </w:p>
        </w:tc>
        <w:tc>
          <w:tcPr>
            <w:tcW w:type="dxa" w:w="5038"/>
            <w:tcMar>
              <w:top w:type="dxa" w:w="60"/>
              <w:left w:type="dxa" w:w="100"/>
              <w:bottom w:type="dxa" w:w="60"/>
              <w:right w:type="dxa" w:w="100"/>
            </w:tcMar>
            <w:vAlign w:val="top"/>
          </w:tcPr>
          <w:p>
            <w:r>
              <w:rPr>
                <w:sz w:val="17"/>
                <w:szCs w:val="17"/>
              </w:rPr>
              <w:t xml:space="preserve">Kufij nga mbetja, validim i kryqëzuar, përafrim universal, benchmark.</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Surrogatë të shpejtë për dizajnin</w:t>
            </w:r>
          </w:p>
        </w:tc>
        <w:tc>
          <w:tcPr>
            <w:tcW w:type="dxa" w:w="1700"/>
            <w:shd w:fill="F7F9FC" w:color="auto" w:val="clear"/>
            <w:tcMar>
              <w:top w:type="dxa" w:w="60"/>
              <w:left w:type="dxa" w:w="100"/>
              <w:bottom w:type="dxa" w:w="60"/>
              <w:right w:type="dxa" w:w="100"/>
            </w:tcMar>
            <w:vAlign w:val="top"/>
          </w:tcPr>
          <w:p>
            <w:r>
              <w:rPr>
                <w:sz w:val="17"/>
                <w:szCs w:val="17"/>
              </w:rPr>
              <w:t xml:space="preserve">[C3] [C4] [H4] [H1]</w:t>
            </w:r>
          </w:p>
        </w:tc>
        <w:tc>
          <w:tcPr>
            <w:tcW w:type="dxa" w:w="5038"/>
            <w:shd w:fill="F7F9FC" w:color="auto" w:val="clear"/>
            <w:tcMar>
              <w:top w:type="dxa" w:w="60"/>
              <w:left w:type="dxa" w:w="100"/>
              <w:bottom w:type="dxa" w:w="60"/>
              <w:right w:type="dxa" w:w="100"/>
            </w:tcMar>
            <w:vAlign w:val="top"/>
          </w:tcPr>
          <w:p>
            <w:r>
              <w:rPr>
                <w:sz w:val="17"/>
                <w:szCs w:val="17"/>
              </w:rPr>
              <w:t xml:space="preserve">FNO, PINO, LED dhe ODIL për vlerësime të shpejta të dizajneve.</w:t>
            </w:r>
          </w:p>
        </w:tc>
      </w:tr>
      <w:tr>
        <w:trPr>
          <w:cantSplit/>
        </w:trPr>
        <w:tc>
          <w:tcPr>
            <w:tcW w:type="dxa" w:w="2900"/>
            <w:tcMar>
              <w:top w:type="dxa" w:w="60"/>
              <w:left w:type="dxa" w:w="100"/>
              <w:bottom w:type="dxa" w:w="60"/>
              <w:right w:type="dxa" w:w="100"/>
            </w:tcMar>
            <w:vAlign w:val="top"/>
          </w:tcPr>
          <w:p>
            <w:r>
              <w:rPr>
                <w:sz w:val="17"/>
                <w:szCs w:val="17"/>
              </w:rPr>
              <w:t xml:space="preserve">Kalibrim në të dhëna reale</w:t>
            </w:r>
          </w:p>
        </w:tc>
        <w:tc>
          <w:tcPr>
            <w:tcW w:type="dxa" w:w="1700"/>
            <w:tcMar>
              <w:top w:type="dxa" w:w="60"/>
              <w:left w:type="dxa" w:w="100"/>
              <w:bottom w:type="dxa" w:w="60"/>
              <w:right w:type="dxa" w:w="100"/>
            </w:tcMar>
            <w:vAlign w:val="top"/>
          </w:tcPr>
          <w:p>
            <w:r>
              <w:rPr>
                <w:sz w:val="17"/>
                <w:szCs w:val="17"/>
              </w:rPr>
              <w:t xml:space="preserve">[H2]</w:t>
            </w:r>
          </w:p>
        </w:tc>
        <w:tc>
          <w:tcPr>
            <w:tcW w:type="dxa" w:w="5038"/>
            <w:tcMar>
              <w:top w:type="dxa" w:w="60"/>
              <w:left w:type="dxa" w:w="100"/>
              <w:bottom w:type="dxa" w:w="60"/>
              <w:right w:type="dxa" w:w="100"/>
            </w:tcMar>
            <w:vAlign w:val="top"/>
          </w:tcPr>
          <w:p>
            <w:r>
              <w:rPr>
                <w:sz w:val="17"/>
                <w:szCs w:val="17"/>
              </w:rPr>
              <w:t xml:space="preserve">E njëjta klasë PDE-sh (Fisher–Kolmogorov) në të dhëna klinike.</w:t>
            </w:r>
          </w:p>
        </w:tc>
      </w:tr>
    </w:tbl>
    <w:p>
      <w:pPr>
        <w:spacing w:after="160"/>
      </w:pPr>
    </w:p>
    <w:p>
      <w:pPr>
        <w:pStyle w:val="Heading1"/>
        <w:pageBreakBefore/>
      </w:pPr>
      <w:r>
        <w:rPr>
          <w:color w:val="1F3864"/>
        </w:rPr>
        <w:t xml:space="preserve">10. Referencat</w:t>
      </w:r>
    </w:p>
    <w:p>
      <w:pPr>
        <w:tabs>
          <w:tab w:val="left" w:pos="567"/>
        </w:tabs>
        <w:spacing w:after="90"/>
        <w:ind w:left="567" w:hanging="567"/>
        <w:jc w:val="left"/>
      </w:pPr>
      <w:r>
        <w:rPr>
          <w:b/>
          <w:bCs/>
          <w:color w:val="1F3864"/>
          <w:sz w:val="19"/>
          <w:szCs w:val="19"/>
        </w:rPr>
        <w:t xml:space="preserve">[B]	</w:t>
      </w:r>
      <w:r>
        <w:rPr>
          <w:sz w:val="19"/>
          <w:szCs w:val="19"/>
        </w:rPr>
        <w:t xml:space="preserve">Martina-Perez, S., Simpson, M. J. &amp; Baker, R. E. (2021). Bayesian uncertainty quantification for data-driven equation learning. </w:t>
      </w:r>
      <w:r>
        <w:rPr>
          <w:i/>
          <w:iCs/>
          <w:sz w:val="19"/>
          <w:szCs w:val="19"/>
        </w:rPr>
        <w:t xml:space="preserve">Proceedings of the Royal Society A</w:t>
      </w:r>
      <w:r>
        <w:rPr>
          <w:sz w:val="19"/>
          <w:szCs w:val="19"/>
        </w:rPr>
        <w:t xml:space="preserve">, 477, 20210426.</w:t>
      </w:r>
      <w:r>
        <w:rPr>
          <w:sz w:val="19"/>
          <w:szCs w:val="19"/>
        </w:rPr>
        <w:t xml:space="preserve"> </w:t>
      </w:r>
      <w:hyperlink w:history="1" r:id="rId3peqsgkvkw45jhphahjef">
        <w:r>
          <w:rPr>
            <w:color w:val="1D4ED8"/>
            <w:sz w:val="19"/>
            <w:szCs w:val="19"/>
            <w:u w:val="single"/>
          </w:rPr>
          <w:t xml:space="preserve">https://doi.org/10.1098/rspa.2021.0426</w:t>
        </w:r>
      </w:hyperlink>
    </w:p>
    <w:p>
      <w:pPr>
        <w:tabs>
          <w:tab w:val="left" w:pos="567"/>
        </w:tabs>
        <w:spacing w:after="90"/>
        <w:ind w:left="567" w:hanging="567"/>
        <w:jc w:val="left"/>
      </w:pPr>
      <w:r>
        <w:rPr>
          <w:b/>
          <w:bCs/>
          <w:color w:val="002147"/>
          <w:sz w:val="19"/>
          <w:szCs w:val="19"/>
        </w:rPr>
        <w:t xml:space="preserve">[O1]	</w:t>
      </w:r>
      <w:r>
        <w:rPr>
          <w:sz w:val="19"/>
          <w:szCs w:val="19"/>
        </w:rPr>
        <w:t xml:space="preserve">Lagergren, J. H., Nardini, J. T., Baker, R. E., Simpson, M. J. &amp; Flores, K. B. (2020). Biologically-informed neural networks guide mechanistic modeling from sparse experimental data. </w:t>
      </w:r>
      <w:r>
        <w:rPr>
          <w:i/>
          <w:iCs/>
          <w:sz w:val="19"/>
          <w:szCs w:val="19"/>
        </w:rPr>
        <w:t xml:space="preserve">PLOS Computational Biology</w:t>
      </w:r>
      <w:r>
        <w:rPr>
          <w:sz w:val="19"/>
          <w:szCs w:val="19"/>
        </w:rPr>
        <w:t xml:space="preserve">, 16(12), e1008462.</w:t>
      </w:r>
      <w:r>
        <w:rPr>
          <w:sz w:val="19"/>
          <w:szCs w:val="19"/>
        </w:rPr>
        <w:t xml:space="preserve"> </w:t>
      </w:r>
      <w:hyperlink w:history="1" r:id="rIdwvclag5uzsvofqau3zt7g">
        <w:r>
          <w:rPr>
            <w:color w:val="1D4ED8"/>
            <w:sz w:val="19"/>
            <w:szCs w:val="19"/>
            <w:u w:val="single"/>
          </w:rPr>
          <w:t xml:space="preserve">https://doi.org/10.1371/journal.pcbi.1008462</w:t>
        </w:r>
      </w:hyperlink>
    </w:p>
    <w:p>
      <w:pPr>
        <w:tabs>
          <w:tab w:val="left" w:pos="567"/>
        </w:tabs>
        <w:spacing w:after="90"/>
        <w:ind w:left="567" w:hanging="567"/>
        <w:jc w:val="left"/>
      </w:pPr>
      <w:r>
        <w:rPr>
          <w:b/>
          <w:bCs/>
          <w:color w:val="002147"/>
          <w:sz w:val="19"/>
          <w:szCs w:val="19"/>
        </w:rPr>
        <w:t xml:space="preserve">[O2]	</w:t>
      </w:r>
      <w:r>
        <w:rPr>
          <w:sz w:val="19"/>
          <w:szCs w:val="19"/>
        </w:rPr>
        <w:t xml:space="preserve">Bartlett, D. J., Desmond, H. &amp; Ferreira, P. G. (2024). Exhaustive symbolic regression. </w:t>
      </w:r>
      <w:r>
        <w:rPr>
          <w:i/>
          <w:iCs/>
          <w:sz w:val="19"/>
          <w:szCs w:val="19"/>
        </w:rPr>
        <w:t xml:space="preserve">IEEE Transactions on Evolutionary Computation</w:t>
      </w:r>
      <w:r>
        <w:rPr>
          <w:sz w:val="19"/>
          <w:szCs w:val="19"/>
        </w:rPr>
        <w:t xml:space="preserve">, 28(4), 950–964.</w:t>
      </w:r>
      <w:r>
        <w:rPr>
          <w:sz w:val="19"/>
          <w:szCs w:val="19"/>
        </w:rPr>
        <w:t xml:space="preserve"> </w:t>
      </w:r>
      <w:hyperlink w:history="1" r:id="rIdoo_is_pvqbtr5y8wor8aj">
        <w:r>
          <w:rPr>
            <w:color w:val="1D4ED8"/>
            <w:sz w:val="19"/>
            <w:szCs w:val="19"/>
            <w:u w:val="single"/>
          </w:rPr>
          <w:t xml:space="preserve">https://doi.org/10.1109/TEVC.2023.3280250</w:t>
        </w:r>
      </w:hyperlink>
    </w:p>
    <w:p>
      <w:pPr>
        <w:tabs>
          <w:tab w:val="left" w:pos="567"/>
        </w:tabs>
        <w:spacing w:after="90"/>
        <w:ind w:left="567" w:hanging="567"/>
        <w:jc w:val="left"/>
      </w:pPr>
      <w:r>
        <w:rPr>
          <w:b/>
          <w:bCs/>
          <w:color w:val="002147"/>
          <w:sz w:val="19"/>
          <w:szCs w:val="19"/>
        </w:rPr>
        <w:t xml:space="preserve">[O3]	</w:t>
      </w:r>
      <w:r>
        <w:rPr>
          <w:sz w:val="19"/>
          <w:szCs w:val="19"/>
        </w:rPr>
        <w:t xml:space="preserve">Boullé, N., Earls, C. J. &amp; Townsend, A. (2022). Data-driven discovery of Green’s functions with human-understandable deep learning. </w:t>
      </w:r>
      <w:r>
        <w:rPr>
          <w:i/>
          <w:iCs/>
          <w:sz w:val="19"/>
          <w:szCs w:val="19"/>
        </w:rPr>
        <w:t xml:space="preserve">Scientific Reports</w:t>
      </w:r>
      <w:r>
        <w:rPr>
          <w:sz w:val="19"/>
          <w:szCs w:val="19"/>
        </w:rPr>
        <w:t xml:space="preserve">, 12.</w:t>
      </w:r>
      <w:r>
        <w:rPr>
          <w:sz w:val="19"/>
          <w:szCs w:val="19"/>
        </w:rPr>
        <w:t xml:space="preserve"> </w:t>
      </w:r>
      <w:hyperlink w:history="1" r:id="rIdhapxvh2f6vndqpar84duh">
        <w:r>
          <w:rPr>
            <w:color w:val="1D4ED8"/>
            <w:sz w:val="19"/>
            <w:szCs w:val="19"/>
            <w:u w:val="single"/>
          </w:rPr>
          <w:t xml:space="preserve">https://doi.org/10.1038/s41598-022-08745-5</w:t>
        </w:r>
      </w:hyperlink>
    </w:p>
    <w:p>
      <w:pPr>
        <w:tabs>
          <w:tab w:val="left" w:pos="567"/>
        </w:tabs>
        <w:spacing w:after="90"/>
        <w:ind w:left="567" w:hanging="567"/>
        <w:jc w:val="left"/>
      </w:pPr>
      <w:r>
        <w:rPr>
          <w:b/>
          <w:bCs/>
          <w:color w:val="002147"/>
          <w:sz w:val="19"/>
          <w:szCs w:val="19"/>
        </w:rPr>
        <w:t xml:space="preserve">[O4]	</w:t>
      </w:r>
      <w:r>
        <w:rPr>
          <w:sz w:val="19"/>
          <w:szCs w:val="19"/>
        </w:rPr>
        <w:t xml:space="preserve">Browning, A. P., Tască, M., Falcó, C. &amp; Baker, R. E. (2024). Structural identifiability analysis of linear reaction–advection–diffusion processes in mathematical biology. </w:t>
      </w:r>
      <w:r>
        <w:rPr>
          <w:i/>
          <w:iCs/>
          <w:sz w:val="19"/>
          <w:szCs w:val="19"/>
        </w:rPr>
        <w:t xml:space="preserve">Proceedings of the Royal Society A</w:t>
      </w:r>
      <w:r>
        <w:rPr>
          <w:sz w:val="19"/>
          <w:szCs w:val="19"/>
        </w:rPr>
        <w:t xml:space="preserve">, 480, 20230911.</w:t>
      </w:r>
      <w:r>
        <w:rPr>
          <w:sz w:val="19"/>
          <w:szCs w:val="19"/>
        </w:rPr>
        <w:t xml:space="preserve"> </w:t>
      </w:r>
      <w:hyperlink w:history="1" r:id="rIdesqqcbad7w3rcyzrcr5o9">
        <w:r>
          <w:rPr>
            <w:color w:val="1D4ED8"/>
            <w:sz w:val="19"/>
            <w:szCs w:val="19"/>
            <w:u w:val="single"/>
          </w:rPr>
          <w:t xml:space="preserve">https://doi.org/10.1098/rspa.2023.0911</w:t>
        </w:r>
      </w:hyperlink>
    </w:p>
    <w:p>
      <w:pPr>
        <w:tabs>
          <w:tab w:val="left" w:pos="567"/>
        </w:tabs>
        <w:spacing w:after="90"/>
        <w:ind w:left="567" w:hanging="567"/>
        <w:jc w:val="left"/>
      </w:pPr>
      <w:r>
        <w:rPr>
          <w:b/>
          <w:bCs/>
          <w:color w:val="002147"/>
          <w:sz w:val="19"/>
          <w:szCs w:val="19"/>
        </w:rPr>
        <w:t xml:space="preserve">[O5]	</w:t>
      </w:r>
      <w:r>
        <w:rPr>
          <w:sz w:val="19"/>
          <w:szCs w:val="19"/>
        </w:rPr>
        <w:t xml:space="preserve">Kidger, P., Morrill, J., Foster, J. &amp; Lyons, T. (2020). Neural controlled differential equations for irregular time series.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ll1wbhccgjmtw0rdm3sak">
        <w:r>
          <w:rPr>
            <w:color w:val="1D4ED8"/>
            <w:sz w:val="19"/>
            <w:szCs w:val="19"/>
            <w:u w:val="single"/>
          </w:rPr>
          <w:t xml:space="preserve">https://proceedings.neurips.cc/paper/2020/hash/4a5876b450b45371f6cfe5047ac8cd45-Abstract.html</w:t>
        </w:r>
      </w:hyperlink>
    </w:p>
    <w:p>
      <w:pPr>
        <w:tabs>
          <w:tab w:val="left" w:pos="567"/>
        </w:tabs>
        <w:spacing w:after="90"/>
        <w:ind w:left="567" w:hanging="567"/>
        <w:jc w:val="left"/>
      </w:pPr>
      <w:r>
        <w:rPr>
          <w:b/>
          <w:bCs/>
          <w:color w:val="B4410C"/>
          <w:sz w:val="19"/>
          <w:szCs w:val="19"/>
        </w:rPr>
        <w:t xml:space="preserve">[C1]	</w:t>
      </w:r>
      <w:r>
        <w:rPr>
          <w:sz w:val="19"/>
          <w:szCs w:val="19"/>
        </w:rPr>
        <w:t xml:space="preserve">Levine, M. E. &amp; Stuart, A. M. (2022). A framework for machine learning of model error in dynamical systems. </w:t>
      </w:r>
      <w:r>
        <w:rPr>
          <w:i/>
          <w:iCs/>
          <w:sz w:val="19"/>
          <w:szCs w:val="19"/>
        </w:rPr>
        <w:t xml:space="preserve">Communications of the American Mathematical Society</w:t>
      </w:r>
      <w:r>
        <w:rPr>
          <w:sz w:val="19"/>
          <w:szCs w:val="19"/>
        </w:rPr>
        <w:t xml:space="preserve">, 2, 283–344.</w:t>
      </w:r>
      <w:r>
        <w:rPr>
          <w:sz w:val="19"/>
          <w:szCs w:val="19"/>
        </w:rPr>
        <w:t xml:space="preserve"> </w:t>
      </w:r>
      <w:hyperlink w:history="1" r:id="rId4yfmrdpwyykvlanaeh3vw">
        <w:r>
          <w:rPr>
            <w:color w:val="1D4ED8"/>
            <w:sz w:val="19"/>
            <w:szCs w:val="19"/>
            <w:u w:val="single"/>
          </w:rPr>
          <w:t xml:space="preserve">https://doi.org/10.1090/cams/10</w:t>
        </w:r>
      </w:hyperlink>
    </w:p>
    <w:p>
      <w:pPr>
        <w:tabs>
          <w:tab w:val="left" w:pos="567"/>
        </w:tabs>
        <w:spacing w:after="90"/>
        <w:ind w:left="567" w:hanging="567"/>
        <w:jc w:val="left"/>
      </w:pPr>
      <w:r>
        <w:rPr>
          <w:b/>
          <w:bCs/>
          <w:color w:val="B4410C"/>
          <w:sz w:val="19"/>
          <w:szCs w:val="19"/>
        </w:rPr>
        <w:t xml:space="preserve">[C2]	</w:t>
      </w:r>
      <w:r>
        <w:rPr>
          <w:sz w:val="19"/>
          <w:szCs w:val="19"/>
        </w:rPr>
        <w:t xml:space="preserve">Hamzi, B. &amp; Owhadi, H. (2021). Learning dynamical systems from data: A simple cross-validation perspective, part I: Parametric kernel flows. </w:t>
      </w:r>
      <w:r>
        <w:rPr>
          <w:i/>
          <w:iCs/>
          <w:sz w:val="19"/>
          <w:szCs w:val="19"/>
        </w:rPr>
        <w:t xml:space="preserve">Physica D: Nonlinear Phenomena</w:t>
      </w:r>
      <w:r>
        <w:rPr>
          <w:sz w:val="19"/>
          <w:szCs w:val="19"/>
        </w:rPr>
        <w:t xml:space="preserve">, 421, 132817.</w:t>
      </w:r>
      <w:r>
        <w:rPr>
          <w:sz w:val="19"/>
          <w:szCs w:val="19"/>
        </w:rPr>
        <w:t xml:space="preserve"> </w:t>
      </w:r>
      <w:hyperlink w:history="1" r:id="rIdvgoqdkbjxuqhh2f9lbjga">
        <w:r>
          <w:rPr>
            <w:color w:val="1D4ED8"/>
            <w:sz w:val="19"/>
            <w:szCs w:val="19"/>
            <w:u w:val="single"/>
          </w:rPr>
          <w:t xml:space="preserve">https://doi.org/10.1016/j.physd.2020.132817</w:t>
        </w:r>
      </w:hyperlink>
    </w:p>
    <w:p>
      <w:pPr>
        <w:tabs>
          <w:tab w:val="left" w:pos="567"/>
        </w:tabs>
        <w:spacing w:after="90"/>
        <w:ind w:left="567" w:hanging="567"/>
        <w:jc w:val="left"/>
      </w:pPr>
      <w:r>
        <w:rPr>
          <w:b/>
          <w:bCs/>
          <w:color w:val="B4410C"/>
          <w:sz w:val="19"/>
          <w:szCs w:val="19"/>
        </w:rPr>
        <w:t xml:space="preserve">[C3]	</w:t>
      </w:r>
      <w:r>
        <w:rPr>
          <w:sz w:val="19"/>
          <w:szCs w:val="19"/>
        </w:rPr>
        <w:t xml:space="preserve">Li, Z., Kovachki, N., Azizzadenesheli, K., Liu, B., Bhattacharya, K., Stuart, A. &amp; Anandkumar, A. (2021). Fourier neural operator for parametric partial differential equations. </w:t>
      </w:r>
      <w:r>
        <w:rPr>
          <w:i/>
          <w:iCs/>
          <w:sz w:val="19"/>
          <w:szCs w:val="19"/>
        </w:rPr>
        <w:t xml:space="preserve">International Conference on Learning Representations (ICLR 2021)</w:t>
      </w:r>
      <w:r>
        <w:rPr>
          <w:sz w:val="19"/>
          <w:szCs w:val="19"/>
        </w:rPr>
        <w:t xml:space="preserve">. arXiv:2010.08895.</w:t>
      </w:r>
      <w:r>
        <w:rPr>
          <w:sz w:val="19"/>
          <w:szCs w:val="19"/>
        </w:rPr>
        <w:t xml:space="preserve"> </w:t>
      </w:r>
      <w:hyperlink w:history="1" r:id="rIdgipgvgblbigindm0bm6fh">
        <w:r>
          <w:rPr>
            <w:color w:val="1D4ED8"/>
            <w:sz w:val="19"/>
            <w:szCs w:val="19"/>
            <w:u w:val="single"/>
          </w:rPr>
          <w:t xml:space="preserve">https://iclr.cc/virtual/2021/poster/3281</w:t>
        </w:r>
      </w:hyperlink>
    </w:p>
    <w:p>
      <w:pPr>
        <w:tabs>
          <w:tab w:val="left" w:pos="567"/>
        </w:tabs>
        <w:spacing w:after="90"/>
        <w:ind w:left="567" w:hanging="567"/>
        <w:jc w:val="left"/>
      </w:pPr>
      <w:r>
        <w:rPr>
          <w:b/>
          <w:bCs/>
          <w:color w:val="B4410C"/>
          <w:sz w:val="19"/>
          <w:szCs w:val="19"/>
        </w:rPr>
        <w:t xml:space="preserve">[C4]	</w:t>
      </w:r>
      <w:r>
        <w:rPr>
          <w:sz w:val="19"/>
          <w:szCs w:val="19"/>
        </w:rPr>
        <w:t xml:space="preserve">Li, Z., Zheng, H., Kovachki, N., Jin, D., Chen, H., Liu, B., Azizzadenesheli, K. &amp; Anandkumar, A. (2024). Physics-informed neural operator for learning partial differential equations. </w:t>
      </w:r>
      <w:r>
        <w:rPr>
          <w:i/>
          <w:iCs/>
          <w:sz w:val="19"/>
          <w:szCs w:val="19"/>
        </w:rPr>
        <w:t xml:space="preserve">ACM/IMS Journal of Data Science</w:t>
      </w:r>
      <w:r>
        <w:rPr>
          <w:sz w:val="19"/>
          <w:szCs w:val="19"/>
        </w:rPr>
        <w:t xml:space="preserve">, 1.</w:t>
      </w:r>
      <w:r>
        <w:rPr>
          <w:sz w:val="19"/>
          <w:szCs w:val="19"/>
        </w:rPr>
        <w:t xml:space="preserve"> </w:t>
      </w:r>
      <w:hyperlink w:history="1" r:id="rIdjw-fubaxvvwj49nskx6rk">
        <w:r>
          <w:rPr>
            <w:color w:val="1D4ED8"/>
            <w:sz w:val="19"/>
            <w:szCs w:val="19"/>
            <w:u w:val="single"/>
          </w:rPr>
          <w:t xml:space="preserve">https://doi.org/10.1145/3648506</w:t>
        </w:r>
      </w:hyperlink>
    </w:p>
    <w:p>
      <w:pPr>
        <w:tabs>
          <w:tab w:val="left" w:pos="567"/>
        </w:tabs>
        <w:spacing w:after="90"/>
        <w:ind w:left="567" w:hanging="567"/>
        <w:jc w:val="left"/>
      </w:pPr>
      <w:r>
        <w:rPr>
          <w:b/>
          <w:bCs/>
          <w:color w:val="B4410C"/>
          <w:sz w:val="19"/>
          <w:szCs w:val="19"/>
        </w:rPr>
        <w:t xml:space="preserve">[C5]	</w:t>
      </w:r>
      <w:r>
        <w:rPr>
          <w:sz w:val="19"/>
          <w:szCs w:val="19"/>
        </w:rPr>
        <w:t xml:space="preserve">Kovachki, N., Li, Z., Liu, B., Azizzadenesheli, K., Bhattacharya, K., Stuart, A. &amp; Anandkumar, A. (2023). Neural operator: Learning maps between function spaces with applications to PDEs. </w:t>
      </w:r>
      <w:r>
        <w:rPr>
          <w:i/>
          <w:iCs/>
          <w:sz w:val="19"/>
          <w:szCs w:val="19"/>
        </w:rPr>
        <w:t xml:space="preserve">Journal of Machine Learning Research</w:t>
      </w:r>
      <w:r>
        <w:rPr>
          <w:sz w:val="19"/>
          <w:szCs w:val="19"/>
        </w:rPr>
        <w:t xml:space="preserve">, 24(89), 1–97.</w:t>
      </w:r>
      <w:r>
        <w:rPr>
          <w:sz w:val="19"/>
          <w:szCs w:val="19"/>
        </w:rPr>
        <w:t xml:space="preserve"> </w:t>
      </w:r>
      <w:hyperlink w:history="1" r:id="rIdrro3gzro25eu70piajibk">
        <w:r>
          <w:rPr>
            <w:color w:val="1D4ED8"/>
            <w:sz w:val="19"/>
            <w:szCs w:val="19"/>
            <w:u w:val="single"/>
          </w:rPr>
          <w:t xml:space="preserve">https://www.jmlr.org/papers/v24/21-1524.html</w:t>
        </w:r>
      </w:hyperlink>
    </w:p>
    <w:p>
      <w:pPr>
        <w:tabs>
          <w:tab w:val="left" w:pos="567"/>
        </w:tabs>
        <w:spacing w:after="90"/>
        <w:ind w:left="567" w:hanging="567"/>
        <w:jc w:val="left"/>
      </w:pPr>
      <w:r>
        <w:rPr>
          <w:b/>
          <w:bCs/>
          <w:color w:val="A51C30"/>
          <w:sz w:val="19"/>
          <w:szCs w:val="19"/>
        </w:rPr>
        <w:t xml:space="preserve">[H1]	</w:t>
      </w:r>
      <w:r>
        <w:rPr>
          <w:sz w:val="19"/>
          <w:szCs w:val="19"/>
        </w:rPr>
        <w:t xml:space="preserve">Karnakov, P., Litvinov, S. &amp; Koumoutsakos, P. (2024). Solving inverse problems in physics by optimizing a discrete loss: Fast and accurate learning without neural networks. </w:t>
      </w:r>
      <w:r>
        <w:rPr>
          <w:i/>
          <w:iCs/>
          <w:sz w:val="19"/>
          <w:szCs w:val="19"/>
        </w:rPr>
        <w:t xml:space="preserve">PNAS Nexus</w:t>
      </w:r>
      <w:r>
        <w:rPr>
          <w:sz w:val="19"/>
          <w:szCs w:val="19"/>
        </w:rPr>
        <w:t xml:space="preserve">, 3(1), pgae005.</w:t>
      </w:r>
      <w:r>
        <w:rPr>
          <w:sz w:val="19"/>
          <w:szCs w:val="19"/>
        </w:rPr>
        <w:t xml:space="preserve"> </w:t>
      </w:r>
      <w:hyperlink w:history="1" r:id="rIdilh8p1pyn2ir-crbypklv">
        <w:r>
          <w:rPr>
            <w:color w:val="1D4ED8"/>
            <w:sz w:val="19"/>
            <w:szCs w:val="19"/>
            <w:u w:val="single"/>
          </w:rPr>
          <w:t xml:space="preserve">https://doi.org/10.1093/pnasnexus/pgae005</w:t>
        </w:r>
      </w:hyperlink>
    </w:p>
    <w:p>
      <w:pPr>
        <w:tabs>
          <w:tab w:val="left" w:pos="567"/>
        </w:tabs>
        <w:spacing w:after="90"/>
        <w:ind w:left="567" w:hanging="567"/>
        <w:jc w:val="left"/>
      </w:pPr>
      <w:r>
        <w:rPr>
          <w:b/>
          <w:bCs/>
          <w:color w:val="A51C30"/>
          <w:sz w:val="19"/>
          <w:szCs w:val="19"/>
        </w:rPr>
        <w:t xml:space="preserve">[H2]	</w:t>
      </w:r>
      <w:r>
        <w:rPr>
          <w:sz w:val="19"/>
          <w:szCs w:val="19"/>
        </w:rPr>
        <w:t xml:space="preserve">Balcerak, M., Weidner, J., Karnakov, P., Ezhov, I., Litvinov, S., Koumoutsakos, P., Amiranashvili, T., Zhang, R. Z., Lowengrub, J. S., Yakushev, I., Wiestler, B. &amp; Menze, B. (2025). Individualizing glioma radiotherapy planning by optimization of a data and physics-informed discrete loss. </w:t>
      </w:r>
      <w:r>
        <w:rPr>
          <w:i/>
          <w:iCs/>
          <w:sz w:val="19"/>
          <w:szCs w:val="19"/>
        </w:rPr>
        <w:t xml:space="preserve">Nature Communications</w:t>
      </w:r>
      <w:r>
        <w:rPr>
          <w:sz w:val="19"/>
          <w:szCs w:val="19"/>
        </w:rPr>
        <w:t xml:space="preserve">, 16.</w:t>
      </w:r>
      <w:r>
        <w:rPr>
          <w:sz w:val="19"/>
          <w:szCs w:val="19"/>
        </w:rPr>
        <w:t xml:space="preserve"> </w:t>
      </w:r>
      <w:hyperlink w:history="1" r:id="rIdfazvb5-lqavc6k38a509q">
        <w:r>
          <w:rPr>
            <w:color w:val="1D4ED8"/>
            <w:sz w:val="19"/>
            <w:szCs w:val="19"/>
            <w:u w:val="single"/>
          </w:rPr>
          <w:t xml:space="preserve">https://doi.org/10.1038/s41467-025-60366-4</w:t>
        </w:r>
      </w:hyperlink>
    </w:p>
    <w:p>
      <w:pPr>
        <w:tabs>
          <w:tab w:val="left" w:pos="567"/>
        </w:tabs>
        <w:spacing w:after="90"/>
        <w:ind w:left="567" w:hanging="567"/>
        <w:jc w:val="left"/>
      </w:pPr>
      <w:r>
        <w:rPr>
          <w:b/>
          <w:bCs/>
          <w:color w:val="A51C30"/>
          <w:sz w:val="19"/>
          <w:szCs w:val="19"/>
        </w:rPr>
        <w:t xml:space="preserve">[H3]	</w:t>
      </w:r>
      <w:r>
        <w:rPr>
          <w:sz w:val="19"/>
          <w:szCs w:val="19"/>
        </w:rPr>
        <w:t xml:space="preserve">Liu, S., Huang, X. &amp; Protopapas, P. (2023). Residual-based error bound for physics-informed neural networks. </w:t>
      </w:r>
      <w:r>
        <w:rPr>
          <w:i/>
          <w:iCs/>
          <w:sz w:val="19"/>
          <w:szCs w:val="19"/>
        </w:rPr>
        <w:t xml:space="preserve">Proceedings of the 39th Conference on Uncertainty in Artificial Intelligence</w:t>
      </w:r>
      <w:r>
        <w:rPr>
          <w:sz w:val="19"/>
          <w:szCs w:val="19"/>
        </w:rPr>
        <w:t xml:space="preserve">, PMLR 216, 1284–1293.</w:t>
      </w:r>
      <w:r>
        <w:rPr>
          <w:sz w:val="19"/>
          <w:szCs w:val="19"/>
        </w:rPr>
        <w:t xml:space="preserve"> </w:t>
      </w:r>
      <w:hyperlink w:history="1" r:id="rId644dlqg8u0rtb6ugwa4-y">
        <w:r>
          <w:rPr>
            <w:color w:val="1D4ED8"/>
            <w:sz w:val="19"/>
            <w:szCs w:val="19"/>
            <w:u w:val="single"/>
          </w:rPr>
          <w:t xml:space="preserve">https://proceedings.mlr.press/v216/liu23b.html</w:t>
        </w:r>
      </w:hyperlink>
    </w:p>
    <w:p>
      <w:pPr>
        <w:tabs>
          <w:tab w:val="left" w:pos="567"/>
        </w:tabs>
        <w:spacing w:after="90"/>
        <w:ind w:left="567" w:hanging="567"/>
        <w:jc w:val="left"/>
      </w:pPr>
      <w:r>
        <w:rPr>
          <w:b/>
          <w:bCs/>
          <w:color w:val="A51C30"/>
          <w:sz w:val="19"/>
          <w:szCs w:val="19"/>
        </w:rPr>
        <w:t xml:space="preserve">[H4]	</w:t>
      </w:r>
      <w:r>
        <w:rPr>
          <w:sz w:val="19"/>
          <w:szCs w:val="19"/>
        </w:rPr>
        <w:t xml:space="preserve">Vlachas, P. R., Arampatzis, G., Uhler, C. &amp; Koumoutsakos, P. (2022). Multiscale simulations of complex systems by learning their effective dynamics. </w:t>
      </w:r>
      <w:r>
        <w:rPr>
          <w:i/>
          <w:iCs/>
          <w:sz w:val="19"/>
          <w:szCs w:val="19"/>
        </w:rPr>
        <w:t xml:space="preserve">Nature Machine Intelligence</w:t>
      </w:r>
      <w:r>
        <w:rPr>
          <w:sz w:val="19"/>
          <w:szCs w:val="19"/>
        </w:rPr>
        <w:t xml:space="preserve">, 4(4), 359–366.</w:t>
      </w:r>
      <w:r>
        <w:rPr>
          <w:sz w:val="19"/>
          <w:szCs w:val="19"/>
        </w:rPr>
        <w:t xml:space="preserve"> </w:t>
      </w:r>
      <w:hyperlink w:history="1" r:id="rIdgdyzbvlrg77f2rmx9kzcz">
        <w:r>
          <w:rPr>
            <w:color w:val="1D4ED8"/>
            <w:sz w:val="19"/>
            <w:szCs w:val="19"/>
            <w:u w:val="single"/>
          </w:rPr>
          <w:t xml:space="preserve">https://par.nsf.gov/biblio/10339061</w:t>
        </w:r>
      </w:hyperlink>
    </w:p>
    <w:p>
      <w:pPr>
        <w:tabs>
          <w:tab w:val="left" w:pos="567"/>
        </w:tabs>
        <w:spacing w:after="90"/>
        <w:ind w:left="567" w:hanging="567"/>
        <w:jc w:val="left"/>
      </w:pPr>
      <w:r>
        <w:rPr>
          <w:b/>
          <w:bCs/>
          <w:color w:val="A51C30"/>
          <w:sz w:val="19"/>
          <w:szCs w:val="19"/>
        </w:rPr>
        <w:t xml:space="preserve">[H5]	</w:t>
      </w:r>
      <w:r>
        <w:rPr>
          <w:sz w:val="19"/>
          <w:szCs w:val="19"/>
        </w:rPr>
        <w:t xml:space="preserve">Kochkov, D., Smith, J. A., Alieva, A., Wang, Q., Brenner, M. P. &amp; Hoyer, S. (2021). Machine learning–accelerated computational fluid dynamics. </w:t>
      </w:r>
      <w:r>
        <w:rPr>
          <w:i/>
          <w:iCs/>
          <w:sz w:val="19"/>
          <w:szCs w:val="19"/>
        </w:rPr>
        <w:t xml:space="preserve">Proceedings of the National Academy of Sciences</w:t>
      </w:r>
      <w:r>
        <w:rPr>
          <w:sz w:val="19"/>
          <w:szCs w:val="19"/>
        </w:rPr>
        <w:t xml:space="preserve">, 118(21), e2101784118.</w:t>
      </w:r>
      <w:r>
        <w:rPr>
          <w:sz w:val="19"/>
          <w:szCs w:val="19"/>
        </w:rPr>
        <w:t xml:space="preserve"> </w:t>
      </w:r>
      <w:hyperlink w:history="1" r:id="rId8wlwo4jsb5t89omzddtgd">
        <w:r>
          <w:rPr>
            <w:color w:val="1D4ED8"/>
            <w:sz w:val="19"/>
            <w:szCs w:val="19"/>
            <w:u w:val="single"/>
          </w:rPr>
          <w:t xml:space="preserve">https://doi.org/10.1073/pnas.2101784118</w:t>
        </w:r>
      </w:hyperlink>
    </w:p>
    <w:p>
      <w:pPr>
        <w:tabs>
          <w:tab w:val="left" w:pos="567"/>
        </w:tabs>
        <w:spacing w:after="90"/>
        <w:ind w:left="567" w:hanging="567"/>
        <w:jc w:val="left"/>
      </w:pPr>
      <w:r>
        <w:rPr>
          <w:b/>
          <w:bCs/>
          <w:color w:val="215CAF"/>
          <w:sz w:val="19"/>
          <w:szCs w:val="19"/>
        </w:rPr>
        <w:t xml:space="preserve">[E1]	</w:t>
      </w:r>
      <w:r>
        <w:rPr>
          <w:sz w:val="19"/>
          <w:szCs w:val="19"/>
        </w:rPr>
        <w:t xml:space="preserve">Lai, Z., Mylonas, C., Nagarajaiah, S. &amp; Chatzi, E. (2021). Structural identification with physics-informed neural ordinary differential equations. </w:t>
      </w:r>
      <w:r>
        <w:rPr>
          <w:i/>
          <w:iCs/>
          <w:sz w:val="19"/>
          <w:szCs w:val="19"/>
        </w:rPr>
        <w:t xml:space="preserve">Journal of Sound and Vibration</w:t>
      </w:r>
      <w:r>
        <w:rPr>
          <w:sz w:val="19"/>
          <w:szCs w:val="19"/>
        </w:rPr>
        <w:t xml:space="preserve">, 508, 116196.</w:t>
      </w:r>
      <w:r>
        <w:rPr>
          <w:sz w:val="19"/>
          <w:szCs w:val="19"/>
        </w:rPr>
        <w:t xml:space="preserve"> </w:t>
      </w:r>
      <w:hyperlink w:history="1" r:id="rIdtqnvxyvxxcdibddkxbwbr">
        <w:r>
          <w:rPr>
            <w:color w:val="1D4ED8"/>
            <w:sz w:val="19"/>
            <w:szCs w:val="19"/>
            <w:u w:val="single"/>
          </w:rPr>
          <w:t xml:space="preserve">https://doi.org/10.1016/j.jsv.2021.116196</w:t>
        </w:r>
      </w:hyperlink>
    </w:p>
    <w:p>
      <w:pPr>
        <w:tabs>
          <w:tab w:val="left" w:pos="567"/>
        </w:tabs>
        <w:spacing w:after="90"/>
        <w:ind w:left="567" w:hanging="567"/>
        <w:jc w:val="left"/>
      </w:pPr>
      <w:r>
        <w:rPr>
          <w:b/>
          <w:bCs/>
          <w:color w:val="215CAF"/>
          <w:sz w:val="19"/>
          <w:szCs w:val="19"/>
        </w:rPr>
        <w:t xml:space="preserve">[E2]	</w:t>
      </w:r>
      <w:r>
        <w:rPr>
          <w:sz w:val="19"/>
          <w:szCs w:val="19"/>
        </w:rPr>
        <w:t xml:space="preserve">Flaschel, M., Kumar, S. &amp; De Lorenzis, L. (2022). Discovering plasticity models without stress data. </w:t>
      </w:r>
      <w:r>
        <w:rPr>
          <w:i/>
          <w:iCs/>
          <w:sz w:val="19"/>
          <w:szCs w:val="19"/>
        </w:rPr>
        <w:t xml:space="preserve">npj Computational Materials</w:t>
      </w:r>
      <w:r>
        <w:rPr>
          <w:sz w:val="19"/>
          <w:szCs w:val="19"/>
        </w:rPr>
        <w:t xml:space="preserve">, 8, 91.</w:t>
      </w:r>
      <w:r>
        <w:rPr>
          <w:sz w:val="19"/>
          <w:szCs w:val="19"/>
        </w:rPr>
        <w:t xml:space="preserve"> </w:t>
      </w:r>
      <w:hyperlink w:history="1" r:id="rIdjrd7i6ttg6taxorppi9di">
        <w:r>
          <w:rPr>
            <w:color w:val="1D4ED8"/>
            <w:sz w:val="19"/>
            <w:szCs w:val="19"/>
            <w:u w:val="single"/>
          </w:rPr>
          <w:t xml:space="preserve">https://doi.org/10.1038/s41524-022-00752-4</w:t>
        </w:r>
      </w:hyperlink>
    </w:p>
    <w:p>
      <w:pPr>
        <w:tabs>
          <w:tab w:val="left" w:pos="567"/>
        </w:tabs>
        <w:spacing w:after="90"/>
        <w:ind w:left="567" w:hanging="567"/>
        <w:jc w:val="left"/>
      </w:pPr>
      <w:r>
        <w:rPr>
          <w:b/>
          <w:bCs/>
          <w:color w:val="215CAF"/>
          <w:sz w:val="19"/>
          <w:szCs w:val="19"/>
        </w:rPr>
        <w:t xml:space="preserve">[E3]	</w:t>
      </w:r>
      <w:r>
        <w:rPr>
          <w:sz w:val="19"/>
          <w:szCs w:val="19"/>
        </w:rPr>
        <w:t xml:space="preserve">Biggio, L., Bendinelli, T., Neitz, A., Lucchi, A. &amp; Parascandolo, G. (2021). Neural symbolic regression that scales. </w:t>
      </w:r>
      <w:r>
        <w:rPr>
          <w:i/>
          <w:iCs/>
          <w:sz w:val="19"/>
          <w:szCs w:val="19"/>
        </w:rPr>
        <w:t xml:space="preserve">Proceedings of the 38th International Conference on Machine Learning</w:t>
      </w:r>
      <w:r>
        <w:rPr>
          <w:sz w:val="19"/>
          <w:szCs w:val="19"/>
        </w:rPr>
        <w:t xml:space="preserve">, PMLR 139, 936–945.</w:t>
      </w:r>
      <w:r>
        <w:rPr>
          <w:sz w:val="19"/>
          <w:szCs w:val="19"/>
        </w:rPr>
        <w:t xml:space="preserve"> </w:t>
      </w:r>
      <w:hyperlink w:history="1" r:id="rIdhjwxwnci2midfocp3nqef">
        <w:r>
          <w:rPr>
            <w:color w:val="1D4ED8"/>
            <w:sz w:val="19"/>
            <w:szCs w:val="19"/>
            <w:u w:val="single"/>
          </w:rPr>
          <w:t xml:space="preserve">https://proceedings.mlr.press/v139/biggio21a.html</w:t>
        </w:r>
      </w:hyperlink>
    </w:p>
    <w:p>
      <w:pPr>
        <w:tabs>
          <w:tab w:val="left" w:pos="567"/>
        </w:tabs>
        <w:spacing w:after="90"/>
        <w:ind w:left="567" w:hanging="567"/>
        <w:jc w:val="left"/>
      </w:pPr>
      <w:r>
        <w:rPr>
          <w:b/>
          <w:bCs/>
          <w:color w:val="215CAF"/>
          <w:sz w:val="19"/>
          <w:szCs w:val="19"/>
        </w:rPr>
        <w:t xml:space="preserve">[E4]	</w:t>
      </w:r>
      <w:r>
        <w:rPr>
          <w:sz w:val="19"/>
          <w:szCs w:val="19"/>
        </w:rPr>
        <w:t xml:space="preserve">Lüthen, N., Marelli, S. &amp; Sudret, B. (2021). Sparse polynomial chaos expansions: Literature survey and benchmark. </w:t>
      </w:r>
      <w:r>
        <w:rPr>
          <w:i/>
          <w:iCs/>
          <w:sz w:val="19"/>
          <w:szCs w:val="19"/>
        </w:rPr>
        <w:t xml:space="preserve">SIAM/ASA Journal on Uncertainty Quantification</w:t>
      </w:r>
      <w:r>
        <w:rPr>
          <w:sz w:val="19"/>
          <w:szCs w:val="19"/>
        </w:rPr>
        <w:t xml:space="preserve">, 9(2), 593–649.</w:t>
      </w:r>
      <w:r>
        <w:rPr>
          <w:sz w:val="19"/>
          <w:szCs w:val="19"/>
        </w:rPr>
        <w:t xml:space="preserve"> </w:t>
      </w:r>
      <w:hyperlink w:history="1" r:id="rIdxe8tqdrrxqpnogttv4pdf">
        <w:r>
          <w:rPr>
            <w:color w:val="1D4ED8"/>
            <w:sz w:val="19"/>
            <w:szCs w:val="19"/>
            <w:u w:val="single"/>
          </w:rPr>
          <w:t xml:space="preserve">https://doi.org/10.1137/20M1315774</w:t>
        </w:r>
      </w:hyperlink>
    </w:p>
    <w:p>
      <w:pPr>
        <w:tabs>
          <w:tab w:val="left" w:pos="567"/>
        </w:tabs>
        <w:spacing w:after="90"/>
        <w:ind w:left="567" w:hanging="567"/>
        <w:jc w:val="left"/>
      </w:pPr>
      <w:r>
        <w:rPr>
          <w:b/>
          <w:bCs/>
          <w:color w:val="215CAF"/>
          <w:sz w:val="19"/>
          <w:szCs w:val="19"/>
        </w:rPr>
        <w:t xml:space="preserve">[E5]	</w:t>
      </w:r>
      <w:r>
        <w:rPr>
          <w:sz w:val="19"/>
          <w:szCs w:val="19"/>
        </w:rPr>
        <w:t xml:space="preserve">Iten, R., Metger, T., Wilming, H., del Rio, L. &amp; Renner, R. (2020). Discovering physical concepts with neural networks. </w:t>
      </w:r>
      <w:r>
        <w:rPr>
          <w:i/>
          <w:iCs/>
          <w:sz w:val="19"/>
          <w:szCs w:val="19"/>
        </w:rPr>
        <w:t xml:space="preserve">Physical Review Letters</w:t>
      </w:r>
      <w:r>
        <w:rPr>
          <w:sz w:val="19"/>
          <w:szCs w:val="19"/>
        </w:rPr>
        <w:t xml:space="preserve">, 124, 010508.</w:t>
      </w:r>
      <w:r>
        <w:rPr>
          <w:sz w:val="19"/>
          <w:szCs w:val="19"/>
        </w:rPr>
        <w:t xml:space="preserve"> </w:t>
      </w:r>
      <w:hyperlink w:history="1" r:id="rId4hhswoi6z93bhwcqtnuj5">
        <w:r>
          <w:rPr>
            <w:color w:val="1D4ED8"/>
            <w:sz w:val="19"/>
            <w:szCs w:val="19"/>
            <w:u w:val="single"/>
          </w:rPr>
          <w:t xml:space="preserve">https://doi.org/10.1103/PhysRevLett.124.010508</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depot institucionale, PubMed Central, arXiv). Për katër referenca konferencash (NeurIPS, ICLR, UAI, ICML), për artikullin në JMLR dhe për Vlachas et al. (2022) jepet lidhja e botimit në vend të DOI-së. Para citimit në një dorëshkrim, rekomandohet kontrolli përfundimtar i numrave të faqeve në faqen e botuesit.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Mësimi jo-bajezian i ekuacioneve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3gxybaa0yk9b7swn5apr" Type="http://schemas.openxmlformats.org/officeDocument/2006/relationships/hyperlink" Target="https://doi.org/10.1098/rspa.2021.0426" TargetMode="External"/><Relationship Id="rIddtz-kagyiq1he6avwb1ff" Type="http://schemas.openxmlformats.org/officeDocument/2006/relationships/hyperlink" Target="https://doi.org/10.1371/journal.pcbi.1008462" TargetMode="External"/><Relationship Id="rIdcho6ysk_p6lpcmnd4djpy" Type="http://schemas.openxmlformats.org/officeDocument/2006/relationships/hyperlink" Target="https://doi.org/10.1109/TEVC.2023.3280250" TargetMode="External"/><Relationship Id="rIdvcutm-2hkzooadpvfhufi" Type="http://schemas.openxmlformats.org/officeDocument/2006/relationships/hyperlink" Target="https://doi.org/10.1038/s41598-022-08745-5" TargetMode="External"/><Relationship Id="rIder11e8n3vw-h34diekhcx" Type="http://schemas.openxmlformats.org/officeDocument/2006/relationships/hyperlink" Target="https://doi.org/10.1098/rspa.2023.0911" TargetMode="External"/><Relationship Id="rIdoi8sobojfdswr9-pygviw" Type="http://schemas.openxmlformats.org/officeDocument/2006/relationships/hyperlink" Target="https://proceedings.neurips.cc/paper/2020/hash/4a5876b450b45371f6cfe5047ac8cd45-Abstract.html" TargetMode="External"/><Relationship Id="rIdqcm1uqnm1binjbw6phxl7" Type="http://schemas.openxmlformats.org/officeDocument/2006/relationships/hyperlink" Target="https://doi.org/10.1090/cams/10" TargetMode="External"/><Relationship Id="rIdglhb6b9ozaaoblr-aylql" Type="http://schemas.openxmlformats.org/officeDocument/2006/relationships/hyperlink" Target="https://doi.org/10.1016/j.physd.2020.132817" TargetMode="External"/><Relationship Id="rIdzmdzanls16ky-txqigvh_" Type="http://schemas.openxmlformats.org/officeDocument/2006/relationships/hyperlink" Target="https://iclr.cc/virtual/2021/poster/3281" TargetMode="External"/><Relationship Id="rId1xadv8kkkl_c0ax-6ewrz" Type="http://schemas.openxmlformats.org/officeDocument/2006/relationships/hyperlink" Target="https://doi.org/10.1145/3648506" TargetMode="External"/><Relationship Id="rIdz9vwyk2kqgchqynvliiw2" Type="http://schemas.openxmlformats.org/officeDocument/2006/relationships/hyperlink" Target="https://www.jmlr.org/papers/v24/21-1524.html" TargetMode="External"/><Relationship Id="rId0ocz9wnxith8h1n2gz8b_" Type="http://schemas.openxmlformats.org/officeDocument/2006/relationships/hyperlink" Target="https://doi.org/10.1093/pnasnexus/pgae005" TargetMode="External"/><Relationship Id="rIdwm1riumox0qls41tyoi2v" Type="http://schemas.openxmlformats.org/officeDocument/2006/relationships/hyperlink" Target="https://doi.org/10.1038/s41467-025-60366-4" TargetMode="External"/><Relationship Id="rIdeu--s-v_7pkf7gnlgwkrd" Type="http://schemas.openxmlformats.org/officeDocument/2006/relationships/hyperlink" Target="https://proceedings.mlr.press/v216/liu23b.html" TargetMode="External"/><Relationship Id="rIdjkac6vgkvkn6zc9uduhlh" Type="http://schemas.openxmlformats.org/officeDocument/2006/relationships/hyperlink" Target="https://par.nsf.gov/biblio/10339061" TargetMode="External"/><Relationship Id="rIdyz6uecbcxx5-_pl3dbxlc" Type="http://schemas.openxmlformats.org/officeDocument/2006/relationships/hyperlink" Target="https://doi.org/10.1073/pnas.2101784118" TargetMode="External"/><Relationship Id="rIdpuj3uucqcfwicuo5c-jx6" Type="http://schemas.openxmlformats.org/officeDocument/2006/relationships/hyperlink" Target="https://doi.org/10.1016/j.jsv.2021.116196" TargetMode="External"/><Relationship Id="rIdwjoo8tlsmez8bbiloaxg9" Type="http://schemas.openxmlformats.org/officeDocument/2006/relationships/hyperlink" Target="https://doi.org/10.1038/s41524-022-00752-4" TargetMode="External"/><Relationship Id="rIdhvok7yt1rhrhwacw36ztj" Type="http://schemas.openxmlformats.org/officeDocument/2006/relationships/hyperlink" Target="https://proceedings.mlr.press/v139/biggio21a.html" TargetMode="External"/><Relationship Id="rIdc6fzr5hb_xfe9dnrswcns" Type="http://schemas.openxmlformats.org/officeDocument/2006/relationships/hyperlink" Target="https://doi.org/10.1137/20M1315774" TargetMode="External"/><Relationship Id="rIdqclkgfbx0p9yo6rmnma1c" Type="http://schemas.openxmlformats.org/officeDocument/2006/relationships/hyperlink" Target="https://doi.org/10.1103/PhysRevLett.124.010508" TargetMode="External"/><Relationship Id="rIddpbm96omeopvyk3mpa6xq" Type="http://schemas.openxmlformats.org/officeDocument/2006/relationships/hyperlink" Target="https://doi.org/10.1098/rsif.2020.0055" TargetMode="External"/><Relationship Id="rIdcjawqfgfzxprues8wgkao" Type="http://schemas.openxmlformats.org/officeDocument/2006/relationships/hyperlink" Target="https://doi.org/10.1111/j.1467-9868.2010.00740.x" TargetMode="External"/><Relationship Id="rId3peqsgkvkw45jhphahjef" Type="http://schemas.openxmlformats.org/officeDocument/2006/relationships/hyperlink" Target="https://doi.org/10.1098/rspa.2021.0426" TargetMode="External"/><Relationship Id="rIdwvclag5uzsvofqau3zt7g" Type="http://schemas.openxmlformats.org/officeDocument/2006/relationships/hyperlink" Target="https://doi.org/10.1371/journal.pcbi.1008462" TargetMode="External"/><Relationship Id="rIdoo_is_pvqbtr5y8wor8aj" Type="http://schemas.openxmlformats.org/officeDocument/2006/relationships/hyperlink" Target="https://doi.org/10.1109/TEVC.2023.3280250" TargetMode="External"/><Relationship Id="rIdhapxvh2f6vndqpar84duh" Type="http://schemas.openxmlformats.org/officeDocument/2006/relationships/hyperlink" Target="https://doi.org/10.1038/s41598-022-08745-5" TargetMode="External"/><Relationship Id="rIdesqqcbad7w3rcyzrcr5o9" Type="http://schemas.openxmlformats.org/officeDocument/2006/relationships/hyperlink" Target="https://doi.org/10.1098/rspa.2023.0911" TargetMode="External"/><Relationship Id="rIdll1wbhccgjmtw0rdm3sak" Type="http://schemas.openxmlformats.org/officeDocument/2006/relationships/hyperlink" Target="https://proceedings.neurips.cc/paper/2020/hash/4a5876b450b45371f6cfe5047ac8cd45-Abstract.html" TargetMode="External"/><Relationship Id="rId4yfmrdpwyykvlanaeh3vw" Type="http://schemas.openxmlformats.org/officeDocument/2006/relationships/hyperlink" Target="https://doi.org/10.1090/cams/10" TargetMode="External"/><Relationship Id="rIdvgoqdkbjxuqhh2f9lbjga" Type="http://schemas.openxmlformats.org/officeDocument/2006/relationships/hyperlink" Target="https://doi.org/10.1016/j.physd.2020.132817" TargetMode="External"/><Relationship Id="rIdgipgvgblbigindm0bm6fh" Type="http://schemas.openxmlformats.org/officeDocument/2006/relationships/hyperlink" Target="https://iclr.cc/virtual/2021/poster/3281" TargetMode="External"/><Relationship Id="rIdjw-fubaxvvwj49nskx6rk" Type="http://schemas.openxmlformats.org/officeDocument/2006/relationships/hyperlink" Target="https://doi.org/10.1145/3648506" TargetMode="External"/><Relationship Id="rIdrro3gzro25eu70piajibk" Type="http://schemas.openxmlformats.org/officeDocument/2006/relationships/hyperlink" Target="https://www.jmlr.org/papers/v24/21-1524.html" TargetMode="External"/><Relationship Id="rIdilh8p1pyn2ir-crbypklv" Type="http://schemas.openxmlformats.org/officeDocument/2006/relationships/hyperlink" Target="https://doi.org/10.1093/pnasnexus/pgae005" TargetMode="External"/><Relationship Id="rIdfazvb5-lqavc6k38a509q" Type="http://schemas.openxmlformats.org/officeDocument/2006/relationships/hyperlink" Target="https://doi.org/10.1038/s41467-025-60366-4" TargetMode="External"/><Relationship Id="rId644dlqg8u0rtb6ugwa4-y" Type="http://schemas.openxmlformats.org/officeDocument/2006/relationships/hyperlink" Target="https://proceedings.mlr.press/v216/liu23b.html" TargetMode="External"/><Relationship Id="rIdgdyzbvlrg77f2rmx9kzcz" Type="http://schemas.openxmlformats.org/officeDocument/2006/relationships/hyperlink" Target="https://par.nsf.gov/biblio/10339061" TargetMode="External"/><Relationship Id="rId8wlwo4jsb5t89omzddtgd" Type="http://schemas.openxmlformats.org/officeDocument/2006/relationships/hyperlink" Target="https://doi.org/10.1073/pnas.2101784118" TargetMode="External"/><Relationship Id="rIdtqnvxyvxxcdibddkxbwbr" Type="http://schemas.openxmlformats.org/officeDocument/2006/relationships/hyperlink" Target="https://doi.org/10.1016/j.jsv.2021.116196" TargetMode="External"/><Relationship Id="rIdjrd7i6ttg6taxorppi9di" Type="http://schemas.openxmlformats.org/officeDocument/2006/relationships/hyperlink" Target="https://doi.org/10.1038/s41524-022-00752-4" TargetMode="External"/><Relationship Id="rIdhjwxwnci2midfocp3nqef" Type="http://schemas.openxmlformats.org/officeDocument/2006/relationships/hyperlink" Target="https://proceedings.mlr.press/v139/biggio21a.html" TargetMode="External"/><Relationship Id="rIdxe8tqdrrxqpnogttv4pdf" Type="http://schemas.openxmlformats.org/officeDocument/2006/relationships/hyperlink" Target="https://doi.org/10.1137/20M1315774" TargetMode="External"/><Relationship Id="rId4hhswoi6z93bhwcqtnuj5" Type="http://schemas.openxmlformats.org/officeDocument/2006/relationships/hyperlink" Target="https://doi.org/10.1103/PhysRevLett.124.010508"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Mësimi jo-bajezian i ekuacioneve nga të dhënat</dc:title>
  <dc:creator>Kërkim artikujsh</dc:creator>
  <dc:description>20 artikuj (2020–2026) me metoda jo-bajeziane nga University of Oxford, Caltech, Harvard University dhe ETH Zürich, të lidhur me artikullin e Martina-Perez, Simpson &amp; Baker (2021)</dc:description>
  <cp:lastModifiedBy>Un-named</cp:lastModifiedBy>
  <cp:revision>1</cp:revision>
  <dcterms:created xsi:type="dcterms:W3CDTF">2026-10-08T09:18:43.669Z</dcterms:created>
  <dcterms:modified xsi:type="dcterms:W3CDTF">2026-10-08T09:18:43.669Z</dcterms:modified>
</cp:coreProperties>
</file>

<file path=docProps/custom.xml><?xml version="1.0" encoding="utf-8"?>
<Properties xmlns="http://schemas.openxmlformats.org/officeDocument/2006/custom-properties" xmlns:vt="http://schemas.openxmlformats.org/officeDocument/2006/docPropsVTypes"/>
</file>