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Inferenca bajeziane kur modeli është i gabuar: jokonsistenca dhe riparimi i saj</w:t>
      </w:r>
    </w:p>
    <w:p>
      <w:pPr>
        <w:spacing w:after="360"/>
      </w:pPr>
      <w:r>
        <w:rPr>
          <w:color w:val="3A4350"/>
          <w:sz w:val="26"/>
          <w:szCs w:val="26"/>
        </w:rPr>
        <w:t xml:space="preserve">Artikulli bazë i Grünwald-it dhe van Ommen-it (2017), hyrje teorike dhe 20 punime (2020–2026) nga Oxford, Princeton, Berkeley, Harvard dhe Caltech</w:t>
      </w:r>
    </w:p>
    <w:p>
      <w:pPr>
        <w:spacing w:after="360"/>
      </w:pPr>
      <w:r>
        <w:rPr>
          <w:b/>
          <w:bCs/>
          <w:color w:val="002147"/>
          <w:sz w:val="24"/>
          <w:szCs w:val="24"/>
        </w:rPr>
        <w:t xml:space="preserve">Oxford</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B4410C"/>
          <w:sz w:val="24"/>
          <w:szCs w:val="24"/>
        </w:rPr>
        <w:t xml:space="preserve">Caltech</w:t>
      </w:r>
    </w:p>
    <w:p>
      <w:pPr>
        <w:pBdr>
          <w:left w:val="single" w:color="1F3864" w:sz="24" w:space="6"/>
        </w:pBdr>
        <w:shd w:fill="EEF3FA" w:color="auto" w:val="clear"/>
        <w:spacing w:after="220" w:before="120" w:line="276" w:lineRule="auto"/>
        <w:ind w:left="140" w:right="60"/>
        <w:jc w:val="both"/>
      </w:pPr>
      <w:r>
        <w:rPr>
          <w:b/>
          <w:bCs/>
          <w:color w:val="1F3864"/>
        </w:rPr>
        <w:t xml:space="preserve">ARTIKULLI BAZË DHE PËRMBAJTJA  </w:t>
      </w:r>
      <w:r>
        <w:rPr>
          <w:b/>
          <w:bCs/>
        </w:rPr>
        <w:t xml:space="preserve">Artikulli bazë:</w:t>
      </w:r>
      <w:r>
        <w:t xml:space="preserve"> Grünwald, P. &amp; van Ommen, T. (2017). Inconsistency of Bayesian inference for misspecified linear models, and a proposal for repairing it. </w:t>
      </w:r>
      <w:r>
        <w:rPr>
          <w:i/>
          <w:iCs/>
        </w:rPr>
        <w:t xml:space="preserve">Bayesian Analysis</w:t>
      </w:r>
      <w:r>
        <w:t xml:space="preserve">, 12(4), 1069–1103. </w:t>
      </w:r>
      <w:r>
        <w:rPr>
          <w:b/>
          <w:bCs/>
        </w:rPr>
        <w:t xml:space="preserve">Pjesa I:</w:t>
      </w:r>
      <w:r>
        <w:t xml:space="preserve"> hyrje teorike me ekuacione: pika KL-optimale, Bernstein–von Mises dhe matrica sandwich, hiperkompresimi, posterior-i me shpejtësi mësimi η, kushti qendror, SafeBayes, rrugët e tjera të riparimit dhe pasojat për dizajnin e eksperimenteve. </w:t>
      </w:r>
      <w:r>
        <w:rPr>
          <w:b/>
          <w:bCs/>
        </w:rPr>
        <w:t xml:space="preserve">Pjesa II:</w:t>
      </w:r>
      <w:r>
        <w:t xml:space="preserve"> 20 punime të verifikuara, 4 nga secili institucion: Oxford (O1–O4), Princeton (P1–P4), Berkeley (BK1–BK4), Harvard (H1–H4) dhe Caltech (C1–C4), secili me ekuacion kyç në OMML dhe inovacion. </w:t>
      </w:r>
      <w:r>
        <w:rPr>
          <w:b/>
          <w:bCs/>
        </w:rPr>
        <w:t xml:space="preserve">Pjesa III:</w:t>
      </w:r>
      <w:r>
        <w:t xml:space="preserve"> sintezë dhe një propozim inovativ për projektin SWI-Goal-OED: SAFE-GO, inferencë dhe vlerë e të dhënave me shpejtësi mësimi SafeBayes për pozicionin e majës së ndërfaqes, e testuar numerikisht.</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ose konferenca, DOI-ja ose lidhja, afiliacioni, tema dhe vlerësimi i thellësisë matematike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punimi në Pjesën I dhe çfarë sjell rishtazi.</w:t>
      </w:r>
    </w:p>
    <w:p>
      <w:pPr>
        <w:spacing w:before="600"/>
      </w:pPr>
      <w:r>
        <w:rPr>
          <w:color w:val="5B6573"/>
          <w:sz w:val="20"/>
          <w:szCs w:val="20"/>
        </w:rPr>
        <w:t xml:space="preserve">Data e kërkimit: 12 tetor 2026  ·  Periudha e mbuluar: 2020–2026 (artikulli bazë dhe literatura klasike janë më të vjetra)</w:t>
      </w:r>
    </w:p>
    <w:p>
      <w:pPr>
        <w:pStyle w:val="Heading1"/>
        <w:pageBreakBefore/>
      </w:pPr>
      <w:r>
        <w:rPr>
          <w:color w:val="1F3864"/>
        </w:rPr>
        <w:t xml:space="preserve">1. Artikulli bazë dhe hyrja teorike: kur modeli është i gabuar</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Artikulli</w:t>
            </w:r>
          </w:p>
        </w:tc>
        <w:tc>
          <w:tcPr>
            <w:tcW w:type="dxa" w:w="7888"/>
            <w:tcMar>
              <w:top w:type="dxa" w:w="60"/>
              <w:left w:type="dxa" w:w="100"/>
              <w:bottom w:type="dxa" w:w="60"/>
              <w:right w:type="dxa" w:w="100"/>
            </w:tcMar>
            <w:vAlign w:val="top"/>
          </w:tcPr>
          <w:p>
            <w:r>
              <w:rPr>
                <w:sz w:val="18"/>
                <w:szCs w:val="18"/>
              </w:rPr>
              <w:t xml:space="preserve">Inconsistency of Bayesian inference for misspecified linear models, and a proposal for repairing 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Peter Grünwald, Thijs van Ommen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Bayesian Analysis, vëll. 12(4), f. 1069–1103 (2017); parashtypi arXiv:1412.3730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w:t>
            </w:r>
          </w:p>
        </w:tc>
        <w:tc>
          <w:tcPr>
            <w:tcW w:type="dxa" w:w="7888"/>
            <w:tcMar>
              <w:top w:type="dxa" w:w="60"/>
              <w:left w:type="dxa" w:w="100"/>
              <w:bottom w:type="dxa" w:w="60"/>
              <w:right w:type="dxa" w:w="100"/>
            </w:tcMar>
            <w:vAlign w:val="top"/>
          </w:tcPr>
          <w:p>
            <w:hyperlink w:history="1" r:id="rIdfx8f5zlz9t-6i6jgcsk-q">
              <w:r>
                <w:rPr>
                  <w:color w:val="1D4ED8"/>
                  <w:sz w:val="18"/>
                  <w:szCs w:val="18"/>
                  <w:u w:val="single"/>
                </w:rPr>
                <w:t xml:space="preserve">https://doi.org/10.1214/17-BA1085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CWI Amsterdam dhe Universiteti i Leiden-it (depot e CWI-së dhe të Leiden-it)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Kontributi</w:t>
            </w:r>
          </w:p>
        </w:tc>
        <w:tc>
          <w:tcPr>
            <w:tcW w:type="dxa" w:w="7888"/>
            <w:tcMar>
              <w:top w:type="dxa" w:w="60"/>
              <w:left w:type="dxa" w:w="100"/>
              <w:bottom w:type="dxa" w:w="60"/>
              <w:right w:type="dxa" w:w="100"/>
            </w:tcMar>
            <w:vAlign w:val="top"/>
          </w:tcPr>
          <w:p>
            <w:r>
              <w:rPr>
                <w:sz w:val="18"/>
                <w:szCs w:val="18"/>
              </w:rPr>
              <w:t xml:space="preserve">Tregon me eksperimente se Bayes-i (posterior-i, BMA dhe MAP, si dhe regresioni bajezian ridge) mund të jetë jokonsistent në regresionin linear me zhurmë heteroskedastike, e shpjegon me hiperkompresimin dhe e riparon me posterior me shpejtësi mësimi η të zgjedhur nga SafeBayes. Versioni i revistës raporton vetëm një pjesë të eksperimenteve të parashtypit.</w:t>
            </w:r>
          </w:p>
        </w:tc>
      </w:tr>
    </w:tbl>
    <w:p>
      <w:pPr>
        <w:spacing w:after="80"/>
      </w:pPr>
    </w:p>
    <w:p>
      <w:pPr>
        <w:spacing w:after="120"/>
      </w:pPr>
      <w:r>
        <w:rPr>
          <w:i/>
          <w:iCs/>
          <w:color w:val="5B6573"/>
          <w:sz w:val="18"/>
          <w:szCs w:val="18"/>
        </w:rPr>
        <w:t xml:space="preserve">Hyrje teorike e shkruar për këtë dokument. Mbështetet në artikullin bazë [B1], në literaturën klasike (referencat B2–B20 në fund) dhe në 20 punimet e Pjesës II. Numrat për akuiferin në seksionet 1.2 dhe 1.10 janë llogaritur për këtë dokument.</w:t>
      </w:r>
    </w:p>
    <w:p>
      <w:pPr>
        <w:pStyle w:val="Heading3"/>
      </w:pPr>
      <w:r>
        <w:rPr>
          <w:color w:val="1F3864"/>
        </w:rPr>
        <w:t xml:space="preserve">1.1 Artikulli bazë: çfarë tregon dhe çfarë propozon</w:t>
      </w:r>
    </w:p>
    <w:p>
      <w:pPr>
        <w:spacing w:after="120"/>
        <w:jc w:val="both"/>
      </w:pPr>
      <w:r>
        <w:t xml:space="preserve">Grünwald dhe van Ommen [B1] studiojnë rastin më të thjeshtë të mundshëm: regresionin linear bajezian me zhurmë gaussiane homoskedastike, me variancë </w:t>
      </w:r>
      <m:oMath>
        <m:sSup>
          <m:e>
            <m:r>
              <m:t>σ</m:t>
            </m:r>
          </m:e>
          <m:sup>
            <m:r>
              <m:t>2</m:t>
            </m:r>
          </m:sup>
        </m:sSup>
      </m:oMath>
      <w:r>
        <w:t xml:space="preserve"> të panjohur, me prior konjugat dhe me prior mbi numrin e termave </w:t>
      </w:r>
      <m:oMath>
        <m:r>
          <m:t>p</m:t>
        </m:r>
      </m:oMath>
      <w:r>
        <w:t xml:space="preserve"> (p.sh. shkallën e polinomit). E vërteta ndryshon nga modeli vetëm në zhurmë: me probabilitet 1/2 pika </w:t>
      </w:r>
      <m:oMath>
        <m:d>
          <m:dPr>
            <m:begChr m:val="("/>
            <m:sepChr m:val=""/>
            <m:endChr m:val=")"/>
            <m:grow/>
          </m:dPr>
          <m:e>
            <m:r>
              <m:t>x</m:t>
            </m:r>
            <m:r>
              <m:rPr>
                <m:sty m:val="p"/>
              </m:rPr>
              <m:t>,</m:t>
            </m:r>
            <m:r>
              <m:t>y</m:t>
            </m:r>
          </m:e>
        </m:d>
      </m:oMath>
      <w:r>
        <w:t xml:space="preserve"> vjen nga një regresion me zhurmë </w:t>
      </w:r>
      <m:oMath>
        <m:sSubSup>
          <m:e>
            <m:r>
              <m:t>σ</m:t>
            </m:r>
          </m:e>
          <m:sub>
            <m:r>
              <m:t>0</m:t>
            </m:r>
          </m:sub>
          <m:sup>
            <m:r>
              <m:t>2</m:t>
            </m:r>
          </m:sup>
        </m:sSubSup>
      </m:oMath>
      <w:r>
        <w:t xml:space="preserve">, dhe me probabilitet 1/2 është pika «e lehtë» </w:t>
      </w:r>
      <m:oMath>
        <m:d>
          <m:dPr>
            <m:begChr m:val="("/>
            <m:sepChr m:val=""/>
            <m:endChr m:val=")"/>
            <m:grow/>
          </m:dPr>
          <m:e>
            <m:r>
              <m:t>0</m:t>
            </m:r>
            <m:r>
              <m:rPr>
                <m:sty m:val="p"/>
              </m:rPr>
              <m:t>,</m:t>
            </m:r>
            <m:r>
              <m:t>0</m:t>
            </m:r>
          </m:e>
        </m:d>
      </m:oMath>
      <w:r>
        <w:t xml:space="preserve">, pa zhurmë:</w:t>
      </w:r>
    </w:p>
    <w:p>
      <w:pPr>
        <w:pStyle w:val="Equation"/>
      </w:pPr>
      <m:oMathPara>
        <m:oMathParaPr>
          <m:jc m:val="center"/>
        </m:oMathParaPr>
        <m:oMath>
          <m:r>
            <m:t>Y</m:t>
          </m:r>
          <m:r>
            <m:rPr>
              <m:sty m:val="p"/>
            </m:rPr>
            <m:t>=</m:t>
          </m:r>
          <m:nary>
            <m:naryPr>
              <m:chr m:val="∑"/>
              <m:limLoc m:val="undOvr"/>
              <m:subHide m:val="off"/>
              <m:supHide m:val="off"/>
            </m:naryPr>
            <m:sub>
              <m:r>
                <m:t>j</m:t>
              </m:r>
              <m:r>
                <m:rPr>
                  <m:sty m:val="p"/>
                </m:rPr>
                <m:t>=</m:t>
              </m:r>
              <m:r>
                <m:t>0</m:t>
              </m:r>
            </m:sub>
            <m:sup>
              <m:r>
                <m:t>p</m:t>
              </m:r>
            </m:sup>
            <m:e>
              <m:sSub>
                <m:e>
                  <m:r>
                    <m:t>β</m:t>
                  </m:r>
                </m:e>
                <m:sub>
                  <m:r>
                    <m:t>j</m:t>
                  </m:r>
                </m:sub>
              </m:sSub>
            </m:e>
          </m:nary>
          <m:sSub>
            <m:e>
              <m:r>
                <m:t>g</m:t>
              </m:r>
            </m:e>
            <m:sub>
              <m:r>
                <m:t>j</m:t>
              </m:r>
            </m:sub>
          </m:sSub>
          <m:d>
            <m:dPr>
              <m:begChr m:val="("/>
              <m:sepChr m:val=""/>
              <m:endChr m:val=")"/>
              <m:grow/>
            </m:dPr>
            <m:e>
              <m:r>
                <m:t>X</m:t>
              </m:r>
            </m:e>
          </m:d>
          <m:r>
            <m:rPr>
              <m:sty m:val="p"/>
            </m:rPr>
            <m:t>+</m:t>
          </m:r>
          <m:r>
            <m:t>ε</m:t>
          </m:r>
          <m:r>
            <m:rPr>
              <m:sty m:val="p"/>
            </m:rPr>
            <m:t>,</m:t>
          </m:r>
          <m:r>
            <m:t> </m:t>
          </m:r>
          <m:r>
            <m:t>ε</m:t>
          </m:r>
          <m:r>
            <m:rPr>
              <m:sty m:val="p"/>
            </m:rPr>
            <m:t>∼</m:t>
          </m:r>
          <m:r>
            <m:rPr>
              <m:scr m:val="script"/>
              <m:sty m:val="p"/>
            </m:rPr>
            <m:t>N</m:t>
          </m:r>
          <m:d>
            <m:dPr>
              <m:begChr m:val="("/>
              <m:sepChr m:val=""/>
              <m:endChr m:val=")"/>
              <m:grow/>
            </m:dPr>
            <m:e>
              <m:r>
                <m:t>0</m:t>
              </m:r>
              <m:r>
                <m:rPr>
                  <m:sty m:val="p"/>
                </m:rPr>
                <m:t>,</m:t>
              </m:r>
              <m:sSup>
                <m:e>
                  <m:r>
                    <m:t>σ</m:t>
                  </m:r>
                </m:e>
                <m:sup>
                  <m:r>
                    <m:t>2</m:t>
                  </m:r>
                </m:sup>
              </m:sSup>
            </m:e>
          </m:d>
          <m:r>
            <m:rPr>
              <m:sty m:val="p"/>
            </m:rPr>
            <m:t>;</m:t>
          </m:r>
          <m:r>
            <m:t>  </m:t>
          </m:r>
          <m:sSup>
            <m:e>
              <m:r>
                <m:t>P</m:t>
              </m:r>
            </m:e>
            <m:sup>
              <m:r>
                <m:rPr>
                  <m:sty m:val="p"/>
                </m:rPr>
                <m:t>⋆</m:t>
              </m:r>
            </m:sup>
          </m:sSup>
          <m:r>
            <m:rPr>
              <m:sty m:val="p"/>
            </m:rPr>
            <m:t>=</m:t>
          </m:r>
          <m:f>
            <m:fPr>
              <m:type m:val="bar"/>
            </m:fPr>
            <m:num>
              <m:r>
                <m:t>1</m:t>
              </m:r>
            </m:num>
            <m:den>
              <m:r>
                <m:t>2</m:t>
              </m:r>
            </m:den>
          </m:f>
          <m:sSub>
            <m:e>
              <m:r>
                <m:t>P</m:t>
              </m:r>
            </m:e>
            <m:sub>
              <m:sSub>
                <m:e>
                  <m:r>
                    <m:t>β</m:t>
                  </m:r>
                </m:e>
                <m:sub>
                  <m:r>
                    <m:t>0</m:t>
                  </m:r>
                </m:sub>
              </m:sSub>
              <m:r>
                <m:rPr>
                  <m:sty m:val="p"/>
                </m:rPr>
                <m:t>,</m:t>
              </m:r>
              <m:sSubSup>
                <m:e>
                  <m:r>
                    <m:t>σ</m:t>
                  </m:r>
                </m:e>
                <m:sub>
                  <m:r>
                    <m:t>0</m:t>
                  </m:r>
                </m:sub>
                <m:sup>
                  <m:r>
                    <m:t>2</m:t>
                  </m:r>
                </m:sup>
              </m:sSubSup>
            </m:sub>
          </m:sSub>
          <m:r>
            <m:rPr>
              <m:sty m:val="p"/>
            </m:rPr>
            <m:t>+</m:t>
          </m:r>
          <m:f>
            <m:fPr>
              <m:type m:val="bar"/>
            </m:fPr>
            <m:num>
              <m:r>
                <m:t>1</m:t>
              </m:r>
            </m:num>
            <m:den>
              <m:r>
                <m:t>2</m:t>
              </m:r>
            </m:den>
          </m:f>
          <m:sSub>
            <m:e>
              <m:r>
                <m:t>δ</m:t>
              </m:r>
            </m:e>
            <m:sub>
              <m:d>
                <m:dPr>
                  <m:begChr m:val="("/>
                  <m:sepChr m:val=""/>
                  <m:endChr m:val=")"/>
                  <m:grow/>
                </m:dPr>
                <m:e>
                  <m:r>
                    <m:t>0</m:t>
                  </m:r>
                  <m:r>
                    <m:rPr>
                      <m:sty m:val="p"/>
                    </m:rPr>
                    <m:t>,</m:t>
                  </m:r>
                  <m:r>
                    <m:t>0</m:t>
                  </m:r>
                </m:e>
              </m:d>
            </m:sub>
          </m:sSub>
        </m:oMath>
      </m:oMathPara>
    </w:p>
    <w:p>
      <w:pPr>
        <w:spacing w:after="120"/>
        <w:jc w:val="both"/>
      </w:pPr>
      <w:r>
        <w:t xml:space="preserve">Funksioni i vërtetë i regresionit ndodhet brenda modelit, dhe pikat e lehta janë, në dukje, të padëmshme. Megjithatë posterior-i, mesatarja bajeziane e modeleve (BMA) dhe vlerësimi MAP janë jokonsistentë: ata zgjedhin modele shumë komplekse dhe rreziku i parashikimit nuk shkon te zero edhe kur numri i të dhënave rritet. Riparimi i propozuar është posterior-i i përgjithësuar me shpejtësi mësimi </w:t>
      </w:r>
      <m:oMath>
        <m:r>
          <m:t>η</m:t>
        </m:r>
        <m:r>
          <m:rPr>
            <m:sty m:val="p"/>
          </m:rPr>
          <m:t>&lt;</m:t>
        </m:r>
        <m:r>
          <m:t>1</m:t>
        </m:r>
      </m:oMath>
      <w:r>
        <w:t xml:space="preserve">, ku </w:t>
      </w:r>
      <m:oMath>
        <m:r>
          <m:t>η</m:t>
        </m:r>
      </m:oMath>
      <w:r>
        <w:t xml:space="preserve"> zgjidhet nga vetë të dhënat me metodën SafeBayes [B2]. Seksionet 1.2–1.7 shpjegojnë pse ndodh dështimi dhe pse funksionon riparimi; seksionet 1.8–1.10 japin rrugët e tjera dhe pasojat për dizajnin e eksperimenteve.</w:t>
      </w:r>
    </w:p>
    <w:p>
      <w:pPr>
        <w:spacing w:after="120"/>
        <w:jc w:val="both"/>
      </w:pPr>
      <w:r>
        <w:t xml:space="preserve">Pjesa II e çon mesazhin e [B1] në katër drejtime: teoria e asaj që mëson një bajezian me model të gabuar [BK4, BK3, H3, P4]; riparimet me posterior të përgjithësuar ose me përgjasë të modifikuar [O1, H2, P1]; riparimet me rimostrim, kalibrim dhe tkurrje adaptive [H1, BK2, P3, O3, P2, BK1]; dhe riparimet me zgjerim të modelit ose me diagnostikim në shkencat e zbatuara [H4, O2, O4, C1, C2, C3, C4].</w:t>
      </w:r>
    </w:p>
    <w:p>
      <w:pPr>
        <w:pStyle w:val="Heading3"/>
      </w:pPr>
      <w:r>
        <w:rPr>
          <w:color w:val="1F3864"/>
        </w:rPr>
        <w:t xml:space="preserve">1.2 Ku përqendrohet posterior-i kur modeli është i gabuar</w:t>
      </w:r>
    </w:p>
    <w:p>
      <w:pPr>
        <w:spacing w:after="120"/>
        <w:jc w:val="both"/>
      </w:pPr>
      <w:r>
        <w:t xml:space="preserve">Kur e vërteta </w:t>
      </w:r>
      <m:oMath>
        <m:sSup>
          <m:e>
            <m:r>
              <m:t>P</m:t>
            </m:r>
          </m:e>
          <m:sup>
            <m:r>
              <m:rPr>
                <m:sty m:val="p"/>
              </m:rPr>
              <m:t>⋆</m:t>
            </m:r>
          </m:sup>
        </m:sSup>
      </m:oMath>
      <w:r>
        <w:t xml:space="preserve"> nuk ndodhet në model, posterior-i përqendrohet te shpërndarja e modelit më e afërt me të vërtetën në kuptimin e divergjencës Kullback–Leibler [B6, B3]:</w:t>
      </w:r>
    </w:p>
    <w:p>
      <w:pPr>
        <w:pStyle w:val="Equation"/>
      </w:pPr>
      <m:oMathPara>
        <m:oMathParaPr>
          <m:jc m:val="center"/>
        </m:oMathParaPr>
        <m:oMath>
          <m:sSup>
            <m:e>
              <m:r>
                <m:t>θ</m:t>
              </m:r>
            </m:e>
            <m:sup>
              <m:r>
                <m:rPr>
                  <m:sty m:val="p"/>
                </m:rPr>
                <m:t>⋆</m:t>
              </m:r>
            </m:sup>
          </m:sSup>
          <m:r>
            <m:rPr>
              <m:sty m:val="p"/>
            </m:rPr>
            <m:t>=</m:t>
          </m:r>
          <m:r>
            <m:rPr>
              <m:sty m:val="p"/>
            </m:rPr>
            <m:t>a</m:t>
          </m:r>
          <m:r>
            <m:rPr>
              <m:sty m:val="p"/>
            </m:rPr>
            <m:t>r</m:t>
          </m:r>
          <m:r>
            <m:rPr>
              <m:sty m:val="p"/>
            </m:rPr>
            <m:t>g</m:t>
          </m:r>
          <m:limLow>
            <m:e>
              <m:r>
                <m:rPr>
                  <m:sty m:val="p"/>
                </m:rPr>
                <m:t>min</m:t>
              </m:r>
            </m:e>
            <m:lim>
              <m:r>
                <m:t>θ</m:t>
              </m:r>
              <m:r>
                <m:rPr>
                  <m:sty m:val="p"/>
                </m:rPr>
                <m:t>∈</m:t>
              </m:r>
              <m:r>
                <m:t>Θ</m:t>
              </m:r>
            </m:lim>
          </m:limLow>
          <m:r>
            <m:rPr>
              <m:sty m:val="p"/>
            </m:rPr>
            <m:t>K</m:t>
          </m:r>
          <m:r>
            <m:rPr>
              <m:sty m:val="p"/>
            </m:rPr>
            <m:t>L</m:t>
          </m:r>
          <m:d>
            <m:dPr>
              <m:begChr m:val="("/>
              <m:sepChr m:val=""/>
              <m:endChr m:val=")"/>
              <m:grow/>
            </m:dPr>
            <m:e>
              <m:sSup>
                <m:e>
                  <m:r>
                    <m:t>P</m:t>
                  </m:r>
                </m:e>
                <m:sup>
                  <m:r>
                    <m:rPr>
                      <m:sty m:val="p"/>
                    </m:rPr>
                    <m:t>⋆</m:t>
                  </m:r>
                </m:sup>
              </m:sSup>
              <m:r>
                <m:t> </m:t>
              </m:r>
              <m:r>
                <m:rPr>
                  <m:sty m:val="p"/>
                </m:rPr>
                <m:t>∥</m:t>
              </m:r>
              <m:r>
                <m:t> </m:t>
              </m:r>
              <m:sSub>
                <m:e>
                  <m:r>
                    <m:t>P</m:t>
                  </m:r>
                </m:e>
                <m:sub>
                  <m:r>
                    <m:t>θ</m:t>
                  </m:r>
                </m:sub>
              </m:sSub>
            </m:e>
          </m:d>
          <m:r>
            <m:rPr>
              <m:sty m:val="p"/>
            </m:rPr>
            <m:t>=</m:t>
          </m:r>
          <m:r>
            <m:rPr>
              <m:sty m:val="p"/>
            </m:rPr>
            <m:t>a</m:t>
          </m:r>
          <m:r>
            <m:rPr>
              <m:sty m:val="p"/>
            </m:rPr>
            <m:t>r</m:t>
          </m:r>
          <m:r>
            <m:rPr>
              <m:sty m:val="p"/>
            </m:rPr>
            <m:t>g</m:t>
          </m:r>
          <m:limLow>
            <m:e>
              <m:r>
                <m:rPr>
                  <m:sty m:val="p"/>
                </m:rPr>
                <m:t>max</m:t>
              </m:r>
            </m:e>
            <m:lim>
              <m:r>
                <m:t>θ</m:t>
              </m:r>
              <m:r>
                <m:rPr>
                  <m:sty m:val="p"/>
                </m:rPr>
                <m:t>∈</m:t>
              </m:r>
              <m:r>
                <m:t>Θ</m:t>
              </m:r>
            </m:lim>
          </m:limLow>
          <m:sSub>
            <m:e>
              <m:r>
                <m:rPr>
                  <m:scr m:val="double-struck"/>
                  <m:sty m:val="p"/>
                </m:rPr>
                <m:t>E</m:t>
              </m:r>
            </m:e>
            <m:sub>
              <m:sSup>
                <m:e>
                  <m:r>
                    <m:t>P</m:t>
                  </m:r>
                </m:e>
                <m:sup>
                  <m:r>
                    <m:rPr>
                      <m:sty m:val="p"/>
                    </m:rPr>
                    <m:t>⋆</m:t>
                  </m:r>
                </m:sup>
              </m:sSup>
            </m:sub>
          </m:sSub>
          <m:d>
            <m:dPr>
              <m:begChr m:val="["/>
              <m:sepChr m:val=""/>
              <m:endChr m:val="]"/>
              <m:grow/>
            </m:dPr>
            <m:e>
              <m:r>
                <m:rPr>
                  <m:sty m:val="p"/>
                </m:rPr>
                <m:t>log</m:t>
              </m:r>
              <m:sSub>
                <m:e>
                  <m:r>
                    <m:t>p</m:t>
                  </m:r>
                </m:e>
                <m:sub>
                  <m:r>
                    <m:t>θ</m:t>
                  </m:r>
                </m:sub>
              </m:sSub>
              <m:d>
                <m:dPr>
                  <m:begChr m:val="("/>
                  <m:sepChr m:val=""/>
                  <m:endChr m:val=")"/>
                  <m:grow/>
                </m:dPr>
                <m:e>
                  <m:r>
                    <m:t>Z</m:t>
                  </m:r>
                </m:e>
              </m:d>
            </m:e>
          </m:d>
        </m:oMath>
      </m:oMathPara>
    </w:p>
    <w:p>
      <w:pPr>
        <w:spacing w:after="120"/>
        <w:jc w:val="both"/>
      </w:pPr>
      <w:r>
        <w:t xml:space="preserve">Në shembullin e [B1], </w:t>
      </w:r>
      <m:oMath>
        <m:sSup>
          <m:e>
            <m:r>
              <m:t>β</m:t>
            </m:r>
          </m:e>
          <m:sup>
            <m:r>
              <m:rPr>
                <m:sty m:val="p"/>
              </m:rPr>
              <m:t>⋆</m:t>
            </m:r>
          </m:sup>
        </m:sSup>
        <m:r>
          <m:rPr>
            <m:sty m:val="p"/>
          </m:rPr>
          <m:t>=</m:t>
        </m:r>
        <m:sSub>
          <m:e>
            <m:r>
              <m:t>β</m:t>
            </m:r>
          </m:e>
          <m:sub>
            <m:r>
              <m:t>0</m:t>
            </m:r>
          </m:sub>
        </m:sSub>
      </m:oMath>
      <w:r>
        <w:t xml:space="preserve">, por varianca më e mirë e modelit është </w:t>
      </w:r>
      <m:oMath>
        <m:sSubSup>
          <m:e>
            <m:r>
              <m:t>σ</m:t>
            </m:r>
          </m:e>
          <m:sub>
            <m:r>
              <m:rPr>
                <m:sty m:val="p"/>
              </m:rPr>
              <m:t>⋆</m:t>
            </m:r>
          </m:sub>
          <m:sup>
            <m:r>
              <m:t>2</m:t>
            </m:r>
          </m:sup>
        </m:sSubSup>
        <m:r>
          <m:rPr>
            <m:sty m:val="p"/>
          </m:rPr>
          <m:t>=</m:t>
        </m:r>
        <m:sSubSup>
          <m:e>
            <m:r>
              <m:t>σ</m:t>
            </m:r>
          </m:e>
          <m:sub>
            <m:r>
              <m:t>0</m:t>
            </m:r>
          </m:sub>
          <m:sup>
            <m:r>
              <m:t>2</m:t>
            </m:r>
          </m:sup>
        </m:sSubSup>
        <m:r>
          <m:rPr>
            <m:sty m:val="p"/>
          </m:rPr>
          <m:t>/</m:t>
        </m:r>
        <m:r>
          <m:t>2</m:t>
        </m:r>
      </m:oMath>
      <w:r>
        <w:t xml:space="preserve">, sepse gjysma e mbetjeve janë zero. Modeli «beson» se zhurma është sa gjysma e zhurmës së vërtetë të pikave të vështira. I njëjti mekanizëm shfaqet në një rrjet monitorimi që përzien lexime të sakta në bregdet, ku potenciali është zero, me lexime të zhurmshme në brendësi. Me </w:t>
      </w:r>
      <m:oMath>
        <m:r>
          <m:t>m</m:t>
        </m:r>
      </m:oMath>
      <w:r>
        <w:t xml:space="preserve"> lexime në brendësi dhe </w:t>
      </w:r>
      <m:oMath>
        <m:sSub>
          <m:e>
            <m:r>
              <m:t>n</m:t>
            </m:r>
          </m:e>
          <m:sub>
            <m:r>
              <m:t>e</m:t>
            </m:r>
          </m:sub>
        </m:sSub>
      </m:oMath>
      <w:r>
        <w:t xml:space="preserve"> lexime të sakta:</w:t>
      </w:r>
    </w:p>
    <w:p>
      <w:pPr>
        <w:pStyle w:val="Equation"/>
      </w:pPr>
      <m:oMathPara>
        <m:oMathParaPr>
          <m:jc m:val="center"/>
        </m:oMathParaPr>
        <m:oMath>
          <m:sSubSup>
            <m:e>
              <m:r>
                <m:t>σ</m:t>
              </m:r>
            </m:e>
            <m:sub>
              <m:r>
                <m:rPr>
                  <m:sty m:val="p"/>
                </m:rPr>
                <m:t>⋆</m:t>
              </m:r>
            </m:sub>
            <m:sup>
              <m:r>
                <m:t>2</m:t>
              </m:r>
            </m:sup>
          </m:sSubSup>
          <m:r>
            <m:rPr>
              <m:sty m:val="p"/>
            </m:rPr>
            <m:t>=</m:t>
          </m:r>
          <m:f>
            <m:fPr>
              <m:type m:val="bar"/>
            </m:fPr>
            <m:num>
              <m:r>
                <m:t>m</m:t>
              </m:r>
            </m:num>
            <m:den>
              <m:r>
                <m:t>m</m:t>
              </m:r>
              <m:r>
                <m:rPr>
                  <m:sty m:val="p"/>
                </m:rPr>
                <m:t>+</m:t>
              </m:r>
              <m:sSub>
                <m:e>
                  <m:r>
                    <m:t>n</m:t>
                  </m:r>
                </m:e>
                <m:sub>
                  <m:r>
                    <m:t>e</m:t>
                  </m:r>
                </m:sub>
              </m:sSub>
            </m:den>
          </m:f>
          <m:r>
            <m:t> </m:t>
          </m:r>
          <m:sSubSup>
            <m:e>
              <m:r>
                <m:t>σ</m:t>
              </m:r>
            </m:e>
            <m:sub>
              <m:r>
                <m:t>0</m:t>
              </m:r>
            </m:sub>
            <m:sup>
              <m:r>
                <m:t>2</m:t>
              </m:r>
            </m:sup>
          </m:sSubSup>
        </m:oMath>
      </m:oMathPara>
    </w:p>
    <w:p>
      <w:pPr>
        <w:spacing w:after="120"/>
        <w:jc w:val="both"/>
      </w:pPr>
      <w:r>
        <w:t xml:space="preserve">Me </w:t>
      </w:r>
      <m:oMath>
        <m:r>
          <m:t>m</m:t>
        </m:r>
        <m:r>
          <m:rPr>
            <m:sty m:val="p"/>
          </m:rPr>
          <m:t>=</m:t>
        </m:r>
        <m:r>
          <m:t>30</m:t>
        </m:r>
      </m:oMath>
      <w:r>
        <w:t xml:space="preserve">, </w:t>
      </w:r>
      <m:oMath>
        <m:sSub>
          <m:e>
            <m:r>
              <m:t>n</m:t>
            </m:r>
          </m:e>
          <m:sub>
            <m:r>
              <m:t>e</m:t>
            </m:r>
          </m:sub>
        </m:sSub>
        <m:r>
          <m:rPr>
            <m:sty m:val="p"/>
          </m:rPr>
          <m:t>=</m:t>
        </m:r>
        <m:r>
          <m:t>120</m:t>
        </m:r>
      </m:oMath>
      <w:r>
        <w:t xml:space="preserve"> dhe </w:t>
      </w:r>
      <m:oMath>
        <m:sSubSup>
          <m:e>
            <m:r>
              <m:t>σ</m:t>
            </m:r>
          </m:e>
          <m:sub>
            <m:r>
              <m:t>0</m:t>
            </m:r>
          </m:sub>
          <m:sup>
            <m:r>
              <m:t>2</m:t>
            </m:r>
          </m:sup>
        </m:sSubSup>
        <m:r>
          <m:rPr>
            <m:sty m:val="p"/>
          </m:rPr>
          <m:t>=</m:t>
        </m:r>
        <m:r>
          <m:t>0.49</m:t>
        </m:r>
      </m:oMath>
      <w:r>
        <w:t xml:space="preserve">, kjo jep </w:t>
      </w:r>
      <m:oMath>
        <m:sSubSup>
          <m:e>
            <m:r>
              <m:t>σ</m:t>
            </m:r>
          </m:e>
          <m:sub>
            <m:r>
              <m:rPr>
                <m:sty m:val="p"/>
              </m:rPr>
              <m:t>⋆</m:t>
            </m:r>
          </m:sub>
          <m:sup>
            <m:r>
              <m:t>2</m:t>
            </m:r>
          </m:sup>
        </m:sSubSup>
        <m:r>
          <m:rPr>
            <m:sty m:val="p"/>
          </m:rPr>
          <m:t>≈</m:t>
        </m:r>
        <m:r>
          <m:t>0.098</m:t>
        </m:r>
      </m:oMath>
      <w:r>
        <w:t xml:space="preserve">: modeli e nënvlerëson variancën e zhurmës pesë herë, pikërisht vlera që gjen testi numerik i seksionit 10 (0.097).</w:t>
      </w:r>
    </w:p>
    <w:p>
      <w:pPr>
        <w:spacing w:after="120"/>
        <w:jc w:val="both"/>
      </w:pPr>
      <w:r>
        <w:t xml:space="preserve">Pika KL-optimale është objekti qendror i teorisë ekonomike të mësimit: një agjent bajezian me model të gabuar përqendrohet te projeksioni KL i peshuar me frekuencat e veprimeve të veta [BK4]. Në biologjinë molekulare, kjo pikë mund të jetë edhe më afër qëllimit shkencor sesa vetë e vërteta [H3]; në ABC, variante të ndryshme të metodës përqendrohen te pika pseudo-të-vërteta të ndryshme [O4].</w:t>
      </w:r>
    </w:p>
    <w:p>
      <w:pPr>
        <w:pStyle w:val="Heading3"/>
      </w:pPr>
      <w:r>
        <w:rPr>
          <w:color w:val="1F3864"/>
        </w:rPr>
        <w:t xml:space="preserve">1.3 Bernstein–von Mises nën keqspecifikim dhe matrica sandwich</w:t>
      </w:r>
    </w:p>
    <w:p>
      <w:pPr>
        <w:spacing w:after="120"/>
        <w:jc w:val="both"/>
      </w:pPr>
      <w:r>
        <w:t xml:space="preserve">Për modele të rregullta, posterior-i është përafërsisht gaussian rreth vlerësuesit të përgjasisë maksimale </w:t>
      </w:r>
      <m:oMath>
        <m:sSub>
          <m:e>
            <m:acc>
              <m:accPr>
                <m:chr m:val="̂"/>
              </m:accPr>
              <m:e>
                <m:r>
                  <m:t>θ</m:t>
                </m:r>
              </m:e>
            </m:acc>
          </m:e>
          <m:sub>
            <m:r>
              <m:t>n</m:t>
            </m:r>
          </m:sub>
        </m:sSub>
      </m:oMath>
      <w:r>
        <w:t xml:space="preserve">, me kovariancë </w:t>
      </w:r>
      <m:oMath>
        <m:sSup>
          <m:e>
            <m:r>
              <m:t>V</m:t>
            </m:r>
          </m:e>
          <m:sup>
            <m:r>
              <m:rPr>
                <m:sty m:val="p"/>
              </m:rPr>
              <m:t>−</m:t>
            </m:r>
            <m:r>
              <m:t>1</m:t>
            </m:r>
          </m:sup>
        </m:sSup>
        <m:r>
          <m:rPr>
            <m:sty m:val="p"/>
          </m:rPr>
          <m:t>/</m:t>
        </m:r>
        <m:r>
          <m:t>n</m:t>
        </m:r>
      </m:oMath>
      <w:r>
        <w:t xml:space="preserve">; por shpërndarja e vetë </w:t>
      </w:r>
      <m:oMath>
        <m:sSub>
          <m:e>
            <m:acc>
              <m:accPr>
                <m:chr m:val="̂"/>
              </m:accPr>
              <m:e>
                <m:r>
                  <m:t>θ</m:t>
                </m:r>
              </m:e>
            </m:acc>
          </m:e>
          <m:sub>
            <m:r>
              <m:t>n</m:t>
            </m:r>
          </m:sub>
        </m:sSub>
      </m:oMath>
      <w:r>
        <w:t xml:space="preserve"> ka kovariancën «sandwich» [B5, B4]:</w:t>
      </w:r>
    </w:p>
    <w:p>
      <w:pPr>
        <w:pStyle w:val="Equation"/>
      </w:pPr>
      <m:oMathPara>
        <m:oMathParaPr>
          <m:jc m:val="center"/>
        </m:oMathParaPr>
        <m:oMath>
          <m:r>
            <m:t>π</m:t>
          </m:r>
          <m:d>
            <m:dPr>
              <m:begChr m:val="("/>
              <m:sepChr m:val=""/>
              <m:endChr m:val=")"/>
              <m:grow/>
            </m:dPr>
            <m:e>
              <m:r>
                <m:t>θ</m:t>
              </m:r>
              <m:r>
                <m:rPr>
                  <m:sty m:val="p"/>
                </m:rPr>
                <m:t>∣</m:t>
              </m:r>
              <m:sSup>
                <m:e>
                  <m:r>
                    <m:t>Z</m:t>
                  </m:r>
                </m:e>
                <m:sup>
                  <m:r>
                    <m:t>n</m:t>
                  </m:r>
                </m:sup>
              </m:sSup>
            </m:e>
          </m:d>
          <m:r>
            <m:rPr>
              <m:sty m:val="p"/>
            </m:rPr>
            <m:t>≈</m:t>
          </m:r>
          <m:r>
            <m:rPr>
              <m:scr m:val="script"/>
              <m:sty m:val="p"/>
            </m:rPr>
            <m:t>N</m:t>
          </m:r>
          <m:d>
            <m:dPr>
              <m:begChr m:val="("/>
              <m:sepChr m:val=""/>
              <m:endChr m:val=")"/>
              <m:grow/>
            </m:dPr>
            <m:e>
              <m:sSub>
                <m:e>
                  <m:acc>
                    <m:accPr>
                      <m:chr m:val="̂"/>
                    </m:accPr>
                    <m:e>
                      <m:r>
                        <m:t>θ</m:t>
                      </m:r>
                    </m:e>
                  </m:acc>
                </m:e>
                <m:sub>
                  <m:r>
                    <m:t>n</m:t>
                  </m:r>
                </m:sub>
              </m:sSub>
              <m:r>
                <m:rPr>
                  <m:sty m:val="p"/>
                </m:rPr>
                <m:t>,</m:t>
              </m:r>
              <m:f>
                <m:fPr>
                  <m:type m:val="bar"/>
                </m:fPr>
                <m:num>
                  <m:r>
                    <m:t>1</m:t>
                  </m:r>
                </m:num>
                <m:den>
                  <m:r>
                    <m:t>n</m:t>
                  </m:r>
                </m:den>
              </m:f>
              <m:sSup>
                <m:e>
                  <m:r>
                    <m:t>V</m:t>
                  </m:r>
                </m:e>
                <m:sup>
                  <m:r>
                    <m:rPr>
                      <m:sty m:val="p"/>
                    </m:rPr>
                    <m:t>−</m:t>
                  </m:r>
                  <m:r>
                    <m:t>1</m:t>
                  </m:r>
                </m:sup>
              </m:sSup>
            </m:e>
          </m:d>
          <m:r>
            <m:rPr>
              <m:sty m:val="p"/>
            </m:rPr>
            <m:t>,</m:t>
          </m:r>
          <m:r>
            <m:t>  </m:t>
          </m:r>
          <m:rad>
            <m:radPr>
              <m:degHide m:val="on"/>
            </m:radPr>
            <m:deg/>
            <m:e>
              <m:r>
                <m:t>n</m:t>
              </m:r>
            </m:e>
          </m:rad>
          <m:d>
            <m:dPr>
              <m:begChr m:val="("/>
              <m:sepChr m:val=""/>
              <m:endChr m:val=")"/>
              <m:grow/>
            </m:dPr>
            <m:e>
              <m:sSub>
                <m:e>
                  <m:acc>
                    <m:accPr>
                      <m:chr m:val="̂"/>
                    </m:accPr>
                    <m:e>
                      <m:r>
                        <m:t>θ</m:t>
                      </m:r>
                    </m:e>
                  </m:acc>
                </m:e>
                <m:sub>
                  <m:r>
                    <m:t>n</m:t>
                  </m:r>
                </m:sub>
              </m:sSub>
              <m:r>
                <m:rPr>
                  <m:sty m:val="p"/>
                </m:rPr>
                <m:t>−</m:t>
              </m:r>
              <m:sSup>
                <m:e>
                  <m:r>
                    <m:t>θ</m:t>
                  </m:r>
                </m:e>
                <m:sup>
                  <m:r>
                    <m:rPr>
                      <m:sty m:val="p"/>
                    </m:rPr>
                    <m:t>⋆</m:t>
                  </m:r>
                </m:sup>
              </m:sSup>
            </m:e>
          </m:d>
          <m:r>
            <m:rPr>
              <m:sty m:val="p"/>
            </m:rPr>
            <m:t>→</m:t>
          </m:r>
          <m:r>
            <m:rPr>
              <m:scr m:val="script"/>
              <m:sty m:val="p"/>
            </m:rPr>
            <m:t>N</m:t>
          </m:r>
          <m:d>
            <m:dPr>
              <m:begChr m:val="("/>
              <m:sepChr m:val=""/>
              <m:endChr m:val=")"/>
              <m:grow/>
            </m:dPr>
            <m:e>
              <m:r>
                <m:t>0</m:t>
              </m:r>
              <m:r>
                <m:rPr>
                  <m:sty m:val="p"/>
                </m:rPr>
                <m:t>,</m:t>
              </m:r>
              <m:sSup>
                <m:e>
                  <m:r>
                    <m:t>V</m:t>
                  </m:r>
                </m:e>
                <m:sup>
                  <m:r>
                    <m:rPr>
                      <m:sty m:val="p"/>
                    </m:rPr>
                    <m:t>−</m:t>
                  </m:r>
                  <m:r>
                    <m:t>1</m:t>
                  </m:r>
                </m:sup>
              </m:sSup>
              <m:r>
                <m:t>W</m:t>
              </m:r>
              <m:sSup>
                <m:e>
                  <m:r>
                    <m:t>V</m:t>
                  </m:r>
                </m:e>
                <m:sup>
                  <m:r>
                    <m:rPr>
                      <m:sty m:val="p"/>
                    </m:rPr>
                    <m:t>−</m:t>
                  </m:r>
                  <m:r>
                    <m:t>1</m:t>
                  </m:r>
                </m:sup>
              </m:sSup>
            </m:e>
          </m:d>
        </m:oMath>
      </m:oMathPara>
    </w:p>
    <w:p>
      <w:pPr>
        <w:pStyle w:val="Equation"/>
      </w:pPr>
      <m:oMathPara>
        <m:oMathParaPr>
          <m:jc m:val="center"/>
        </m:oMathParaPr>
        <m:oMath>
          <m:r>
            <m:t>V</m:t>
          </m:r>
          <m:r>
            <m:rPr>
              <m:sty m:val="p"/>
            </m:rPr>
            <m:t>=</m:t>
          </m:r>
          <m:r>
            <m:rPr>
              <m:sty m:val="p"/>
            </m:rPr>
            <m:t>−</m:t>
          </m:r>
          <m:sSub>
            <m:e>
              <m:r>
                <m:rPr>
                  <m:scr m:val="double-struck"/>
                  <m:sty m:val="p"/>
                </m:rPr>
                <m:t>E</m:t>
              </m:r>
            </m:e>
            <m:sub>
              <m:sSup>
                <m:e>
                  <m:r>
                    <m:t>P</m:t>
                  </m:r>
                </m:e>
                <m:sup>
                  <m:r>
                    <m:rPr>
                      <m:sty m:val="p"/>
                    </m:rPr>
                    <m:t>⋆</m:t>
                  </m:r>
                </m:sup>
              </m:sSup>
            </m:sub>
          </m:sSub>
          <m:d>
            <m:dPr>
              <m:begChr m:val="["/>
              <m:sepChr m:val=""/>
              <m:endChr m:val="]"/>
              <m:grow/>
            </m:dPr>
            <m:e>
              <m:sSup>
                <m:e>
                  <m:r>
                    <m:rPr>
                      <m:sty m:val="p"/>
                    </m:rPr>
                    <m:t>∇</m:t>
                  </m:r>
                </m:e>
                <m:sup>
                  <m:r>
                    <m:t>2</m:t>
                  </m:r>
                </m:sup>
              </m:sSup>
              <m:r>
                <m:rPr>
                  <m:sty m:val="p"/>
                </m:rPr>
                <m:t>log</m:t>
              </m:r>
              <m:sSub>
                <m:e>
                  <m:r>
                    <m:t>p</m:t>
                  </m:r>
                </m:e>
                <m:sub>
                  <m:sSup>
                    <m:e>
                      <m:r>
                        <m:t>θ</m:t>
                      </m:r>
                    </m:e>
                    <m:sup>
                      <m:r>
                        <m:rPr>
                          <m:sty m:val="p"/>
                        </m:rPr>
                        <m:t>⋆</m:t>
                      </m:r>
                    </m:sup>
                  </m:sSup>
                </m:sub>
              </m:sSub>
              <m:d>
                <m:dPr>
                  <m:begChr m:val="("/>
                  <m:sepChr m:val=""/>
                  <m:endChr m:val=")"/>
                  <m:grow/>
                </m:dPr>
                <m:e>
                  <m:r>
                    <m:t>Z</m:t>
                  </m:r>
                </m:e>
              </m:d>
            </m:e>
          </m:d>
          <m:r>
            <m:rPr>
              <m:sty m:val="p"/>
            </m:rPr>
            <m:t>,</m:t>
          </m:r>
          <m:r>
            <m:t>  </m:t>
          </m:r>
          <m:r>
            <m:t>W</m:t>
          </m:r>
          <m:r>
            <m:rPr>
              <m:sty m:val="p"/>
            </m:rPr>
            <m:t>=</m:t>
          </m:r>
          <m:sSub>
            <m:e>
              <m:r>
                <m:rPr>
                  <m:scr m:val="double-struck"/>
                  <m:sty m:val="p"/>
                </m:rPr>
                <m:t>E</m:t>
              </m:r>
            </m:e>
            <m:sub>
              <m:sSup>
                <m:e>
                  <m:r>
                    <m:t>P</m:t>
                  </m:r>
                </m:e>
                <m:sup>
                  <m:r>
                    <m:rPr>
                      <m:sty m:val="p"/>
                    </m:rPr>
                    <m:t>⋆</m:t>
                  </m:r>
                </m:sup>
              </m:sSup>
            </m:sub>
          </m:sSub>
          <m:d>
            <m:dPr>
              <m:begChr m:val="["/>
              <m:sepChr m:val=""/>
              <m:endChr m:val="]"/>
              <m:grow/>
            </m:dPr>
            <m:e>
              <m:r>
                <m:rPr>
                  <m:sty m:val="p"/>
                </m:rPr>
                <m:t>∇</m:t>
              </m:r>
              <m:r>
                <m:rPr>
                  <m:sty m:val="p"/>
                </m:rPr>
                <m:t>log</m:t>
              </m:r>
              <m:sSub>
                <m:e>
                  <m:r>
                    <m:t>p</m:t>
                  </m:r>
                </m:e>
                <m:sub>
                  <m:sSup>
                    <m:e>
                      <m:r>
                        <m:t>θ</m:t>
                      </m:r>
                    </m:e>
                    <m:sup>
                      <m:r>
                        <m:rPr>
                          <m:sty m:val="p"/>
                        </m:rPr>
                        <m:t>⋆</m:t>
                      </m:r>
                    </m:sup>
                  </m:sSup>
                </m:sub>
              </m:sSub>
              <m:d>
                <m:dPr>
                  <m:begChr m:val="("/>
                  <m:sepChr m:val=""/>
                  <m:endChr m:val=")"/>
                  <m:grow/>
                </m:dPr>
                <m:e>
                  <m:r>
                    <m:t>Z</m:t>
                  </m:r>
                </m:e>
              </m:d>
              <m:r>
                <m:t> </m:t>
              </m:r>
              <m:r>
                <m:rPr>
                  <m:sty m:val="p"/>
                </m:rPr>
                <m:t>∇</m:t>
              </m:r>
              <m:r>
                <m:rPr>
                  <m:sty m:val="p"/>
                </m:rPr>
                <m:t>log</m:t>
              </m:r>
              <m:sSub>
                <m:e>
                  <m:r>
                    <m:t>p</m:t>
                  </m:r>
                </m:e>
                <m:sub>
                  <m:sSup>
                    <m:e>
                      <m:r>
                        <m:t>θ</m:t>
                      </m:r>
                    </m:e>
                    <m:sup>
                      <m:r>
                        <m:rPr>
                          <m:sty m:val="p"/>
                        </m:rPr>
                        <m:t>⋆</m:t>
                      </m:r>
                    </m:sup>
                  </m:sSup>
                </m:sub>
              </m:sSub>
              <m:sSup>
                <m:e>
                  <m:d>
                    <m:dPr>
                      <m:begChr m:val="("/>
                      <m:sepChr m:val=""/>
                      <m:endChr m:val=")"/>
                      <m:grow/>
                    </m:dPr>
                    <m:e>
                      <m:r>
                        <m:t>Z</m:t>
                      </m:r>
                    </m:e>
                  </m:d>
                </m:e>
                <m:sup>
                  <m:r>
                    <m:rPr>
                      <m:sty m:val="p"/>
                    </m:rPr>
                    <m:t>⊤</m:t>
                  </m:r>
                </m:sup>
              </m:sSup>
            </m:e>
          </m:d>
        </m:oMath>
      </m:oMathPara>
    </w:p>
    <w:p>
      <w:pPr>
        <w:spacing w:after="120"/>
        <w:jc w:val="both"/>
      </w:pPr>
      <w:r>
        <w:t xml:space="preserve">Kur modeli është i saktë, </w:t>
      </w:r>
      <m:oMath>
        <m:r>
          <m:t>V</m:t>
        </m:r>
        <m:r>
          <m:rPr>
            <m:sty m:val="p"/>
          </m:rPr>
          <m:t>=</m:t>
        </m:r>
        <m:r>
          <m:t>W</m:t>
        </m:r>
      </m:oMath>
      <w:r>
        <w:t xml:space="preserve"> dhe intervalet e besueshmërisë kanë mbulimin nominal. Kur nuk është, </w:t>
      </w:r>
      <m:oMath>
        <m:r>
          <m:t>V</m:t>
        </m:r>
        <m:r>
          <m:rPr>
            <m:sty m:val="p"/>
          </m:rPr>
          <m:t>≠</m:t>
        </m:r>
        <m:r>
          <m:t>W</m:t>
        </m:r>
      </m:oMath>
      <w:r>
        <w:t xml:space="preserve"> dhe intervalet mund të jenë shumë të ngushta ose shumë të gjera. Müller [B12] tregoi se zëvendësimi i </w:t>
      </w:r>
      <m:oMath>
        <m:sSup>
          <m:e>
            <m:r>
              <m:t>V</m:t>
            </m:r>
          </m:e>
          <m:sup>
            <m:r>
              <m:rPr>
                <m:sty m:val="p"/>
              </m:rPr>
              <m:t>−</m:t>
            </m:r>
            <m:r>
              <m:t>1</m:t>
            </m:r>
          </m:sup>
        </m:sSup>
      </m:oMath>
      <w:r>
        <w:t xml:space="preserve"> me </w:t>
      </w:r>
      <m:oMath>
        <m:sSup>
          <m:e>
            <m:r>
              <m:t>V</m:t>
            </m:r>
          </m:e>
          <m:sup>
            <m:r>
              <m:rPr>
                <m:sty m:val="p"/>
              </m:rPr>
              <m:t>−</m:t>
            </m:r>
            <m:r>
              <m:t>1</m:t>
            </m:r>
          </m:sup>
        </m:sSup>
        <m:r>
          <m:t>W</m:t>
        </m:r>
        <m:sSup>
          <m:e>
            <m:r>
              <m:t>V</m:t>
            </m:r>
          </m:e>
          <m:sup>
            <m:r>
              <m:rPr>
                <m:sty m:val="p"/>
              </m:rPr>
              <m:t>−</m:t>
            </m:r>
            <m:r>
              <m:t>1</m:t>
            </m:r>
          </m:sup>
        </m:sSup>
      </m:oMath>
      <w:r>
        <w:t xml:space="preserve"> në posterior ul rrezikun e vendimeve. Ky është problemi i parë: kalibrimi. Problemi i dytë, i veçantë i [B1], është më i rëndë: me shumë modele, vetë zgjedhja e modelit prishet.</w:t>
      </w:r>
    </w:p>
    <w:p>
      <w:pPr>
        <w:spacing w:after="120"/>
        <w:jc w:val="both"/>
      </w:pPr>
      <w:r>
        <w:t xml:space="preserve">Riparimi i kalibrimit ka marrë tri forma të reja: gabime standarde sandwich me jackknife infinitezimal nga një zinxhir i vetëm MCMC [BK2]; një përgjasë e shtuar që e bën posterior-in njëkohësisht robust ndaj keqspecifikimit lokal dhe efikas [P1]; dhe intervale empirical Bayes me mbulim të garantuar pavarësisht shpërndarjes së mesatareve [P3]. Nga ana tjetër, një model i gabuar i zhurmës, me gabime të autokorreluara të trajtuara si të pavarura, jep posterior-ë tepër të sigurt në modelet ODE [O2].</w:t>
      </w:r>
    </w:p>
    <w:p>
      <w:pPr>
        <w:pStyle w:val="Heading3"/>
      </w:pPr>
      <w:r>
        <w:rPr>
          <w:color w:val="1F3864"/>
        </w:rPr>
        <w:t xml:space="preserve">1.4 Hiperkompresimi: pse Bayes mbipërshtatet</w:t>
      </w:r>
    </w:p>
    <w:p>
      <w:pPr>
        <w:spacing w:after="120"/>
        <w:jc w:val="both"/>
      </w:pPr>
      <w:r>
        <w:t xml:space="preserve">Kur modeli është i saktë, asnjë shpërndarje parashikuese nuk mund ta «mundë» në mënyrë sistematike të vërtetën në humbjen logaritmike. Kjo është pabarazia e mungesës së hiperkompresimit, që del nga pabarazia e Markov-it:</w:t>
      </w:r>
    </w:p>
    <w:p>
      <w:pPr>
        <w:pStyle w:val="Equation"/>
      </w:pPr>
      <m:oMathPara>
        <m:oMathParaPr>
          <m:jc m:val="center"/>
        </m:oMathParaPr>
        <m:oMath>
          <m:sSup>
            <m:e>
              <m:r>
                <m:t>P</m:t>
              </m:r>
            </m:e>
            <m:sup>
              <m:r>
                <m:rPr>
                  <m:sty m:val="p"/>
                </m:rPr>
                <m:t>⋆</m:t>
              </m:r>
            </m:sup>
          </m:sSup>
          <m:d>
            <m:dPr>
              <m:begChr m:val="("/>
              <m:sepChr m:val=""/>
              <m:endChr m:val=")"/>
              <m:grow/>
            </m:dPr>
            <m:e>
              <m:r>
                <m:rPr>
                  <m:sty m:val="p"/>
                </m:rPr>
                <m:t>−</m:t>
              </m:r>
              <m:r>
                <m:rPr>
                  <m:sty m:val="p"/>
                </m:rPr>
                <m:t>log</m:t>
              </m:r>
              <m:bar>
                <m:barPr>
                  <m:pos m:val="top"/>
                </m:barPr>
                <m:e>
                  <m:r>
                    <m:t>p</m:t>
                  </m:r>
                </m:e>
              </m:bar>
              <m:d>
                <m:dPr>
                  <m:begChr m:val="("/>
                  <m:sepChr m:val=""/>
                  <m:endChr m:val=")"/>
                  <m:grow/>
                </m:dPr>
                <m:e>
                  <m:sSup>
                    <m:e>
                      <m:r>
                        <m:t>Z</m:t>
                      </m:r>
                    </m:e>
                    <m:sup>
                      <m:r>
                        <m:t>n</m:t>
                      </m:r>
                    </m:sup>
                  </m:sSup>
                </m:e>
              </m:d>
              <m:r>
                <m:rPr>
                  <m:sty m:val="p"/>
                </m:rPr>
                <m:t>≤</m:t>
              </m:r>
              <m:r>
                <m:rPr>
                  <m:sty m:val="p"/>
                </m:rPr>
                <m:t>−</m:t>
              </m:r>
              <m:r>
                <m:rPr>
                  <m:sty m:val="p"/>
                </m:rPr>
                <m:t>log</m:t>
              </m:r>
              <m:sSup>
                <m:e>
                  <m:r>
                    <m:t>p</m:t>
                  </m:r>
                </m:e>
                <m:sup>
                  <m:r>
                    <m:rPr>
                      <m:sty m:val="p"/>
                    </m:rPr>
                    <m:t>⋆</m:t>
                  </m:r>
                </m:sup>
              </m:sSup>
              <m:d>
                <m:dPr>
                  <m:begChr m:val="("/>
                  <m:sepChr m:val=""/>
                  <m:endChr m:val=")"/>
                  <m:grow/>
                </m:dPr>
                <m:e>
                  <m:sSup>
                    <m:e>
                      <m:r>
                        <m:t>Z</m:t>
                      </m:r>
                    </m:e>
                    <m:sup>
                      <m:r>
                        <m:t>n</m:t>
                      </m:r>
                    </m:sup>
                  </m:sSup>
                </m:e>
              </m:d>
              <m:r>
                <m:rPr>
                  <m:sty m:val="p"/>
                </m:rPr>
                <m:t>−</m:t>
              </m:r>
              <m:r>
                <m:t>K</m:t>
              </m:r>
            </m:e>
          </m:d>
          <m:r>
            <m:rPr>
              <m:sty m:val="p"/>
            </m:rPr>
            <m:t>≤</m:t>
          </m:r>
          <m:sSup>
            <m:e>
              <m:r>
                <m:t>e</m:t>
              </m:r>
            </m:e>
            <m:sup>
              <m:r>
                <m:rPr>
                  <m:sty m:val="p"/>
                </m:rPr>
                <m:t>−</m:t>
              </m:r>
              <m:r>
                <m:t>K</m:t>
              </m:r>
            </m:sup>
          </m:sSup>
        </m:oMath>
      </m:oMathPara>
    </w:p>
    <w:p>
      <w:pPr>
        <w:spacing w:after="120"/>
        <w:jc w:val="both"/>
      </w:pPr>
      <w:r>
        <w:t xml:space="preserve">Këtu </w:t>
      </w:r>
      <m:oMath>
        <m:bar>
          <m:barPr>
            <m:pos m:val="top"/>
          </m:barPr>
          <m:e>
            <m:r>
              <m:t>p</m:t>
            </m:r>
          </m:e>
        </m:bar>
      </m:oMath>
      <w:r>
        <w:t xml:space="preserve"> është shpërndarja parashikuese bajeziane, pra një përzierje e shpërndarjeve të modelit, dhe </w:t>
      </w:r>
      <m:oMath>
        <m:r>
          <m:t>K</m:t>
        </m:r>
        <m:r>
          <m:rPr>
            <m:sty m:val="p"/>
          </m:rPr>
          <m:t>&gt;</m:t>
        </m:r>
        <m:r>
          <m:t>0</m:t>
        </m:r>
      </m:oMath>
      <w:r>
        <w:t xml:space="preserve">. Nën keqspecifikim, përzierja nuk është më në model dhe mund të ketë humbje logaritmike kumulative shumë më të vogël se </w:t>
      </w:r>
      <m:oMath>
        <m:sSup>
          <m:e>
            <m:r>
              <m:t>θ</m:t>
            </m:r>
          </m:e>
          <m:sup>
            <m:r>
              <m:rPr>
                <m:sty m:val="p"/>
              </m:rPr>
              <m:t>⋆</m:t>
            </m:r>
          </m:sup>
        </m:sSup>
      </m:oMath>
      <w:r>
        <w:t xml:space="preserve">:</w:t>
      </w:r>
    </w:p>
    <w:p>
      <w:pPr>
        <w:pStyle w:val="Equation"/>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r>
            <m:rPr>
              <m:sty m:val="p"/>
            </m:rPr>
            <m:t>log</m:t>
          </m:r>
          <m:bar>
            <m:barPr>
              <m:pos m:val="top"/>
            </m:barPr>
            <m:e>
              <m:r>
                <m:t>p</m:t>
              </m:r>
            </m:e>
          </m:bar>
          <m:d>
            <m:dPr>
              <m:begChr m:val="("/>
              <m:sepChr m:val=""/>
              <m:endChr m:val=")"/>
              <m:grow/>
            </m:dPr>
            <m:e>
              <m:sSub>
                <m:e>
                  <m:r>
                    <m:t>y</m:t>
                  </m:r>
                </m:e>
                <m:sub>
                  <m:r>
                    <m:t>i</m:t>
                  </m:r>
                </m:sub>
              </m:sSub>
              <m:r>
                <m:rPr>
                  <m:sty m:val="p"/>
                </m:rPr>
                <m:t>∣</m:t>
              </m:r>
              <m:sSub>
                <m:e>
                  <m:r>
                    <m:t>x</m:t>
                  </m:r>
                </m:e>
                <m:sub>
                  <m:r>
                    <m:t>i</m:t>
                  </m:r>
                </m:sub>
              </m:sSub>
              <m:r>
                <m:rPr>
                  <m:sty m:val="p"/>
                </m:rPr>
                <m:t>,</m:t>
              </m:r>
              <m:sSup>
                <m:e>
                  <m:r>
                    <m:t>z</m:t>
                  </m:r>
                </m:e>
                <m:sup>
                  <m:r>
                    <m:t>i</m:t>
                  </m:r>
                  <m:r>
                    <m:rPr>
                      <m:sty m:val="p"/>
                    </m:rPr>
                    <m:t>−</m:t>
                  </m:r>
                  <m:r>
                    <m:t>1</m:t>
                  </m:r>
                </m:sup>
              </m:sSup>
            </m:e>
          </m:d>
          <m:r>
            <m:rPr>
              <m:sty m:val="p"/>
            </m:rPr>
            <m:t>≪</m:t>
          </m:r>
          <m:nary>
            <m:naryPr>
              <m:chr m:val="∑"/>
              <m:limLoc m:val="undOvr"/>
              <m:subHide m:val="off"/>
              <m:supHide m:val="off"/>
            </m:naryPr>
            <m:sub>
              <m:r>
                <m:t>i</m:t>
              </m:r>
              <m:r>
                <m:rPr>
                  <m:sty m:val="p"/>
                </m:rPr>
                <m:t>=</m:t>
              </m:r>
              <m:r>
                <m:t>1</m:t>
              </m:r>
            </m:sub>
            <m:sup>
              <m:r>
                <m:t>n</m:t>
              </m:r>
            </m:sup>
            <m:e>
              <m:r>
                <m:rPr>
                  <m:sty m:val="p"/>
                </m:rPr>
                <m:t>−</m:t>
              </m:r>
            </m:e>
          </m:nary>
          <m:r>
            <m:rPr>
              <m:sty m:val="p"/>
            </m:rPr>
            <m:t>log</m:t>
          </m:r>
          <m:sSub>
            <m:e>
              <m:r>
                <m:t>p</m:t>
              </m:r>
            </m:e>
            <m:sub>
              <m:sSup>
                <m:e>
                  <m:r>
                    <m:t>θ</m:t>
                  </m:r>
                </m:e>
                <m:sup>
                  <m:r>
                    <m:rPr>
                      <m:sty m:val="p"/>
                    </m:rPr>
                    <m:t>⋆</m:t>
                  </m:r>
                </m:sup>
              </m:sSup>
            </m:sub>
          </m:sSub>
          <m:d>
            <m:dPr>
              <m:begChr m:val="("/>
              <m:sepChr m:val=""/>
              <m:endChr m:val=")"/>
              <m:grow/>
            </m:dPr>
            <m:e>
              <m:sSub>
                <m:e>
                  <m:r>
                    <m:t>y</m:t>
                  </m:r>
                </m:e>
                <m:sub>
                  <m:r>
                    <m:t>i</m:t>
                  </m:r>
                </m:sub>
              </m:sSub>
              <m:r>
                <m:rPr>
                  <m:sty m:val="p"/>
                </m:rPr>
                <m:t>∣</m:t>
              </m:r>
              <m:sSub>
                <m:e>
                  <m:r>
                    <m:t>x</m:t>
                  </m:r>
                </m:e>
                <m:sub>
                  <m:r>
                    <m:t>i</m:t>
                  </m:r>
                </m:sub>
              </m:sSub>
            </m:e>
          </m:d>
        </m:oMath>
      </m:oMathPara>
    </w:p>
    <w:p>
      <w:pPr>
        <w:spacing w:after="120"/>
        <w:jc w:val="both"/>
      </w:pPr>
      <w:r>
        <w:t xml:space="preserve">Grünwald dhe van Ommen e quajnë këtë hiperkompresim [B1]. Përzierja e modeleve komplekse me varianca të vogla shpjegon më mirë pikat e lehta dhe të vështira së bashku, ndaj posterior-i i shpërblen këto modele, edhe pse parashikimet e tyre në pikat e vështira janë të këqija. Në simulimin e seksionit 10, shkalla mesatare e polinomit rritet nga 2.5 në 9.5 kur shtohen 240 lexime të sakta në bregdet.</w:t>
      </w:r>
    </w:p>
    <w:p>
      <w:pPr>
        <w:spacing w:after="120"/>
        <w:jc w:val="both"/>
      </w:pPr>
      <w:r>
        <w:t xml:space="preserve">Hiperkompresimi ka homologë të qartë: posterior-i i numrit të komponentëve të një përzierjeje divergjon nën keqspecifikimin më të vogël [P4], zgjedhja bajeziane e modelit bëhet e paqëndrueshme kur dy modele të gabuara përshtaten njësoj mirë [H1], dhe një model fleksibël me proces gaussian mbipërshtat shpejtësitë radiale të planetëve [C2]. Në astrofizikën e valëve gravitacionale, mesatarja sipas evidencës e modeleve të gabuara zëvendësohet me pesha sipas saktësisë së tyre [C1].</w:t>
      </w:r>
    </w:p>
    <w:p>
      <w:pPr>
        <w:pStyle w:val="Heading3"/>
      </w:pPr>
      <w:r>
        <w:rPr>
          <w:color w:val="1F3864"/>
        </w:rPr>
        <w:t xml:space="preserve">1.5 Posterior-i i përgjithësuar me shpejtësi mësimi η</w:t>
      </w:r>
    </w:p>
    <w:p>
      <w:pPr>
        <w:spacing w:after="120"/>
        <w:jc w:val="both"/>
      </w:pPr>
      <w:r>
        <w:t xml:space="preserve">Riparimi i [B1] e ul peshën e përgjasisë me një eksponent </w:t>
      </w:r>
      <m:oMath>
        <m:r>
          <m:t>η</m:t>
        </m:r>
        <m:r>
          <m:rPr>
            <m:sty m:val="p"/>
          </m:rPr>
          <m:t>∈</m:t>
        </m:r>
        <m:d>
          <m:dPr>
            <m:begChr m:val="("/>
            <m:sepChr m:val=""/>
            <m:endChr m:val="]"/>
            <m:grow/>
          </m:dPr>
          <m:e>
            <m:r>
              <m:t>0</m:t>
            </m:r>
            <m:r>
              <m:rPr>
                <m:sty m:val="p"/>
              </m:rPr>
              <m:t>,</m:t>
            </m:r>
            <m:r>
              <m:t>1</m:t>
            </m:r>
          </m:e>
        </m:d>
      </m:oMath>
      <w:r>
        <w:t xml:space="preserve">. Me një humbje të përgjithshme </w:t>
      </w:r>
      <m:oMath>
        <m:r>
          <m:rPr>
            <m:sty m:val="p"/>
          </m:rPr>
          <m:t>ℓ</m:t>
        </m:r>
        <m:d>
          <m:dPr>
            <m:begChr m:val="("/>
            <m:sepChr m:val=""/>
            <m:endChr m:val=")"/>
            <m:grow/>
          </m:dPr>
          <m:e>
            <m:r>
              <m:t>θ</m:t>
            </m:r>
            <m:r>
              <m:rPr>
                <m:sty m:val="p"/>
              </m:rPr>
              <m:t>,</m:t>
            </m:r>
            <m:r>
              <m:t>z</m:t>
            </m:r>
          </m:e>
        </m:d>
      </m:oMath>
      <w:r>
        <w:t xml:space="preserve"> në vend të </w:t>
      </w:r>
      <m:oMath>
        <m:r>
          <m:rPr>
            <m:sty m:val="p"/>
          </m:rPr>
          <m:t>−</m:t>
        </m:r>
        <m:r>
          <m:rPr>
            <m:sty m:val="p"/>
          </m:rPr>
          <m:t>log</m:t>
        </m:r>
        <m:sSub>
          <m:e>
            <m:r>
              <m:t>p</m:t>
            </m:r>
          </m:e>
          <m:sub>
            <m:r>
              <m:t>θ</m:t>
            </m:r>
          </m:sub>
        </m:sSub>
      </m:oMath>
      <w:r>
        <w:t xml:space="preserve">, ky është posterior-i Gibbs ose posterior-i i përgjithësuar i Bissiri-t, Holmes-it dhe Walker-it [B7]:</w:t>
      </w:r>
    </w:p>
    <w:p>
      <w:pPr>
        <w:pStyle w:val="Equation"/>
      </w:pPr>
      <m:oMathPara>
        <m:oMathParaPr>
          <m:jc m:val="center"/>
        </m:oMathParaPr>
        <m:oMath>
          <m:sSub>
            <m:e>
              <m:r>
                <m:t>π</m:t>
              </m:r>
            </m:e>
            <m:sub>
              <m:r>
                <m:t>η</m:t>
              </m:r>
            </m:sub>
          </m:sSub>
          <m:d>
            <m:dPr>
              <m:begChr m:val="("/>
              <m:sepChr m:val=""/>
              <m:endChr m:val=")"/>
              <m:grow/>
            </m:dPr>
            <m:e>
              <m:r>
                <m:t>θ</m:t>
              </m:r>
              <m:r>
                <m:rPr>
                  <m:sty m:val="p"/>
                </m:rPr>
                <m:t>∣</m:t>
              </m:r>
              <m:sSup>
                <m:e>
                  <m:r>
                    <m:t>z</m:t>
                  </m:r>
                </m:e>
                <m:sup>
                  <m:r>
                    <m:t>n</m:t>
                  </m:r>
                </m:sup>
              </m:sSup>
            </m:e>
          </m:d>
          <m:r>
            <m:rPr>
              <m:sty m:val="p"/>
            </m:rPr>
            <m:t>∝</m:t>
          </m:r>
          <m:r>
            <m:t>π</m:t>
          </m:r>
          <m:d>
            <m:dPr>
              <m:begChr m:val="("/>
              <m:sepChr m:val=""/>
              <m:endChr m:val=")"/>
              <m:grow/>
            </m:dPr>
            <m:e>
              <m:r>
                <m:t>θ</m:t>
              </m:r>
            </m:e>
          </m:d>
          <m:r>
            <m:rPr>
              <m:sty m:val="p"/>
            </m:rPr>
            <m:t>exp</m:t>
          </m:r>
          <m:d>
            <m:dPr>
              <m:begChr m:val="("/>
              <m:sepChr m:val=""/>
              <m:endChr m:val=")"/>
              <m:grow/>
            </m:dPr>
            <m:e>
              <m:r>
                <m:rPr>
                  <m:sty m:val="p"/>
                </m:rPr>
                <m:t>−</m:t>
              </m:r>
              <m:r>
                <m:t>η</m:t>
              </m:r>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z</m:t>
                      </m:r>
                    </m:e>
                    <m:sub>
                      <m:r>
                        <m:t>i</m:t>
                      </m:r>
                    </m:sub>
                  </m:sSub>
                </m:e>
              </m:d>
            </m:e>
          </m:d>
          <m:r>
            <m:rPr>
              <m:sty m:val="p"/>
            </m:rPr>
            <m:t>,</m:t>
          </m:r>
          <m:r>
            <m:t>  </m:t>
          </m:r>
          <m:r>
            <m:rPr>
              <m:sty m:val="p"/>
            </m:rPr>
            <m:t>ℓ</m:t>
          </m:r>
          <m:d>
            <m:dPr>
              <m:begChr m:val="("/>
              <m:sepChr m:val=""/>
              <m:endChr m:val=")"/>
              <m:grow/>
            </m:dPr>
            <m:e>
              <m:r>
                <m:t>θ</m:t>
              </m:r>
              <m:r>
                <m:rPr>
                  <m:sty m:val="p"/>
                </m:rPr>
                <m:t>,</m:t>
              </m:r>
              <m:r>
                <m:t>z</m:t>
              </m:r>
            </m:e>
          </m:d>
          <m:r>
            <m:rPr>
              <m:sty m:val="p"/>
            </m:rPr>
            <m:t>=</m:t>
          </m:r>
          <m:r>
            <m:rPr>
              <m:sty m:val="p"/>
            </m:rPr>
            <m:t>−</m:t>
          </m:r>
          <m:r>
            <m:rPr>
              <m:sty m:val="p"/>
            </m:rPr>
            <m:t>log</m:t>
          </m:r>
          <m:sSub>
            <m:e>
              <m:r>
                <m:t>p</m:t>
              </m:r>
            </m:e>
            <m:sub>
              <m:r>
                <m:t>θ</m:t>
              </m:r>
            </m:sub>
          </m:sSub>
          <m:d>
            <m:dPr>
              <m:begChr m:val="("/>
              <m:sepChr m:val=""/>
              <m:endChr m:val=")"/>
              <m:grow/>
            </m:dPr>
            <m:e>
              <m:r>
                <m:t>y</m:t>
              </m:r>
              <m:r>
                <m:rPr>
                  <m:sty m:val="p"/>
                </m:rPr>
                <m:t>∣</m:t>
              </m:r>
              <m:r>
                <m:t>x</m:t>
              </m:r>
            </m:e>
          </m:d>
        </m:oMath>
      </m:oMathPara>
    </w:p>
    <w:p>
      <w:pPr>
        <w:spacing w:after="120"/>
        <w:jc w:val="both"/>
      </w:pPr>
      <w:r>
        <w:t xml:space="preserve">Ai ka një karakterizim variacional [B8, B7]: është shpërndarja që balancon humbjen e pritur me largësinë nga prior-i,</w:t>
      </w:r>
    </w:p>
    <w:p>
      <w:pPr>
        <w:pStyle w:val="Equation"/>
      </w:pPr>
      <m:oMathPara>
        <m:oMathParaPr>
          <m:jc m:val="center"/>
        </m:oMathParaPr>
        <m:oMath>
          <m:sSub>
            <m:e>
              <m:r>
                <m:t>π</m:t>
              </m:r>
            </m:e>
            <m:sub>
              <m:r>
                <m:t>η</m:t>
              </m:r>
            </m:sub>
          </m:sSub>
          <m:r>
            <m:rPr>
              <m:sty m:val="p"/>
            </m:rPr>
            <m:t>=</m:t>
          </m:r>
          <m:r>
            <m:rPr>
              <m:sty m:val="p"/>
            </m:rPr>
            <m:t>a</m:t>
          </m:r>
          <m:r>
            <m:rPr>
              <m:sty m:val="p"/>
            </m:rPr>
            <m:t>r</m:t>
          </m:r>
          <m:r>
            <m:rPr>
              <m:sty m:val="p"/>
            </m:rPr>
            <m:t>g</m:t>
          </m:r>
          <m:limLow>
            <m:e>
              <m:r>
                <m:rPr>
                  <m:sty m:val="p"/>
                </m:rPr>
                <m:t>min</m:t>
              </m:r>
            </m:e>
            <m:lim>
              <m:r>
                <m:t>q</m:t>
              </m:r>
            </m:lim>
          </m:limLow>
          <m:d>
            <m:dPr>
              <m:begChr m:val="{"/>
              <m:sepChr m:val=""/>
              <m:endChr m:val="}"/>
              <m:grow/>
            </m:dPr>
            <m:e>
              <m:r>
                <m:t>η</m:t>
              </m:r>
              <m:r>
                <m:t> </m:t>
              </m:r>
              <m:sSub>
                <m:e>
                  <m:r>
                    <m:rPr>
                      <m:scr m:val="double-struck"/>
                      <m:sty m:val="p"/>
                    </m:rPr>
                    <m:t>E</m:t>
                  </m:r>
                </m:e>
                <m:sub>
                  <m:r>
                    <m:t>q</m:t>
                  </m:r>
                </m:sub>
              </m:sSub>
              <m:d>
                <m:dPr>
                  <m:begChr m:val="["/>
                  <m:sepChr m:val=""/>
                  <m:endChr m:val="]"/>
                  <m:grow/>
                </m:dPr>
                <m:e>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z</m:t>
                          </m:r>
                        </m:e>
                        <m:sub>
                          <m:r>
                            <m:t>i</m:t>
                          </m:r>
                        </m:sub>
                      </m:sSub>
                    </m:e>
                  </m:d>
                </m:e>
              </m:d>
              <m:r>
                <m:rPr>
                  <m:sty m:val="p"/>
                </m:rPr>
                <m:t>+</m:t>
              </m:r>
              <m:r>
                <m:rPr>
                  <m:sty m:val="p"/>
                </m:rPr>
                <m:t>K</m:t>
              </m:r>
              <m:r>
                <m:rPr>
                  <m:sty m:val="p"/>
                </m:rPr>
                <m:t>L</m:t>
              </m:r>
              <m:d>
                <m:dPr>
                  <m:begChr m:val="("/>
                  <m:sepChr m:val=""/>
                  <m:endChr m:val=")"/>
                  <m:grow/>
                </m:dPr>
                <m:e>
                  <m:r>
                    <m:t>q</m:t>
                  </m:r>
                  <m:r>
                    <m:t> </m:t>
                  </m:r>
                  <m:r>
                    <m:rPr>
                      <m:sty m:val="p"/>
                    </m:rPr>
                    <m:t>∥</m:t>
                  </m:r>
                  <m:r>
                    <m:t> </m:t>
                  </m:r>
                  <m:r>
                    <m:t>π</m:t>
                  </m:r>
                </m:e>
              </m:d>
            </m:e>
          </m:d>
        </m:oMath>
      </m:oMathPara>
    </w:p>
    <w:p>
      <w:pPr>
        <w:spacing w:after="120"/>
        <w:jc w:val="both"/>
      </w:pPr>
      <w:r>
        <w:t xml:space="preserve">dhe për </w:t>
      </w:r>
      <m:oMath>
        <m:r>
          <m:t>n</m:t>
        </m:r>
      </m:oMath>
      <w:r>
        <w:t xml:space="preserve"> të madh </w:t>
      </w:r>
      <m:oMath>
        <m:sSub>
          <m:e>
            <m:r>
              <m:t>π</m:t>
            </m:r>
          </m:e>
          <m:sub>
            <m:r>
              <m:t>η</m:t>
            </m:r>
          </m:sub>
        </m:sSub>
        <m:r>
          <m:rPr>
            <m:sty m:val="p"/>
          </m:rPr>
          <m:t>≈</m:t>
        </m:r>
        <m:r>
          <m:rPr>
            <m:scr m:val="script"/>
            <m:sty m:val="p"/>
          </m:rPr>
          <m:t>N</m:t>
        </m:r>
        <m:d>
          <m:dPr>
            <m:begChr m:val="("/>
            <m:sepChr m:val=""/>
            <m:endChr m:val=")"/>
            <m:grow/>
          </m:dPr>
          <m:e>
            <m:sSub>
              <m:e>
                <m:acc>
                  <m:accPr>
                    <m:chr m:val="̂"/>
                  </m:accPr>
                  <m:e>
                    <m:r>
                      <m:t>θ</m:t>
                    </m:r>
                  </m:e>
                </m:acc>
              </m:e>
              <m:sub>
                <m:r>
                  <m:t>n</m:t>
                </m:r>
              </m:sub>
            </m:sSub>
            <m:r>
              <m:rPr>
                <m:sty m:val="p"/>
              </m:rPr>
              <m:t>,</m:t>
            </m:r>
            <m:sSup>
              <m:e>
                <m:r>
                  <m:t>V</m:t>
                </m:r>
              </m:e>
              <m:sup>
                <m:r>
                  <m:rPr>
                    <m:sty m:val="p"/>
                  </m:rPr>
                  <m:t>−</m:t>
                </m:r>
                <m:r>
                  <m:t>1</m:t>
                </m:r>
              </m:sup>
            </m:sSup>
            <m:r>
              <m:rPr>
                <m:sty m:val="p"/>
              </m:rPr>
              <m:t>/</m:t>
            </m:r>
            <m:d>
              <m:dPr>
                <m:begChr m:val="("/>
                <m:sepChr m:val=""/>
                <m:endChr m:val=")"/>
                <m:grow/>
              </m:dPr>
              <m:e>
                <m:r>
                  <m:t>η</m:t>
                </m:r>
                <m:r>
                  <m:t>n</m:t>
                </m:r>
              </m:e>
            </m:d>
          </m:e>
        </m:d>
      </m:oMath>
      <w:r>
        <w:t xml:space="preserve">. Me </w:t>
      </w:r>
      <m:oMath>
        <m:r>
          <m:t>η</m:t>
        </m:r>
        <m:r>
          <m:rPr>
            <m:sty m:val="p"/>
          </m:rPr>
          <m:t>&lt;</m:t>
        </m:r>
        <m:r>
          <m:t>1</m:t>
        </m:r>
      </m:oMath>
      <w:r>
        <w:t xml:space="preserve"> të dhënat kanë më pak peshë, posterior-i zgjerohet dhe modelet komplekse humbasin avantazhin e rremë të hiperkompresimit.</w:t>
      </w:r>
    </w:p>
    <w:p>
      <w:pPr>
        <w:spacing w:after="120"/>
        <w:jc w:val="both"/>
      </w:pPr>
      <w:r>
        <w:t xml:space="preserve">Posterior-ët e përgjithësuar me rregulla vlerësimi [O1] dhe me diskrepancë Stein [H2] janë dy shembuj të rinj të posterior-it Gibbs, dhe përgjasa Laplace asimetrike e regresionit kuantilor është posterior Gibbs me humbjen «check» [BK2]. Në mekanikë, kufiri i temperaturës zero i masave Gibbs jep inferencë pa ligj konstitutiv dhe pa prior [C3].</w:t>
      </w:r>
    </w:p>
    <w:p>
      <w:pPr>
        <w:pStyle w:val="Heading3"/>
      </w:pPr>
      <w:r>
        <w:rPr>
          <w:color w:val="1F3864"/>
        </w:rPr>
        <w:t xml:space="preserve">1.6 Kushti qendror: kur funksionon η</w:t>
      </w:r>
    </w:p>
    <w:p>
      <w:pPr>
        <w:spacing w:after="120"/>
        <w:jc w:val="both"/>
      </w:pPr>
      <w:r>
        <w:t xml:space="preserve">Teoria e shpejtësive të shpejta të mësimit [B13, B14] tregon se posterior-i i përgjithësuar përqendrohet mirë kur vlen kushti </w:t>
      </w:r>
      <m:oMath>
        <m:r>
          <m:t>η</m:t>
        </m:r>
      </m:oMath>
      <w:r>
        <w:t xml:space="preserve">-qendror:</w:t>
      </w:r>
    </w:p>
    <w:p>
      <w:pPr>
        <w:pStyle w:val="Equation"/>
      </w:pPr>
      <m:oMathPara>
        <m:oMathParaPr>
          <m:jc m:val="center"/>
        </m:oMathParaPr>
        <m:oMath>
          <m:sSub>
            <m:e>
              <m:r>
                <m:rPr>
                  <m:scr m:val="double-struck"/>
                  <m:sty m:val="p"/>
                </m:rPr>
                <m:t>E</m:t>
              </m:r>
            </m:e>
            <m:sub>
              <m:r>
                <m:t>Z</m:t>
              </m:r>
              <m:r>
                <m:rPr>
                  <m:sty m:val="p"/>
                </m:rPr>
                <m:t>∼</m:t>
              </m:r>
              <m:sSup>
                <m:e>
                  <m:r>
                    <m:t>P</m:t>
                  </m:r>
                </m:e>
                <m:sup>
                  <m:r>
                    <m:rPr>
                      <m:sty m:val="p"/>
                    </m:rPr>
                    <m:t>⋆</m:t>
                  </m:r>
                </m:sup>
              </m:sSup>
            </m:sub>
          </m:sSub>
          <m:d>
            <m:dPr>
              <m:begChr m:val="["/>
              <m:sepChr m:val=""/>
              <m:endChr m:val="]"/>
              <m:grow/>
            </m:dPr>
            <m:e>
              <m:sSup>
                <m:e>
                  <m:d>
                    <m:dPr>
                      <m:begChr m:val="("/>
                      <m:sepChr m:val=""/>
                      <m:endChr m:val=")"/>
                      <m:grow/>
                    </m:dPr>
                    <m:e>
                      <m:f>
                        <m:fPr>
                          <m:type m:val="bar"/>
                        </m:fPr>
                        <m:num>
                          <m:sSub>
                            <m:e>
                              <m:r>
                                <m:t>p</m:t>
                              </m:r>
                            </m:e>
                            <m:sub>
                              <m:r>
                                <m:t>θ</m:t>
                              </m:r>
                            </m:sub>
                          </m:sSub>
                          <m:d>
                            <m:dPr>
                              <m:begChr m:val="("/>
                              <m:sepChr m:val=""/>
                              <m:endChr m:val=")"/>
                              <m:grow/>
                            </m:dPr>
                            <m:e>
                              <m:r>
                                <m:t>Z</m:t>
                              </m:r>
                            </m:e>
                          </m:d>
                        </m:num>
                        <m:den>
                          <m:sSub>
                            <m:e>
                              <m:r>
                                <m:t>p</m:t>
                              </m:r>
                            </m:e>
                            <m:sub>
                              <m:sSup>
                                <m:e>
                                  <m:r>
                                    <m:t>θ</m:t>
                                  </m:r>
                                </m:e>
                                <m:sup>
                                  <m:r>
                                    <m:rPr>
                                      <m:sty m:val="p"/>
                                    </m:rPr>
                                    <m:t>⋆</m:t>
                                  </m:r>
                                </m:sup>
                              </m:sSup>
                            </m:sub>
                          </m:sSub>
                          <m:d>
                            <m:dPr>
                              <m:begChr m:val="("/>
                              <m:sepChr m:val=""/>
                              <m:endChr m:val=")"/>
                              <m:grow/>
                            </m:dPr>
                            <m:e>
                              <m:r>
                                <m:t>Z</m:t>
                              </m:r>
                            </m:e>
                          </m:d>
                        </m:den>
                      </m:f>
                    </m:e>
                  </m:d>
                </m:e>
                <m:sup>
                  <m:r>
                    <m:t>η</m:t>
                  </m:r>
                </m:sup>
              </m:sSup>
            </m:e>
          </m:d>
          <m:r>
            <m:rPr>
              <m:sty m:val="p"/>
            </m:rPr>
            <m:t>≤</m:t>
          </m:r>
          <m:r>
            <m:t>1</m:t>
          </m:r>
          <m:r>
            <m:rPr>
              <m:sty m:val="p"/>
            </m:rPr>
            <m:t>,</m:t>
          </m:r>
          <m:r>
            <m:t>  </m:t>
          </m:r>
          <m:r>
            <m:rPr>
              <m:sty m:val="p"/>
            </m:rPr>
            <m:t>∀</m:t>
          </m:r>
          <m:r>
            <m:t>θ</m:t>
          </m:r>
          <m:r>
            <m:rPr>
              <m:sty m:val="p"/>
            </m:rPr>
            <m:t>∈</m:t>
          </m:r>
          <m:r>
            <m:t>Θ</m:t>
          </m:r>
        </m:oMath>
      </m:oMathPara>
    </w:p>
    <w:p>
      <w:pPr>
        <w:spacing w:after="120"/>
        <w:jc w:val="both"/>
      </w:pPr>
      <w:r>
        <w:t xml:space="preserve">Kur modeli është i saktë, kushti vlen me </w:t>
      </w:r>
      <m:oMath>
        <m:r>
          <m:t>η</m:t>
        </m:r>
        <m:r>
          <m:rPr>
            <m:sty m:val="p"/>
          </m:rPr>
          <m:t>=</m:t>
        </m:r>
        <m:r>
          <m:t>1</m:t>
        </m:r>
      </m:oMath>
      <w:r>
        <w:t xml:space="preserve">, sepse </w:t>
      </w:r>
      <m:oMath>
        <m:sSub>
          <m:e>
            <m:r>
              <m:rPr>
                <m:scr m:val="double-struck"/>
                <m:sty m:val="p"/>
              </m:rPr>
              <m:t>E</m:t>
            </m:r>
          </m:e>
          <m:sub>
            <m:sSup>
              <m:e>
                <m:r>
                  <m:t>P</m:t>
                </m:r>
              </m:e>
              <m:sup>
                <m:r>
                  <m:rPr>
                    <m:sty m:val="p"/>
                  </m:rPr>
                  <m:t>⋆</m:t>
                </m:r>
              </m:sup>
            </m:sSup>
          </m:sub>
        </m:sSub>
        <m:d>
          <m:dPr>
            <m:begChr m:val="["/>
            <m:sepChr m:val=""/>
            <m:endChr m:val="]"/>
            <m:grow/>
          </m:dPr>
          <m:e>
            <m:sSub>
              <m:e>
                <m:r>
                  <m:t>p</m:t>
                </m:r>
              </m:e>
              <m:sub>
                <m:r>
                  <m:t>θ</m:t>
                </m:r>
              </m:sub>
            </m:sSub>
            <m:r>
              <m:rPr>
                <m:sty m:val="p"/>
              </m:rPr>
              <m:t>/</m:t>
            </m:r>
            <m:sSup>
              <m:e>
                <m:r>
                  <m:t>p</m:t>
                </m:r>
              </m:e>
              <m:sup>
                <m:r>
                  <m:rPr>
                    <m:sty m:val="p"/>
                  </m:rPr>
                  <m:t>⋆</m:t>
                </m:r>
              </m:sup>
            </m:sSup>
          </m:e>
        </m:d>
        <m:r>
          <m:rPr>
            <m:sty m:val="p"/>
          </m:rPr>
          <m:t>=</m:t>
        </m:r>
        <m:r>
          <m:t>1</m:t>
        </m:r>
      </m:oMath>
      <w:r>
        <w:t xml:space="preserve">. Nën keqspecifikim mund të vlejë vetëm për </w:t>
      </w:r>
      <m:oMath>
        <m:r>
          <m:t>η</m:t>
        </m:r>
      </m:oMath>
      <w:r>
        <w:t xml:space="preserve"> më të vogël se një prag </w:t>
      </w:r>
      <m:oMath>
        <m:bar>
          <m:barPr>
            <m:pos m:val="top"/>
          </m:barPr>
          <m:e>
            <m:r>
              <m:t>η</m:t>
            </m:r>
          </m:e>
        </m:bar>
        <m:r>
          <m:rPr>
            <m:sty m:val="p"/>
          </m:rPr>
          <m:t>&lt;</m:t>
        </m:r>
        <m:r>
          <m:t>1</m:t>
        </m:r>
      </m:oMath>
      <w:r>
        <w:t xml:space="preserve">; Bayes-i standard me </w:t>
      </w:r>
      <m:oMath>
        <m:r>
          <m:t>η</m:t>
        </m:r>
        <m:r>
          <m:rPr>
            <m:sty m:val="p"/>
          </m:rPr>
          <m:t>=</m:t>
        </m:r>
        <m:r>
          <m:t>1</m:t>
        </m:r>
      </m:oMath>
      <w:r>
        <w:t xml:space="preserve"> del jashtë zonës së sigurt, ndërsa çdo </w:t>
      </w:r>
      <m:oMath>
        <m:r>
          <m:t>η</m:t>
        </m:r>
        <m:r>
          <m:rPr>
            <m:sty m:val="p"/>
          </m:rPr>
          <m:t>≤</m:t>
        </m:r>
        <m:bar>
          <m:barPr>
            <m:pos m:val="top"/>
          </m:barPr>
          <m:e>
            <m:r>
              <m:t>η</m:t>
            </m:r>
          </m:e>
        </m:bar>
      </m:oMath>
      <w:r>
        <w:t xml:space="preserve"> është i sigurt. Problemi praktik është se </w:t>
      </w:r>
      <m:oMath>
        <m:bar>
          <m:barPr>
            <m:pos m:val="top"/>
          </m:barPr>
          <m:e>
            <m:r>
              <m:t>η</m:t>
            </m:r>
          </m:e>
        </m:bar>
      </m:oMath>
      <w:r>
        <w:t xml:space="preserve"> varet nga e vërteta e panjohur.</w:t>
      </w:r>
    </w:p>
    <w:p>
      <w:pPr>
        <w:spacing w:after="120"/>
        <w:jc w:val="both"/>
      </w:pPr>
      <w:r>
        <w:t xml:space="preserve">Teoria ekonomike e mësimit nën keqspecifikim e shikon problemin nga ana e sjelljes: kur modeli i agjentit është i gabuar, besimet përqendrohen te projeksioni KL dhe veprimet mund të ciklojnë [BK4, BK3]; tkurrja adaptive midis një modeli të kufizuar dhe një modeli robust jep përgjigjen frekuentiste [BK1].</w:t>
      </w:r>
    </w:p>
    <w:p>
      <w:pPr>
        <w:pStyle w:val="Heading3"/>
      </w:pPr>
      <w:r>
        <w:rPr>
          <w:color w:val="1F3864"/>
        </w:rPr>
        <w:t xml:space="preserve">1.7 SafeBayes: shpejtësia e mësimit nga të dhënat</w:t>
      </w:r>
    </w:p>
    <w:p>
      <w:pPr>
        <w:spacing w:after="120"/>
        <w:jc w:val="both"/>
      </w:pPr>
      <w:r>
        <w:t xml:space="preserve">SafeBayes [B2, B1] e zgjedh </w:t>
      </w:r>
      <m:oMath>
        <m:r>
          <m:t>η</m:t>
        </m:r>
      </m:oMath>
      <w:r>
        <w:t xml:space="preserve"> nga një rrjet vlerash </w:t>
      </w:r>
      <m:oMath>
        <m:r>
          <m:t>G</m:t>
        </m:r>
      </m:oMath>
      <w:r>
        <w:t xml:space="preserve"> duke minimizuar humbjen parashikuese kumulative, në frymën prekuenciale të Dawid-it [B19]: çdo pikë parashikohet nga posterior-i i ndërtuar me pikat para saj, dhe humbja mesatarizohet mbi posterior-in (versioni R-log):</w:t>
      </w:r>
    </w:p>
    <w:p>
      <w:pPr>
        <w:pStyle w:val="Equation"/>
      </w:pPr>
      <m:oMathPara>
        <m:oMathParaPr>
          <m:jc m:val="center"/>
        </m:oMathParaPr>
        <m:oMath>
          <m:acc>
            <m:accPr>
              <m:chr m:val="̂"/>
            </m:accPr>
            <m:e>
              <m:r>
                <m:t>η</m:t>
              </m:r>
            </m:e>
          </m:acc>
          <m:r>
            <m:rPr>
              <m:sty m:val="p"/>
            </m:rPr>
            <m:t>=</m:t>
          </m:r>
          <m:r>
            <m:rPr>
              <m:sty m:val="p"/>
            </m:rPr>
            <m:t>a</m:t>
          </m:r>
          <m:r>
            <m:rPr>
              <m:sty m:val="p"/>
            </m:rPr>
            <m:t>r</m:t>
          </m:r>
          <m:r>
            <m:rPr>
              <m:sty m:val="p"/>
            </m:rPr>
            <m:t>g</m:t>
          </m:r>
          <m:limLow>
            <m:e>
              <m:r>
                <m:rPr>
                  <m:sty m:val="p"/>
                </m:rPr>
                <m:t>min</m:t>
              </m:r>
            </m:e>
            <m:lim>
              <m:r>
                <m:t>η</m:t>
              </m:r>
              <m:r>
                <m:rPr>
                  <m:sty m:val="p"/>
                </m:rPr>
                <m:t>∈</m:t>
              </m:r>
              <m:r>
                <m:t>G</m:t>
              </m:r>
            </m:lim>
          </m:limLow>
          <m:nary>
            <m:naryPr>
              <m:chr m:val="∑"/>
              <m:limLoc m:val="undOvr"/>
              <m:subHide m:val="off"/>
              <m:supHide m:val="off"/>
            </m:naryPr>
            <m:sub>
              <m:r>
                <m:t>i</m:t>
              </m:r>
              <m:r>
                <m:rPr>
                  <m:sty m:val="p"/>
                </m:rPr>
                <m:t>=</m:t>
              </m:r>
              <m:r>
                <m:t>1</m:t>
              </m:r>
            </m:sub>
            <m:sup>
              <m:r>
                <m:t>n</m:t>
              </m:r>
            </m:sup>
            <m:e>
              <m:sSub>
                <m:e>
                  <m:r>
                    <m:rPr>
                      <m:scr m:val="double-struck"/>
                      <m:sty m:val="p"/>
                    </m:rPr>
                    <m:t>E</m:t>
                  </m:r>
                </m:e>
                <m:sub>
                  <m:r>
                    <m:t>θ</m:t>
                  </m:r>
                  <m:r>
                    <m:rPr>
                      <m:sty m:val="p"/>
                    </m:rPr>
                    <m:t>∼</m:t>
                  </m:r>
                  <m:sSub>
                    <m:e>
                      <m:r>
                        <m:t>π</m:t>
                      </m:r>
                    </m:e>
                    <m:sub>
                      <m:r>
                        <m:t>η</m:t>
                      </m:r>
                    </m:sub>
                  </m:sSub>
                  <m:d>
                    <m:dPr>
                      <m:begChr m:val="("/>
                      <m:sepChr m:val=""/>
                      <m:endChr m:val=")"/>
                      <m:grow/>
                    </m:dPr>
                    <m:e>
                      <m:r>
                        <m:rPr>
                          <m:sty m:val="p"/>
                        </m:rPr>
                        <m:t>⋅</m:t>
                      </m:r>
                      <m:r>
                        <m:rPr>
                          <m:sty m:val="p"/>
                        </m:rPr>
                        <m:t>∣</m:t>
                      </m:r>
                      <m:sSup>
                        <m:e>
                          <m:r>
                            <m:t>z</m:t>
                          </m:r>
                        </m:e>
                        <m:sup>
                          <m:r>
                            <m:t>i</m:t>
                          </m:r>
                          <m:r>
                            <m:rPr>
                              <m:sty m:val="p"/>
                            </m:rPr>
                            <m:t>−</m:t>
                          </m:r>
                          <m:r>
                            <m:t>1</m:t>
                          </m:r>
                        </m:sup>
                      </m:sSup>
                    </m:e>
                  </m:d>
                </m:sub>
              </m:sSub>
            </m:e>
          </m:nary>
          <m:d>
            <m:dPr>
              <m:begChr m:val="["/>
              <m:sepChr m:val=""/>
              <m:endChr m:val="]"/>
              <m:grow/>
            </m:dPr>
            <m:e>
              <m:r>
                <m:rPr>
                  <m:sty m:val="p"/>
                </m:rPr>
                <m:t>−</m:t>
              </m:r>
              <m:r>
                <m:rPr>
                  <m:sty m:val="p"/>
                </m:rPr>
                <m:t>log</m:t>
              </m:r>
              <m:sSub>
                <m:e>
                  <m:r>
                    <m:t>p</m:t>
                  </m:r>
                </m:e>
                <m:sub>
                  <m:r>
                    <m:t>θ</m:t>
                  </m:r>
                </m:sub>
              </m:sSub>
              <m:d>
                <m:dPr>
                  <m:begChr m:val="("/>
                  <m:sepChr m:val=""/>
                  <m:endChr m:val=")"/>
                  <m:grow/>
                </m:dPr>
                <m:e>
                  <m:sSub>
                    <m:e>
                      <m:r>
                        <m:t>y</m:t>
                      </m:r>
                    </m:e>
                    <m:sub>
                      <m:r>
                        <m:t>i</m:t>
                      </m:r>
                    </m:sub>
                  </m:sSub>
                  <m:r>
                    <m:rPr>
                      <m:sty m:val="p"/>
                    </m:rPr>
                    <m:t>∣</m:t>
                  </m:r>
                  <m:sSub>
                    <m:e>
                      <m:r>
                        <m:t>x</m:t>
                      </m:r>
                    </m:e>
                    <m:sub>
                      <m:r>
                        <m:t>i</m:t>
                      </m:r>
                    </m:sub>
                  </m:sSub>
                </m:e>
              </m:d>
            </m:e>
          </m:d>
        </m:oMath>
      </m:oMathPara>
    </w:p>
    <w:p>
      <w:pPr>
        <w:spacing w:after="120"/>
        <w:jc w:val="both"/>
      </w:pPr>
      <w:r>
        <w:t xml:space="preserve">Ideja është se hiperkompresimi është iluzion i përzierjes: kur mesatarizohet mbi posterior-in në vend që të përdoret përzierja, modelet që mbipërshtaten paguajnë humbjen e vërtetë. [B1] jep edhe versionin I-log, me humbje «brenda modelit», dhe tregon se të dy versionet e riparojnë shembullin. Në praktikë </w:t>
      </w:r>
      <m:oMath>
        <m:acc>
          <m:accPr>
            <m:chr m:val="̂"/>
          </m:accPr>
          <m:e>
            <m:r>
              <m:t>η</m:t>
            </m:r>
          </m:e>
        </m:acc>
      </m:oMath>
      <w:r>
        <w:t xml:space="preserve"> varet nga renditja e të dhënave dhe nga pikat e para; testi i seksionit 10 tregon se mesatarizimi mbi disa renditje e stabilizon zgjedhjen.</w:t>
      </w:r>
    </w:p>
    <w:p>
      <w:pPr>
        <w:spacing w:after="120"/>
        <w:jc w:val="both"/>
      </w:pPr>
      <w:r>
        <w:t xml:space="preserve">Zgjedhja e shpejtësisë së mësimit nga të dhënat ka homologë: rregulli i [O1] për posterior-ët pa përgjasë, shqetësimi endogjen për keqspecifikim që rritet me dëshmitë e mospërshtatjes [BK3], dhe kriteri parashikues i tipit cross-validation, që del më robust se përgjasa marginale për hiperparametrat kur modeli është i gabuar [C4].</w:t>
      </w:r>
    </w:p>
    <w:p>
      <w:pPr>
        <w:pStyle w:val="Heading3"/>
      </w:pPr>
      <w:r>
        <w:rPr>
          <w:color w:val="1F3864"/>
        </w:rPr>
        <w:t xml:space="preserve">1.8 Rrugë të tjera për zgjedhjen e η</w:t>
      </w:r>
    </w:p>
    <w:p>
      <w:pPr>
        <w:spacing w:after="120"/>
        <w:jc w:val="both"/>
      </w:pPr>
      <w:r>
        <w:t xml:space="preserve">Coarsening-u i Miller-it dhe Dunson-it [B9] kushtëzon në afërsinë e të dhënave me modelin, jo në barazinë e tyre, dhe për largësinë KL jep përafërsisht një posterior me fuqi që zvogëlohet me </w:t>
      </w:r>
      <m:oMath>
        <m:r>
          <m:t>n</m:t>
        </m:r>
      </m:oMath>
      <w:r>
        <w:t xml:space="preserve">:</w:t>
      </w:r>
    </w:p>
    <w:p>
      <w:pPr>
        <w:pStyle w:val="Equation"/>
      </w:pPr>
      <m:oMathPara>
        <m:oMathParaPr>
          <m:jc m:val="center"/>
        </m:oMathParaPr>
        <m:oMath>
          <m:sSub>
            <m:e>
              <m:r>
                <m:t>π</m:t>
              </m:r>
            </m:e>
            <m:sub>
              <m:r>
                <m:t>c</m:t>
              </m:r>
            </m:sub>
          </m:sSub>
          <m:d>
            <m:dPr>
              <m:begChr m:val="("/>
              <m:sepChr m:val=""/>
              <m:endChr m:val=")"/>
              <m:grow/>
            </m:dPr>
            <m:e>
              <m:r>
                <m:t>θ</m:t>
              </m:r>
              <m:r>
                <m:rPr>
                  <m:sty m:val="p"/>
                </m:rPr>
                <m:t>∣</m:t>
              </m:r>
              <m:sSup>
                <m:e>
                  <m:r>
                    <m:t>x</m:t>
                  </m:r>
                </m:e>
                <m:sup>
                  <m:r>
                    <m:t>n</m:t>
                  </m:r>
                </m:sup>
              </m:sSup>
            </m:e>
          </m:d>
          <m:r>
            <m:rPr>
              <m:sty m:val="p"/>
            </m:rPr>
            <m:t>∝</m:t>
          </m:r>
          <m:r>
            <m:t>π</m:t>
          </m:r>
          <m:d>
            <m:dPr>
              <m:begChr m:val="("/>
              <m:sepChr m:val=""/>
              <m:endChr m:val=")"/>
              <m:grow/>
            </m:dPr>
            <m:e>
              <m:r>
                <m:t>θ</m:t>
              </m:r>
            </m:e>
          </m:d>
          <m:nary>
            <m:naryPr>
              <m:chr m:val="∏"/>
              <m:limLoc m:val="undOvr"/>
              <m:subHide m:val="off"/>
              <m:supHide m:val="off"/>
            </m:naryPr>
            <m:sub>
              <m:r>
                <m:t>i</m:t>
              </m:r>
              <m:r>
                <m:rPr>
                  <m:sty m:val="p"/>
                </m:rPr>
                <m:t>=</m:t>
              </m:r>
              <m:r>
                <m:t>1</m:t>
              </m:r>
            </m:sub>
            <m:sup>
              <m:r>
                <m:t>n</m:t>
              </m:r>
            </m:sup>
            <m:e>
              <m:sSub>
                <m:e>
                  <m:r>
                    <m:t>p</m:t>
                  </m:r>
                </m:e>
                <m:sub>
                  <m:r>
                    <m:t>θ</m:t>
                  </m:r>
                </m:sub>
              </m:sSub>
            </m:e>
          </m:nary>
          <m:sSup>
            <m:e>
              <m:d>
                <m:dPr>
                  <m:begChr m:val="("/>
                  <m:sepChr m:val=""/>
                  <m:endChr m:val=")"/>
                  <m:grow/>
                </m:dPr>
                <m:e>
                  <m:sSub>
                    <m:e>
                      <m:r>
                        <m:t>x</m:t>
                      </m:r>
                    </m:e>
                    <m:sub>
                      <m:r>
                        <m:t>i</m:t>
                      </m:r>
                    </m:sub>
                  </m:sSub>
                </m:e>
              </m:d>
            </m:e>
            <m:sup>
              <m:sSub>
                <m:e>
                  <m:r>
                    <m:t>ζ</m:t>
                  </m:r>
                </m:e>
                <m:sub>
                  <m:r>
                    <m:t>n</m:t>
                  </m:r>
                </m:sub>
              </m:sSub>
            </m:sup>
          </m:sSup>
          <m:r>
            <m:rPr>
              <m:sty m:val="p"/>
            </m:rPr>
            <m:t>,</m:t>
          </m:r>
          <m:r>
            <m:t>  </m:t>
          </m:r>
          <m:sSub>
            <m:e>
              <m:r>
                <m:t>ζ</m:t>
              </m:r>
            </m:e>
            <m:sub>
              <m:r>
                <m:t>n</m:t>
              </m:r>
            </m:sub>
          </m:sSub>
          <m:r>
            <m:rPr>
              <m:sty m:val="p"/>
            </m:rPr>
            <m:t>=</m:t>
          </m:r>
          <m:f>
            <m:fPr>
              <m:type m:val="bar"/>
            </m:fPr>
            <m:num>
              <m:r>
                <m:t>α</m:t>
              </m:r>
            </m:num>
            <m:den>
              <m:r>
                <m:t>α</m:t>
              </m:r>
              <m:r>
                <m:rPr>
                  <m:sty m:val="p"/>
                </m:rPr>
                <m:t>+</m:t>
              </m:r>
              <m:r>
                <m:t>n</m:t>
              </m:r>
            </m:den>
          </m:f>
        </m:oMath>
      </m:oMathPara>
    </w:p>
    <w:p>
      <w:pPr>
        <w:spacing w:after="120"/>
        <w:jc w:val="both"/>
      </w:pPr>
      <w:r>
        <w:t xml:space="preserve">Holmes dhe Walker [B10] dhe Lyddon, Holmes dhe Walker [B18] e zgjedhin </w:t>
      </w:r>
      <m:oMath>
        <m:r>
          <m:t>η</m:t>
        </m:r>
      </m:oMath>
      <w:r>
        <w:t xml:space="preserve"> duke përputhur sasi informacioni të posterior-it me ato të vlerësuesit; një version i thjeshtë i kësaj ideje përputh gjurmët e dy kovariancave të seksionit 1.3:</w:t>
      </w:r>
    </w:p>
    <w:p>
      <w:pPr>
        <w:pStyle w:val="Equation"/>
      </w:pPr>
      <m:oMathPara>
        <m:oMathParaPr>
          <m:jc m:val="center"/>
        </m:oMathParaPr>
        <m:oMath>
          <m:r>
            <m:t>η</m:t>
          </m:r>
          <m:r>
            <m:rPr>
              <m:sty m:val="p"/>
            </m:rPr>
            <m:t>=</m:t>
          </m:r>
          <m:f>
            <m:fPr>
              <m:type m:val="bar"/>
            </m:fPr>
            <m:num>
              <m:r>
                <m:rPr>
                  <m:sty m:val="p"/>
                </m:rPr>
                <m:t>t</m:t>
              </m:r>
              <m:r>
                <m:rPr>
                  <m:sty m:val="p"/>
                </m:rPr>
                <m:t>r</m:t>
              </m:r>
              <m:d>
                <m:dPr>
                  <m:begChr m:val="("/>
                  <m:sepChr m:val=""/>
                  <m:endChr m:val=")"/>
                  <m:grow/>
                </m:dPr>
                <m:e>
                  <m:sSup>
                    <m:e>
                      <m:r>
                        <m:t>V</m:t>
                      </m:r>
                    </m:e>
                    <m:sup>
                      <m:r>
                        <m:rPr>
                          <m:sty m:val="p"/>
                        </m:rPr>
                        <m:t>−</m:t>
                      </m:r>
                      <m:r>
                        <m:t>1</m:t>
                      </m:r>
                    </m:sup>
                  </m:sSup>
                </m:e>
              </m:d>
            </m:num>
            <m:den>
              <m:r>
                <m:rPr>
                  <m:sty m:val="p"/>
                </m:rPr>
                <m:t>t</m:t>
              </m:r>
              <m:r>
                <m:rPr>
                  <m:sty m:val="p"/>
                </m:rPr>
                <m:t>r</m:t>
              </m:r>
              <m:d>
                <m:dPr>
                  <m:begChr m:val="("/>
                  <m:sepChr m:val=""/>
                  <m:endChr m:val=")"/>
                  <m:grow/>
                </m:dPr>
                <m:e>
                  <m:sSup>
                    <m:e>
                      <m:r>
                        <m:t>V</m:t>
                      </m:r>
                    </m:e>
                    <m:sup>
                      <m:r>
                        <m:rPr>
                          <m:sty m:val="p"/>
                        </m:rPr>
                        <m:t>−</m:t>
                      </m:r>
                      <m:r>
                        <m:t>1</m:t>
                      </m:r>
                    </m:sup>
                  </m:sSup>
                  <m:r>
                    <m:t>W</m:t>
                  </m:r>
                  <m:sSup>
                    <m:e>
                      <m:r>
                        <m:t>V</m:t>
                      </m:r>
                    </m:e>
                    <m:sup>
                      <m:r>
                        <m:rPr>
                          <m:sty m:val="p"/>
                        </m:rPr>
                        <m:t>−</m:t>
                      </m:r>
                      <m:r>
                        <m:t>1</m:t>
                      </m:r>
                    </m:sup>
                  </m:sSup>
                </m:e>
              </m:d>
            </m:den>
          </m:f>
        </m:oMath>
      </m:oMathPara>
    </w:p>
    <w:p>
      <w:pPr>
        <w:spacing w:after="120"/>
        <w:jc w:val="both"/>
      </w:pPr>
      <w:r>
        <w:t xml:space="preserve">Syring dhe Martin [B11] e zgjedhin </w:t>
      </w:r>
      <m:oMath>
        <m:r>
          <m:t>η</m:t>
        </m:r>
      </m:oMath>
      <w:r>
        <w:t xml:space="preserve"> me bootstrap, që intervalet e besueshmërisë të kenë mbulimin frekuentist nominal. Këto rrugë e kalibrojnë posterior-in, por ndryshe nga SafeBayes nuk synojnë drejtpërdrejt hiperkompresimin.</w:t>
      </w:r>
    </w:p>
    <w:p>
      <w:pPr>
        <w:spacing w:after="120"/>
        <w:jc w:val="both"/>
      </w:pPr>
      <w:r>
        <w:t xml:space="preserve">Kalibrimi i besimit në një model të gabuar ka edhe forma frekuentiste dhe parashikuese: përshtatja midis një vlerësuesi të saktë, por ndoshta të zhvendosur, dhe një vlerësuesi robust, por të zhurmshëm [BK1], dhe intervalet konformale të ndërtuara nga një zinxhir i vetëm MCMC [O3] ose të interpretuara si kuadraturë bajeziane [P2].</w:t>
      </w:r>
    </w:p>
    <w:p>
      <w:pPr>
        <w:pStyle w:val="Heading3"/>
      </w:pPr>
      <w:r>
        <w:rPr>
          <w:color w:val="1F3864"/>
        </w:rPr>
        <w:t xml:space="preserve">1.9 Riparime të tjera: bagging, inferenca modulare dhe divergjencat robuste</w:t>
      </w:r>
    </w:p>
    <w:p>
      <w:pPr>
        <w:spacing w:after="120"/>
        <w:jc w:val="both"/>
      </w:pPr>
      <w:r>
        <w:t xml:space="preserve">Posterior-i «bagged» mesatarizon posterior-ët e të dhënave bootstrap, dhe kështu i shton posterior-it ndryshueshmërinë e mostrës. Inferenca modulare ose «cut» e pengon një modul të keqspecifikuar të ndikojë te parametrat e një moduli tjetër [B16]:</w:t>
      </w:r>
    </w:p>
    <w:p>
      <w:pPr>
        <w:pStyle w:val="Equation"/>
      </w:pPr>
      <m:oMathPara>
        <m:oMathParaPr>
          <m:jc m:val="center"/>
        </m:oMathParaPr>
        <m:oMath>
          <m:sSub>
            <m:e>
              <m:r>
                <m:t>p</m:t>
              </m:r>
            </m:e>
            <m:sub>
              <m:r>
                <m:rPr>
                  <m:sty m:val="p"/>
                </m:rPr>
                <m:t>c</m:t>
              </m:r>
              <m:r>
                <m:rPr>
                  <m:sty m:val="p"/>
                </m:rPr>
                <m:t>u</m:t>
              </m:r>
              <m:r>
                <m:rPr>
                  <m:sty m:val="p"/>
                </m:rPr>
                <m:t>t</m:t>
              </m:r>
            </m:sub>
          </m:sSub>
          <m:d>
            <m:dPr>
              <m:begChr m:val="("/>
              <m:sepChr m:val=""/>
              <m:endChr m:val=")"/>
              <m:grow/>
            </m:dPr>
            <m:e>
              <m:r>
                <m:t>ϕ</m:t>
              </m:r>
              <m:r>
                <m:rPr>
                  <m:sty m:val="p"/>
                </m:rPr>
                <m:t>,</m:t>
              </m:r>
              <m:r>
                <m:t>θ</m:t>
              </m:r>
            </m:e>
          </m:d>
          <m:r>
            <m:rPr>
              <m:sty m:val="p"/>
            </m:rPr>
            <m:t>=</m:t>
          </m:r>
          <m:r>
            <m:t>p</m:t>
          </m:r>
          <m:d>
            <m:dPr>
              <m:begChr m:val="("/>
              <m:sepChr m:val=""/>
              <m:endChr m:val=")"/>
              <m:grow/>
            </m:dPr>
            <m:e>
              <m:r>
                <m:t>ϕ</m:t>
              </m:r>
              <m:r>
                <m:rPr>
                  <m:sty m:val="p"/>
                </m:rPr>
                <m:t>∣</m:t>
              </m:r>
              <m:sSub>
                <m:e>
                  <m:r>
                    <m:t>z</m:t>
                  </m:r>
                </m:e>
                <m:sub>
                  <m:r>
                    <m:t>1</m:t>
                  </m:r>
                </m:sub>
              </m:sSub>
            </m:e>
          </m:d>
          <m:r>
            <m:t> </m:t>
          </m:r>
          <m:r>
            <m:t>p</m:t>
          </m:r>
          <m:d>
            <m:dPr>
              <m:begChr m:val="("/>
              <m:sepChr m:val=""/>
              <m:endChr m:val=")"/>
              <m:grow/>
            </m:dPr>
            <m:e>
              <m:r>
                <m:t>θ</m:t>
              </m:r>
              <m:r>
                <m:rPr>
                  <m:sty m:val="p"/>
                </m:rPr>
                <m:t>∣</m:t>
              </m:r>
              <m:r>
                <m:t>ϕ</m:t>
              </m:r>
              <m:r>
                <m:rPr>
                  <m:sty m:val="p"/>
                </m:rPr>
                <m:t>,</m:t>
              </m:r>
              <m:sSub>
                <m:e>
                  <m:r>
                    <m:t>z</m:t>
                  </m:r>
                </m:e>
                <m:sub>
                  <m:r>
                    <m:t>2</m:t>
                  </m:r>
                </m:sub>
              </m:sSub>
            </m:e>
          </m:d>
        </m:oMath>
      </m:oMathPara>
    </w:p>
    <w:p>
      <w:pPr>
        <w:spacing w:after="120"/>
        <w:jc w:val="both"/>
      </w:pPr>
      <w:r>
        <w:t xml:space="preserve">Divergjencat robuste e zëvendësojnë humbjen logaritmike me një humbje që i ul peshën vëzhgimeve të pamundshme sipas modelit, si humbja e divergjencës së fuqisë së dendësisë [B17]:</w:t>
      </w:r>
    </w:p>
    <w:p>
      <w:pPr>
        <w:pStyle w:val="Equation"/>
      </w:pPr>
      <m:oMathPara>
        <m:oMathParaPr>
          <m:jc m:val="center"/>
        </m:oMathParaPr>
        <m:oMath>
          <m:sSub>
            <m:e>
              <m:r>
                <m:rPr>
                  <m:sty m:val="p"/>
                </m:rPr>
                <m:t>ℓ</m:t>
              </m:r>
            </m:e>
            <m:sub>
              <m:r>
                <m:t>β</m:t>
              </m:r>
            </m:sub>
          </m:sSub>
          <m:d>
            <m:dPr>
              <m:begChr m:val="("/>
              <m:sepChr m:val=""/>
              <m:endChr m:val=")"/>
              <m:grow/>
            </m:dPr>
            <m:e>
              <m:r>
                <m:t>θ</m:t>
              </m:r>
              <m:r>
                <m:rPr>
                  <m:sty m:val="p"/>
                </m:rPr>
                <m:t>,</m:t>
              </m:r>
              <m:r>
                <m:t>x</m:t>
              </m:r>
            </m:e>
          </m:d>
          <m:r>
            <m:rPr>
              <m:sty m:val="p"/>
            </m:rPr>
            <m:t>=</m:t>
          </m:r>
          <m:r>
            <m:rPr>
              <m:sty m:val="p"/>
            </m:rPr>
            <m:t>−</m:t>
          </m:r>
          <m:f>
            <m:fPr>
              <m:type m:val="bar"/>
            </m:fPr>
            <m:num>
              <m:r>
                <m:t>1</m:t>
              </m:r>
            </m:num>
            <m:den>
              <m:r>
                <m:t>β</m:t>
              </m:r>
            </m:den>
          </m:f>
          <m:r>
            <m:t> </m:t>
          </m:r>
          <m:sSub>
            <m:e>
              <m:r>
                <m:t>p</m:t>
              </m:r>
            </m:e>
            <m:sub>
              <m:r>
                <m:t>θ</m:t>
              </m:r>
            </m:sub>
          </m:sSub>
          <m:sSup>
            <m:e>
              <m:d>
                <m:dPr>
                  <m:begChr m:val="("/>
                  <m:sepChr m:val=""/>
                  <m:endChr m:val=")"/>
                  <m:grow/>
                </m:dPr>
                <m:e>
                  <m:r>
                    <m:t>x</m:t>
                  </m:r>
                </m:e>
              </m:d>
            </m:e>
            <m:sup>
              <m:r>
                <m:t>β</m:t>
              </m:r>
            </m:sup>
          </m:sSup>
          <m:r>
            <m:rPr>
              <m:sty m:val="p"/>
            </m:rPr>
            <m:t>+</m:t>
          </m:r>
          <m:f>
            <m:fPr>
              <m:type m:val="bar"/>
            </m:fPr>
            <m:num>
              <m:r>
                <m:t>1</m:t>
              </m:r>
            </m:num>
            <m:den>
              <m:r>
                <m:t>1</m:t>
              </m:r>
              <m:r>
                <m:rPr>
                  <m:sty m:val="p"/>
                </m:rPr>
                <m:t>+</m:t>
              </m:r>
              <m:r>
                <m:t>β</m:t>
              </m:r>
            </m:den>
          </m:f>
          <m:r>
            <m:rPr>
              <m:sty m:val="p"/>
            </m:rPr>
            <m:t>∫</m:t>
          </m:r>
          <m:sSub>
            <m:e>
              <m:r>
                <m:t>p</m:t>
              </m:r>
            </m:e>
            <m:sub>
              <m:r>
                <m:t>θ</m:t>
              </m:r>
            </m:sub>
          </m:sSub>
          <m:sSup>
            <m:e>
              <m:d>
                <m:dPr>
                  <m:begChr m:val="("/>
                  <m:sepChr m:val=""/>
                  <m:endChr m:val=")"/>
                  <m:grow/>
                </m:dPr>
                <m:e>
                  <m:r>
                    <m:t>u</m:t>
                  </m:r>
                </m:e>
              </m:d>
            </m:e>
            <m:sup>
              <m:r>
                <m:t>1</m:t>
              </m:r>
              <m:r>
                <m:rPr>
                  <m:sty m:val="p"/>
                </m:rPr>
                <m:t>+</m:t>
              </m:r>
              <m:r>
                <m:t>β</m:t>
              </m:r>
            </m:sup>
          </m:sSup>
          <m:r>
            <m:t> </m:t>
          </m:r>
          <m:r>
            <m:t>d</m:t>
          </m:r>
          <m:r>
            <m:t>u</m:t>
          </m:r>
        </m:oMath>
      </m:oMathPara>
    </w:p>
    <w:p>
      <w:pPr>
        <w:spacing w:after="120"/>
        <w:jc w:val="both"/>
      </w:pPr>
      <w:r>
        <w:t xml:space="preserve">Kur </w:t>
      </w:r>
      <m:oMath>
        <m:r>
          <m:t>β</m:t>
        </m:r>
        <m:r>
          <m:rPr>
            <m:sty m:val="p"/>
          </m:rPr>
          <m:t>→</m:t>
        </m:r>
        <m:r>
          <m:t>0</m:t>
        </m:r>
      </m:oMath>
      <w:r>
        <w:t xml:space="preserve">, humbja i afrohet humbjes logaritmike (deri në një konstante), ndaj </w:t>
      </w:r>
      <m:oMath>
        <m:r>
          <m:t>β</m:t>
        </m:r>
      </m:oMath>
      <w:r>
        <w:t xml:space="preserve"> luan një rol të ngjashëm me </w:t>
      </w:r>
      <m:oMath>
        <m:r>
          <m:t>η</m:t>
        </m:r>
      </m:oMath>
      <w:r>
        <w:t xml:space="preserve">: sa më i madh, aq më pak ndikim kanë pikat që modeli nuk i shpjegon.</w:t>
      </w:r>
    </w:p>
    <w:p>
      <w:pPr>
        <w:spacing w:after="120"/>
        <w:jc w:val="both"/>
      </w:pPr>
      <w:r>
        <w:t xml:space="preserve">Riparimi me zgjerim të modelit përfaqësohet nga modeli BEAR, ku një model parametrik i gabuar bëhet qendra e një prior-i joparametrik [H4], dhe nga modelet me zhurmë të autokorreluar [O2]; BayesBag [H1] përfaqëson rimostrimin, dhe zgjedhja bajeziane e të dhënave [H2] pyet cilën pjesë të të dhënave e shpjegon modeli.</w:t>
      </w:r>
    </w:p>
    <w:p>
      <w:pPr>
        <w:pStyle w:val="Heading3"/>
      </w:pPr>
      <w:r>
        <w:rPr>
          <w:color w:val="1F3864"/>
        </w:rPr>
        <w:t xml:space="preserve">1.10 Keqspecifikimi dhe dizajni i eksperimenteve</w:t>
      </w:r>
    </w:p>
    <w:p>
      <w:pPr>
        <w:spacing w:after="120"/>
        <w:jc w:val="both"/>
      </w:pPr>
      <w:r>
        <w:t xml:space="preserve">Dizajni bajezian i eksperimenteve dhe analiza e vlerës së të dhënave llogarisin dobinë e një matjeje me vetë modelin. Për një model linear-gaussian me prior </w:t>
      </w:r>
      <m:oMath>
        <m:r>
          <m:rPr>
            <m:scr m:val="script"/>
            <m:sty m:val="p"/>
          </m:rPr>
          <m:t>N</m:t>
        </m:r>
        <m:d>
          <m:dPr>
            <m:begChr m:val="("/>
            <m:sepChr m:val=""/>
            <m:endChr m:val=")"/>
            <m:grow/>
          </m:dPr>
          <m:e>
            <m:r>
              <m:t>0</m:t>
            </m:r>
            <m:r>
              <m:rPr>
                <m:sty m:val="p"/>
              </m:rPr>
              <m:t>,</m:t>
            </m:r>
            <m:sSub>
              <m:e>
                <m:r>
                  <m:t>Σ</m:t>
                </m:r>
              </m:e>
              <m:sub>
                <m:r>
                  <m:t>0</m:t>
                </m:r>
              </m:sub>
            </m:sSub>
          </m:e>
        </m:d>
      </m:oMath>
      <w:r>
        <w:t xml:space="preserve">, jakobian </w:t>
      </w:r>
      <m:oMath>
        <m:sSub>
          <m:e>
            <m:r>
              <m:t>J</m:t>
            </m:r>
          </m:e>
          <m:sub>
            <m:r>
              <m:t>d</m:t>
            </m:r>
          </m:sub>
        </m:sSub>
      </m:oMath>
      <w:r>
        <w:t xml:space="preserve"> të dizajnit </w:t>
      </w:r>
      <m:oMath>
        <m:r>
          <m:t>d</m:t>
        </m:r>
      </m:oMath>
      <w:r>
        <w:t xml:space="preserve">, kovariancë zhurme </w:t>
      </w:r>
      <m:oMath>
        <m:r>
          <m:t>R</m:t>
        </m:r>
      </m:oMath>
      <w:r>
        <w:t xml:space="preserve"> dhe qëllim linear </w:t>
      </w:r>
      <m:oMath>
        <m:r>
          <m:t>q</m:t>
        </m:r>
        <m:r>
          <m:rPr>
            <m:sty m:val="p"/>
          </m:rPr>
          <m:t>=</m:t>
        </m:r>
        <m:sSup>
          <m:e>
            <m:r>
              <m:t>g</m:t>
            </m:r>
          </m:e>
          <m:sup>
            <m:r>
              <m:rPr>
                <m:sty m:val="p"/>
              </m:rPr>
              <m:t>⊤</m:t>
            </m:r>
          </m:sup>
        </m:sSup>
        <m:r>
          <m:t>θ</m:t>
        </m:r>
      </m:oMath>
      <w:r>
        <w:t xml:space="preserve">, varianca e qëllimit nën posterior-in me shpejtësi </w:t>
      </w:r>
      <m:oMath>
        <m:r>
          <m:t>η</m:t>
        </m:r>
      </m:oMath>
      <w:r>
        <w:t xml:space="preserve"> është:</w:t>
      </w:r>
    </w:p>
    <w:p>
      <w:pPr>
        <w:pStyle w:val="Equation"/>
      </w:pPr>
      <m:oMathPara>
        <m:oMathParaPr>
          <m:jc m:val="center"/>
        </m:oMathParaPr>
        <m:oMath>
          <m:sSub>
            <m:e>
              <m:r>
                <m:rPr>
                  <m:sty m:val="p"/>
                </m:rPr>
                <m:t>V</m:t>
              </m:r>
              <m:r>
                <m:rPr>
                  <m:sty m:val="p"/>
                </m:rPr>
                <m:t>a</m:t>
              </m:r>
              <m:r>
                <m:rPr>
                  <m:sty m:val="p"/>
                </m:rPr>
                <m:t>r</m:t>
              </m:r>
            </m:e>
            <m:sub>
              <m:r>
                <m:t>η</m:t>
              </m:r>
            </m:sub>
          </m:sSub>
          <m:d>
            <m:dPr>
              <m:begChr m:val="("/>
              <m:sepChr m:val=""/>
              <m:endChr m:val=")"/>
              <m:grow/>
            </m:dPr>
            <m:e>
              <m:r>
                <m:t>q</m:t>
              </m:r>
              <m:r>
                <m:rPr>
                  <m:sty m:val="p"/>
                </m:rPr>
                <m:t>∣</m:t>
              </m:r>
              <m:r>
                <m:t>d</m:t>
              </m:r>
            </m:e>
          </m:d>
          <m:r>
            <m:rPr>
              <m:sty m:val="p"/>
            </m:rPr>
            <m:t>=</m:t>
          </m:r>
          <m:sSup>
            <m:e>
              <m:r>
                <m:t>g</m:t>
              </m:r>
            </m:e>
            <m:sup>
              <m:r>
                <m:rPr>
                  <m:sty m:val="p"/>
                </m:rPr>
                <m:t>⊤</m:t>
              </m:r>
            </m:sup>
          </m:sSup>
          <m:sSup>
            <m:e>
              <m:d>
                <m:dPr>
                  <m:begChr m:val="("/>
                  <m:sepChr m:val=""/>
                  <m:endChr m:val=")"/>
                  <m:grow/>
                </m:dPr>
                <m:e>
                  <m:sSubSup>
                    <m:e>
                      <m:r>
                        <m:t>Σ</m:t>
                      </m:r>
                    </m:e>
                    <m:sub>
                      <m:r>
                        <m:t>0</m:t>
                      </m:r>
                    </m:sub>
                    <m:sup>
                      <m:r>
                        <m:rPr>
                          <m:sty m:val="p"/>
                        </m:rPr>
                        <m:t>−</m:t>
                      </m:r>
                      <m:r>
                        <m:t>1</m:t>
                      </m:r>
                    </m:sup>
                  </m:sSubSup>
                  <m:r>
                    <m:rPr>
                      <m:sty m:val="p"/>
                    </m:rPr>
                    <m:t>+</m:t>
                  </m:r>
                  <m:r>
                    <m:t>η</m:t>
                  </m:r>
                  <m:r>
                    <m:t> </m:t>
                  </m:r>
                  <m:sSubSup>
                    <m:e>
                      <m:r>
                        <m:t>J</m:t>
                      </m:r>
                    </m:e>
                    <m:sub>
                      <m:r>
                        <m:t>d</m:t>
                      </m:r>
                    </m:sub>
                    <m:sup>
                      <m:r>
                        <m:rPr>
                          <m:sty m:val="p"/>
                        </m:rPr>
                        <m:t>⊤</m:t>
                      </m:r>
                    </m:sup>
                  </m:sSubSup>
                  <m:sSup>
                    <m:e>
                      <m:r>
                        <m:t>R</m:t>
                      </m:r>
                    </m:e>
                    <m:sup>
                      <m:r>
                        <m:rPr>
                          <m:sty m:val="p"/>
                        </m:rPr>
                        <m:t>−</m:t>
                      </m:r>
                      <m:r>
                        <m:t>1</m:t>
                      </m:r>
                    </m:sup>
                  </m:sSup>
                  <m:sSub>
                    <m:e>
                      <m:r>
                        <m:t>J</m:t>
                      </m:r>
                    </m:e>
                    <m:sub>
                      <m:r>
                        <m:t>d</m:t>
                      </m:r>
                    </m:sub>
                  </m:sSub>
                </m:e>
              </m:d>
            </m:e>
            <m:sup>
              <m:r>
                <m:rPr>
                  <m:sty m:val="p"/>
                </m:rPr>
                <m:t>−</m:t>
              </m:r>
              <m:r>
                <m:t>1</m:t>
              </m:r>
            </m:sup>
          </m:sSup>
          <m:r>
            <m:t>g</m:t>
          </m:r>
        </m:oMath>
      </m:oMathPara>
    </w:p>
    <w:p>
      <w:pPr>
        <w:spacing w:after="120"/>
        <w:jc w:val="both"/>
      </w:pPr>
      <w:r>
        <w:t xml:space="preserve">Me </w:t>
      </w:r>
      <m:oMath>
        <m:r>
          <m:t>η</m:t>
        </m:r>
        <m:r>
          <m:rPr>
            <m:sty m:val="p"/>
          </m:rPr>
          <m:t>=</m:t>
        </m:r>
        <m:r>
          <m:t>1</m:t>
        </m:r>
      </m:oMath>
      <w:r>
        <w:t xml:space="preserve">, çdo matje shtesë e ul këtë variancë, ndaj analiza klasike e vlerës së të dhënave [B20] i jep gjithmonë vlerë pozitive çdo matjeje. Nën keqspecifikim kjo nuk vlen: seksioni 10 tregon se leximet e sakta në bregdet e ngushtojnë intervalin e pozicionit të majës së ndërfaqes, ndërsa e ulin mbulimin e tij nga 91% në 48%. Prandaj vlera e të dhënave duhet llogaritur me posterior-in e kalibruar, jo me atë standard.</w:t>
      </w:r>
    </w:p>
    <w:p>
      <w:pPr>
        <w:spacing w:after="120"/>
        <w:jc w:val="both"/>
      </w:pPr>
      <w:r>
        <w:t xml:space="preserve">Për dizajnin dhe vendimet, punimet konformale japin garanci parashikuese që nuk varen nga modeli [O3, P2], ndërsa [C1] dhe [C2] tregojnë se pa kontroll parashikues, një model i gabuar mund të japë rezultate shkencore të sigurta, por të gabuara.</w:t>
      </w:r>
    </w:p>
    <w:p>
      <w:pPr>
        <w:spacing w:after="200"/>
      </w:pPr>
    </w:p>
    <w:p>
      <w:pPr>
        <w:pStyle w:val="Heading1"/>
      </w:pPr>
      <w:r>
        <w:rPr>
          <w:color w:val="1F3864"/>
        </w:rPr>
        <w:t xml:space="preserve">2. Metodologjia e kërkimit</w:t>
      </w:r>
    </w:p>
    <w:p>
      <w:pPr>
        <w:spacing w:after="120"/>
        <w:jc w:val="both"/>
      </w:pPr>
      <w:r>
        <w:t xml:space="preserve">Kërkimi mbulon periudhën 2020 – 12 tetor 2026 dhe pesë institucione, me nga 4 punime: Oxford, Princeton, Berkeley, Harvard dhe Caltech. Tema u mor në kuptimin e artikullit bazë: çfarë bën inferenca bajeziane kur modeli është i gabuar dhe si riparohet. Kjo përfshin përqendrimin dhe mbulimin e posterior-it nën keqspecifikim, posterior-ët e përgjithësuar dhe zgjedhjen e shpejtësisë së mësimit, zgjedhjen e modelit, kalibrimin dhe rimostrimin, zgjerimin e modelit, mësimin bajezian me model të gabuar në ekonomi dhe gabimin e modelit në shkencat e zbatuara.</w:t>
      </w:r>
    </w:p>
    <w:p>
      <w:pPr>
        <w:pStyle w:val="ListParagraph"/>
        <w:numPr>
          <w:ilvl w:val="0"/>
          <w:numId w:val="2"/>
        </w:numPr>
        <w:spacing w:after="60"/>
        <w:jc w:val="both"/>
      </w:pPr>
      <w:r>
        <w:rPr>
          <w:b/>
          <w:bCs/>
        </w:rPr>
        <w:t xml:space="preserve">Burimet:</w:t>
      </w:r>
      <w:r>
        <w:t xml:space="preserve"> faqet e botuesve (Project Euclid, Wiley, Econometric Society, Elsevier, SAGE, Springer, Royal Society, Nature Portfolio, AMS, AAS), aktet e NeurIPS dhe ICML (PMLR), JMLR, arXiv dhe bioRxiv, si dhe depot institucionale (ORA i Oxford-it, portali i kërkimit i Princeton-it, eScholarship i Universitetit të Kalifornisë, CaltechAUTHORS, faqet e departamenteve).</w:t>
      </w:r>
    </w:p>
    <w:p>
      <w:pPr>
        <w:pStyle w:val="ListParagraph"/>
        <w:numPr>
          <w:ilvl w:val="0"/>
          <w:numId w:val="2"/>
        </w:numPr>
        <w:spacing w:after="60"/>
        <w:jc w:val="both"/>
      </w:pPr>
      <w:r>
        <w:rPr>
          <w:b/>
          <w:bCs/>
        </w:rPr>
        <w:t xml:space="preserve">Kriteret e përfshirjes:</w:t>
      </w:r>
      <w:r>
        <w:t xml:space="preserve"> (i) botim i recensuar 2020–2026 (parashtypet u përjashtuan); (ii) të paktën një autor nga institucioni në kohën e punimit, i dokumentuar në afiliacion, në një depo institucionale ose në faqen e departamentit; (iii) lidhje e drejtpërdrejtë me inferencën nën keqspecifikim ose me riparimin e saj; (iv) asnjë përsëritje me 340 artikujt e 17 dokumenteve të mëparshme, gjë që përjashtoi p.sh. «Martingale posterior distributions» dhe «Semi-modular inference».</w:t>
      </w:r>
    </w:p>
    <w:p>
      <w:pPr>
        <w:pStyle w:val="ListParagraph"/>
        <w:numPr>
          <w:ilvl w:val="0"/>
          <w:numId w:val="2"/>
        </w:numPr>
        <w:spacing w:after="60"/>
        <w:jc w:val="both"/>
      </w:pPr>
      <w:r>
        <w:rPr>
          <w:b/>
          <w:bCs/>
        </w:rPr>
        <w:t xml:space="preserve">Përzgjedhja:</w:t>
      </w:r>
      <w:r>
        <w:t xml:space="preserve"> «më të mirët» u zgjodhën me tri kritere, në këtë rend: afërsia me temën e artikullit bazë, thellësia matematike dhe siguria e verifikimit. Për Princeton-in dhe Berkeley-n, punimet më të forta të periudhës për këtë temë vijnë nga ekonometria dhe teoria ekonomike e mësimit, ndaj grupet e tyre përfshijnë edhe këto. Për Caltech-un, ku nuk u gjetën punime të recensuara për vetë teorinë e posterior-it nën keqspecifikim, grupi përbëhet nga punime për gabimin e modelit në inferencën shkencore; kjo shënohet në hyrjen e secilit grup. Punimet e verifikuara që mbetën jashtë jepen në seksionin 9.6.</w:t>
      </w:r>
    </w:p>
    <w:p>
      <w:pPr>
        <w:pStyle w:val="ListParagraph"/>
        <w:numPr>
          <w:ilvl w:val="0"/>
          <w:numId w:val="2"/>
        </w:numPr>
        <w:spacing w:after="60"/>
        <w:jc w:val="both"/>
      </w:pPr>
      <w:r>
        <w:rPr>
          <w:b/>
          <w:bCs/>
        </w:rPr>
        <w:t xml:space="preserve">Vlerësimi ★:</w:t>
      </w:r>
      <w:r>
        <w:t xml:space="preserve"> </w:t>
      </w:r>
      <w:r>
        <w:rPr>
          <w:b/>
          <w:bCs/>
        </w:rPr>
        <w:t xml:space="preserve">thellësia matematike</w:t>
      </w:r>
      <w:r>
        <w:t xml:space="preserve"> (★★★★★ = teoremë e përgjithshme ose teori asimptotike rigoroze; ★★ = analizë kryesisht e zbatuar). Ekuacionet kyçe janë </w:t>
      </w:r>
      <w:r>
        <w:rPr>
          <w:i/>
          <w:iCs/>
        </w:rPr>
        <w:t xml:space="preserve">formulime përfaqësuese</w:t>
      </w:r>
      <w:r>
        <w:t xml:space="preserve"> të kornizës së punimit, sepse asnjë tekst i plotë nuk u hap.</w:t>
      </w:r>
    </w:p>
    <w:p>
      <w:pPr>
        <w:pStyle w:val="Heading1"/>
        <w:pageBreakBefore/>
      </w:pPr>
      <w:r>
        <w:rPr>
          <w:color w:val="1F3864"/>
        </w:rPr>
        <w:t xml:space="preserve">3. Tabela përmbledhëse e 20 artikujve</w:t>
      </w:r>
    </w:p>
    <w:p>
      <w:pPr>
        <w:spacing w:after="120"/>
        <w:jc w:val="both"/>
      </w:pPr>
      <w:r>
        <w:t xml:space="preserve">Tabela renditet sipas institucionit (O = Oxford, P = Princeton, BK = Berkeley, H = Harvard, C = Caltech) dhe brenda tij sipas vitit, nga më i riu.</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Pacchiardi, Khoo &amp; Dutta (2024)</w:t>
            </w:r>
          </w:p>
        </w:tc>
        <w:tc>
          <w:tcPr>
            <w:tcW w:type="dxa" w:w="3830"/>
            <w:tcMar>
              <w:top w:type="dxa" w:w="30"/>
              <w:left w:type="dxa" w:w="90"/>
              <w:bottom w:type="dxa" w:w="30"/>
              <w:right w:type="dxa" w:w="90"/>
            </w:tcMar>
            <w:vAlign w:val="top"/>
          </w:tcPr>
          <w:p>
            <w:r>
              <w:rPr>
                <w:sz w:val="16"/>
                <w:szCs w:val="16"/>
              </w:rPr>
              <w:t xml:space="preserve">Generalized Bayesian likelihood-free inference</w:t>
            </w:r>
          </w:p>
        </w:tc>
        <w:tc>
          <w:tcPr>
            <w:tcW w:type="dxa" w:w="2030"/>
            <w:tcMar>
              <w:top w:type="dxa" w:w="30"/>
              <w:left w:type="dxa" w:w="90"/>
              <w:bottom w:type="dxa" w:w="30"/>
              <w:right w:type="dxa" w:w="90"/>
            </w:tcMar>
            <w:vAlign w:val="top"/>
          </w:tcPr>
          <w:p>
            <w:r>
              <w:rPr>
                <w:sz w:val="16"/>
                <w:szCs w:val="16"/>
              </w:rPr>
              <w:t xml:space="preserve">Electron. J. Stat. 18(2)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Lambert, Lei, …, Tavener &amp; Gavaghan (2023)</w:t>
            </w:r>
          </w:p>
        </w:tc>
        <w:tc>
          <w:tcPr>
            <w:tcW w:type="dxa" w:w="3830"/>
            <w:shd w:fill="F7F9FC" w:color="auto" w:val="clear"/>
            <w:tcMar>
              <w:top w:type="dxa" w:w="30"/>
              <w:left w:type="dxa" w:w="90"/>
              <w:bottom w:type="dxa" w:w="30"/>
              <w:right w:type="dxa" w:w="90"/>
            </w:tcMar>
            <w:vAlign w:val="top"/>
          </w:tcPr>
          <w:p>
            <w:r>
              <w:rPr>
                <w:sz w:val="16"/>
                <w:szCs w:val="16"/>
              </w:rPr>
              <w:t xml:space="preserve">Autocorrelated measurement processes and inference for ordinary differential equation models of biological systems</w:t>
            </w:r>
          </w:p>
        </w:tc>
        <w:tc>
          <w:tcPr>
            <w:tcW w:type="dxa" w:w="2030"/>
            <w:shd w:fill="F7F9FC" w:color="auto" w:val="clear"/>
            <w:tcMar>
              <w:top w:type="dxa" w:w="30"/>
              <w:left w:type="dxa" w:w="90"/>
              <w:bottom w:type="dxa" w:w="30"/>
              <w:right w:type="dxa" w:w="90"/>
            </w:tcMar>
            <w:vAlign w:val="top"/>
          </w:tcPr>
          <w:p>
            <w:r>
              <w:rPr>
                <w:sz w:val="16"/>
                <w:szCs w:val="16"/>
              </w:rPr>
              <w:t xml:space="preserve">J. R. Soc. Interface 20(199)</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Fong &amp; Holmes (2021)</w:t>
            </w:r>
          </w:p>
        </w:tc>
        <w:tc>
          <w:tcPr>
            <w:tcW w:type="dxa" w:w="3830"/>
            <w:tcMar>
              <w:top w:type="dxa" w:w="30"/>
              <w:left w:type="dxa" w:w="90"/>
              <w:bottom w:type="dxa" w:w="30"/>
              <w:right w:type="dxa" w:w="90"/>
            </w:tcMar>
            <w:vAlign w:val="top"/>
          </w:tcPr>
          <w:p>
            <w:r>
              <w:rPr>
                <w:sz w:val="16"/>
                <w:szCs w:val="16"/>
              </w:rPr>
              <w:t xml:space="preserve">Conformal Bayesian computation</w:t>
            </w:r>
          </w:p>
        </w:tc>
        <w:tc>
          <w:tcPr>
            <w:tcW w:type="dxa" w:w="2030"/>
            <w:tcMar>
              <w:top w:type="dxa" w:w="30"/>
              <w:left w:type="dxa" w:w="90"/>
              <w:bottom w:type="dxa" w:w="30"/>
              <w:right w:type="dxa" w:w="90"/>
            </w:tcMar>
            <w:vAlign w:val="top"/>
          </w:tcPr>
          <w:p>
            <w:r>
              <w:rPr>
                <w:sz w:val="16"/>
                <w:szCs w:val="16"/>
              </w:rPr>
              <w:t xml:space="preserve">NeurIPS 34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Frazier, Robert &amp; Rousseau (2020)</w:t>
            </w:r>
          </w:p>
        </w:tc>
        <w:tc>
          <w:tcPr>
            <w:tcW w:type="dxa" w:w="3830"/>
            <w:shd w:fill="F7F9FC" w:color="auto" w:val="clear"/>
            <w:tcMar>
              <w:top w:type="dxa" w:w="30"/>
              <w:left w:type="dxa" w:w="90"/>
              <w:bottom w:type="dxa" w:w="30"/>
              <w:right w:type="dxa" w:w="90"/>
            </w:tcMar>
            <w:vAlign w:val="top"/>
          </w:tcPr>
          <w:p>
            <w:r>
              <w:rPr>
                <w:sz w:val="16"/>
                <w:szCs w:val="16"/>
              </w:rPr>
              <w:t xml:space="preserve">Model misspecification in approximate Bayesian computation: consequences and diagnostics</w:t>
            </w:r>
          </w:p>
        </w:tc>
        <w:tc>
          <w:tcPr>
            <w:tcW w:type="dxa" w:w="2030"/>
            <w:shd w:fill="F7F9FC" w:color="auto" w:val="clear"/>
            <w:tcMar>
              <w:top w:type="dxa" w:w="30"/>
              <w:left w:type="dxa" w:w="90"/>
              <w:bottom w:type="dxa" w:w="30"/>
              <w:right w:type="dxa" w:w="90"/>
            </w:tcMar>
            <w:vAlign w:val="top"/>
          </w:tcPr>
          <w:p>
            <w:r>
              <w:rPr>
                <w:sz w:val="16"/>
                <w:szCs w:val="16"/>
              </w:rPr>
              <w:t xml:space="preserve">J. R. Stat. Soc. B 82(2)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Müller &amp; Norets (2026)</w:t>
            </w:r>
          </w:p>
        </w:tc>
        <w:tc>
          <w:tcPr>
            <w:tcW w:type="dxa" w:w="3830"/>
            <w:tcMar>
              <w:top w:type="dxa" w:w="30"/>
              <w:left w:type="dxa" w:w="90"/>
              <w:bottom w:type="dxa" w:w="30"/>
              <w:right w:type="dxa" w:w="90"/>
            </w:tcMar>
            <w:vAlign w:val="top"/>
          </w:tcPr>
          <w:p>
            <w:r>
              <w:rPr>
                <w:sz w:val="16"/>
                <w:szCs w:val="16"/>
              </w:rPr>
              <w:t xml:space="preserve">Locally robust semiparametrically efficient Bayesian inference</w:t>
            </w:r>
          </w:p>
        </w:tc>
        <w:tc>
          <w:tcPr>
            <w:tcW w:type="dxa" w:w="2030"/>
            <w:tcMar>
              <w:top w:type="dxa" w:w="30"/>
              <w:left w:type="dxa" w:w="90"/>
              <w:bottom w:type="dxa" w:w="30"/>
              <w:right w:type="dxa" w:w="90"/>
            </w:tcMar>
            <w:vAlign w:val="top"/>
          </w:tcPr>
          <w:p>
            <w:r>
              <w:rPr>
                <w:sz w:val="16"/>
                <w:szCs w:val="16"/>
              </w:rPr>
              <w:t xml:space="preserve">Econometrica 94(5)</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Snell &amp; Griffiths (2025)</w:t>
            </w:r>
          </w:p>
        </w:tc>
        <w:tc>
          <w:tcPr>
            <w:tcW w:type="dxa" w:w="3830"/>
            <w:shd w:fill="F7F9FC" w:color="auto" w:val="clear"/>
            <w:tcMar>
              <w:top w:type="dxa" w:w="30"/>
              <w:left w:type="dxa" w:w="90"/>
              <w:bottom w:type="dxa" w:w="30"/>
              <w:right w:type="dxa" w:w="90"/>
            </w:tcMar>
            <w:vAlign w:val="top"/>
          </w:tcPr>
          <w:p>
            <w:r>
              <w:rPr>
                <w:sz w:val="16"/>
                <w:szCs w:val="16"/>
              </w:rPr>
              <w:t xml:space="preserve">Conformal prediction as Bayesian quadrature</w:t>
            </w:r>
          </w:p>
        </w:tc>
        <w:tc>
          <w:tcPr>
            <w:tcW w:type="dxa" w:w="2030"/>
            <w:shd w:fill="F7F9FC" w:color="auto" w:val="clear"/>
            <w:tcMar>
              <w:top w:type="dxa" w:w="30"/>
              <w:left w:type="dxa" w:w="90"/>
              <w:bottom w:type="dxa" w:w="30"/>
              <w:right w:type="dxa" w:w="90"/>
            </w:tcMar>
            <w:vAlign w:val="top"/>
          </w:tcPr>
          <w:p>
            <w:r>
              <w:rPr>
                <w:sz w:val="16"/>
                <w:szCs w:val="16"/>
              </w:rPr>
              <w:t xml:space="preserve">ICML 2025, PMLR 267</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Armstrong, Kolesár &amp; Plagborg-Møller (2022)</w:t>
            </w:r>
          </w:p>
        </w:tc>
        <w:tc>
          <w:tcPr>
            <w:tcW w:type="dxa" w:w="3830"/>
            <w:tcMar>
              <w:top w:type="dxa" w:w="30"/>
              <w:left w:type="dxa" w:w="90"/>
              <w:bottom w:type="dxa" w:w="30"/>
              <w:right w:type="dxa" w:w="90"/>
            </w:tcMar>
            <w:vAlign w:val="top"/>
          </w:tcPr>
          <w:p>
            <w:r>
              <w:rPr>
                <w:sz w:val="16"/>
                <w:szCs w:val="16"/>
              </w:rPr>
              <w:t xml:space="preserve">Robust empirical Bayes confidence intervals</w:t>
            </w:r>
          </w:p>
        </w:tc>
        <w:tc>
          <w:tcPr>
            <w:tcW w:type="dxa" w:w="2030"/>
            <w:tcMar>
              <w:top w:type="dxa" w:w="30"/>
              <w:left w:type="dxa" w:w="90"/>
              <w:bottom w:type="dxa" w:w="30"/>
              <w:right w:type="dxa" w:w="90"/>
            </w:tcMar>
            <w:vAlign w:val="top"/>
          </w:tcPr>
          <w:p>
            <w:r>
              <w:rPr>
                <w:sz w:val="16"/>
                <w:szCs w:val="16"/>
              </w:rPr>
              <w:t xml:space="preserve">Econometrica 90(6)</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Cai, Campbell &amp; Broderick (2021)</w:t>
            </w:r>
          </w:p>
        </w:tc>
        <w:tc>
          <w:tcPr>
            <w:tcW w:type="dxa" w:w="3830"/>
            <w:shd w:fill="F7F9FC" w:color="auto" w:val="clear"/>
            <w:tcMar>
              <w:top w:type="dxa" w:w="30"/>
              <w:left w:type="dxa" w:w="90"/>
              <w:bottom w:type="dxa" w:w="30"/>
              <w:right w:type="dxa" w:w="90"/>
            </w:tcMar>
            <w:vAlign w:val="top"/>
          </w:tcPr>
          <w:p>
            <w:r>
              <w:rPr>
                <w:sz w:val="16"/>
                <w:szCs w:val="16"/>
              </w:rPr>
              <w:t xml:space="preserve">Finite mixture models do not reliably learn the number of components</w:t>
            </w:r>
          </w:p>
        </w:tc>
        <w:tc>
          <w:tcPr>
            <w:tcW w:type="dxa" w:w="2030"/>
            <w:shd w:fill="F7F9FC" w:color="auto" w:val="clear"/>
            <w:tcMar>
              <w:top w:type="dxa" w:w="30"/>
              <w:left w:type="dxa" w:w="90"/>
              <w:bottom w:type="dxa" w:w="30"/>
              <w:right w:type="dxa" w:w="90"/>
            </w:tcMar>
            <w:vAlign w:val="top"/>
          </w:tcPr>
          <w:p>
            <w:r>
              <w:rPr>
                <w:sz w:val="16"/>
                <w:szCs w:val="16"/>
              </w:rPr>
              <w:t xml:space="preserve">ICML 2021, PMLR 139</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Armstrong, Kline &amp; Sun (2025)</w:t>
            </w:r>
          </w:p>
        </w:tc>
        <w:tc>
          <w:tcPr>
            <w:tcW w:type="dxa" w:w="3830"/>
            <w:tcMar>
              <w:top w:type="dxa" w:w="30"/>
              <w:left w:type="dxa" w:w="90"/>
              <w:bottom w:type="dxa" w:w="30"/>
              <w:right w:type="dxa" w:w="90"/>
            </w:tcMar>
            <w:vAlign w:val="top"/>
          </w:tcPr>
          <w:p>
            <w:r>
              <w:rPr>
                <w:sz w:val="16"/>
                <w:szCs w:val="16"/>
              </w:rPr>
              <w:t xml:space="preserve">Adapting to misspecification</w:t>
            </w:r>
          </w:p>
        </w:tc>
        <w:tc>
          <w:tcPr>
            <w:tcW w:type="dxa" w:w="2030"/>
            <w:tcMar>
              <w:top w:type="dxa" w:w="30"/>
              <w:left w:type="dxa" w:w="90"/>
              <w:bottom w:type="dxa" w:w="30"/>
              <w:right w:type="dxa" w:w="90"/>
            </w:tcMar>
            <w:vAlign w:val="top"/>
          </w:tcPr>
          <w:p>
            <w:r>
              <w:rPr>
                <w:sz w:val="16"/>
                <w:szCs w:val="16"/>
              </w:rPr>
              <w:t xml:space="preserve">Econometrica 93(6)</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Ji, Lee &amp; Rabe-Hesketh (2025)</w:t>
            </w:r>
          </w:p>
        </w:tc>
        <w:tc>
          <w:tcPr>
            <w:tcW w:type="dxa" w:w="3830"/>
            <w:shd w:fill="F7F9FC" w:color="auto" w:val="clear"/>
            <w:tcMar>
              <w:top w:type="dxa" w:w="30"/>
              <w:left w:type="dxa" w:w="90"/>
              <w:bottom w:type="dxa" w:w="30"/>
              <w:right w:type="dxa" w:w="90"/>
            </w:tcMar>
            <w:vAlign w:val="top"/>
          </w:tcPr>
          <w:p>
            <w:r>
              <w:rPr>
                <w:sz w:val="16"/>
                <w:szCs w:val="16"/>
              </w:rPr>
              <w:t xml:space="preserve">Valid standard errors for Bayesian quantile regression with clustered and independent data</w:t>
            </w:r>
          </w:p>
        </w:tc>
        <w:tc>
          <w:tcPr>
            <w:tcW w:type="dxa" w:w="2030"/>
            <w:shd w:fill="F7F9FC" w:color="auto" w:val="clear"/>
            <w:tcMar>
              <w:top w:type="dxa" w:w="30"/>
              <w:left w:type="dxa" w:w="90"/>
              <w:bottom w:type="dxa" w:w="30"/>
              <w:right w:type="dxa" w:w="90"/>
            </w:tcMar>
            <w:vAlign w:val="top"/>
          </w:tcPr>
          <w:p>
            <w:r>
              <w:rPr>
                <w:sz w:val="16"/>
                <w:szCs w:val="16"/>
              </w:rPr>
              <w:t xml:space="preserve">J. Educ. Behav. Stat. (online)</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Lanzani (2025)</w:t>
            </w:r>
          </w:p>
        </w:tc>
        <w:tc>
          <w:tcPr>
            <w:tcW w:type="dxa" w:w="3830"/>
            <w:tcMar>
              <w:top w:type="dxa" w:w="30"/>
              <w:left w:type="dxa" w:w="90"/>
              <w:bottom w:type="dxa" w:w="30"/>
              <w:right w:type="dxa" w:w="90"/>
            </w:tcMar>
            <w:vAlign w:val="top"/>
          </w:tcPr>
          <w:p>
            <w:r>
              <w:rPr>
                <w:sz w:val="16"/>
                <w:szCs w:val="16"/>
              </w:rPr>
              <w:t xml:space="preserve">Dynamic concern for misspecification</w:t>
            </w:r>
          </w:p>
        </w:tc>
        <w:tc>
          <w:tcPr>
            <w:tcW w:type="dxa" w:w="2030"/>
            <w:tcMar>
              <w:top w:type="dxa" w:w="30"/>
              <w:left w:type="dxa" w:w="90"/>
              <w:bottom w:type="dxa" w:w="30"/>
              <w:right w:type="dxa" w:w="90"/>
            </w:tcMar>
            <w:vAlign w:val="top"/>
          </w:tcPr>
          <w:p>
            <w:r>
              <w:rPr>
                <w:sz w:val="16"/>
                <w:szCs w:val="16"/>
              </w:rPr>
              <w:t xml:space="preserve">Econometrica 93(4)</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Esponda, Pouzo &amp; Yamamoto (2021)</w:t>
            </w:r>
          </w:p>
        </w:tc>
        <w:tc>
          <w:tcPr>
            <w:tcW w:type="dxa" w:w="3830"/>
            <w:shd w:fill="F7F9FC" w:color="auto" w:val="clear"/>
            <w:tcMar>
              <w:top w:type="dxa" w:w="30"/>
              <w:left w:type="dxa" w:w="90"/>
              <w:bottom w:type="dxa" w:w="30"/>
              <w:right w:type="dxa" w:w="90"/>
            </w:tcMar>
            <w:vAlign w:val="top"/>
          </w:tcPr>
          <w:p>
            <w:r>
              <w:rPr>
                <w:sz w:val="16"/>
                <w:szCs w:val="16"/>
              </w:rPr>
              <w:t xml:space="preserve">Asymptotic behavior of Bayesian learners with misspecified models</w:t>
            </w:r>
          </w:p>
        </w:tc>
        <w:tc>
          <w:tcPr>
            <w:tcW w:type="dxa" w:w="2030"/>
            <w:shd w:fill="F7F9FC" w:color="auto" w:val="clear"/>
            <w:tcMar>
              <w:top w:type="dxa" w:w="30"/>
              <w:left w:type="dxa" w:w="90"/>
              <w:bottom w:type="dxa" w:w="30"/>
              <w:right w:type="dxa" w:w="90"/>
            </w:tcMar>
            <w:vAlign w:val="top"/>
          </w:tcPr>
          <w:p>
            <w:r>
              <w:rPr>
                <w:sz w:val="16"/>
                <w:szCs w:val="16"/>
              </w:rPr>
              <w:t xml:space="preserve">J. Econ. Theory 195</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Huggins &amp; Miller (2023)</w:t>
            </w:r>
          </w:p>
        </w:tc>
        <w:tc>
          <w:tcPr>
            <w:tcW w:type="dxa" w:w="3830"/>
            <w:tcMar>
              <w:top w:type="dxa" w:w="30"/>
              <w:left w:type="dxa" w:w="90"/>
              <w:bottom w:type="dxa" w:w="30"/>
              <w:right w:type="dxa" w:w="90"/>
            </w:tcMar>
            <w:vAlign w:val="top"/>
          </w:tcPr>
          <w:p>
            <w:r>
              <w:rPr>
                <w:sz w:val="16"/>
                <w:szCs w:val="16"/>
              </w:rPr>
              <w:t xml:space="preserve">Reproducible model selection using bagged posteriors</w:t>
            </w:r>
          </w:p>
        </w:tc>
        <w:tc>
          <w:tcPr>
            <w:tcW w:type="dxa" w:w="2030"/>
            <w:tcMar>
              <w:top w:type="dxa" w:w="30"/>
              <w:left w:type="dxa" w:w="90"/>
              <w:bottom w:type="dxa" w:w="30"/>
              <w:right w:type="dxa" w:w="90"/>
            </w:tcMar>
            <w:vAlign w:val="top"/>
          </w:tcPr>
          <w:p>
            <w:r>
              <w:rPr>
                <w:sz w:val="16"/>
                <w:szCs w:val="16"/>
              </w:rPr>
              <w:t xml:space="preserve">Bayesian Anal. 18(1)</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Weinstein &amp; Miller (2023)</w:t>
            </w:r>
          </w:p>
        </w:tc>
        <w:tc>
          <w:tcPr>
            <w:tcW w:type="dxa" w:w="3830"/>
            <w:shd w:fill="F7F9FC" w:color="auto" w:val="clear"/>
            <w:tcMar>
              <w:top w:type="dxa" w:w="30"/>
              <w:left w:type="dxa" w:w="90"/>
              <w:bottom w:type="dxa" w:w="30"/>
              <w:right w:type="dxa" w:w="90"/>
            </w:tcMar>
            <w:vAlign w:val="top"/>
          </w:tcPr>
          <w:p>
            <w:r>
              <w:rPr>
                <w:sz w:val="16"/>
                <w:szCs w:val="16"/>
              </w:rPr>
              <w:t xml:space="preserve">Bayesian data selection</w:t>
            </w:r>
          </w:p>
        </w:tc>
        <w:tc>
          <w:tcPr>
            <w:tcW w:type="dxa" w:w="2030"/>
            <w:shd w:fill="F7F9FC" w:color="auto" w:val="clear"/>
            <w:tcMar>
              <w:top w:type="dxa" w:w="30"/>
              <w:left w:type="dxa" w:w="90"/>
              <w:bottom w:type="dxa" w:w="30"/>
              <w:right w:type="dxa" w:w="90"/>
            </w:tcMar>
            <w:vAlign w:val="top"/>
          </w:tcPr>
          <w:p>
            <w:r>
              <w:rPr>
                <w:sz w:val="16"/>
                <w:szCs w:val="16"/>
              </w:rPr>
              <w:t xml:space="preserve">JMLR 24(23)</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Weinstein, Amin, Frazer &amp; Marks (2022)</w:t>
            </w:r>
          </w:p>
        </w:tc>
        <w:tc>
          <w:tcPr>
            <w:tcW w:type="dxa" w:w="3830"/>
            <w:tcMar>
              <w:top w:type="dxa" w:w="30"/>
              <w:left w:type="dxa" w:w="90"/>
              <w:bottom w:type="dxa" w:w="30"/>
              <w:right w:type="dxa" w:w="90"/>
            </w:tcMar>
            <w:vAlign w:val="top"/>
          </w:tcPr>
          <w:p>
            <w:r>
              <w:rPr>
                <w:sz w:val="16"/>
                <w:szCs w:val="16"/>
              </w:rPr>
              <w:t xml:space="preserve">Non-identifiability and the blessings of misspecification in models of molecular fitness</w:t>
            </w:r>
          </w:p>
        </w:tc>
        <w:tc>
          <w:tcPr>
            <w:tcW w:type="dxa" w:w="2030"/>
            <w:tcMar>
              <w:top w:type="dxa" w:w="30"/>
              <w:left w:type="dxa" w:w="90"/>
              <w:bottom w:type="dxa" w:w="30"/>
              <w:right w:type="dxa" w:w="90"/>
            </w:tcMar>
            <w:vAlign w:val="top"/>
          </w:tcPr>
          <w:p>
            <w:r>
              <w:rPr>
                <w:sz w:val="16"/>
                <w:szCs w:val="16"/>
              </w:rPr>
              <w:t xml:space="preserve">NeurIPS 35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Amin, Weinstein &amp; Marks (2021)</w:t>
            </w:r>
          </w:p>
        </w:tc>
        <w:tc>
          <w:tcPr>
            <w:tcW w:type="dxa" w:w="3830"/>
            <w:shd w:fill="F7F9FC" w:color="auto" w:val="clear"/>
            <w:tcMar>
              <w:top w:type="dxa" w:w="30"/>
              <w:left w:type="dxa" w:w="90"/>
              <w:bottom w:type="dxa" w:w="30"/>
              <w:right w:type="dxa" w:w="90"/>
            </w:tcMar>
            <w:vAlign w:val="top"/>
          </w:tcPr>
          <w:p>
            <w:r>
              <w:rPr>
                <w:sz w:val="16"/>
                <w:szCs w:val="16"/>
              </w:rPr>
              <w:t xml:space="preserve">A generative nonparametric Bayesian model for whole genomes</w:t>
            </w:r>
          </w:p>
        </w:tc>
        <w:tc>
          <w:tcPr>
            <w:tcW w:type="dxa" w:w="2030"/>
            <w:shd w:fill="F7F9FC" w:color="auto" w:val="clear"/>
            <w:tcMar>
              <w:top w:type="dxa" w:w="30"/>
              <w:left w:type="dxa" w:w="90"/>
              <w:bottom w:type="dxa" w:w="30"/>
              <w:right w:type="dxa" w:w="90"/>
            </w:tcMar>
            <w:vAlign w:val="top"/>
          </w:tcPr>
          <w:p>
            <w:r>
              <w:rPr>
                <w:sz w:val="16"/>
                <w:szCs w:val="16"/>
              </w:rPr>
              <w:t xml:space="preserve">NeurIPS 34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Hoy, Akçay, Mac Uilliam &amp; Thompson (2025)</w:t>
            </w:r>
          </w:p>
        </w:tc>
        <w:tc>
          <w:tcPr>
            <w:tcW w:type="dxa" w:w="3830"/>
            <w:tcMar>
              <w:top w:type="dxa" w:w="30"/>
              <w:left w:type="dxa" w:w="90"/>
              <w:bottom w:type="dxa" w:w="30"/>
              <w:right w:type="dxa" w:w="90"/>
            </w:tcMar>
            <w:vAlign w:val="top"/>
          </w:tcPr>
          <w:p>
            <w:r>
              <w:rPr>
                <w:sz w:val="16"/>
                <w:szCs w:val="16"/>
              </w:rPr>
              <w:t xml:space="preserve">Incorporation of model accuracy in gravitational wave Bayesian inference</w:t>
            </w:r>
          </w:p>
        </w:tc>
        <w:tc>
          <w:tcPr>
            <w:tcW w:type="dxa" w:w="2030"/>
            <w:tcMar>
              <w:top w:type="dxa" w:w="30"/>
              <w:left w:type="dxa" w:w="90"/>
              <w:bottom w:type="dxa" w:w="30"/>
              <w:right w:type="dxa" w:w="90"/>
            </w:tcMar>
            <w:vAlign w:val="top"/>
          </w:tcPr>
          <w:p>
            <w:r>
              <w:rPr>
                <w:sz w:val="16"/>
                <w:szCs w:val="16"/>
              </w:rPr>
              <w:t xml:space="preserve">Nat. Astron. 9(8)</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Blunt, Carvalho, David, Beichman et al. (2023)</w:t>
            </w:r>
          </w:p>
        </w:tc>
        <w:tc>
          <w:tcPr>
            <w:tcW w:type="dxa" w:w="3830"/>
            <w:shd w:fill="F7F9FC" w:color="auto" w:val="clear"/>
            <w:tcMar>
              <w:top w:type="dxa" w:w="30"/>
              <w:left w:type="dxa" w:w="90"/>
              <w:bottom w:type="dxa" w:w="30"/>
              <w:right w:type="dxa" w:w="90"/>
            </w:tcMar>
            <w:vAlign w:val="top"/>
          </w:tcPr>
          <w:p>
            <w:r>
              <w:rPr>
                <w:sz w:val="16"/>
                <w:szCs w:val="16"/>
              </w:rPr>
              <w:t xml:space="preserve">Overfitting affects the reliability of radial velocity mass estimates of the V1298 Tau planets</w:t>
            </w:r>
          </w:p>
        </w:tc>
        <w:tc>
          <w:tcPr>
            <w:tcW w:type="dxa" w:w="2030"/>
            <w:shd w:fill="F7F9FC" w:color="auto" w:val="clear"/>
            <w:tcMar>
              <w:top w:type="dxa" w:w="30"/>
              <w:left w:type="dxa" w:w="90"/>
              <w:bottom w:type="dxa" w:w="30"/>
              <w:right w:type="dxa" w:w="90"/>
            </w:tcMar>
            <w:vAlign w:val="top"/>
          </w:tcPr>
          <w:p>
            <w:r>
              <w:rPr>
                <w:sz w:val="16"/>
                <w:szCs w:val="16"/>
              </w:rPr>
              <w:t xml:space="preserve">Astron. J. 166(2)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Conti, Hoffmann &amp; Ortiz (2023)</w:t>
            </w:r>
          </w:p>
        </w:tc>
        <w:tc>
          <w:tcPr>
            <w:tcW w:type="dxa" w:w="3830"/>
            <w:tcMar>
              <w:top w:type="dxa" w:w="30"/>
              <w:left w:type="dxa" w:w="90"/>
              <w:bottom w:type="dxa" w:w="30"/>
              <w:right w:type="dxa" w:w="90"/>
            </w:tcMar>
            <w:vAlign w:val="top"/>
          </w:tcPr>
          <w:p>
            <w:r>
              <w:rPr>
                <w:sz w:val="16"/>
                <w:szCs w:val="16"/>
              </w:rPr>
              <w:t xml:space="preserve">Model-free and prior-free data-driven inference in mechanics</w:t>
            </w:r>
          </w:p>
        </w:tc>
        <w:tc>
          <w:tcPr>
            <w:tcW w:type="dxa" w:w="2030"/>
            <w:tcMar>
              <w:top w:type="dxa" w:w="30"/>
              <w:left w:type="dxa" w:w="90"/>
              <w:bottom w:type="dxa" w:w="30"/>
              <w:right w:type="dxa" w:w="90"/>
            </w:tcMar>
            <w:vAlign w:val="top"/>
          </w:tcPr>
          <w:p>
            <w:r>
              <w:rPr>
                <w:sz w:val="16"/>
                <w:szCs w:val="16"/>
              </w:rPr>
              <w:t xml:space="preserve">Arch. Ration. Mech. Anal. 247</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Chen, Owhadi &amp; Stuart (2021)</w:t>
            </w:r>
          </w:p>
        </w:tc>
        <w:tc>
          <w:tcPr>
            <w:tcW w:type="dxa" w:w="3830"/>
            <w:shd w:fill="F7F9FC" w:color="auto" w:val="clear"/>
            <w:tcMar>
              <w:top w:type="dxa" w:w="30"/>
              <w:left w:type="dxa" w:w="90"/>
              <w:bottom w:type="dxa" w:w="30"/>
              <w:right w:type="dxa" w:w="90"/>
            </w:tcMar>
            <w:vAlign w:val="top"/>
          </w:tcPr>
          <w:p>
            <w:r>
              <w:rPr>
                <w:sz w:val="16"/>
                <w:szCs w:val="16"/>
              </w:rPr>
              <w:t xml:space="preserve">Consistency of empirical Bayes and kernel flow for hierarchical parameter estimation</w:t>
            </w:r>
          </w:p>
        </w:tc>
        <w:tc>
          <w:tcPr>
            <w:tcW w:type="dxa" w:w="2030"/>
            <w:shd w:fill="F7F9FC" w:color="auto" w:val="clear"/>
            <w:tcMar>
              <w:top w:type="dxa" w:w="30"/>
              <w:left w:type="dxa" w:w="90"/>
              <w:bottom w:type="dxa" w:w="30"/>
              <w:right w:type="dxa" w:w="90"/>
            </w:tcMar>
            <w:vAlign w:val="top"/>
          </w:tcPr>
          <w:p>
            <w:r>
              <w:rPr>
                <w:sz w:val="16"/>
                <w:szCs w:val="16"/>
              </w:rPr>
              <w:t xml:space="preserve">Math. Comp. 90(332)</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bl>
    <w:p>
      <w:pPr>
        <w:spacing w:after="160"/>
      </w:pPr>
    </w:p>
    <w:p>
      <w:pPr>
        <w:pStyle w:val="Heading1"/>
        <w:pageBreakBefore/>
      </w:pPr>
      <w:r>
        <w:rPr>
          <w:color w:val="002147"/>
        </w:rPr>
        <w:t xml:space="preserve">4. University of Oxford</w:t>
      </w:r>
    </w:p>
    <w:p>
      <w:pPr>
        <w:spacing w:after="120"/>
        <w:jc w:val="both"/>
      </w:pPr>
      <w:r>
        <w:t xml:space="preserve">Oxford-i sjell katër mënyra për t'u marrë me modelin e gabuar. Lorenzo Pacchiardi dhe bashkautorët ndërtojnë posterior-ë të përgjithësuar me rregulla vlerësimi për modelet pa përgjasë, me shpejtësi mësimi të zgjedhur nga të dhënat [O1]; grupi i David Gavaghan-it tregon se zhurma e autokorreluar e trajtuar si e pavarur i bën posterior-ët tepër të sigurt [O2]; Edwin Fong dhe Chris Holmes i riparojnë intervalet parashikuese me parashikim konformal [O3]; dhe Judith Rousseau me bashkautorët japin teorinë e ABC-së nën keqspecifikim [O4].</w:t>
      </w:r>
    </w:p>
    <w:p>
      <w:pPr>
        <w:pStyle w:val="Heading2"/>
        <w:keepNext/>
      </w:pPr>
      <w:r>
        <w:rPr>
          <w:color w:val="002147"/>
        </w:rPr>
        <w:t xml:space="preserve">O1  </w:t>
      </w:r>
      <w:r>
        <w:rPr>
          <w:color w:val="1F3864"/>
        </w:rPr>
        <w:t xml:space="preserve">Generalized Bayesian likelihood-free inference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Lorenzo Pacchiardi, Sherman Khoo, Ritabrata Dutta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Electronic Journal of Statistics, vëll. 18(2), f. 3628–3686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2l_3wzw9uy_v3aycp3gd">
              <w:r>
                <w:rPr>
                  <w:color w:val="1D4ED8"/>
                  <w:sz w:val="18"/>
                  <w:szCs w:val="18"/>
                  <w:u w:val="single"/>
                </w:rPr>
                <w:t xml:space="preserve">https://doi.org/10.1214/24-EJS2283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L. Pacchiardi: Department of Statistics, University of Oxford (arXiv 2104.03889, v7); S. Khoo dhe R. Dutta: University of Warwick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posterior i përgjithësuar pa përgjasë · rregulla vlerësimi (energy, kernel) · shpejtësia e mësimit · robustësia ndaj vlerave të jashtme · modele simuluese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Për modele simuluese me përgjasë të pallogaritshme, punimi ndërton një posterior me inferencë bajeziane të përgjithësuar, ku «rregullat e vlerësimit (scoring rules) masin përputhjen midis vëzhgimit dhe modelit probabilistik për vlera të dhëna të parametrave». Meqë ka vetëm simulime, rregullat duhet të kenë vlerësues empirikë të thjeshtë; zgjedhjet kryesore janë Energy Score dhe Kernel Score. Me një rregull rreptësisht të duhur, posterior-i është konsistent kur modeli është i saktë. Meqë korniza nuk përafron posterior-in standard, për Kernel dhe Energy Score vërtetohet robustësia ndaj vlerave të jashtme. Punimi propozon edhe një strategji për zgjedhjen e shpejtësisë së mësimit të posterior-it të përgjithësuar në mjedisin pa përgjasë. Inferenca bëhet me MCMC pseudo-marginal të korreluar dhe, në versionin e fundit, me MCMC me gradient stokastik; shembujt vijnë nga meteorologjia dhe ekologjia.</w:t>
      </w:r>
    </w:p>
    <w:p>
      <w:pPr>
        <w:keepNext/>
        <w:spacing w:after="40" w:before="80"/>
      </w:pPr>
      <w:r>
        <w:rPr>
          <w:b/>
          <w:bCs/>
          <w:color w:val="002147"/>
        </w:rPr>
        <w:t xml:space="preserve">Ekuacioni kyç.</w:t>
      </w:r>
      <w:r>
        <w:rPr>
          <w:i/>
          <w:iCs/>
          <w:color w:val="5B6573"/>
          <w:sz w:val="18"/>
          <w:szCs w:val="18"/>
        </w:rPr>
        <w:t xml:space="preserve">  (posterior-i me rregull vlerësimi dhe dy rregullat kryesore (formulim përfaqësues))</w:t>
      </w:r>
    </w:p>
    <w:p>
      <w:pPr>
        <w:pStyle w:val="Equation"/>
      </w:pPr>
      <m:oMathPara>
        <m:oMathParaPr>
          <m:jc m:val="center"/>
        </m:oMathParaPr>
        <m:oMath>
          <m:sSubSup>
            <m:e>
              <m:r>
                <m:t>π</m:t>
              </m:r>
            </m:e>
            <m:sub>
              <m:r>
                <m:t>S</m:t>
              </m:r>
            </m:sub>
            <m:sup>
              <m:d>
                <m:dPr>
                  <m:begChr m:val="("/>
                  <m:sepChr m:val=""/>
                  <m:endChr m:val=")"/>
                  <m:grow/>
                </m:dPr>
                <m:e>
                  <m:r>
                    <m:t>w</m:t>
                  </m:r>
                </m:e>
              </m:d>
            </m:sup>
          </m:sSubSup>
          <m:d>
            <m:dPr>
              <m:begChr m:val="("/>
              <m:sepChr m:val=""/>
              <m:endChr m:val=")"/>
              <m:grow/>
            </m:dPr>
            <m:e>
              <m:r>
                <m:t>θ</m:t>
              </m:r>
              <m:r>
                <m:rPr>
                  <m:sty m:val="p"/>
                </m:rPr>
                <m:t>∣</m:t>
              </m:r>
              <m:sSub>
                <m:e>
                  <m:r>
                    <m:t>y</m:t>
                  </m:r>
                </m:e>
                <m:sub>
                  <m:r>
                    <m:t>1</m:t>
                  </m:r>
                  <m:r>
                    <m:rPr>
                      <m:sty m:val="p"/>
                    </m:rPr>
                    <m:t>:</m:t>
                  </m:r>
                  <m:r>
                    <m:t>n</m:t>
                  </m:r>
                </m:sub>
              </m:sSub>
            </m:e>
          </m:d>
          <m:r>
            <m:rPr>
              <m:sty m:val="p"/>
            </m:rPr>
            <m:t>∝</m:t>
          </m:r>
          <m:r>
            <m:t>π</m:t>
          </m:r>
          <m:d>
            <m:dPr>
              <m:begChr m:val="("/>
              <m:sepChr m:val=""/>
              <m:endChr m:val=")"/>
              <m:grow/>
            </m:dPr>
            <m:e>
              <m:r>
                <m:t>θ</m:t>
              </m:r>
            </m:e>
          </m:d>
          <m:r>
            <m:rPr>
              <m:sty m:val="p"/>
            </m:rPr>
            <m:t>exp</m:t>
          </m:r>
          <m:d>
            <m:dPr>
              <m:begChr m:val="{"/>
              <m:sepChr m:val=""/>
              <m:endChr m:val="}"/>
              <m:grow/>
            </m:dPr>
            <m:e>
              <m:r>
                <m:rPr>
                  <m:sty m:val="p"/>
                </m:rPr>
                <m:t>−</m:t>
              </m:r>
              <m:r>
                <m:t>w</m:t>
              </m:r>
              <m:nary>
                <m:naryPr>
                  <m:chr m:val="∑"/>
                  <m:limLoc m:val="undOvr"/>
                  <m:subHide m:val="off"/>
                  <m:supHide m:val="off"/>
                </m:naryPr>
                <m:sub>
                  <m:r>
                    <m:t>i</m:t>
                  </m:r>
                  <m:r>
                    <m:rPr>
                      <m:sty m:val="p"/>
                    </m:rPr>
                    <m:t>=</m:t>
                  </m:r>
                  <m:r>
                    <m:t>1</m:t>
                  </m:r>
                </m:sub>
                <m:sup>
                  <m:r>
                    <m:t>n</m:t>
                  </m:r>
                </m:sup>
                <m:e>
                  <m:acc>
                    <m:accPr>
                      <m:chr m:val="̂"/>
                    </m:accPr>
                    <m:e>
                      <m:r>
                        <m:t>S</m:t>
                      </m:r>
                    </m:e>
                  </m:acc>
                </m:e>
              </m:nary>
              <m:d>
                <m:dPr>
                  <m:begChr m:val="("/>
                  <m:sepChr m:val=""/>
                  <m:endChr m:val=")"/>
                  <m:grow/>
                </m:dPr>
                <m:e>
                  <m:sSub>
                    <m:e>
                      <m:r>
                        <m:t>P</m:t>
                      </m:r>
                    </m:e>
                    <m:sub>
                      <m:r>
                        <m:t>θ</m:t>
                      </m:r>
                    </m:sub>
                  </m:sSub>
                  <m:r>
                    <m:rPr>
                      <m:sty m:val="p"/>
                    </m:rPr>
                    <m:t>,</m:t>
                  </m:r>
                  <m:sSub>
                    <m:e>
                      <m:r>
                        <m:t>y</m:t>
                      </m:r>
                    </m:e>
                    <m:sub>
                      <m:r>
                        <m:t>i</m:t>
                      </m:r>
                    </m:sub>
                  </m:sSub>
                </m:e>
              </m:d>
            </m:e>
          </m:d>
        </m:oMath>
      </m:oMathPara>
    </w:p>
    <w:p>
      <w:pPr>
        <w:pStyle w:val="Equation"/>
      </w:pPr>
      <m:oMathPara>
        <m:oMathParaPr>
          <m:jc m:val="center"/>
        </m:oMathParaPr>
        <m:oMath>
          <m:sSubSup>
            <m:e>
              <m:r>
                <m:t>S</m:t>
              </m:r>
            </m:e>
            <m:sub>
              <m:r>
                <m:t>E</m:t>
              </m:r>
            </m:sub>
            <m:sup>
              <m:d>
                <m:dPr>
                  <m:begChr m:val="("/>
                  <m:sepChr m:val=""/>
                  <m:endChr m:val=")"/>
                  <m:grow/>
                </m:dPr>
                <m:e>
                  <m:r>
                    <m:t>β</m:t>
                  </m:r>
                </m:e>
              </m:d>
            </m:sup>
          </m:sSubSup>
          <m:d>
            <m:dPr>
              <m:begChr m:val="("/>
              <m:sepChr m:val=""/>
              <m:endChr m:val=")"/>
              <m:grow/>
            </m:dPr>
            <m:e>
              <m:r>
                <m:t>P</m:t>
              </m:r>
              <m:r>
                <m:rPr>
                  <m:sty m:val="p"/>
                </m:rPr>
                <m:t>,</m:t>
              </m:r>
              <m:r>
                <m:t>y</m:t>
              </m:r>
            </m:e>
          </m:d>
          <m:r>
            <m:rPr>
              <m:sty m:val="p"/>
            </m:rPr>
            <m:t>=</m:t>
          </m:r>
          <m:r>
            <m:t>2</m:t>
          </m:r>
          <m:r>
            <m:t> </m:t>
          </m:r>
          <m:r>
            <m:rPr>
              <m:scr m:val="double-struck"/>
              <m:sty m:val="p"/>
            </m:rPr>
            <m:t>E</m:t>
          </m:r>
          <m:sSup>
            <m:e>
              <m:d>
                <m:dPr>
                  <m:begChr m:val="∥"/>
                  <m:sepChr m:val=""/>
                  <m:endChr m:val="∥"/>
                  <m:grow/>
                </m:dPr>
                <m:e>
                  <m:r>
                    <m:t>X</m:t>
                  </m:r>
                  <m:r>
                    <m:rPr>
                      <m:sty m:val="p"/>
                    </m:rPr>
                    <m:t>−</m:t>
                  </m:r>
                  <m:r>
                    <m:t>y</m:t>
                  </m:r>
                </m:e>
              </m:d>
            </m:e>
            <m:sup>
              <m:r>
                <m:t>β</m:t>
              </m:r>
            </m:sup>
          </m:sSup>
          <m:r>
            <m:rPr>
              <m:sty m:val="p"/>
            </m:rPr>
            <m:t>−</m:t>
          </m:r>
          <m:r>
            <m:rPr>
              <m:scr m:val="double-struck"/>
              <m:sty m:val="p"/>
            </m:rPr>
            <m:t>E</m:t>
          </m:r>
          <m:sSup>
            <m:e>
              <m:d>
                <m:dPr>
                  <m:begChr m:val="∥"/>
                  <m:sepChr m:val=""/>
                  <m:endChr m:val="∥"/>
                  <m:grow/>
                </m:dPr>
                <m:e>
                  <m:r>
                    <m:t>X</m:t>
                  </m:r>
                  <m:r>
                    <m:rPr>
                      <m:sty m:val="p"/>
                    </m:rPr>
                    <m:t>−</m:t>
                  </m:r>
                  <m:r>
                    <m:t>X</m:t>
                  </m:r>
                  <m:r>
                    <m:rPr>
                      <m:sty m:val="p"/>
                    </m:rPr>
                    <m:t>′</m:t>
                  </m:r>
                </m:e>
              </m:d>
            </m:e>
            <m:sup>
              <m:r>
                <m:t>β</m:t>
              </m:r>
            </m:sup>
          </m:sSup>
          <m:r>
            <m:rPr>
              <m:sty m:val="p"/>
            </m:rPr>
            <m:t>,</m:t>
          </m:r>
          <m:r>
            <m:t>  </m:t>
          </m:r>
          <m:sSub>
            <m:e>
              <m:r>
                <m:t>S</m:t>
              </m:r>
            </m:e>
            <m:sub>
              <m:r>
                <m:t>k</m:t>
              </m:r>
            </m:sub>
          </m:sSub>
          <m:d>
            <m:dPr>
              <m:begChr m:val="("/>
              <m:sepChr m:val=""/>
              <m:endChr m:val=")"/>
              <m:grow/>
            </m:dPr>
            <m:e>
              <m:r>
                <m:t>P</m:t>
              </m:r>
              <m:r>
                <m:rPr>
                  <m:sty m:val="p"/>
                </m:rPr>
                <m:t>,</m:t>
              </m:r>
              <m:r>
                <m:t>y</m:t>
              </m:r>
            </m:e>
          </m:d>
          <m:r>
            <m:rPr>
              <m:sty m:val="p"/>
            </m:rPr>
            <m:t>=</m:t>
          </m:r>
          <m:r>
            <m:rPr>
              <m:scr m:val="double-struck"/>
              <m:sty m:val="p"/>
            </m:rPr>
            <m:t>E</m:t>
          </m:r>
          <m:r>
            <m:t> </m:t>
          </m:r>
          <m:r>
            <m:t>k</m:t>
          </m:r>
          <m:d>
            <m:dPr>
              <m:begChr m:val="("/>
              <m:sepChr m:val=""/>
              <m:endChr m:val=")"/>
              <m:grow/>
            </m:dPr>
            <m:e>
              <m:r>
                <m:t>X</m:t>
              </m:r>
              <m:r>
                <m:rPr>
                  <m:sty m:val="p"/>
                </m:rPr>
                <m:t>,</m:t>
              </m:r>
              <m:r>
                <m:t>X</m:t>
              </m:r>
              <m:r>
                <m:rPr>
                  <m:sty m:val="p"/>
                </m:rPr>
                <m:t>′</m:t>
              </m:r>
            </m:e>
          </m:d>
          <m:r>
            <m:rPr>
              <m:sty m:val="p"/>
            </m:rPr>
            <m:t>−</m:t>
          </m:r>
          <m:r>
            <m:t>2</m:t>
          </m:r>
          <m:r>
            <m:t> </m:t>
          </m:r>
          <m:r>
            <m:rPr>
              <m:scr m:val="double-struck"/>
              <m:sty m:val="p"/>
            </m:rPr>
            <m:t>E</m:t>
          </m:r>
          <m:r>
            <m:t> </m:t>
          </m:r>
          <m:r>
            <m:t>k</m:t>
          </m:r>
          <m:d>
            <m:dPr>
              <m:begChr m:val="("/>
              <m:sepChr m:val=""/>
              <m:endChr m:val=")"/>
              <m:grow/>
            </m:dPr>
            <m:e>
              <m:r>
                <m:t>X</m:t>
              </m:r>
              <m:r>
                <m:rPr>
                  <m:sty m:val="p"/>
                </m:rPr>
                <m:t>,</m:t>
              </m:r>
              <m:r>
                <m:t>y</m:t>
              </m:r>
            </m:e>
          </m:d>
        </m:oMath>
      </m:oMathPara>
    </w:p>
    <w:p>
      <w:pPr>
        <w:spacing w:after="100"/>
        <w:jc w:val="both"/>
      </w:pPr>
      <w:r>
        <w:rPr>
          <w:color w:val="3A4350"/>
          <w:sz w:val="19"/>
          <w:szCs w:val="19"/>
        </w:rPr>
        <w:t xml:space="preserve">ku </w:t>
      </w:r>
      <m:oMath>
        <m:r>
          <m:t>π</m:t>
        </m:r>
      </m:oMath>
      <w:r>
        <w:rPr>
          <w:color w:val="3A4350"/>
          <w:sz w:val="19"/>
          <w:szCs w:val="19"/>
        </w:rPr>
        <w:t xml:space="preserve"> është prior-i, </w:t>
      </w:r>
      <m:oMath>
        <m:sSub>
          <m:e>
            <m:r>
              <m:t>P</m:t>
            </m:r>
          </m:e>
          <m:sub>
            <m:r>
              <m:t>θ</m:t>
            </m:r>
          </m:sub>
        </m:sSub>
      </m:oMath>
      <w:r>
        <w:rPr>
          <w:color w:val="3A4350"/>
          <w:sz w:val="19"/>
          <w:szCs w:val="19"/>
        </w:rPr>
        <w:t xml:space="preserve"> shpërndarja e simulatorit, </w:t>
      </w:r>
      <m:oMath>
        <m:r>
          <m:t>X</m:t>
        </m:r>
      </m:oMath>
      <w:r>
        <w:rPr>
          <w:color w:val="3A4350"/>
          <w:sz w:val="19"/>
          <w:szCs w:val="19"/>
        </w:rPr>
        <w:t xml:space="preserve"> dhe </w:t>
      </w:r>
      <m:oMath>
        <m:r>
          <m:t>X</m:t>
        </m:r>
        <m:r>
          <m:rPr>
            <m:sty m:val="p"/>
          </m:rPr>
          <m:t>′</m:t>
        </m:r>
      </m:oMath>
      <w:r>
        <w:rPr>
          <w:color w:val="3A4350"/>
          <w:sz w:val="19"/>
          <w:szCs w:val="19"/>
        </w:rPr>
        <w:t xml:space="preserve"> simulime të pavarura nga </w:t>
      </w:r>
      <m:oMath>
        <m:sSub>
          <m:e>
            <m:r>
              <m:t>P</m:t>
            </m:r>
          </m:e>
          <m:sub>
            <m:r>
              <m:t>θ</m:t>
            </m:r>
          </m:sub>
        </m:sSub>
      </m:oMath>
      <w:r>
        <w:rPr>
          <w:color w:val="3A4350"/>
          <w:sz w:val="19"/>
          <w:szCs w:val="19"/>
        </w:rPr>
        <w:t xml:space="preserve">, </w:t>
      </w:r>
      <m:oMath>
        <m:acc>
          <m:accPr>
            <m:chr m:val="̂"/>
          </m:accPr>
          <m:e>
            <m:r>
              <m:t>S</m:t>
            </m:r>
          </m:e>
        </m:acc>
      </m:oMath>
      <w:r>
        <w:rPr>
          <w:color w:val="3A4350"/>
          <w:sz w:val="19"/>
          <w:szCs w:val="19"/>
        </w:rPr>
        <w:t xml:space="preserve"> vlerësuesi Monte Carlo i paanshëm i rregullit </w:t>
      </w:r>
      <m:oMath>
        <m:r>
          <m:t>S</m:t>
        </m:r>
      </m:oMath>
      <w:r>
        <w:rPr>
          <w:color w:val="3A4350"/>
          <w:sz w:val="19"/>
          <w:szCs w:val="19"/>
        </w:rPr>
        <w:t xml:space="preserve">, </w:t>
      </w:r>
      <m:oMath>
        <m:r>
          <m:t>w</m:t>
        </m:r>
        <m:r>
          <m:rPr>
            <m:sty m:val="p"/>
          </m:rPr>
          <m:t>&gt;</m:t>
        </m:r>
        <m:r>
          <m:t>0</m:t>
        </m:r>
      </m:oMath>
      <w:r>
        <w:rPr>
          <w:color w:val="3A4350"/>
          <w:sz w:val="19"/>
          <w:szCs w:val="19"/>
        </w:rPr>
        <w:t xml:space="preserve"> shpejtësia e mësimit, pra </w:t>
      </w:r>
      <m:oMath>
        <m:r>
          <m:t>η</m:t>
        </m:r>
      </m:oMath>
      <w:r>
        <w:rPr>
          <w:color w:val="3A4350"/>
          <w:sz w:val="19"/>
          <w:szCs w:val="19"/>
        </w:rPr>
        <w:t xml:space="preserve"> e [B1], </w:t>
      </w:r>
      <m:oMath>
        <m:r>
          <m:t>β</m:t>
        </m:r>
        <m:r>
          <m:rPr>
            <m:sty m:val="p"/>
          </m:rPr>
          <m:t>∈</m:t>
        </m:r>
        <m:d>
          <m:dPr>
            <m:begChr m:val="("/>
            <m:sepChr m:val=""/>
            <m:endChr m:val=")"/>
            <m:grow/>
          </m:dPr>
          <m:e>
            <m:r>
              <m:t>0</m:t>
            </m:r>
            <m:r>
              <m:rPr>
                <m:sty m:val="p"/>
              </m:rPr>
              <m:t>,</m:t>
            </m:r>
            <m:r>
              <m:t>2</m:t>
            </m:r>
          </m:e>
        </m:d>
      </m:oMath>
      <w:r>
        <w:rPr>
          <w:color w:val="3A4350"/>
          <w:sz w:val="19"/>
          <w:szCs w:val="19"/>
        </w:rPr>
        <w:t xml:space="preserve"> eksponenti i Energy Score dhe </w:t>
      </w:r>
      <m:oMath>
        <m:r>
          <m:t>k</m:t>
        </m:r>
      </m:oMath>
      <w:r>
        <w:rPr>
          <w:color w:val="3A4350"/>
          <w:sz w:val="19"/>
          <w:szCs w:val="19"/>
        </w:rPr>
        <w:t xml:space="preserve"> një bërthamë pozitive. Forma e saktë e rregullit për zgjedhjen e </w:t>
      </w:r>
      <m:oMath>
        <m:r>
          <m:t>w</m:t>
        </m:r>
      </m:oMath>
      <w:r>
        <w:rPr>
          <w:color w:val="3A4350"/>
          <w:sz w:val="19"/>
          <w:szCs w:val="19"/>
        </w:rPr>
        <w:t xml:space="preserve"> nuk u pa.</w:t>
      </w:r>
    </w:p>
    <w:p>
      <w:pPr>
        <w:spacing w:after="100" w:before="80"/>
        <w:jc w:val="both"/>
      </w:pPr>
      <w:r>
        <w:rPr>
          <w:b/>
          <w:bCs/>
          <w:color w:val="002147"/>
        </w:rPr>
        <w:t xml:space="preserve">Lidhja me hyrjen teorike. </w:t>
      </w:r>
      <w:r>
        <w:t xml:space="preserve">Plotëson seksionet 1.5, 1.7 dhe 1.9: është posterior Gibbs me humbje rregull vlerësimi dhe me shpejtësi mësimi të zgjedhur nga të dhënat, pra riparimi i [B1] i çuar te modelet simuluese. Për akuiferin kjo ka rëndësi të drejtpërdrejtë: përgjasa e një simulatori me dendësi të ndryshueshme nuk llogaritet dot, por simulimet po.</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posterior i përgjithësuar për modele pa përgjasë që nuk synon posterior-in standard, ndoshta të gabuar, me robustësi të vërtetuar dhe me rregull të qartë për zgjedhjen e shpejtësisë së mësimit.</w:t>
      </w:r>
    </w:p>
    <w:p>
      <w:pPr>
        <w:pStyle w:val="Heading2"/>
        <w:keepNext/>
      </w:pPr>
      <w:r>
        <w:rPr>
          <w:color w:val="002147"/>
        </w:rPr>
        <w:t xml:space="preserve">O2  </w:t>
      </w:r>
      <w:r>
        <w:rPr>
          <w:color w:val="1F3864"/>
        </w:rPr>
        <w:t xml:space="preserve">Autocorrelated measurement processes and inference for ordinary differential equation models of biological systems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Ben Lambert, Chon Lok Lei, Martin Robinson, Michael Clerx, Richard Creswell, Sanmitra Ghosh, Simon Tavener, David J. Gavaghan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Society Interface, vëll. 20(199), art. 20220725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t6fejsh0diskwqcbwlxa">
              <w:r>
                <w:rPr>
                  <w:color w:val="1D4ED8"/>
                  <w:sz w:val="18"/>
                  <w:szCs w:val="18"/>
                  <w:u w:val="single"/>
                </w:rPr>
                <w:t xml:space="preserve">https://doi.org/10.1098/rsif.2022.0725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Robinson, R. Creswell dhe D. J. Gavaghan: Department of Computer Science, University of Oxford (arXiv 2210.01592 dhe një regjistër i Oxford-it); autorët e tjerë: Exeter, Macau, Nottingham, Cambridge dhe Colorado State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model i gabuar i zhurmës · gabime të autokorreluara · posterior tepër i sigurt · modele ODE · diagnostikimi nga mbetjet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Për inferencën me përgjasë në modelet me ekuacione diferenciale të zakonshme zgjidhet zakonisht zhurmë gaussiane e pavarur, dhe kjo zgjedhje është aq e përhapur sa rrallë justifikohet. Autorët argumentojnë se faktorët e pamodeluar mund të kenë efekte të qëndrueshme në kohë, jo kalimtare, dhe tregojnë me të dhëna nga fiziologjia kardiake dhe elektrokimia se mospërputhje shumë të qëndrueshme model–të dhëna ndodhin realisht. Me matricën e informacionit të Fisher-it tregojnë se kur supozohet zhurmë e pavarur, ndërsa zhurma e vërtetë është e autokorreluar, pasiguria e parametrave duket më e vogël se ç'është: posterior-ët janë tepër të sigurt. Punimi jep një proces pune për ta diagnostikuar zhurmën e qëndrueshme nga mbetjet e përshtatjes dhe për ta ripërshtatur modelin me përgjasa me gabime të korreluara.</w:t>
      </w:r>
    </w:p>
    <w:p>
      <w:pPr>
        <w:keepNext/>
        <w:spacing w:after="40" w:before="80"/>
      </w:pPr>
      <w:r>
        <w:rPr>
          <w:b/>
          <w:bCs/>
          <w:color w:val="002147"/>
        </w:rPr>
        <w:t xml:space="preserve">Ekuacioni kyç.</w:t>
      </w:r>
      <w:r>
        <w:rPr>
          <w:i/>
          <w:iCs/>
          <w:color w:val="5B6573"/>
          <w:sz w:val="18"/>
          <w:szCs w:val="18"/>
        </w:rPr>
        <w:t xml:space="preserve">  (zhurma autoregresive dhe inflacioni i variancës që injoron përgjasa e pavarur (formulim përfaqësues))</w:t>
      </w:r>
    </w:p>
    <w:p>
      <w:pPr>
        <w:pStyle w:val="Equation"/>
      </w:pPr>
      <m:oMathPara>
        <m:oMathParaPr>
          <m:jc m:val="center"/>
        </m:oMathParaPr>
        <m:oMath>
          <m:sSub>
            <m:e>
              <m:r>
                <m:t>y</m:t>
              </m:r>
            </m:e>
            <m:sub>
              <m:r>
                <m:t>t</m:t>
              </m:r>
            </m:sub>
          </m:sSub>
          <m:r>
            <m:rPr>
              <m:sty m:val="p"/>
            </m:rPr>
            <m:t>=</m:t>
          </m:r>
          <m:r>
            <m:t>f</m:t>
          </m:r>
          <m:d>
            <m:dPr>
              <m:begChr m:val="("/>
              <m:sepChr m:val=""/>
              <m:endChr m:val=")"/>
              <m:grow/>
            </m:dPr>
            <m:e>
              <m:r>
                <m:t>t</m:t>
              </m:r>
              <m:r>
                <m:rPr>
                  <m:sty m:val="p"/>
                </m:rPr>
                <m:t>;</m:t>
              </m:r>
              <m:r>
                <m:t>θ</m:t>
              </m:r>
            </m:e>
          </m:d>
          <m:r>
            <m:rPr>
              <m:sty m:val="p"/>
            </m:rPr>
            <m:t>+</m:t>
          </m:r>
          <m:sSub>
            <m:e>
              <m:r>
                <m:t>ε</m:t>
              </m:r>
            </m:e>
            <m:sub>
              <m:r>
                <m:t>t</m:t>
              </m:r>
            </m:sub>
          </m:sSub>
          <m:r>
            <m:rPr>
              <m:sty m:val="p"/>
            </m:rPr>
            <m:t>,</m:t>
          </m:r>
          <m:r>
            <m:t>  </m:t>
          </m:r>
          <m:sSub>
            <m:e>
              <m:r>
                <m:t>ε</m:t>
              </m:r>
            </m:e>
            <m:sub>
              <m:r>
                <m:t>t</m:t>
              </m:r>
            </m:sub>
          </m:sSub>
          <m:r>
            <m:rPr>
              <m:sty m:val="p"/>
            </m:rPr>
            <m:t>=</m:t>
          </m:r>
          <m:r>
            <m:t>ρ</m:t>
          </m:r>
          <m:r>
            <m:t> </m:t>
          </m:r>
          <m:sSub>
            <m:e>
              <m:r>
                <m:t>ε</m:t>
              </m:r>
            </m:e>
            <m:sub>
              <m:r>
                <m:t>t</m:t>
              </m:r>
              <m:r>
                <m:rPr>
                  <m:sty m:val="p"/>
                </m:rPr>
                <m:t>−</m:t>
              </m:r>
              <m:r>
                <m:t>1</m:t>
              </m:r>
            </m:sub>
          </m:sSub>
          <m:r>
            <m:rPr>
              <m:sty m:val="p"/>
            </m:rPr>
            <m:t>+</m:t>
          </m:r>
          <m:sSub>
            <m:e>
              <m:r>
                <m:t>ν</m:t>
              </m:r>
            </m:e>
            <m:sub>
              <m:r>
                <m:t>t</m:t>
              </m:r>
            </m:sub>
          </m:sSub>
          <m:r>
            <m:rPr>
              <m:sty m:val="p"/>
            </m:rPr>
            <m:t>,</m:t>
          </m:r>
          <m:r>
            <m:t>  </m:t>
          </m:r>
          <m:sSub>
            <m:e>
              <m:r>
                <m:t>ν</m:t>
              </m:r>
            </m:e>
            <m:sub>
              <m:r>
                <m:t>t</m:t>
              </m:r>
            </m:sub>
          </m:sSub>
          <m:r>
            <m:rPr>
              <m:sty m:val="p"/>
            </m:rPr>
            <m:t>∼</m:t>
          </m:r>
          <m:r>
            <m:rPr>
              <m:scr m:val="script"/>
              <m:sty m:val="p"/>
            </m:rPr>
            <m:t>N</m:t>
          </m:r>
          <m:d>
            <m:dPr>
              <m:begChr m:val="("/>
              <m:sepChr m:val=""/>
              <m:endChr m:val=")"/>
              <m:grow/>
            </m:dPr>
            <m:e>
              <m:r>
                <m:t>0</m:t>
              </m:r>
              <m:r>
                <m:rPr>
                  <m:sty m:val="p"/>
                </m:rPr>
                <m:t>,</m:t>
              </m:r>
              <m:sSup>
                <m:e>
                  <m:r>
                    <m:t>σ</m:t>
                  </m:r>
                </m:e>
                <m:sup>
                  <m:r>
                    <m:t>2</m:t>
                  </m:r>
                </m:sup>
              </m:sSup>
              <m:d>
                <m:dPr>
                  <m:begChr m:val="("/>
                  <m:sepChr m:val=""/>
                  <m:endChr m:val=")"/>
                  <m:grow/>
                </m:dPr>
                <m:e>
                  <m:r>
                    <m:t>1</m:t>
                  </m:r>
                  <m:r>
                    <m:rPr>
                      <m:sty m:val="p"/>
                    </m:rPr>
                    <m:t>−</m:t>
                  </m:r>
                  <m:sSup>
                    <m:e>
                      <m:r>
                        <m:t>ρ</m:t>
                      </m:r>
                    </m:e>
                    <m:sup>
                      <m:r>
                        <m:t>2</m:t>
                      </m:r>
                    </m:sup>
                  </m:sSup>
                </m:e>
              </m:d>
            </m:e>
          </m:d>
        </m:oMath>
      </m:oMathPara>
    </w:p>
    <w:p>
      <w:pPr>
        <w:pStyle w:val="Equation"/>
      </w:pPr>
      <m:oMathPara>
        <m:oMathParaPr>
          <m:jc m:val="center"/>
        </m:oMathParaPr>
        <m:oMath>
          <m:f>
            <m:fPr>
              <m:type m:val="bar"/>
            </m:fPr>
            <m:num>
              <m:sSub>
                <m:e>
                  <m:r>
                    <m:rPr>
                      <m:sty m:val="p"/>
                    </m:rPr>
                    <m:t>V</m:t>
                  </m:r>
                  <m:r>
                    <m:rPr>
                      <m:sty m:val="p"/>
                    </m:rPr>
                    <m:t>a</m:t>
                  </m:r>
                  <m:r>
                    <m:rPr>
                      <m:sty m:val="p"/>
                    </m:rPr>
                    <m:t>r</m:t>
                  </m:r>
                </m:e>
                <m:sub>
                  <m:r>
                    <m:rPr>
                      <m:sty m:val="p"/>
                    </m:rPr>
                    <m:t>A</m:t>
                  </m:r>
                  <m:r>
                    <m:rPr>
                      <m:sty m:val="p"/>
                    </m:rPr>
                    <m:t>R</m:t>
                  </m:r>
                </m:sub>
              </m:sSub>
              <m:d>
                <m:dPr>
                  <m:begChr m:val="("/>
                  <m:sepChr m:val=""/>
                  <m:endChr m:val=")"/>
                  <m:grow/>
                </m:dPr>
                <m:e>
                  <m:bar>
                    <m:barPr>
                      <m:pos m:val="top"/>
                    </m:barPr>
                    <m:e>
                      <m:r>
                        <m:t>y</m:t>
                      </m:r>
                    </m:e>
                  </m:bar>
                </m:e>
              </m:d>
            </m:num>
            <m:den>
              <m:sSub>
                <m:e>
                  <m:r>
                    <m:rPr>
                      <m:sty m:val="p"/>
                    </m:rPr>
                    <m:t>V</m:t>
                  </m:r>
                  <m:r>
                    <m:rPr>
                      <m:sty m:val="p"/>
                    </m:rPr>
                    <m:t>a</m:t>
                  </m:r>
                  <m:r>
                    <m:rPr>
                      <m:sty m:val="p"/>
                    </m:rPr>
                    <m:t>r</m:t>
                  </m:r>
                </m:e>
                <m:sub>
                  <m:r>
                    <m:rPr>
                      <m:sty m:val="p"/>
                    </m:rPr>
                    <m:t>i</m:t>
                  </m:r>
                  <m:r>
                    <m:rPr>
                      <m:sty m:val="p"/>
                    </m:rPr>
                    <m:t>i</m:t>
                  </m:r>
                  <m:r>
                    <m:rPr>
                      <m:sty m:val="p"/>
                    </m:rPr>
                    <m:t>d</m:t>
                  </m:r>
                </m:sub>
              </m:sSub>
              <m:d>
                <m:dPr>
                  <m:begChr m:val="("/>
                  <m:sepChr m:val=""/>
                  <m:endChr m:val=")"/>
                  <m:grow/>
                </m:dPr>
                <m:e>
                  <m:bar>
                    <m:barPr>
                      <m:pos m:val="top"/>
                    </m:barPr>
                    <m:e>
                      <m:r>
                        <m:t>y</m:t>
                      </m:r>
                    </m:e>
                  </m:bar>
                </m:e>
              </m:d>
            </m:den>
          </m:f>
          <m:r>
            <m:rPr>
              <m:sty m:val="p"/>
            </m:rPr>
            <m:t>≈</m:t>
          </m:r>
          <m:f>
            <m:fPr>
              <m:type m:val="bar"/>
            </m:fPr>
            <m:num>
              <m:r>
                <m:t>1</m:t>
              </m:r>
              <m:r>
                <m:rPr>
                  <m:sty m:val="p"/>
                </m:rPr>
                <m:t>+</m:t>
              </m:r>
              <m:r>
                <m:t>ρ</m:t>
              </m:r>
            </m:num>
            <m:den>
              <m:r>
                <m:t>1</m:t>
              </m:r>
              <m:r>
                <m:rPr>
                  <m:sty m:val="p"/>
                </m:rPr>
                <m:t>−</m:t>
              </m:r>
              <m:r>
                <m:t>ρ</m:t>
              </m:r>
            </m:den>
          </m:f>
          <m:r>
            <m:rPr>
              <m:sty m:val="p"/>
            </m:rPr>
            <m:t>,</m:t>
          </m:r>
          <m:r>
            <m:t>  </m:t>
          </m:r>
          <m:r>
            <m:t>T</m:t>
          </m:r>
          <m:r>
            <m:rPr>
              <m:sty m:val="p"/>
            </m:rPr>
            <m:t>→</m:t>
          </m:r>
          <m:r>
            <m:rPr>
              <m:sty m:val="p"/>
            </m:rPr>
            <m:t>∞</m:t>
          </m:r>
        </m:oMath>
      </m:oMathPara>
    </w:p>
    <w:p>
      <w:pPr>
        <w:spacing w:after="100"/>
        <w:jc w:val="both"/>
      </w:pPr>
      <w:r>
        <w:rPr>
          <w:color w:val="3A4350"/>
          <w:sz w:val="19"/>
          <w:szCs w:val="19"/>
        </w:rPr>
        <w:t xml:space="preserve">ku </w:t>
      </w:r>
      <m:oMath>
        <m:r>
          <m:t>f</m:t>
        </m:r>
        <m:d>
          <m:dPr>
            <m:begChr m:val="("/>
            <m:sepChr m:val=""/>
            <m:endChr m:val=")"/>
            <m:grow/>
          </m:dPr>
          <m:e>
            <m:r>
              <m:t>t</m:t>
            </m:r>
            <m:r>
              <m:rPr>
                <m:sty m:val="p"/>
              </m:rPr>
              <m:t>;</m:t>
            </m:r>
            <m:r>
              <m:t>θ</m:t>
            </m:r>
          </m:e>
        </m:d>
      </m:oMath>
      <w:r>
        <w:rPr>
          <w:color w:val="3A4350"/>
          <w:sz w:val="19"/>
          <w:szCs w:val="19"/>
        </w:rPr>
        <w:t xml:space="preserve"> është zgjidhja e modelit ODE me parametra </w:t>
      </w:r>
      <m:oMath>
        <m:r>
          <m:t>θ</m:t>
        </m:r>
      </m:oMath>
      <w:r>
        <w:rPr>
          <w:color w:val="3A4350"/>
          <w:sz w:val="19"/>
          <w:szCs w:val="19"/>
        </w:rPr>
        <w:t xml:space="preserve">, </w:t>
      </w:r>
      <m:oMath>
        <m:sSub>
          <m:e>
            <m:r>
              <m:t>y</m:t>
            </m:r>
          </m:e>
          <m:sub>
            <m:r>
              <m:t>t</m:t>
            </m:r>
          </m:sub>
        </m:sSub>
      </m:oMath>
      <w:r>
        <w:rPr>
          <w:color w:val="3A4350"/>
          <w:sz w:val="19"/>
          <w:szCs w:val="19"/>
        </w:rPr>
        <w:t xml:space="preserve"> vëzhgimi në kohën </w:t>
      </w:r>
      <m:oMath>
        <m:r>
          <m:t>t</m:t>
        </m:r>
      </m:oMath>
      <w:r>
        <w:rPr>
          <w:color w:val="3A4350"/>
          <w:sz w:val="19"/>
          <w:szCs w:val="19"/>
        </w:rPr>
        <w:t xml:space="preserve">, </w:t>
      </w:r>
      <m:oMath>
        <m:sSub>
          <m:e>
            <m:r>
              <m:t>ε</m:t>
            </m:r>
          </m:e>
          <m:sub>
            <m:r>
              <m:t>t</m:t>
            </m:r>
          </m:sub>
        </m:sSub>
      </m:oMath>
      <w:r>
        <w:rPr>
          <w:color w:val="3A4350"/>
          <w:sz w:val="19"/>
          <w:szCs w:val="19"/>
        </w:rPr>
        <w:t xml:space="preserve"> gabimi i matjes me variancë marginale </w:t>
      </w:r>
      <m:oMath>
        <m:sSup>
          <m:e>
            <m:r>
              <m:t>σ</m:t>
            </m:r>
          </m:e>
          <m:sup>
            <m:r>
              <m:t>2</m:t>
            </m:r>
          </m:sup>
        </m:sSup>
      </m:oMath>
      <w:r>
        <w:rPr>
          <w:color w:val="3A4350"/>
          <w:sz w:val="19"/>
          <w:szCs w:val="19"/>
        </w:rPr>
        <w:t xml:space="preserve"> dhe autokorrelacion të rendit 1 </w:t>
      </w:r>
      <m:oMath>
        <m:r>
          <m:t>ρ</m:t>
        </m:r>
      </m:oMath>
      <w:r>
        <w:rPr>
          <w:color w:val="3A4350"/>
          <w:sz w:val="19"/>
          <w:szCs w:val="19"/>
        </w:rPr>
        <w:t xml:space="preserve">, dhe </w:t>
      </w:r>
      <m:oMath>
        <m:bar>
          <m:barPr>
            <m:pos m:val="top"/>
          </m:barPr>
          <m:e>
            <m:r>
              <m:t>y</m:t>
            </m:r>
          </m:e>
        </m:bar>
      </m:oMath>
      <w:r>
        <w:rPr>
          <w:color w:val="3A4350"/>
          <w:sz w:val="19"/>
          <w:szCs w:val="19"/>
        </w:rPr>
        <w:t xml:space="preserve"> mesatarja e </w:t>
      </w:r>
      <m:oMath>
        <m:r>
          <m:t>T</m:t>
        </m:r>
      </m:oMath>
      <w:r>
        <w:rPr>
          <w:color w:val="3A4350"/>
          <w:sz w:val="19"/>
          <w:szCs w:val="19"/>
        </w:rPr>
        <w:t xml:space="preserve"> vëzhgimeve. Raporti është faktori klasik i inflacionit të variancës që përgjasa e pavarur e injoron; është ilustrim i argumentit të punimit, i shkruar këtu, jo ekuacion i artikullit.</w:t>
      </w:r>
    </w:p>
    <w:p>
      <w:pPr>
        <w:spacing w:after="100" w:before="80"/>
        <w:jc w:val="both"/>
      </w:pPr>
      <w:r>
        <w:rPr>
          <w:b/>
          <w:bCs/>
          <w:color w:val="002147"/>
        </w:rPr>
        <w:t xml:space="preserve">Lidhja me hyrjen teorike. </w:t>
      </w:r>
      <w:r>
        <w:t xml:space="preserve">Plotëson seksionet 1.2, 1.3 dhe 1.9: si në [B1], një model i gabuar i zhurmës e bën posterior-in tepër të sigurt; këtu riparimi bëhet me zgjerim të modelit të zhurmës, jo me </w:t>
      </w:r>
      <m:oMath>
        <m:r>
          <m:t>η</m:t>
        </m:r>
      </m:oMath>
      <w:r>
        <w:t xml:space="preserve">. Për akuiferin, seritë kohore të kokës kanë gabime të autokorreluara nga batica dhe pompimi, ndaj i njëjti rrezik vlen drejtpërdrejt.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sistematikisht, me të dhëna reale biologjike dhe elektrokimike, se zhurma e pavarur është shpesh e gabuar dhe jep posterior-ë tepër të sigurt, dhe jep një proces diagnostikimi dhe ripërshtatjeje.</w:t>
      </w:r>
    </w:p>
    <w:p>
      <w:pPr>
        <w:pStyle w:val="Heading2"/>
        <w:keepNext/>
      </w:pPr>
      <w:r>
        <w:rPr>
          <w:color w:val="002147"/>
        </w:rPr>
        <w:t xml:space="preserve">O3  </w:t>
      </w:r>
      <w:r>
        <w:rPr>
          <w:color w:val="1F3864"/>
        </w:rPr>
        <w:t xml:space="preserve">Conformal Bayesian computation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Edwin Fong, Chris Holmes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wx2owyzm2gc6uzonkcy6">
              <w:r>
                <w:rPr>
                  <w:color w:val="1D4ED8"/>
                  <w:sz w:val="18"/>
                  <w:szCs w:val="18"/>
                  <w:u w:val="single"/>
                </w:rPr>
                <w:t xml:space="preserve">proceedings.neurips.cc (NeurIPS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E. Fong dhe C. Holmes: University of Oxford dhe The Alan Turing Institute (faqja e NeurIPS dhe arXiv 2106.06137)</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parashikim konformal · intervale parashikuese bajeziane · mbulim i garantuar nën keqspecifikim · peshat e rëndësisë «add-one-in» · modele hierarkike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Intervalet parashikuese bajeziane janë të kalibruara kur modeli është i saktë, por «mund të kenë mbulim empirik të dobët kur modeli është i keqspecifikuar». Inferenca konformale jep garanci frekuentiste në mostra të fundme për intervalet parashikuese pa kërkuar që modeli të jetë i saktë, por versioni i plotë i saj është i kushtueshëm. Autorët zhvillojnë metoda të shkallëzueshme për intervale parashikuese konformale bajeziane me garanci kalibrimi në mostra të fundme. Metoda i ripeshon mostrat ekzistuese të posterior-it me një skemë «add-one-in» të mostrimit me rëndësi, duke shmangur ripërshtatjen e modelit për çdo vlerë të mundshme dhe ndarjen e të dhënave. Ajo tregohet në regresion, klasifikim dhe modele hierarkike me këmbyeshmëri të pjesshme.</w:t>
      </w:r>
    </w:p>
    <w:p>
      <w:pPr>
        <w:keepNext/>
        <w:spacing w:after="40" w:before="80"/>
      </w:pPr>
      <w:r>
        <w:rPr>
          <w:b/>
          <w:bCs/>
          <w:color w:val="002147"/>
        </w:rPr>
        <w:t xml:space="preserve">Ekuacioni kyç.</w:t>
      </w:r>
      <w:r>
        <w:rPr>
          <w:i/>
          <w:iCs/>
          <w:color w:val="5B6573"/>
          <w:sz w:val="18"/>
          <w:szCs w:val="18"/>
        </w:rPr>
        <w:t xml:space="preserve">  (rezultati i konformitetit me pesha rëndësie dhe bashkësia konformale (formulim përfaqësues))</w:t>
      </w:r>
    </w:p>
    <w:p>
      <w:pPr>
        <w:pStyle w:val="Equation"/>
      </w:pPr>
      <m:oMathPara>
        <m:oMathParaPr>
          <m:jc m:val="center"/>
        </m:oMathParaPr>
        <m:oMath>
          <m:sSub>
            <m:e>
              <m:r>
                <m:t>σ</m:t>
              </m:r>
            </m:e>
            <m:sub>
              <m:r>
                <m:t>i</m:t>
              </m:r>
            </m:sub>
          </m:sSub>
          <m:d>
            <m:dPr>
              <m:begChr m:val="("/>
              <m:sepChr m:val=""/>
              <m:endChr m:val=")"/>
              <m:grow/>
            </m:dPr>
            <m:e>
              <m:r>
                <m:t>y</m:t>
              </m:r>
            </m:e>
          </m:d>
          <m:r>
            <m:rPr>
              <m:sty m:val="p"/>
            </m:rPr>
            <m:t>≈</m:t>
          </m:r>
          <m:nary>
            <m:naryPr>
              <m:chr m:val="∑"/>
              <m:limLoc m:val="undOvr"/>
              <m:subHide m:val="off"/>
              <m:supHide m:val="off"/>
            </m:naryPr>
            <m:sub>
              <m:r>
                <m:t>t</m:t>
              </m:r>
              <m:r>
                <m:rPr>
                  <m:sty m:val="p"/>
                </m:rPr>
                <m:t>=</m:t>
              </m:r>
              <m:r>
                <m:t>1</m:t>
              </m:r>
            </m:sub>
            <m:sup>
              <m:r>
                <m:t>T</m:t>
              </m:r>
            </m:sup>
            <m:e>
              <m:sSup>
                <m:e>
                  <m:acc>
                    <m:accPr>
                      <m:chr m:val="̃"/>
                    </m:accPr>
                    <m:e>
                      <m:r>
                        <m:t>w</m:t>
                      </m:r>
                    </m:e>
                  </m:acc>
                </m:e>
                <m:sup>
                  <m:d>
                    <m:dPr>
                      <m:begChr m:val="("/>
                      <m:sepChr m:val=""/>
                      <m:endChr m:val=")"/>
                      <m:grow/>
                    </m:dPr>
                    <m:e>
                      <m:r>
                        <m:t>t</m:t>
                      </m:r>
                    </m:e>
                  </m:d>
                </m:sup>
              </m:sSup>
            </m:e>
          </m:nary>
          <m:d>
            <m:dPr>
              <m:begChr m:val="("/>
              <m:sepChr m:val=""/>
              <m:endChr m:val=")"/>
              <m:grow/>
            </m:dPr>
            <m:e>
              <m:r>
                <m:t>y</m:t>
              </m:r>
            </m:e>
          </m:d>
          <m:r>
            <m:t> </m:t>
          </m:r>
          <m:sSub>
            <m:e>
              <m:r>
                <m:t>f</m:t>
              </m:r>
            </m:e>
            <m:sub>
              <m:sSup>
                <m:e>
                  <m:r>
                    <m:t>θ</m:t>
                  </m:r>
                </m:e>
                <m:sup>
                  <m:d>
                    <m:dPr>
                      <m:begChr m:val="("/>
                      <m:sepChr m:val=""/>
                      <m:endChr m:val=")"/>
                      <m:grow/>
                    </m:dPr>
                    <m:e>
                      <m:r>
                        <m:t>t</m:t>
                      </m:r>
                    </m:e>
                  </m:d>
                </m:sup>
              </m:sSup>
            </m:sub>
          </m:sSub>
          <m:d>
            <m:dPr>
              <m:begChr m:val="("/>
              <m:sepChr m:val=""/>
              <m:endChr m:val=")"/>
              <m:grow/>
            </m:dPr>
            <m:e>
              <m:sSub>
                <m:e>
                  <m:r>
                    <m:t>y</m:t>
                  </m:r>
                </m:e>
                <m:sub>
                  <m:r>
                    <m:t>i</m:t>
                  </m:r>
                </m:sub>
              </m:sSub>
              <m:r>
                <m:rPr>
                  <m:sty m:val="p"/>
                </m:rPr>
                <m:t>∣</m:t>
              </m:r>
              <m:sSub>
                <m:e>
                  <m:r>
                    <m:t>x</m:t>
                  </m:r>
                </m:e>
                <m:sub>
                  <m:r>
                    <m:t>i</m:t>
                  </m:r>
                </m:sub>
              </m:sSub>
            </m:e>
          </m:d>
          <m:r>
            <m:rPr>
              <m:sty m:val="p"/>
            </m:rPr>
            <m:t>,</m:t>
          </m:r>
          <m:r>
            <m:t>  </m:t>
          </m:r>
          <m:sSup>
            <m:e>
              <m:acc>
                <m:accPr>
                  <m:chr m:val="̃"/>
                </m:accPr>
                <m:e>
                  <m:r>
                    <m:t>w</m:t>
                  </m:r>
                </m:e>
              </m:acc>
            </m:e>
            <m:sup>
              <m:d>
                <m:dPr>
                  <m:begChr m:val="("/>
                  <m:sepChr m:val=""/>
                  <m:endChr m:val=")"/>
                  <m:grow/>
                </m:dPr>
                <m:e>
                  <m:r>
                    <m:t>t</m:t>
                  </m:r>
                </m:e>
              </m:d>
            </m:sup>
          </m:sSup>
          <m:d>
            <m:dPr>
              <m:begChr m:val="("/>
              <m:sepChr m:val=""/>
              <m:endChr m:val=")"/>
              <m:grow/>
            </m:dPr>
            <m:e>
              <m:r>
                <m:t>y</m:t>
              </m:r>
            </m:e>
          </m:d>
          <m:r>
            <m:rPr>
              <m:sty m:val="p"/>
            </m:rPr>
            <m:t>=</m:t>
          </m:r>
          <m:f>
            <m:fPr>
              <m:type m:val="bar"/>
            </m:fPr>
            <m:num>
              <m:sSub>
                <m:e>
                  <m:r>
                    <m:t>f</m:t>
                  </m:r>
                </m:e>
                <m:sub>
                  <m:sSup>
                    <m:e>
                      <m:r>
                        <m:t>θ</m:t>
                      </m:r>
                    </m:e>
                    <m:sup>
                      <m:d>
                        <m:dPr>
                          <m:begChr m:val="("/>
                          <m:sepChr m:val=""/>
                          <m:endChr m:val=")"/>
                          <m:grow/>
                        </m:dPr>
                        <m:e>
                          <m:r>
                            <m:t>t</m:t>
                          </m:r>
                        </m:e>
                      </m:d>
                    </m:sup>
                  </m:sSup>
                </m:sub>
              </m:sSub>
              <m:d>
                <m:dPr>
                  <m:begChr m:val="("/>
                  <m:sepChr m:val=""/>
                  <m:endChr m:val=")"/>
                  <m:grow/>
                </m:dPr>
                <m:e>
                  <m:r>
                    <m:t>y</m:t>
                  </m:r>
                  <m:r>
                    <m:rPr>
                      <m:sty m:val="p"/>
                    </m:rPr>
                    <m:t>∣</m:t>
                  </m:r>
                  <m:sSub>
                    <m:e>
                      <m:r>
                        <m:t>x</m:t>
                      </m:r>
                    </m:e>
                    <m:sub>
                      <m:r>
                        <m:t>n</m:t>
                      </m:r>
                      <m:r>
                        <m:rPr>
                          <m:sty m:val="p"/>
                        </m:rPr>
                        <m:t>+</m:t>
                      </m:r>
                      <m:r>
                        <m:t>1</m:t>
                      </m:r>
                    </m:sub>
                  </m:sSub>
                </m:e>
              </m:d>
            </m:num>
            <m:den>
              <m:nary>
                <m:naryPr>
                  <m:chr m:val="∑"/>
                  <m:limLoc m:val="undOvr"/>
                  <m:subHide m:val="off"/>
                  <m:supHide m:val="off"/>
                </m:naryPr>
                <m:sub>
                  <m:r>
                    <m:t>s</m:t>
                  </m:r>
                  <m:r>
                    <m:rPr>
                      <m:sty m:val="p"/>
                    </m:rPr>
                    <m:t>=</m:t>
                  </m:r>
                  <m:r>
                    <m:t>1</m:t>
                  </m:r>
                </m:sub>
                <m:sup>
                  <m:r>
                    <m:t>T</m:t>
                  </m:r>
                </m:sup>
                <m:e>
                  <m:sSub>
                    <m:e>
                      <m:r>
                        <m:t>f</m:t>
                      </m:r>
                    </m:e>
                    <m:sub>
                      <m:sSup>
                        <m:e>
                          <m:r>
                            <m:t>θ</m:t>
                          </m:r>
                        </m:e>
                        <m:sup>
                          <m:d>
                            <m:dPr>
                              <m:begChr m:val="("/>
                              <m:sepChr m:val=""/>
                              <m:endChr m:val=")"/>
                              <m:grow/>
                            </m:dPr>
                            <m:e>
                              <m:r>
                                <m:t>s</m:t>
                              </m:r>
                            </m:e>
                          </m:d>
                        </m:sup>
                      </m:sSup>
                    </m:sub>
                  </m:sSub>
                </m:e>
              </m:nary>
              <m:d>
                <m:dPr>
                  <m:begChr m:val="("/>
                  <m:sepChr m:val=""/>
                  <m:endChr m:val=")"/>
                  <m:grow/>
                </m:dPr>
                <m:e>
                  <m:r>
                    <m:t>y</m:t>
                  </m:r>
                  <m:r>
                    <m:rPr>
                      <m:sty m:val="p"/>
                    </m:rPr>
                    <m:t>∣</m:t>
                  </m:r>
                  <m:sSub>
                    <m:e>
                      <m:r>
                        <m:t>x</m:t>
                      </m:r>
                    </m:e>
                    <m:sub>
                      <m:r>
                        <m:t>n</m:t>
                      </m:r>
                      <m:r>
                        <m:rPr>
                          <m:sty m:val="p"/>
                        </m:rPr>
                        <m:t>+</m:t>
                      </m:r>
                      <m:r>
                        <m:t>1</m:t>
                      </m:r>
                    </m:sub>
                  </m:sSub>
                </m:e>
              </m:d>
            </m:den>
          </m:f>
        </m:oMath>
      </m:oMathPara>
    </w:p>
    <w:p>
      <w:pPr>
        <w:pStyle w:val="Equation"/>
      </w:pPr>
      <m:oMathPara>
        <m:oMathParaPr>
          <m:jc m:val="center"/>
        </m:oMathParaPr>
        <m:oMath>
          <m:sSub>
            <m:e>
              <m:r>
                <m:t>C</m:t>
              </m:r>
            </m:e>
            <m:sub>
              <m:r>
                <m:t>α</m:t>
              </m:r>
            </m:sub>
          </m:sSub>
          <m:d>
            <m:dPr>
              <m:begChr m:val="("/>
              <m:sepChr m:val=""/>
              <m:endChr m:val=")"/>
              <m:grow/>
            </m:dPr>
            <m:e>
              <m:sSub>
                <m:e>
                  <m:r>
                    <m:t>x</m:t>
                  </m:r>
                </m:e>
                <m:sub>
                  <m:r>
                    <m:t>n</m:t>
                  </m:r>
                  <m:r>
                    <m:rPr>
                      <m:sty m:val="p"/>
                    </m:rPr>
                    <m:t>+</m:t>
                  </m:r>
                  <m:r>
                    <m:t>1</m:t>
                  </m:r>
                </m:sub>
              </m:sSub>
            </m:e>
          </m:d>
          <m:r>
            <m:rPr>
              <m:sty m:val="p"/>
            </m:rPr>
            <m:t>=</m:t>
          </m:r>
          <m:d>
            <m:dPr>
              <m:begChr m:val="{"/>
              <m:sepChr m:val=""/>
              <m:endChr m:val="}"/>
              <m:grow/>
            </m:dPr>
            <m:e>
              <m:r>
                <m:t>y</m:t>
              </m:r>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r>
                    <m:rPr>
                      <m:sty m:val="p"/>
                    </m:rPr>
                    <m:t>+</m:t>
                  </m:r>
                  <m:r>
                    <m:t>1</m:t>
                  </m:r>
                </m:sup>
                <m:e>
                  <m:r>
                    <m:rPr>
                      <m:sty m:val="p"/>
                    </m:rPr>
                    <m:t>I</m:t>
                  </m:r>
                </m:e>
              </m:nary>
              <m:d>
                <m:dPr>
                  <m:begChr m:val="["/>
                  <m:sepChr m:val=""/>
                  <m:endChr m:val="]"/>
                  <m:grow/>
                </m:dPr>
                <m:e>
                  <m:sSub>
                    <m:e>
                      <m:r>
                        <m:t>σ</m:t>
                      </m:r>
                    </m:e>
                    <m:sub>
                      <m:r>
                        <m:t>i</m:t>
                      </m:r>
                    </m:sub>
                  </m:sSub>
                  <m:d>
                    <m:dPr>
                      <m:begChr m:val="("/>
                      <m:sepChr m:val=""/>
                      <m:endChr m:val=")"/>
                      <m:grow/>
                    </m:dPr>
                    <m:e>
                      <m:r>
                        <m:t>y</m:t>
                      </m:r>
                    </m:e>
                  </m:d>
                  <m:r>
                    <m:rPr>
                      <m:sty m:val="p"/>
                    </m:rPr>
                    <m:t>≤</m:t>
                  </m:r>
                  <m:sSub>
                    <m:e>
                      <m:r>
                        <m:t>σ</m:t>
                      </m:r>
                    </m:e>
                    <m:sub>
                      <m:r>
                        <m:t>n</m:t>
                      </m:r>
                      <m:r>
                        <m:rPr>
                          <m:sty m:val="p"/>
                        </m:rPr>
                        <m:t>+</m:t>
                      </m:r>
                      <m:r>
                        <m:t>1</m:t>
                      </m:r>
                    </m:sub>
                  </m:sSub>
                  <m:d>
                    <m:dPr>
                      <m:begChr m:val="("/>
                      <m:sepChr m:val=""/>
                      <m:endChr m:val=")"/>
                      <m:grow/>
                    </m:dPr>
                    <m:e>
                      <m:r>
                        <m:t>y</m:t>
                      </m:r>
                    </m:e>
                  </m:d>
                </m:e>
              </m:d>
              <m:r>
                <m:rPr>
                  <m:sty m:val="p"/>
                </m:rPr>
                <m:t>&gt;</m:t>
              </m:r>
              <m:r>
                <m:t>α</m:t>
              </m:r>
            </m:e>
          </m:d>
          <m:r>
            <m:rPr>
              <m:sty m:val="p"/>
            </m:rPr>
            <m:t>,</m:t>
          </m:r>
          <m:r>
            <m:t>  </m:t>
          </m:r>
          <m:r>
            <m:t>P</m:t>
          </m:r>
          <m:d>
            <m:dPr>
              <m:begChr m:val="("/>
              <m:sepChr m:val=""/>
              <m:endChr m:val=")"/>
              <m:grow/>
            </m:dPr>
            <m:e>
              <m:sSub>
                <m:e>
                  <m:r>
                    <m:t>Y</m:t>
                  </m:r>
                </m:e>
                <m:sub>
                  <m:r>
                    <m:t>n</m:t>
                  </m:r>
                  <m:r>
                    <m:rPr>
                      <m:sty m:val="p"/>
                    </m:rPr>
                    <m:t>+</m:t>
                  </m:r>
                  <m:r>
                    <m:t>1</m:t>
                  </m:r>
                </m:sub>
              </m:sSub>
              <m:r>
                <m:rPr>
                  <m:sty m:val="p"/>
                </m:rPr>
                <m:t>∈</m:t>
              </m:r>
              <m:sSub>
                <m:e>
                  <m:r>
                    <m:t>C</m:t>
                  </m:r>
                </m:e>
                <m:sub>
                  <m:r>
                    <m:t>α</m:t>
                  </m:r>
                </m:sub>
              </m:sSub>
              <m:d>
                <m:dPr>
                  <m:begChr m:val="("/>
                  <m:sepChr m:val=""/>
                  <m:endChr m:val=")"/>
                  <m:grow/>
                </m:dPr>
                <m:e>
                  <m:sSub>
                    <m:e>
                      <m:r>
                        <m:t>X</m:t>
                      </m:r>
                    </m:e>
                    <m:sub>
                      <m:r>
                        <m:t>n</m:t>
                      </m:r>
                      <m:r>
                        <m:rPr>
                          <m:sty m:val="p"/>
                        </m:rPr>
                        <m:t>+</m:t>
                      </m:r>
                      <m:r>
                        <m:t>1</m:t>
                      </m:r>
                    </m:sub>
                  </m:sSub>
                </m:e>
              </m:d>
            </m:e>
          </m:d>
          <m:r>
            <m:rPr>
              <m:sty m:val="p"/>
            </m:rPr>
            <m:t>≥</m:t>
          </m:r>
          <m:r>
            <m:t>1</m:t>
          </m:r>
          <m:r>
            <m:rPr>
              <m:sty m:val="p"/>
            </m:rPr>
            <m:t>−</m:t>
          </m:r>
          <m:r>
            <m:t>α</m:t>
          </m:r>
        </m:oMath>
      </m:oMathPara>
    </w:p>
    <w:p>
      <w:pPr>
        <w:spacing w:after="100"/>
        <w:jc w:val="both"/>
      </w:pPr>
      <w:r>
        <w:rPr>
          <w:color w:val="3A4350"/>
          <w:sz w:val="19"/>
          <w:szCs w:val="19"/>
        </w:rPr>
        <w:t xml:space="preserve">ku </w:t>
      </w:r>
      <m:oMath>
        <m:d>
          <m:dPr>
            <m:begChr m:val="("/>
            <m:sepChr m:val=""/>
            <m:endChr m:val=")"/>
            <m:grow/>
          </m:dPr>
          <m:e>
            <m:sSub>
              <m:e>
                <m:r>
                  <m:t>x</m:t>
                </m:r>
              </m:e>
              <m:sub>
                <m:r>
                  <m:t>i</m:t>
                </m:r>
              </m:sub>
            </m:sSub>
            <m:r>
              <m:rPr>
                <m:sty m:val="p"/>
              </m:rPr>
              <m:t>,</m:t>
            </m:r>
            <m:sSub>
              <m:e>
                <m:r>
                  <m:t>y</m:t>
                </m:r>
              </m:e>
              <m:sub>
                <m:r>
                  <m:t>i</m:t>
                </m:r>
              </m:sub>
            </m:sSub>
          </m:e>
        </m:d>
      </m:oMath>
      <w:r>
        <w:rPr>
          <w:color w:val="3A4350"/>
          <w:sz w:val="19"/>
          <w:szCs w:val="19"/>
        </w:rPr>
        <w:t xml:space="preserve"> janë të dhënat e trajnimit, </w:t>
      </w:r>
      <m:oMath>
        <m:d>
          <m:dPr>
            <m:begChr m:val="("/>
            <m:sepChr m:val=""/>
            <m:endChr m:val=")"/>
            <m:grow/>
          </m:dPr>
          <m:e>
            <m:sSub>
              <m:e>
                <m:r>
                  <m:t>x</m:t>
                </m:r>
              </m:e>
              <m:sub>
                <m:r>
                  <m:t>n</m:t>
                </m:r>
                <m:r>
                  <m:rPr>
                    <m:sty m:val="p"/>
                  </m:rPr>
                  <m:t>+</m:t>
                </m:r>
                <m:r>
                  <m:t>1</m:t>
                </m:r>
              </m:sub>
            </m:sSub>
            <m:r>
              <m:rPr>
                <m:sty m:val="p"/>
              </m:rPr>
              <m:t>,</m:t>
            </m:r>
            <m:r>
              <m:t>y</m:t>
            </m:r>
          </m:e>
        </m:d>
      </m:oMath>
      <w:r>
        <w:rPr>
          <w:color w:val="3A4350"/>
          <w:sz w:val="19"/>
          <w:szCs w:val="19"/>
        </w:rPr>
        <w:t xml:space="preserve"> një pikë prove e mundshme, </w:t>
      </w:r>
      <m:oMath>
        <m:sSup>
          <m:e>
            <m:r>
              <m:t>θ</m:t>
            </m:r>
          </m:e>
          <m:sup>
            <m:d>
              <m:dPr>
                <m:begChr m:val="("/>
                <m:sepChr m:val=""/>
                <m:endChr m:val=")"/>
                <m:grow/>
              </m:dPr>
              <m:e>
                <m:r>
                  <m:t>t</m:t>
                </m:r>
              </m:e>
            </m:d>
          </m:sup>
        </m:sSup>
      </m:oMath>
      <w:r>
        <w:rPr>
          <w:color w:val="3A4350"/>
          <w:sz w:val="19"/>
          <w:szCs w:val="19"/>
        </w:rPr>
        <w:t xml:space="preserve"> mostrat e posterior-it, </w:t>
      </w:r>
      <m:oMath>
        <m:sSub>
          <m:e>
            <m:r>
              <m:t>f</m:t>
            </m:r>
          </m:e>
          <m:sub>
            <m:r>
              <m:t>θ</m:t>
            </m:r>
          </m:sub>
        </m:sSub>
      </m:oMath>
      <w:r>
        <w:rPr>
          <w:color w:val="3A4350"/>
          <w:sz w:val="19"/>
          <w:szCs w:val="19"/>
        </w:rPr>
        <w:t xml:space="preserve"> përgjasa e modelit, </w:t>
      </w:r>
      <m:oMath>
        <m:sSub>
          <m:e>
            <m:r>
              <m:t>σ</m:t>
            </m:r>
          </m:e>
          <m:sub>
            <m:r>
              <m:t>i</m:t>
            </m:r>
          </m:sub>
        </m:sSub>
      </m:oMath>
      <w:r>
        <w:rPr>
          <w:color w:val="3A4350"/>
          <w:sz w:val="19"/>
          <w:szCs w:val="19"/>
        </w:rPr>
        <w:t xml:space="preserve"> rezultati i konformitetit (dendësia parashikuese pasi shtohet pika e re), </w:t>
      </w:r>
      <m:oMath>
        <m:sSup>
          <m:e>
            <m:acc>
              <m:accPr>
                <m:chr m:val="̃"/>
              </m:accPr>
              <m:e>
                <m:r>
                  <m:t>w</m:t>
                </m:r>
              </m:e>
            </m:acc>
          </m:e>
          <m:sup>
            <m:d>
              <m:dPr>
                <m:begChr m:val="("/>
                <m:sepChr m:val=""/>
                <m:endChr m:val=")"/>
                <m:grow/>
              </m:dPr>
              <m:e>
                <m:r>
                  <m:t>t</m:t>
                </m:r>
              </m:e>
            </m:d>
          </m:sup>
        </m:sSup>
      </m:oMath>
      <w:r>
        <w:rPr>
          <w:color w:val="3A4350"/>
          <w:sz w:val="19"/>
          <w:szCs w:val="19"/>
        </w:rPr>
        <w:t xml:space="preserve"> peshat e rëndësisë, </w:t>
      </w:r>
      <m:oMath>
        <m:r>
          <m:rPr>
            <m:sty m:val="p"/>
          </m:rPr>
          <m:t>I</m:t>
        </m:r>
      </m:oMath>
      <w:r>
        <w:rPr>
          <w:color w:val="3A4350"/>
          <w:sz w:val="19"/>
          <w:szCs w:val="19"/>
        </w:rPr>
        <w:t xml:space="preserve"> funksioni tregues dhe </w:t>
      </w:r>
      <m:oMath>
        <m:sSub>
          <m:e>
            <m:r>
              <m:t>C</m:t>
            </m:r>
          </m:e>
          <m:sub>
            <m:r>
              <m:t>α</m:t>
            </m:r>
          </m:sub>
        </m:sSub>
      </m:oMath>
      <w:r>
        <w:rPr>
          <w:color w:val="3A4350"/>
          <w:sz w:val="19"/>
          <w:szCs w:val="19"/>
        </w:rPr>
        <w:t xml:space="preserve"> bashkësia konformale. Mbulimi vlen nëse </w:t>
      </w:r>
      <m:oMath>
        <m:r>
          <m:t>n</m:t>
        </m:r>
        <m:r>
          <m:rPr>
            <m:sty m:val="p"/>
          </m:rPr>
          <m:t>+</m:t>
        </m:r>
        <m:r>
          <m:t>1</m:t>
        </m:r>
      </m:oMath>
      <w:r>
        <w:rPr>
          <w:color w:val="3A4350"/>
          <w:sz w:val="19"/>
          <w:szCs w:val="19"/>
        </w:rPr>
        <w:t xml:space="preserve"> pikat janë të këmbyeshme, qoftë modeli i saktë apo jo.</w:t>
      </w:r>
    </w:p>
    <w:p>
      <w:pPr>
        <w:spacing w:after="100" w:before="80"/>
        <w:jc w:val="both"/>
      </w:pPr>
      <w:r>
        <w:rPr>
          <w:b/>
          <w:bCs/>
          <w:color w:val="002147"/>
        </w:rPr>
        <w:t xml:space="preserve">Lidhja me hyrjen teorike. </w:t>
      </w:r>
      <w:r>
        <w:t xml:space="preserve">Plotëson seksionet 1.3 dhe 1.10: riparon kalibrimin parashikues të një modeli bajezian të gabuar, si homolog në anën e parashikimit i riparimit të [B1] me </w:t>
      </w:r>
      <m:oMath>
        <m:r>
          <m:t>η</m:t>
        </m:r>
      </m:oMath>
      <w:r>
        <w:t xml:space="preserve">. Për akuiferin, jep intervale për kokat ose kripësinë në puset e monitorimit që mbeten të vlefshme edhe kur modeli fizik është i gabuar.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Jep parashikim konformal të plotë bajezian nga një zinxhir i vetëm MCMC, me peshat e rëndësisë «add-one-in», dhe e zgjeron atë te këmbyeshmëria e pjesshme.</w:t>
      </w:r>
    </w:p>
    <w:p>
      <w:pPr>
        <w:pStyle w:val="Heading2"/>
        <w:keepNext/>
      </w:pPr>
      <w:r>
        <w:rPr>
          <w:color w:val="002147"/>
        </w:rPr>
        <w:t xml:space="preserve">O4  </w:t>
      </w:r>
      <w:r>
        <w:rPr>
          <w:color w:val="1F3864"/>
        </w:rPr>
        <w:t xml:space="preserve">Model misspecification in approximate Bayesian computation: consequences and diagnostics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David T. Frazier, Christian P. Robert, Judith Rousseau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Statistical Society: Series B, vëll. 82(2), f. 421–444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o5pkabltivxezlacs_vc">
              <w:r>
                <w:rPr>
                  <w:color w:val="1D4ED8"/>
                  <w:sz w:val="18"/>
                  <w:szCs w:val="18"/>
                  <w:u w:val="single"/>
                </w:rPr>
                <w:t xml:space="preserve">https://doi.org/10.1111/rssb.12356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Rousseau: University of Oxford (lista e afiliacioneve e punimit); D. T. Frazier: Monash University; C. P. Robert: Université Paris-Dauphine dhe University of Warwick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ABC nën keqspecifikim · vlera pseudo-e-vërtetë · mbulimi i intervaleve · rregullimi me regresion · diagnostikimi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Punimi pyet çfarë jep llogaritja bajeziane e përafërt (ABC) kur simulatori nuk mund t'i riprodhojë statistikat përmbledhëse të vëzhguara. Në kushte rregullsie, ABC me pranim–refuzim e përqendron masën e posterior-it te një vlerë «pseudo-e-vërtetë» e përcaktuar si duhet. Megjithatë, nën keqspecifikim posterior-i ABC nuk jep intervale besueshmërie me mbulim frekuentist të vlefshëm dhe ka sjellje asimptotike jostandarde. Rregullimi i njohur me regresion lokal e përqendron masën te një vlerë pseudo-e-vërtetë krejt tjetër nga ajo e ABC-së me pranim–refuzim, kështu që variante të ndryshme ABC u përgjigjen pyetjeve të ndryshme kur modeli është i gabuar. Mbi këto rezultate autorët propozojnë dy mënyra për ta diagnostikuar keqspecifikimin në ABC.</w:t>
      </w:r>
    </w:p>
    <w:p>
      <w:pPr>
        <w:keepNext/>
        <w:spacing w:after="40" w:before="80"/>
      </w:pPr>
      <w:r>
        <w:rPr>
          <w:b/>
          <w:bCs/>
          <w:color w:val="002147"/>
        </w:rPr>
        <w:t xml:space="preserve">Ekuacioni kyç.</w:t>
      </w:r>
      <w:r>
        <w:rPr>
          <w:i/>
          <w:iCs/>
          <w:color w:val="5B6573"/>
          <w:sz w:val="18"/>
          <w:szCs w:val="18"/>
        </w:rPr>
        <w:t xml:space="preserve">  (posterior-i ABC dhe vlera pseudo-e-vërtetë nën keqspecifikim (formulim përfaqësues))</w:t>
      </w:r>
    </w:p>
    <w:p>
      <w:pPr>
        <w:pStyle w:val="Equation"/>
      </w:pPr>
      <m:oMathPara>
        <m:oMathParaPr>
          <m:jc m:val="center"/>
        </m:oMathParaPr>
        <m:oMath>
          <m:sSub>
            <m:e>
              <m:r>
                <m:t>π</m:t>
              </m:r>
            </m:e>
            <m:sub>
              <m:r>
                <m:t>ε</m:t>
              </m:r>
            </m:sub>
          </m:sSub>
          <m:d>
            <m:dPr>
              <m:begChr m:val="("/>
              <m:sepChr m:val=""/>
              <m:endChr m:val=")"/>
              <m:grow/>
            </m:dPr>
            <m:e>
              <m:r>
                <m:t>θ</m:t>
              </m:r>
              <m:r>
                <m:rPr>
                  <m:sty m:val="p"/>
                </m:rPr>
                <m:t>∣</m:t>
              </m:r>
              <m:r>
                <m:t>s</m:t>
              </m:r>
              <m:d>
                <m:dPr>
                  <m:begChr m:val="("/>
                  <m:sepChr m:val=""/>
                  <m:endChr m:val=")"/>
                  <m:grow/>
                </m:dPr>
                <m:e>
                  <m:r>
                    <m:t>y</m:t>
                  </m:r>
                </m:e>
              </m:d>
            </m:e>
          </m:d>
          <m:r>
            <m:rPr>
              <m:sty m:val="p"/>
            </m:rPr>
            <m:t>∝</m:t>
          </m:r>
          <m:r>
            <m:t>π</m:t>
          </m:r>
          <m:d>
            <m:dPr>
              <m:begChr m:val="("/>
              <m:sepChr m:val=""/>
              <m:endChr m:val=")"/>
              <m:grow/>
            </m:dPr>
            <m:e>
              <m:r>
                <m:t>θ</m:t>
              </m:r>
            </m:e>
          </m:d>
          <m:r>
            <m:rPr>
              <m:sty m:val="p"/>
            </m:rPr>
            <m:t>∫</m:t>
          </m:r>
          <m:r>
            <m:rPr>
              <m:sty m:val="p"/>
            </m:rPr>
            <m:t>I</m:t>
          </m:r>
          <m:d>
            <m:dPr>
              <m:begChr m:val="["/>
              <m:sepChr m:val=""/>
              <m:endChr m:val="]"/>
              <m:grow/>
            </m:dPr>
            <m:e>
              <m:r>
                <m:t>d</m:t>
              </m:r>
              <m:d>
                <m:dPr>
                  <m:begChr m:val="("/>
                  <m:sepChr m:val=""/>
                  <m:endChr m:val=")"/>
                  <m:grow/>
                </m:dPr>
                <m:e>
                  <m:r>
                    <m:t>s</m:t>
                  </m:r>
                  <m:d>
                    <m:dPr>
                      <m:begChr m:val="("/>
                      <m:sepChr m:val=""/>
                      <m:endChr m:val=")"/>
                      <m:grow/>
                    </m:dPr>
                    <m:e>
                      <m:r>
                        <m:t>z</m:t>
                      </m:r>
                    </m:e>
                  </m:d>
                  <m:r>
                    <m:rPr>
                      <m:sty m:val="p"/>
                    </m:rPr>
                    <m:t>,</m:t>
                  </m:r>
                  <m:r>
                    <m:t>s</m:t>
                  </m:r>
                  <m:d>
                    <m:dPr>
                      <m:begChr m:val="("/>
                      <m:sepChr m:val=""/>
                      <m:endChr m:val=")"/>
                      <m:grow/>
                    </m:dPr>
                    <m:e>
                      <m:r>
                        <m:t>y</m:t>
                      </m:r>
                    </m:e>
                  </m:d>
                </m:e>
              </m:d>
              <m:r>
                <m:rPr>
                  <m:sty m:val="p"/>
                </m:rPr>
                <m:t>≤</m:t>
              </m:r>
              <m:r>
                <m:t>ε</m:t>
              </m:r>
            </m:e>
          </m:d>
          <m:sSub>
            <m:e>
              <m:r>
                <m:t>f</m:t>
              </m:r>
            </m:e>
            <m:sub>
              <m:r>
                <m:t>θ</m:t>
              </m:r>
            </m:sub>
          </m:sSub>
          <m:d>
            <m:dPr>
              <m:begChr m:val="("/>
              <m:sepChr m:val=""/>
              <m:endChr m:val=")"/>
              <m:grow/>
            </m:dPr>
            <m:e>
              <m:r>
                <m:t>z</m:t>
              </m:r>
            </m:e>
          </m:d>
          <m:r>
            <m:t> </m:t>
          </m:r>
          <m:r>
            <m:t>d</m:t>
          </m:r>
          <m:r>
            <m:t>z</m:t>
          </m:r>
        </m:oMath>
      </m:oMathPara>
    </w:p>
    <w:p>
      <w:pPr>
        <w:pStyle w:val="Equation"/>
      </w:pPr>
      <m:oMathPara>
        <m:oMathParaPr>
          <m:jc m:val="center"/>
        </m:oMathParaPr>
        <m:oMath>
          <m:sSup>
            <m:e>
              <m:r>
                <m:t>θ</m:t>
              </m:r>
            </m:e>
            <m:sup>
              <m:r>
                <m:rPr>
                  <m:sty m:val="p"/>
                </m:rPr>
                <m:t>⋆</m:t>
              </m:r>
            </m:sup>
          </m:sSup>
          <m:r>
            <m:rPr>
              <m:sty m:val="p"/>
            </m:rPr>
            <m:t>=</m:t>
          </m:r>
          <m:r>
            <m:rPr>
              <m:sty m:val="p"/>
            </m:rPr>
            <m:t>a</m:t>
          </m:r>
          <m:r>
            <m:rPr>
              <m:sty m:val="p"/>
            </m:rPr>
            <m:t>r</m:t>
          </m:r>
          <m:r>
            <m:rPr>
              <m:sty m:val="p"/>
            </m:rPr>
            <m:t>g</m:t>
          </m:r>
          <m:limLow>
            <m:e>
              <m:r>
                <m:rPr>
                  <m:sty m:val="p"/>
                </m:rPr>
                <m:t>min</m:t>
              </m:r>
            </m:e>
            <m:lim>
              <m:r>
                <m:t>θ</m:t>
              </m:r>
              <m:r>
                <m:rPr>
                  <m:sty m:val="p"/>
                </m:rPr>
                <m:t>∈</m:t>
              </m:r>
              <m:r>
                <m:t>Θ</m:t>
              </m:r>
            </m:lim>
          </m:limLow>
          <m:r>
            <m:t>d</m:t>
          </m:r>
          <m:d>
            <m:dPr>
              <m:begChr m:val="("/>
              <m:sepChr m:val=""/>
              <m:endChr m:val=")"/>
              <m:grow/>
            </m:dPr>
            <m:e>
              <m:r>
                <m:t>b</m:t>
              </m:r>
              <m:d>
                <m:dPr>
                  <m:begChr m:val="("/>
                  <m:sepChr m:val=""/>
                  <m:endChr m:val=")"/>
                  <m:grow/>
                </m:dPr>
                <m:e>
                  <m:r>
                    <m:t>θ</m:t>
                  </m:r>
                </m:e>
              </m:d>
              <m:r>
                <m:rPr>
                  <m:sty m:val="p"/>
                </m:rPr>
                <m:t>,</m:t>
              </m:r>
              <m:sSub>
                <m:e>
                  <m:r>
                    <m:t>b</m:t>
                  </m:r>
                </m:e>
                <m:sub>
                  <m:r>
                    <m:t>0</m:t>
                  </m:r>
                </m:sub>
              </m:sSub>
            </m:e>
          </m:d>
          <m:r>
            <m:rPr>
              <m:sty m:val="p"/>
            </m:rPr>
            <m:t>,</m:t>
          </m:r>
          <m:r>
            <m:t>  </m:t>
          </m:r>
          <m:sSup>
            <m:e>
              <m:r>
                <m:t>ε</m:t>
              </m:r>
            </m:e>
            <m:sup>
              <m:r>
                <m:rPr>
                  <m:sty m:val="p"/>
                </m:rPr>
                <m:t>⋆</m:t>
              </m:r>
            </m:sup>
          </m:sSup>
          <m:r>
            <m:rPr>
              <m:sty m:val="p"/>
            </m:rPr>
            <m:t>=</m:t>
          </m:r>
          <m:limLow>
            <m:e>
              <m:r>
                <m:rPr>
                  <m:sty m:val="p"/>
                </m:rPr>
                <m:t>min</m:t>
              </m:r>
            </m:e>
            <m:lim>
              <m:r>
                <m:t>θ</m:t>
              </m:r>
              <m:r>
                <m:rPr>
                  <m:sty m:val="p"/>
                </m:rPr>
                <m:t>∈</m:t>
              </m:r>
              <m:r>
                <m:t>Θ</m:t>
              </m:r>
            </m:lim>
          </m:limLow>
          <m:r>
            <m:t>d</m:t>
          </m:r>
          <m:d>
            <m:dPr>
              <m:begChr m:val="("/>
              <m:sepChr m:val=""/>
              <m:endChr m:val=")"/>
              <m:grow/>
            </m:dPr>
            <m:e>
              <m:r>
                <m:t>b</m:t>
              </m:r>
              <m:d>
                <m:dPr>
                  <m:begChr m:val="("/>
                  <m:sepChr m:val=""/>
                  <m:endChr m:val=")"/>
                  <m:grow/>
                </m:dPr>
                <m:e>
                  <m:r>
                    <m:t>θ</m:t>
                  </m:r>
                </m:e>
              </m:d>
              <m:r>
                <m:rPr>
                  <m:sty m:val="p"/>
                </m:rPr>
                <m:t>,</m:t>
              </m:r>
              <m:sSub>
                <m:e>
                  <m:r>
                    <m:t>b</m:t>
                  </m:r>
                </m:e>
                <m:sub>
                  <m:r>
                    <m:t>0</m:t>
                  </m:r>
                </m:sub>
              </m:sSub>
            </m:e>
          </m:d>
          <m:r>
            <m:rPr>
              <m:sty m:val="p"/>
            </m:rPr>
            <m:t>&gt;</m:t>
          </m:r>
          <m:r>
            <m:t>0</m:t>
          </m:r>
        </m:oMath>
      </m:oMathPara>
    </w:p>
    <w:p>
      <w:pPr>
        <w:spacing w:after="100"/>
        <w:jc w:val="both"/>
      </w:pPr>
      <w:r>
        <w:rPr>
          <w:color w:val="3A4350"/>
          <w:sz w:val="19"/>
          <w:szCs w:val="19"/>
        </w:rPr>
        <w:t xml:space="preserve">ku </w:t>
      </w:r>
      <m:oMath>
        <m:r>
          <m:t>y</m:t>
        </m:r>
      </m:oMath>
      <w:r>
        <w:rPr>
          <w:color w:val="3A4350"/>
          <w:sz w:val="19"/>
          <w:szCs w:val="19"/>
        </w:rPr>
        <w:t xml:space="preserve"> janë të dhënat e vëzhguara, </w:t>
      </w:r>
      <m:oMath>
        <m:r>
          <m:t>z</m:t>
        </m:r>
        <m:r>
          <m:rPr>
            <m:sty m:val="p"/>
          </m:rPr>
          <m:t>∼</m:t>
        </m:r>
        <m:sSub>
          <m:e>
            <m:r>
              <m:t>f</m:t>
            </m:r>
          </m:e>
          <m:sub>
            <m:r>
              <m:t>θ</m:t>
            </m:r>
          </m:sub>
        </m:sSub>
      </m:oMath>
      <w:r>
        <w:rPr>
          <w:color w:val="3A4350"/>
          <w:sz w:val="19"/>
          <w:szCs w:val="19"/>
        </w:rPr>
        <w:t xml:space="preserve"> të dhëna të simuluara, </w:t>
      </w:r>
      <m:oMath>
        <m:r>
          <m:t>s</m:t>
        </m:r>
        <m:d>
          <m:dPr>
            <m:begChr m:val="("/>
            <m:sepChr m:val=""/>
            <m:endChr m:val=")"/>
            <m:grow/>
          </m:dPr>
          <m:e>
            <m:r>
              <m:rPr>
                <m:sty m:val="p"/>
              </m:rPr>
              <m:t>⋅</m:t>
            </m:r>
          </m:e>
        </m:d>
      </m:oMath>
      <w:r>
        <w:rPr>
          <w:color w:val="3A4350"/>
          <w:sz w:val="19"/>
          <w:szCs w:val="19"/>
        </w:rPr>
        <w:t xml:space="preserve"> statistikat përmbledhëse, </w:t>
      </w:r>
      <m:oMath>
        <m:r>
          <m:t>d</m:t>
        </m:r>
      </m:oMath>
      <w:r>
        <w:rPr>
          <w:color w:val="3A4350"/>
          <w:sz w:val="19"/>
          <w:szCs w:val="19"/>
        </w:rPr>
        <w:t xml:space="preserve"> një metrikë mbi to, </w:t>
      </w:r>
      <m:oMath>
        <m:r>
          <m:t>ε</m:t>
        </m:r>
      </m:oMath>
      <w:r>
        <w:rPr>
          <w:color w:val="3A4350"/>
          <w:sz w:val="19"/>
          <w:szCs w:val="19"/>
        </w:rPr>
        <w:t xml:space="preserve"> toleranca, </w:t>
      </w:r>
      <m:oMath>
        <m:r>
          <m:t>π</m:t>
        </m:r>
      </m:oMath>
      <w:r>
        <w:rPr>
          <w:color w:val="3A4350"/>
          <w:sz w:val="19"/>
          <w:szCs w:val="19"/>
        </w:rPr>
        <w:t xml:space="preserve"> prior-i, </w:t>
      </w:r>
      <m:oMath>
        <m:r>
          <m:t>b</m:t>
        </m:r>
        <m:d>
          <m:dPr>
            <m:begChr m:val="("/>
            <m:sepChr m:val=""/>
            <m:endChr m:val=")"/>
            <m:grow/>
          </m:dPr>
          <m:e>
            <m:r>
              <m:t>θ</m:t>
            </m:r>
          </m:e>
        </m:d>
      </m:oMath>
      <w:r>
        <w:rPr>
          <w:color w:val="3A4350"/>
          <w:sz w:val="19"/>
          <w:szCs w:val="19"/>
        </w:rPr>
        <w:t xml:space="preserve"> limiti i </w:t>
      </w:r>
      <m:oMath>
        <m:r>
          <m:t>s</m:t>
        </m:r>
        <m:d>
          <m:dPr>
            <m:begChr m:val="("/>
            <m:sepChr m:val=""/>
            <m:endChr m:val=")"/>
            <m:grow/>
          </m:dPr>
          <m:e>
            <m:r>
              <m:t>z</m:t>
            </m:r>
          </m:e>
        </m:d>
      </m:oMath>
      <w:r>
        <w:rPr>
          <w:color w:val="3A4350"/>
          <w:sz w:val="19"/>
          <w:szCs w:val="19"/>
        </w:rPr>
        <w:t xml:space="preserve"> sipas modelit dhe </w:t>
      </w:r>
      <m:oMath>
        <m:sSub>
          <m:e>
            <m:r>
              <m:t>b</m:t>
            </m:r>
          </m:e>
          <m:sub>
            <m:r>
              <m:t>0</m:t>
            </m:r>
          </m:sub>
        </m:sSub>
      </m:oMath>
      <w:r>
        <w:rPr>
          <w:color w:val="3A4350"/>
          <w:sz w:val="19"/>
          <w:szCs w:val="19"/>
        </w:rPr>
        <w:t xml:space="preserve"> limiti i </w:t>
      </w:r>
      <m:oMath>
        <m:r>
          <m:t>s</m:t>
        </m:r>
        <m:d>
          <m:dPr>
            <m:begChr m:val="("/>
            <m:sepChr m:val=""/>
            <m:endChr m:val=")"/>
            <m:grow/>
          </m:dPr>
          <m:e>
            <m:r>
              <m:t>y</m:t>
            </m:r>
          </m:e>
        </m:d>
      </m:oMath>
      <w:r>
        <w:rPr>
          <w:color w:val="3A4350"/>
          <w:sz w:val="19"/>
          <w:szCs w:val="19"/>
        </w:rPr>
        <w:t xml:space="preserve"> sipas së vërtetës. Keqspecifikim do të thotë </w:t>
      </w:r>
      <m:oMath>
        <m:sSup>
          <m:e>
            <m:r>
              <m:t>ε</m:t>
            </m:r>
          </m:e>
          <m:sup>
            <m:r>
              <m:rPr>
                <m:sty m:val="p"/>
              </m:rPr>
              <m:t>⋆</m:t>
            </m:r>
          </m:sup>
        </m:sSup>
        <m:r>
          <m:rPr>
            <m:sty m:val="p"/>
          </m:rPr>
          <m:t>&gt;</m:t>
        </m:r>
        <m:r>
          <m:t>0</m:t>
        </m:r>
      </m:oMath>
      <w:r>
        <w:rPr>
          <w:color w:val="3A4350"/>
          <w:sz w:val="19"/>
          <w:szCs w:val="19"/>
        </w:rPr>
        <w:t xml:space="preserve">: asnjë </w:t>
      </w:r>
      <m:oMath>
        <m:r>
          <m:t>θ</m:t>
        </m:r>
      </m:oMath>
      <w:r>
        <w:rPr>
          <w:color w:val="3A4350"/>
          <w:sz w:val="19"/>
          <w:szCs w:val="19"/>
        </w:rPr>
        <w:t xml:space="preserve"> nuk i riprodhon statistikat e vëzhguara, dhe </w:t>
      </w:r>
      <m:oMath>
        <m:sSup>
          <m:e>
            <m:r>
              <m:t>θ</m:t>
            </m:r>
          </m:e>
          <m:sup>
            <m:r>
              <m:rPr>
                <m:sty m:val="p"/>
              </m:rPr>
              <m:t>⋆</m:t>
            </m:r>
          </m:sup>
        </m:sSup>
      </m:oMath>
      <w:r>
        <w:rPr>
          <w:color w:val="3A4350"/>
          <w:sz w:val="19"/>
          <w:szCs w:val="19"/>
        </w:rPr>
        <w:t xml:space="preserve"> është vlera pseudo-e-vërtetë e ABC-së. Kushtet e sakta të teoremave nuk u panë.</w:t>
      </w:r>
    </w:p>
    <w:p>
      <w:pPr>
        <w:spacing w:after="100" w:before="80"/>
        <w:jc w:val="both"/>
      </w:pPr>
      <w:r>
        <w:rPr>
          <w:b/>
          <w:bCs/>
          <w:color w:val="002147"/>
        </w:rPr>
        <w:t xml:space="preserve">Lidhja me hyrjen teorike. </w:t>
      </w:r>
      <w:r>
        <w:t xml:space="preserve">Plotëson seksionet 1.2 dhe 1.3: është homologu pa përgjasë i mesazhit të [B1]. Posterior-i ende përqendrohet, por te një objektiv dhe me një gjerësi që nuk janë ato që pret përdoruesi. Për akuiferin, ABC përdoret me simulatorë të kushtueshëm, dhe ky punim tregon pse intervali i majës mund të jetë i pavlefshëm kur simulatori është i gabuar.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Teoria e parë sistematike asimptotike e ABC-së nën keqspecifikim, përfshirë gjetjen se ABC me pranim–refuzim dhe ajo me rregullim regresioni synojnë vlera pseudo-të-vërteta të ndryshme, bashkë me diagnostikime.</w:t>
      </w:r>
    </w:p>
    <w:p>
      <w:pPr>
        <w:pStyle w:val="Heading1"/>
        <w:pageBreakBefore/>
      </w:pPr>
      <w:r>
        <w:rPr>
          <w:color w:val="C25E00"/>
        </w:rPr>
        <w:t xml:space="preserve">5. Princeton University</w:t>
      </w:r>
    </w:p>
    <w:p>
      <w:pPr>
        <w:spacing w:after="120"/>
        <w:jc w:val="both"/>
      </w:pPr>
      <w:r>
        <w:t xml:space="preserve">Princeton-i përfaqësohet kryesisht nga ekonometria dhe nga mësimi automatik. Ulrich Müller dhe Andriy Norets e bëjnë posterior-in robust dhe efikas me një përgjasë të shtuar [P1]; Jake Snell dhe Thomas Griffiths e lexojnë parashikimin konformal si kuadraturë bajeziane [P2]; Michal Kolesár, Mikkel Plagborg-Møller dhe Timothy Armstrong ndërtojnë intervale empirical Bayes me mbulim robust [P3]; dhe Diana Cai, gjatë doktoratës në Princeton, me Trevor Campbell dhe Tamara Broderick, tregon se modelet e përzierjes nuk e mësojnë numrin e komponentëve kur modeli është i gabuar [P4].</w:t>
      </w:r>
    </w:p>
    <w:p>
      <w:pPr>
        <w:pStyle w:val="Heading2"/>
        <w:keepNext/>
      </w:pPr>
      <w:r>
        <w:rPr>
          <w:color w:val="C25E00"/>
        </w:rPr>
        <w:t xml:space="preserve">P1  </w:t>
      </w:r>
      <w:r>
        <w:rPr>
          <w:color w:val="1F3864"/>
        </w:rPr>
        <w:t xml:space="preserve">Locally robust semiparametrically efficient Bayesian inference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Ulrich K. Müller, Andriy Norets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Econometrica, vëll. 94(5), f. 1761–1777 (2026)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ouwv3nud8xoo0nkjpfiu6">
              <w:r>
                <w:rPr>
                  <w:color w:val="1D4ED8"/>
                  <w:sz w:val="18"/>
                  <w:szCs w:val="18"/>
                  <w:u w:val="single"/>
                </w:rPr>
                <w:t xml:space="preserve">https://doi.org/10.3982/ECTA23242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 K. Müller: Department of Economics, Princeton University (punimi i punës në princeton.edu dhe përmbledhja e tij: «autorët janë nga Princeton dhe Brown»); A. Norets: Brown University; blloku i afiliacionit në Econometrica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keqspecifikim lokal · posterior semiparametrik efikas · përgjasë e shtuar · Bernstein–von Mises · ekonometria bajeziane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Punimi propozon «një kornizë për t'i bërë modelet parametrike bajeziane robuste ndaj keqspecifikimit lokal». Vlerësuesit standardë bajezianë dhe të përgjasisë maksimale janë në përgjithësi të zhvendosur nën keqspecifikim lokal. Autorët e shumëzojnë përgjasën bazë me një faktor të ndërtuar nga rezultatet (scores) e modelit bazë, nga rezultatet efikase të një modeli semiparametrik që e përfshin atë dhe nga një parametër ndihmës me të njëjtin dimension si parametri i interesit. Në modelin e shtuar, posterior-i marginal i parametrit të interesit është asimptotikisht normal, i qendërzuar te vlerësuesi semiparametrik efikas dhe me variancë të barabartë me kufirin e efikasitetit semiparametrik. Jepen një algoritëm MCMC dhe zbatime. Punimi është vazhdim natyral i posterior-it «sandwich» të Müller-it [B12]: në vend që posterior-i të zëvendësohet pas faktit, ndryshohet përgjasa, në mënyrë që vetë posterior-i të jetë robust dhe efikas.</w:t>
      </w:r>
    </w:p>
    <w:p>
      <w:pPr>
        <w:keepNext/>
        <w:spacing w:after="40" w:before="80"/>
      </w:pPr>
      <w:r>
        <w:rPr>
          <w:b/>
          <w:bCs/>
          <w:color w:val="C25E00"/>
        </w:rPr>
        <w:t xml:space="preserve">Ekuacioni kyç.</w:t>
      </w:r>
      <w:r>
        <w:rPr>
          <w:i/>
          <w:iCs/>
          <w:color w:val="5B6573"/>
          <w:sz w:val="18"/>
          <w:szCs w:val="18"/>
        </w:rPr>
        <w:t xml:space="preserve">  (përgjasa e shtuar dhe posterior-i asimptotik (formulim përfaqësues))</w:t>
      </w:r>
    </w:p>
    <w:p>
      <w:pPr>
        <w:pStyle w:val="Equation"/>
      </w:pPr>
      <m:oMathPara>
        <m:oMathParaPr>
          <m:jc m:val="center"/>
        </m:oMathParaPr>
        <m:oMath>
          <m:acc>
            <m:accPr>
              <m:chr m:val="̃"/>
            </m:accPr>
            <m:e>
              <m:r>
                <m:t>p</m:t>
              </m:r>
            </m:e>
          </m:acc>
          <m:d>
            <m:dPr>
              <m:begChr m:val="("/>
              <m:sepChr m:val=""/>
              <m:endChr m:val=")"/>
              <m:grow/>
            </m:dPr>
            <m:e>
              <m:r>
                <m:t>Y</m:t>
              </m:r>
              <m:r>
                <m:rPr>
                  <m:sty m:val="p"/>
                </m:rPr>
                <m:t>∣</m:t>
              </m:r>
              <m:r>
                <m:t>θ</m:t>
              </m:r>
              <m:r>
                <m:rPr>
                  <m:sty m:val="p"/>
                </m:rPr>
                <m:t>,</m:t>
              </m:r>
              <m:r>
                <m:t>γ</m:t>
              </m:r>
            </m:e>
          </m:d>
          <m:r>
            <m:rPr>
              <m:sty m:val="p"/>
            </m:rPr>
            <m:t>=</m:t>
          </m:r>
          <m:r>
            <m:t>p</m:t>
          </m:r>
          <m:d>
            <m:dPr>
              <m:begChr m:val="("/>
              <m:sepChr m:val=""/>
              <m:endChr m:val=")"/>
              <m:grow/>
            </m:dPr>
            <m:e>
              <m:r>
                <m:t>Y</m:t>
              </m:r>
              <m:r>
                <m:rPr>
                  <m:sty m:val="p"/>
                </m:rPr>
                <m:t>∣</m:t>
              </m:r>
              <m:r>
                <m:t>θ</m:t>
              </m:r>
            </m:e>
          </m:d>
          <m:r>
            <m:t> </m:t>
          </m:r>
          <m:sSub>
            <m:e>
              <m:r>
                <m:t>g</m:t>
              </m:r>
            </m:e>
            <m:sub>
              <m:r>
                <m:t>n</m:t>
              </m:r>
            </m:sub>
          </m:sSub>
          <m:d>
            <m:dPr>
              <m:begChr m:val="("/>
              <m:sepChr m:val=""/>
              <m:endChr m:val=")"/>
              <m:grow/>
            </m:dPr>
            <m:e>
              <m:r>
                <m:t>γ</m:t>
              </m:r>
              <m:r>
                <m:rPr>
                  <m:sty m:val="p"/>
                </m:rPr>
                <m:t>;</m:t>
              </m:r>
              <m:sSub>
                <m:e>
                  <m:r>
                    <m:t>S</m:t>
                  </m:r>
                </m:e>
                <m:sub>
                  <m:r>
                    <m:t>n</m:t>
                  </m:r>
                </m:sub>
              </m:sSub>
              <m:d>
                <m:dPr>
                  <m:begChr m:val="("/>
                  <m:sepChr m:val=""/>
                  <m:endChr m:val=")"/>
                  <m:grow/>
                </m:dPr>
                <m:e>
                  <m:r>
                    <m:t>θ</m:t>
                  </m:r>
                </m:e>
              </m:d>
              <m:r>
                <m:rPr>
                  <m:sty m:val="p"/>
                </m:rPr>
                <m:t>,</m:t>
              </m:r>
              <m:sSub>
                <m:e>
                  <m:acc>
                    <m:accPr>
                      <m:chr m:val="̃"/>
                    </m:accPr>
                    <m:e>
                      <m:r>
                        <m:t>S</m:t>
                      </m:r>
                    </m:e>
                  </m:acc>
                </m:e>
                <m:sub>
                  <m:r>
                    <m:t>n</m:t>
                  </m:r>
                </m:sub>
              </m:sSub>
              <m:d>
                <m:dPr>
                  <m:begChr m:val="("/>
                  <m:sepChr m:val=""/>
                  <m:endChr m:val=")"/>
                  <m:grow/>
                </m:dPr>
                <m:e>
                  <m:r>
                    <m:t>θ</m:t>
                  </m:r>
                </m:e>
              </m:d>
            </m:e>
          </m:d>
          <m:r>
            <m:rPr>
              <m:sty m:val="p"/>
            </m:rPr>
            <m:t>,</m:t>
          </m:r>
          <m:r>
            <m:t>  </m:t>
          </m:r>
          <m:r>
            <m:t>Π</m:t>
          </m:r>
          <m:d>
            <m:dPr>
              <m:begChr m:val="("/>
              <m:sepChr m:val=""/>
              <m:endChr m:val=")"/>
              <m:grow/>
            </m:dPr>
            <m:e>
              <m:r>
                <m:t>θ</m:t>
              </m:r>
              <m:r>
                <m:rPr>
                  <m:sty m:val="p"/>
                </m:rPr>
                <m:t>∣</m:t>
              </m:r>
              <m:r>
                <m:t>Y</m:t>
              </m:r>
            </m:e>
          </m:d>
          <m:r>
            <m:rPr>
              <m:sty m:val="p"/>
            </m:rPr>
            <m:t>≈</m:t>
          </m:r>
          <m:r>
            <m:rPr>
              <m:scr m:val="script"/>
              <m:sty m:val="p"/>
            </m:rPr>
            <m:t>N</m:t>
          </m:r>
          <m:d>
            <m:dPr>
              <m:begChr m:val="("/>
              <m:sepChr m:val=""/>
              <m:endChr m:val=")"/>
              <m:grow/>
            </m:dPr>
            <m:e>
              <m:sSub>
                <m:e>
                  <m:acc>
                    <m:accPr>
                      <m:chr m:val="̂"/>
                    </m:accPr>
                    <m:e>
                      <m:r>
                        <m:t>θ</m:t>
                      </m:r>
                    </m:e>
                  </m:acc>
                </m:e>
                <m:sub>
                  <m:r>
                    <m:rPr>
                      <m:sty m:val="p"/>
                    </m:rPr>
                    <m:t>e</m:t>
                  </m:r>
                  <m:r>
                    <m:rPr>
                      <m:sty m:val="p"/>
                    </m:rPr>
                    <m:t>f</m:t>
                  </m:r>
                </m:sub>
              </m:sSub>
              <m:r>
                <m:rPr>
                  <m:sty m:val="p"/>
                </m:rPr>
                <m:t>,</m:t>
              </m:r>
              <m:f>
                <m:fPr>
                  <m:type m:val="bar"/>
                </m:fPr>
                <m:num>
                  <m:r>
                    <m:t>1</m:t>
                  </m:r>
                </m:num>
                <m:den>
                  <m:r>
                    <m:t>n</m:t>
                  </m:r>
                </m:den>
              </m:f>
              <m:sSup>
                <m:e>
                  <m:acc>
                    <m:accPr>
                      <m:chr m:val="̃"/>
                    </m:accPr>
                    <m:e>
                      <m:r>
                        <m:t>I</m:t>
                      </m:r>
                    </m:e>
                  </m:acc>
                </m:e>
                <m:sup>
                  <m:r>
                    <m:rPr>
                      <m:sty m:val="p"/>
                    </m:rPr>
                    <m:t>−</m:t>
                  </m:r>
                  <m:r>
                    <m:t>1</m:t>
                  </m:r>
                </m:sup>
              </m:sSup>
            </m:e>
          </m:d>
        </m:oMath>
      </m:oMathPara>
    </w:p>
    <w:p>
      <w:pPr>
        <w:spacing w:after="100"/>
        <w:jc w:val="both"/>
      </w:pPr>
      <w:r>
        <w:rPr>
          <w:color w:val="3A4350"/>
          <w:sz w:val="19"/>
          <w:szCs w:val="19"/>
        </w:rPr>
        <w:t xml:space="preserve">ku </w:t>
      </w:r>
      <m:oMath>
        <m:r>
          <m:t>p</m:t>
        </m:r>
        <m:d>
          <m:dPr>
            <m:begChr m:val="("/>
            <m:sepChr m:val=""/>
            <m:endChr m:val=")"/>
            <m:grow/>
          </m:dPr>
          <m:e>
            <m:r>
              <m:t>Y</m:t>
            </m:r>
            <m:r>
              <m:rPr>
                <m:sty m:val="p"/>
              </m:rPr>
              <m:t>∣</m:t>
            </m:r>
            <m:r>
              <m:t>θ</m:t>
            </m:r>
          </m:e>
        </m:d>
      </m:oMath>
      <w:r>
        <w:rPr>
          <w:color w:val="3A4350"/>
          <w:sz w:val="19"/>
          <w:szCs w:val="19"/>
        </w:rPr>
        <w:t xml:space="preserve"> është përgjasa parametrike bazë, </w:t>
      </w:r>
      <m:oMath>
        <m:r>
          <m:t>θ</m:t>
        </m:r>
      </m:oMath>
      <w:r>
        <w:rPr>
          <w:color w:val="3A4350"/>
          <w:sz w:val="19"/>
          <w:szCs w:val="19"/>
        </w:rPr>
        <w:t xml:space="preserve"> parametri i interesit, </w:t>
      </w:r>
      <m:oMath>
        <m:r>
          <m:t>γ</m:t>
        </m:r>
      </m:oMath>
      <w:r>
        <w:rPr>
          <w:color w:val="3A4350"/>
          <w:sz w:val="19"/>
          <w:szCs w:val="19"/>
        </w:rPr>
        <w:t xml:space="preserve"> një parametër ndihmës me dimension sa </w:t>
      </w:r>
      <m:oMath>
        <m:r>
          <m:t>θ</m:t>
        </m:r>
      </m:oMath>
      <w:r>
        <w:rPr>
          <w:color w:val="3A4350"/>
          <w:sz w:val="19"/>
          <w:szCs w:val="19"/>
        </w:rPr>
        <w:t xml:space="preserve">, </w:t>
      </w:r>
      <m:oMath>
        <m:sSub>
          <m:e>
            <m:r>
              <m:t>S</m:t>
            </m:r>
          </m:e>
          <m:sub>
            <m:r>
              <m:t>n</m:t>
            </m:r>
          </m:sub>
        </m:sSub>
      </m:oMath>
      <w:r>
        <w:rPr>
          <w:color w:val="3A4350"/>
          <w:sz w:val="19"/>
          <w:szCs w:val="19"/>
        </w:rPr>
        <w:t xml:space="preserve"> rezultati i modelit bazë, </w:t>
      </w:r>
      <m:oMath>
        <m:sSub>
          <m:e>
            <m:acc>
              <m:accPr>
                <m:chr m:val="̃"/>
              </m:accPr>
              <m:e>
                <m:r>
                  <m:t>S</m:t>
                </m:r>
              </m:e>
            </m:acc>
          </m:e>
          <m:sub>
            <m:r>
              <m:t>n</m:t>
            </m:r>
          </m:sub>
        </m:sSub>
      </m:oMath>
      <w:r>
        <w:rPr>
          <w:color w:val="3A4350"/>
          <w:sz w:val="19"/>
          <w:szCs w:val="19"/>
        </w:rPr>
        <w:t xml:space="preserve"> rezultati efikas i modelit semiparametrik, </w:t>
      </w:r>
      <m:oMath>
        <m:sSub>
          <m:e>
            <m:r>
              <m:t>g</m:t>
            </m:r>
          </m:e>
          <m:sub>
            <m:r>
              <m:t>n</m:t>
            </m:r>
          </m:sub>
        </m:sSub>
      </m:oMath>
      <w:r>
        <w:rPr>
          <w:color w:val="3A4350"/>
          <w:sz w:val="19"/>
          <w:szCs w:val="19"/>
        </w:rPr>
        <w:t xml:space="preserve"> faktori shumëzues, </w:t>
      </w:r>
      <m:oMath>
        <m:sSub>
          <m:e>
            <m:acc>
              <m:accPr>
                <m:chr m:val="̂"/>
              </m:accPr>
              <m:e>
                <m:r>
                  <m:t>θ</m:t>
                </m:r>
              </m:e>
            </m:acc>
          </m:e>
          <m:sub>
            <m:r>
              <m:rPr>
                <m:sty m:val="p"/>
              </m:rPr>
              <m:t>e</m:t>
            </m:r>
            <m:r>
              <m:rPr>
                <m:sty m:val="p"/>
              </m:rPr>
              <m:t>f</m:t>
            </m:r>
          </m:sub>
        </m:sSub>
      </m:oMath>
      <w:r>
        <w:rPr>
          <w:color w:val="3A4350"/>
          <w:sz w:val="19"/>
          <w:szCs w:val="19"/>
        </w:rPr>
        <w:t xml:space="preserve"> një vlerësues semiparametrik efikas dhe </w:t>
      </w:r>
      <m:oMath>
        <m:acc>
          <m:accPr>
            <m:chr m:val="̃"/>
          </m:accPr>
          <m:e>
            <m:r>
              <m:t>I</m:t>
            </m:r>
          </m:e>
        </m:acc>
      </m:oMath>
      <w:r>
        <w:rPr>
          <w:color w:val="3A4350"/>
          <w:sz w:val="19"/>
          <w:szCs w:val="19"/>
        </w:rPr>
        <w:t xml:space="preserve"> informacioni efikas; asimptotika është nën keqspecifikim lokal që zvogëlohet me </w:t>
      </w:r>
      <m:oMath>
        <m:r>
          <m:t>n</m:t>
        </m:r>
      </m:oMath>
      <w:r>
        <w:rPr>
          <w:color w:val="3A4350"/>
          <w:sz w:val="19"/>
          <w:szCs w:val="19"/>
        </w:rPr>
        <w:t xml:space="preserve">. Forma e saktë e </w:t>
      </w:r>
      <m:oMath>
        <m:sSub>
          <m:e>
            <m:r>
              <m:t>g</m:t>
            </m:r>
          </m:e>
          <m:sub>
            <m:r>
              <m:t>n</m:t>
            </m:r>
          </m:sub>
        </m:sSub>
      </m:oMath>
      <w:r>
        <w:rPr>
          <w:color w:val="3A4350"/>
          <w:sz w:val="19"/>
          <w:szCs w:val="19"/>
        </w:rPr>
        <w:t xml:space="preserve"> nuk u pa.</w:t>
      </w:r>
    </w:p>
    <w:p>
      <w:pPr>
        <w:spacing w:after="100" w:before="80"/>
        <w:jc w:val="both"/>
      </w:pPr>
      <w:r>
        <w:rPr>
          <w:b/>
          <w:bCs/>
          <w:color w:val="C25E00"/>
        </w:rPr>
        <w:t xml:space="preserve">Lidhja me hyrjen teorike. </w:t>
      </w:r>
      <w:r>
        <w:t xml:space="preserve">Plotëson seksionin 1.3: është pasardhësi i posterior-it sandwich [B12]. [B1] e zbut përgjasën me </w:t>
      </w:r>
      <m:oMath>
        <m:r>
          <m:t>η</m:t>
        </m:r>
      </m:oMath>
      <w:r>
        <w:t xml:space="preserve">; Müller dhe Norets e shtojnë me terma të rezultateve efikase, që edhe qendra, edhe gjerësia e posterior-it të jenë të sakta.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shtim i përgjasisë që e bën posterior-in e zakonshëm bajezian njëkohësisht robust ndaj keqspecifikimit lokal dhe semiparametrikisht efikas.</w:t>
      </w:r>
    </w:p>
    <w:p>
      <w:pPr>
        <w:pStyle w:val="Heading2"/>
        <w:keepNext/>
      </w:pPr>
      <w:r>
        <w:rPr>
          <w:color w:val="C25E00"/>
        </w:rPr>
        <w:t xml:space="preserve">P2  </w:t>
      </w:r>
      <w:r>
        <w:rPr>
          <w:color w:val="1F3864"/>
        </w:rPr>
        <w:t xml:space="preserve">Conformal prediction as Bayesian quadrature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Jake C. Snell, Thomas L. Griffiths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42nd International Conference on Machine Learning (ICML 2025), PMLR 267, f. 56068–56084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bh94xmw6cmwq7lvt8rme">
              <w:r>
                <w:rPr>
                  <w:color w:val="1D4ED8"/>
                  <w:sz w:val="18"/>
                  <w:szCs w:val="18"/>
                  <w:u w:val="single"/>
                </w:rPr>
                <w:t xml:space="preserve">proceedings.mlr.press/v267/snell25a.html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C. Snell dhe T. L. Griffiths: Princeton University (regjistri i portalit të kërkimit të Princeton-it); departamentet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parashikim konformal · kuadraturë bajeziane · garanci që nuk varen nga modeli · humbja e pritur · hapësirat Dirichlet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Përmbledhje. </w:t>
      </w:r>
      <w:r>
        <w:t xml:space="preserve">Metodat konformale japin «garanci për humbjen që do të pësojnë modelet kuti të zezë edhe kur detajet e modeleve janë të fshehura», por mbështeten te probabiliteti frekuentist. Autorët e rishikojnë parashikimin konformal nga një këndvështrim bajezian dhe propozojnë një alternativë me kuadraturë bajeziane, që jep garanci të interpretueshme dhe një paraqitje më të pasur të intervalit të mundshëm të humbjeve në kohën e provës. Sipas një përmbledhjeje dytësore, metoda përdor faktin klasik se hapësirat midis kuantileve të renditura të shpërndarjes uniforme kanë shpërndarje Dirichlet, dhe llogarit një posterior të plotë mbi një kufi të sipërm të vërtetueshëm </w:t>
      </w:r>
      <m:oMath>
        <m:bar>
          <m:barPr>
            <m:pos m:val="top"/>
          </m:barPr>
          <m:e>
            <m:r>
              <m:t>L</m:t>
            </m:r>
          </m:e>
        </m:bar>
      </m:oMath>
      <w:r>
        <w:t xml:space="preserve"> të humbjes së pritur, në vend të një pragu të vetëm konformal. Parashikimi konformal dhe kontrolli konformal i rrezikut dalin si raste të veçanta, me garanci që nuk kërkojnë që modeli parashikues të jetë i saktë.</w:t>
      </w:r>
    </w:p>
    <w:p>
      <w:pPr>
        <w:keepNext/>
        <w:spacing w:after="40" w:before="80"/>
      </w:pPr>
      <w:r>
        <w:rPr>
          <w:b/>
          <w:bCs/>
          <w:color w:val="C25E00"/>
        </w:rPr>
        <w:t xml:space="preserve">Ekuacioni kyç.</w:t>
      </w:r>
      <w:r>
        <w:rPr>
          <w:i/>
          <w:iCs/>
          <w:color w:val="5B6573"/>
          <w:sz w:val="18"/>
          <w:szCs w:val="18"/>
        </w:rPr>
        <w:t xml:space="preserve">  (kufiri i sipërm i humbjes si kuadraturë me pesha Dirichlet (formulim përfaqësues))</w:t>
      </w:r>
    </w:p>
    <w:p>
      <w:pPr>
        <w:pStyle w:val="Equation"/>
      </w:pPr>
      <m:oMathPara>
        <m:oMathParaPr>
          <m:jc m:val="center"/>
        </m:oMathParaPr>
        <m:oMath>
          <m:bar>
            <m:barPr>
              <m:pos m:val="top"/>
            </m:barPr>
            <m:e>
              <m:r>
                <m:t>L</m:t>
              </m:r>
            </m:e>
          </m:bar>
          <m:r>
            <m:rPr>
              <m:sty m:val="p"/>
            </m:rPr>
            <m:t>=</m:t>
          </m:r>
          <m:nary>
            <m:naryPr>
              <m:chr m:val="∑"/>
              <m:limLoc m:val="undOvr"/>
              <m:subHide m:val="off"/>
              <m:supHide m:val="off"/>
            </m:naryPr>
            <m:sub>
              <m:r>
                <m:t>i</m:t>
              </m:r>
              <m:r>
                <m:rPr>
                  <m:sty m:val="p"/>
                </m:rPr>
                <m:t>=</m:t>
              </m:r>
              <m:r>
                <m:t>1</m:t>
              </m:r>
            </m:sub>
            <m:sup>
              <m:r>
                <m:t>n</m:t>
              </m:r>
              <m:r>
                <m:rPr>
                  <m:sty m:val="p"/>
                </m:rPr>
                <m:t>+</m:t>
              </m:r>
              <m:r>
                <m:t>1</m:t>
              </m:r>
            </m:sup>
            <m:e>
              <m:sSub>
                <m:e>
                  <m:r>
                    <m:t>u</m:t>
                  </m:r>
                </m:e>
                <m:sub>
                  <m:r>
                    <m:t>i</m:t>
                  </m:r>
                </m:sub>
              </m:sSub>
            </m:e>
          </m:nary>
          <m:r>
            <m:t> </m:t>
          </m:r>
          <m:sSub>
            <m:e>
              <m:r>
                <m:rPr>
                  <m:sty m:val="p"/>
                </m:rPr>
                <m:t>ℓ</m:t>
              </m:r>
            </m:e>
            <m:sub>
              <m:d>
                <m:dPr>
                  <m:begChr m:val="("/>
                  <m:sepChr m:val=""/>
                  <m:endChr m:val=")"/>
                  <m:grow/>
                </m:dPr>
                <m:e>
                  <m:r>
                    <m:t>i</m:t>
                  </m:r>
                </m:e>
              </m:d>
            </m:sub>
          </m:sSub>
          <m:r>
            <m:rPr>
              <m:sty m:val="p"/>
            </m:rPr>
            <m:t>,</m:t>
          </m:r>
          <m:r>
            <m:t>  </m:t>
          </m:r>
          <m:d>
            <m:dPr>
              <m:begChr m:val="("/>
              <m:sepChr m:val=""/>
              <m:endChr m:val=")"/>
              <m:grow/>
            </m:dPr>
            <m:e>
              <m:sSub>
                <m:e>
                  <m:r>
                    <m:t>u</m:t>
                  </m:r>
                </m:e>
                <m:sub>
                  <m:r>
                    <m:t>1</m:t>
                  </m:r>
                </m:sub>
              </m:sSub>
              <m:r>
                <m:rPr>
                  <m:sty m:val="p"/>
                </m:rPr>
                <m:t>,</m:t>
              </m:r>
              <m:r>
                <m:rPr>
                  <m:sty m:val="p"/>
                </m:rPr>
                <m:t>…</m:t>
              </m:r>
              <m:r>
                <m:rPr>
                  <m:sty m:val="p"/>
                </m:rPr>
                <m:t>,</m:t>
              </m:r>
              <m:sSub>
                <m:e>
                  <m:r>
                    <m:t>u</m:t>
                  </m:r>
                </m:e>
                <m:sub>
                  <m:r>
                    <m:t>n</m:t>
                  </m:r>
                  <m:r>
                    <m:rPr>
                      <m:sty m:val="p"/>
                    </m:rPr>
                    <m:t>+</m:t>
                  </m:r>
                  <m:r>
                    <m:t>1</m:t>
                  </m:r>
                </m:sub>
              </m:sSub>
            </m:e>
          </m:d>
          <m:r>
            <m:rPr>
              <m:sty m:val="p"/>
            </m:rPr>
            <m:t>∼</m:t>
          </m:r>
          <m:r>
            <m:rPr>
              <m:sty m:val="p"/>
            </m:rPr>
            <m:t>D</m:t>
          </m:r>
          <m:r>
            <m:rPr>
              <m:sty m:val="p"/>
            </m:rPr>
            <m:t>i</m:t>
          </m:r>
          <m:r>
            <m:rPr>
              <m:sty m:val="p"/>
            </m:rPr>
            <m:t>r</m:t>
          </m:r>
          <m:r>
            <m:rPr>
              <m:sty m:val="p"/>
            </m:rPr>
            <m:t>i</m:t>
          </m:r>
          <m:r>
            <m:rPr>
              <m:sty m:val="p"/>
            </m:rPr>
            <m:t>c</m:t>
          </m:r>
          <m:r>
            <m:rPr>
              <m:sty m:val="p"/>
            </m:rPr>
            <m:t>h</m:t>
          </m:r>
          <m:r>
            <m:rPr>
              <m:sty m:val="p"/>
            </m:rPr>
            <m:t>l</m:t>
          </m:r>
          <m:r>
            <m:rPr>
              <m:sty m:val="p"/>
            </m:rPr>
            <m:t>e</m:t>
          </m:r>
          <m:r>
            <m:rPr>
              <m:sty m:val="p"/>
            </m:rPr>
            <m:t>t</m:t>
          </m:r>
          <m:d>
            <m:dPr>
              <m:begChr m:val="("/>
              <m:sepChr m:val=""/>
              <m:endChr m:val=")"/>
              <m:grow/>
            </m:dPr>
            <m:e>
              <m:r>
                <m:t>1</m:t>
              </m:r>
              <m:r>
                <m:rPr>
                  <m:sty m:val="p"/>
                </m:rPr>
                <m:t>,</m:t>
              </m:r>
              <m:r>
                <m:rPr>
                  <m:sty m:val="p"/>
                </m:rPr>
                <m:t>…</m:t>
              </m:r>
              <m:r>
                <m:rPr>
                  <m:sty m:val="p"/>
                </m:rPr>
                <m:t>,</m:t>
              </m:r>
              <m:r>
                <m:t>1</m:t>
              </m:r>
            </m:e>
          </m:d>
          <m:r>
            <m:rPr>
              <m:sty m:val="p"/>
            </m:rPr>
            <m:t>,</m:t>
          </m:r>
          <m:r>
            <m:t>  </m:t>
          </m:r>
          <m:sSub>
            <m:e>
              <m:r>
                <m:rPr>
                  <m:sty m:val="p"/>
                </m:rPr>
                <m:t>ℓ</m:t>
              </m:r>
            </m:e>
            <m:sub>
              <m:d>
                <m:dPr>
                  <m:begChr m:val="("/>
                  <m:sepChr m:val=""/>
                  <m:endChr m:val=")"/>
                  <m:grow/>
                </m:dPr>
                <m:e>
                  <m:r>
                    <m:t>n</m:t>
                  </m:r>
                  <m:r>
                    <m:rPr>
                      <m:sty m:val="p"/>
                    </m:rPr>
                    <m:t>+</m:t>
                  </m:r>
                  <m:r>
                    <m:t>1</m:t>
                  </m:r>
                </m:e>
              </m:d>
            </m:sub>
          </m:sSub>
          <m:r>
            <m:rPr>
              <m:sty m:val="p"/>
            </m:rPr>
            <m:t>=</m:t>
          </m:r>
          <m:r>
            <m:t>B</m:t>
          </m:r>
        </m:oMath>
      </m:oMathPara>
    </w:p>
    <w:p>
      <w:pPr>
        <w:spacing w:after="100"/>
        <w:jc w:val="both"/>
      </w:pPr>
      <w:r>
        <w:rPr>
          <w:color w:val="3A4350"/>
          <w:sz w:val="19"/>
          <w:szCs w:val="19"/>
        </w:rPr>
        <w:t xml:space="preserve">ku </w:t>
      </w:r>
      <m:oMath>
        <m:sSub>
          <m:e>
            <m:r>
              <m:rPr>
                <m:sty m:val="p"/>
              </m:rPr>
              <m:t>ℓ</m:t>
            </m:r>
          </m:e>
          <m:sub>
            <m:d>
              <m:dPr>
                <m:begChr m:val="("/>
                <m:sepChr m:val=""/>
                <m:endChr m:val=")"/>
                <m:grow/>
              </m:dPr>
              <m:e>
                <m:r>
                  <m:t>1</m:t>
                </m:r>
              </m:e>
            </m:d>
          </m:sub>
        </m:sSub>
        <m:r>
          <m:rPr>
            <m:sty m:val="p"/>
          </m:rPr>
          <m:t>≤</m:t>
        </m:r>
        <m:r>
          <m:rPr>
            <m:sty m:val="p"/>
          </m:rPr>
          <m:t>…</m:t>
        </m:r>
        <m:r>
          <m:rPr>
            <m:sty m:val="p"/>
          </m:rPr>
          <m:t>≤</m:t>
        </m:r>
        <m:sSub>
          <m:e>
            <m:r>
              <m:rPr>
                <m:sty m:val="p"/>
              </m:rPr>
              <m:t>ℓ</m:t>
            </m:r>
          </m:e>
          <m:sub>
            <m:d>
              <m:dPr>
                <m:begChr m:val="("/>
                <m:sepChr m:val=""/>
                <m:endChr m:val=")"/>
                <m:grow/>
              </m:dPr>
              <m:e>
                <m:r>
                  <m:t>n</m:t>
                </m:r>
              </m:e>
            </m:d>
          </m:sub>
        </m:sSub>
      </m:oMath>
      <w:r>
        <w:rPr>
          <w:color w:val="3A4350"/>
          <w:sz w:val="19"/>
          <w:szCs w:val="19"/>
        </w:rPr>
        <w:t xml:space="preserve"> janë humbjet e renditura të kalibrimit të një parashikuesi kuti të zezë, </w:t>
      </w:r>
      <m:oMath>
        <m:r>
          <m:t>B</m:t>
        </m:r>
      </m:oMath>
      <w:r>
        <w:rPr>
          <w:color w:val="3A4350"/>
          <w:sz w:val="19"/>
          <w:szCs w:val="19"/>
        </w:rPr>
        <w:t xml:space="preserve"> një kufi i sipërm i njohur i humbjes, </w:t>
      </w:r>
      <m:oMath>
        <m:sSub>
          <m:e>
            <m:r>
              <m:t>u</m:t>
            </m:r>
          </m:e>
          <m:sub>
            <m:r>
              <m:t>i</m:t>
            </m:r>
          </m:sub>
        </m:sSub>
      </m:oMath>
      <w:r>
        <w:rPr>
          <w:color w:val="3A4350"/>
          <w:sz w:val="19"/>
          <w:szCs w:val="19"/>
        </w:rPr>
        <w:t xml:space="preserve"> hapësirat e rastit midis kuantileve të </w:t>
      </w:r>
      <m:oMath>
        <m:r>
          <m:t>n</m:t>
        </m:r>
      </m:oMath>
      <w:r>
        <w:rPr>
          <w:color w:val="3A4350"/>
          <w:sz w:val="19"/>
          <w:szCs w:val="19"/>
        </w:rPr>
        <w:t xml:space="preserve"> ndryshoreve uniforme dhe </w:t>
      </w:r>
      <m:oMath>
        <m:bar>
          <m:barPr>
            <m:pos m:val="top"/>
          </m:barPr>
          <m:e>
            <m:r>
              <m:t>L</m:t>
            </m:r>
          </m:e>
        </m:bar>
      </m:oMath>
      <w:r>
        <w:rPr>
          <w:color w:val="3A4350"/>
          <w:sz w:val="19"/>
          <w:szCs w:val="19"/>
        </w:rPr>
        <w:t xml:space="preserve"> kufiri i sipërm i humbjes së pritur. Rregulli i vendimit kontrollon probabilitetin </w:t>
      </w:r>
      <m:oMath>
        <m:r>
          <m:t>P</m:t>
        </m:r>
        <m:d>
          <m:dPr>
            <m:begChr m:val="("/>
            <m:sepChr m:val=""/>
            <m:endChr m:val=")"/>
            <m:grow/>
          </m:dPr>
          <m:e>
            <m:bar>
              <m:barPr>
                <m:pos m:val="top"/>
              </m:barPr>
              <m:e>
                <m:r>
                  <m:t>L</m:t>
                </m:r>
              </m:e>
            </m:bar>
            <m:r>
              <m:rPr>
                <m:sty m:val="p"/>
              </m:rPr>
              <m:t>&gt;</m:t>
            </m:r>
            <m:r>
              <m:t>α</m:t>
            </m:r>
          </m:e>
        </m:d>
      </m:oMath>
      <w:r>
        <w:rPr>
          <w:color w:val="3A4350"/>
          <w:sz w:val="19"/>
          <w:szCs w:val="19"/>
        </w:rPr>
        <w:t xml:space="preserve">, jo vetëm pritjen e </w:t>
      </w:r>
      <m:oMath>
        <m:bar>
          <m:barPr>
            <m:pos m:val="top"/>
          </m:barPr>
          <m:e>
            <m:r>
              <m:t>L</m:t>
            </m:r>
          </m:e>
        </m:bar>
      </m:oMath>
      <w:r>
        <w:rPr>
          <w:color w:val="3A4350"/>
          <w:sz w:val="19"/>
          <w:szCs w:val="19"/>
        </w:rPr>
        <w:t xml:space="preserve">; detajet u morën nga një përmbledhje dytësore.</w:t>
      </w:r>
    </w:p>
    <w:p>
      <w:pPr>
        <w:spacing w:after="100" w:before="80"/>
        <w:jc w:val="both"/>
      </w:pPr>
      <w:r>
        <w:rPr>
          <w:b/>
          <w:bCs/>
          <w:color w:val="C25E00"/>
        </w:rPr>
        <w:t xml:space="preserve">Lidhja me hyrjen teorike. </w:t>
      </w:r>
      <w:r>
        <w:t xml:space="preserve">Plotëson seksionet 1.8 dhe 1.10: është rrugë bajeziane drejt garancive parashikuese që vlejnë kur modeli është i gabuar, homologu i Princeton-it i [O3]. Për akuiferin, jep një posterior për rrezikun që kripësia në një pus furnizimi të kalojë pragun, pa iu besuar modelit fizik.</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 rishkruan garancitë konformale si pohime posterior-i për humbjen e pritur, duke dhënë një përshkrim shpërndarjeje, jo vetëm margjinal, të rrezikut në kohën e provës.</w:t>
      </w:r>
    </w:p>
    <w:p>
      <w:pPr>
        <w:pStyle w:val="Heading2"/>
        <w:keepNext/>
      </w:pPr>
      <w:r>
        <w:rPr>
          <w:color w:val="C25E00"/>
        </w:rPr>
        <w:t xml:space="preserve">P3  </w:t>
      </w:r>
      <w:r>
        <w:rPr>
          <w:color w:val="1F3864"/>
        </w:rPr>
        <w:t xml:space="preserve">Robust empirical Bayes confidence intervals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Timothy B. Armstrong, Michal Kolesár, Mikkel Plagborg-Møller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Econometrica, vëll. 90(6), f. 2567–2602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op9hns5usy3fjnhl5rxsz">
              <w:r>
                <w:rPr>
                  <w:color w:val="1D4ED8"/>
                  <w:sz w:val="18"/>
                  <w:szCs w:val="18"/>
                  <w:u w:val="single"/>
                </w:rPr>
                <w:t xml:space="preserve">https://doi.org/10.3982/ECTA18597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Kolesár dhe M. Plagborg-Møller: Department of Economics, Princeton University (versioni i Econometrica-s sipas përmbledhjes, kopja në princeton.edu dhe punimi i punës i Princeton-it); T. B. Armstrong: University of Southern California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empirical Bayes · intervale besueshmërie robuste · keqspecifikimi i prior-it · tkurrja · problemi i mesatareve normale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Punimi ndërton intervale besueshmërie rreth vlerësimeve lineare empirical Bayes (me tkurrje) në problemin e mesatareve normale. Intervalet parametrike që supozojnë shpërndarje normale për mesataret mund të mbulojnë dukshëm më pak se niveli nominal kur ky supozim nuk vlen, ndërsa intervalet e reja e kontrollojnë mbulimin pavarësisht shpërndarjes së mesatareve. Ato ruajnë qendrën e zakonshme empirical Bayes, por përdorin një vlerë kritike që merr parasysh zhvendosjen më të keqe të tkurrjes, duke pasur parasysh momentet e vlerësuara të mesatareve. Kur mesataret janë vërtet gaussiane, intervalet janë pothuajse aq të shkurtra sa ato parametrike. Kur mesataret trajtohen si të fiksuara, probabiliteti i mbulimit është të paktën </w:t>
      </w:r>
      <m:oMath>
        <m:r>
          <m:t>1</m:t>
        </m:r>
        <m:r>
          <m:rPr>
            <m:sty m:val="p"/>
          </m:rPr>
          <m:t>−</m:t>
        </m:r>
        <m:r>
          <m:t>α</m:t>
        </m:r>
      </m:oMath>
      <w:r>
        <w:t xml:space="preserve"> mesatarisht mbi </w:t>
      </w:r>
      <m:oMath>
        <m:r>
          <m:t>n</m:t>
        </m:r>
      </m:oMath>
      <w:r>
        <w:t xml:space="preserve"> intervalet. Jepet software në R, Stata dhe Matlab, dhe zbatimi është efekti i lagjes te lëvizshmëria ndërbrezore.</w:t>
      </w:r>
    </w:p>
    <w:p>
      <w:pPr>
        <w:keepNext/>
        <w:spacing w:after="40" w:before="80"/>
      </w:pPr>
      <w:r>
        <w:rPr>
          <w:b/>
          <w:bCs/>
          <w:color w:val="C25E00"/>
        </w:rPr>
        <w:t xml:space="preserve">Ekuacioni kyç.</w:t>
      </w:r>
      <w:r>
        <w:rPr>
          <w:i/>
          <w:iCs/>
          <w:color w:val="5B6573"/>
          <w:sz w:val="18"/>
          <w:szCs w:val="18"/>
        </w:rPr>
        <w:t xml:space="preserve">  (vlerësuesi me tkurrje dhe vlera kritike robuste (formulim përfaqësues))</w:t>
      </w:r>
    </w:p>
    <w:p>
      <w:pPr>
        <w:pStyle w:val="Equation"/>
      </w:pPr>
      <m:oMathPara>
        <m:oMathParaPr>
          <m:jc m:val="center"/>
        </m:oMathParaPr>
        <m:oMath>
          <m:sSubSup>
            <m:e>
              <m:acc>
                <m:accPr>
                  <m:chr m:val="̂"/>
                </m:accPr>
                <m:e>
                  <m:r>
                    <m:t>θ</m:t>
                  </m:r>
                </m:e>
              </m:acc>
            </m:e>
            <m:sub>
              <m:r>
                <m:t>i</m:t>
              </m:r>
            </m:sub>
            <m:sup>
              <m:r>
                <m:rPr>
                  <m:sty m:val="p"/>
                </m:rPr>
                <m:t>E</m:t>
              </m:r>
              <m:r>
                <m:rPr>
                  <m:sty m:val="p"/>
                </m:rPr>
                <m:t>B</m:t>
              </m:r>
            </m:sup>
          </m:sSubSup>
          <m:r>
            <m:rPr>
              <m:sty m:val="p"/>
            </m:rPr>
            <m:t>=</m:t>
          </m:r>
          <m:acc>
            <m:accPr>
              <m:chr m:val="̂"/>
            </m:accPr>
            <m:e>
              <m:r>
                <m:t>μ</m:t>
              </m:r>
            </m:e>
          </m:acc>
          <m:r>
            <m:rPr>
              <m:sty m:val="p"/>
            </m:rPr>
            <m:t>+</m:t>
          </m:r>
          <m:sSub>
            <m:e>
              <m:r>
                <m:t>w</m:t>
              </m:r>
            </m:e>
            <m:sub>
              <m:r>
                <m:t>i</m:t>
              </m:r>
            </m:sub>
          </m:sSub>
          <m:d>
            <m:dPr>
              <m:begChr m:val="("/>
              <m:sepChr m:val=""/>
              <m:endChr m:val=")"/>
              <m:grow/>
            </m:dPr>
            <m:e>
              <m:sSub>
                <m:e>
                  <m:r>
                    <m:t>Y</m:t>
                  </m:r>
                </m:e>
                <m:sub>
                  <m:r>
                    <m:t>i</m:t>
                  </m:r>
                </m:sub>
              </m:sSub>
              <m:r>
                <m:rPr>
                  <m:sty m:val="p"/>
                </m:rPr>
                <m:t>−</m:t>
              </m:r>
              <m:acc>
                <m:accPr>
                  <m:chr m:val="̂"/>
                </m:accPr>
                <m:e>
                  <m:r>
                    <m:t>μ</m:t>
                  </m:r>
                </m:e>
              </m:acc>
            </m:e>
          </m:d>
          <m:r>
            <m:rPr>
              <m:sty m:val="p"/>
            </m:rPr>
            <m:t>,</m:t>
          </m:r>
          <m:r>
            <m:t>  </m:t>
          </m:r>
          <m:sSub>
            <m:e>
              <m:r>
                <m:t>w</m:t>
              </m:r>
            </m:e>
            <m:sub>
              <m:r>
                <m:t>i</m:t>
              </m:r>
            </m:sub>
          </m:sSub>
          <m:r>
            <m:rPr>
              <m:sty m:val="p"/>
            </m:rPr>
            <m:t>=</m:t>
          </m:r>
          <m:f>
            <m:fPr>
              <m:type m:val="bar"/>
            </m:fPr>
            <m:num>
              <m:sSub>
                <m:e>
                  <m:r>
                    <m:t>μ</m:t>
                  </m:r>
                </m:e>
                <m:sub>
                  <m:r>
                    <m:t>2</m:t>
                  </m:r>
                </m:sub>
              </m:sSub>
            </m:num>
            <m:den>
              <m:sSub>
                <m:e>
                  <m:r>
                    <m:t>μ</m:t>
                  </m:r>
                </m:e>
                <m:sub>
                  <m:r>
                    <m:t>2</m:t>
                  </m:r>
                </m:sub>
              </m:sSub>
              <m:r>
                <m:rPr>
                  <m:sty m:val="p"/>
                </m:rPr>
                <m:t>+</m:t>
              </m:r>
              <m:sSubSup>
                <m:e>
                  <m:r>
                    <m:t>σ</m:t>
                  </m:r>
                </m:e>
                <m:sub>
                  <m:r>
                    <m:t>i</m:t>
                  </m:r>
                </m:sub>
                <m:sup>
                  <m:r>
                    <m:t>2</m:t>
                  </m:r>
                </m:sup>
              </m:sSubSup>
            </m:den>
          </m:f>
          <m:r>
            <m:rPr>
              <m:sty m:val="p"/>
            </m:rPr>
            <m:t>,</m:t>
          </m:r>
          <m:r>
            <m:t>  </m:t>
          </m:r>
          <m:sSub>
            <m:e>
              <m:r>
                <m:rPr>
                  <m:sty m:val="p"/>
                </m:rPr>
                <m:t>E</m:t>
              </m:r>
              <m:r>
                <m:rPr>
                  <m:sty m:val="p"/>
                </m:rPr>
                <m:t>B</m:t>
              </m:r>
              <m:r>
                <m:rPr>
                  <m:sty m:val="p"/>
                </m:rPr>
                <m:t>C</m:t>
              </m:r>
              <m:r>
                <m:rPr>
                  <m:sty m:val="p"/>
                </m:rPr>
                <m:t>I</m:t>
              </m:r>
            </m:e>
            <m:sub>
              <m:r>
                <m:t>i</m:t>
              </m:r>
            </m:sub>
          </m:sSub>
          <m:r>
            <m:rPr>
              <m:sty m:val="p"/>
            </m:rPr>
            <m:t>=</m:t>
          </m:r>
          <m:sSubSup>
            <m:e>
              <m:acc>
                <m:accPr>
                  <m:chr m:val="̂"/>
                </m:accPr>
                <m:e>
                  <m:r>
                    <m:t>θ</m:t>
                  </m:r>
                </m:e>
              </m:acc>
            </m:e>
            <m:sub>
              <m:r>
                <m:t>i</m:t>
              </m:r>
            </m:sub>
            <m:sup>
              <m:r>
                <m:rPr>
                  <m:sty m:val="p"/>
                </m:rPr>
                <m:t>E</m:t>
              </m:r>
              <m:r>
                <m:rPr>
                  <m:sty m:val="p"/>
                </m:rPr>
                <m:t>B</m:t>
              </m:r>
            </m:sup>
          </m:sSubSup>
          <m:r>
            <m:rPr>
              <m:sty m:val="p"/>
            </m:rPr>
            <m:t>±</m:t>
          </m:r>
          <m:sSub>
            <m:e>
              <m:r>
                <m:rPr>
                  <m:sty m:val="p"/>
                </m:rPr>
                <m:t>c</m:t>
              </m:r>
              <m:r>
                <m:rPr>
                  <m:sty m:val="p"/>
                </m:rPr>
                <m:t>v</m:t>
              </m:r>
              <m:r>
                <m:rPr>
                  <m:sty m:val="p"/>
                </m:rPr>
                <m:t>a</m:t>
              </m:r>
            </m:e>
            <m:sub>
              <m:r>
                <m:t>α</m:t>
              </m:r>
            </m:sub>
          </m:sSub>
          <m:d>
            <m:dPr>
              <m:begChr m:val="("/>
              <m:sepChr m:val=""/>
              <m:endChr m:val=")"/>
              <m:grow/>
            </m:dPr>
            <m:e>
              <m:f>
                <m:fPr>
                  <m:type m:val="bar"/>
                </m:fPr>
                <m:num>
                  <m:sSubSup>
                    <m:e>
                      <m:r>
                        <m:t>σ</m:t>
                      </m:r>
                    </m:e>
                    <m:sub>
                      <m:r>
                        <m:t>i</m:t>
                      </m:r>
                    </m:sub>
                    <m:sup>
                      <m:r>
                        <m:t>2</m:t>
                      </m:r>
                    </m:sup>
                  </m:sSubSup>
                </m:num>
                <m:den>
                  <m:sSub>
                    <m:e>
                      <m:r>
                        <m:t>μ</m:t>
                      </m:r>
                    </m:e>
                    <m:sub>
                      <m:r>
                        <m:t>2</m:t>
                      </m:r>
                    </m:sub>
                  </m:sSub>
                </m:den>
              </m:f>
              <m:r>
                <m:rPr>
                  <m:sty m:val="p"/>
                </m:rPr>
                <m:t>,</m:t>
              </m:r>
              <m:r>
                <m:t>κ</m:t>
              </m:r>
            </m:e>
          </m:d>
          <m:sSub>
            <m:e>
              <m:r>
                <m:t>w</m:t>
              </m:r>
            </m:e>
            <m:sub>
              <m:r>
                <m:t>i</m:t>
              </m:r>
            </m:sub>
          </m:sSub>
          <m:sSub>
            <m:e>
              <m:r>
                <m:t>σ</m:t>
              </m:r>
            </m:e>
            <m:sub>
              <m:r>
                <m:t>i</m:t>
              </m:r>
            </m:sub>
          </m:sSub>
        </m:oMath>
      </m:oMathPara>
    </w:p>
    <w:p>
      <w:pPr>
        <w:pStyle w:val="Equation"/>
      </w:pPr>
      <m:oMathPara>
        <m:oMathParaPr>
          <m:jc m:val="center"/>
        </m:oMathParaPr>
        <m:oMath>
          <m:sSub>
            <m:e>
              <m:r>
                <m:rPr>
                  <m:sty m:val="p"/>
                </m:rPr>
                <m:t>c</m:t>
              </m:r>
              <m:r>
                <m:rPr>
                  <m:sty m:val="p"/>
                </m:rPr>
                <m:t>v</m:t>
              </m:r>
              <m:r>
                <m:rPr>
                  <m:sty m:val="p"/>
                </m:rPr>
                <m:t>a</m:t>
              </m:r>
            </m:e>
            <m:sub>
              <m:r>
                <m:t>α</m:t>
              </m:r>
            </m:sub>
          </m:sSub>
          <m:d>
            <m:dPr>
              <m:begChr m:val="("/>
              <m:sepChr m:val=""/>
              <m:endChr m:val=")"/>
              <m:grow/>
            </m:dPr>
            <m:e>
              <m:r>
                <m:t>t</m:t>
              </m:r>
              <m:r>
                <m:rPr>
                  <m:sty m:val="p"/>
                </m:rPr>
                <m:t>,</m:t>
              </m:r>
              <m:r>
                <m:t>κ</m:t>
              </m:r>
            </m:e>
          </m:d>
          <m:r>
            <m:rPr>
              <m:sty m:val="p"/>
            </m:rPr>
            <m:t>=</m:t>
          </m:r>
          <m:r>
            <m:rPr>
              <m:sty m:val="p"/>
            </m:rPr>
            <m:t>min</m:t>
          </m:r>
          <m:d>
            <m:dPr>
              <m:begChr m:val="{"/>
              <m:sepChr m:val=""/>
              <m:endChr m:val="}"/>
              <m:grow/>
            </m:dPr>
            <m:e>
              <m:r>
                <m:t>χ</m:t>
              </m:r>
              <m:r>
                <m:rPr>
                  <m:sty m:val="p"/>
                </m:rPr>
                <m:t>:</m:t>
              </m:r>
              <m:limLow>
                <m:e>
                  <m:r>
                    <m:rPr>
                      <m:sty m:val="p"/>
                    </m:rPr>
                    <m:t>max</m:t>
                  </m:r>
                </m:e>
                <m:lim>
                  <m:r>
                    <m:t>F</m:t>
                  </m:r>
                  <m:r>
                    <m:rPr>
                      <m:sty m:val="p"/>
                    </m:rPr>
                    <m:t>:</m:t>
                  </m:r>
                  <m:r>
                    <m:t> </m:t>
                  </m:r>
                  <m:sSub>
                    <m:e>
                      <m:r>
                        <m:rPr>
                          <m:scr m:val="double-struck"/>
                          <m:sty m:val="p"/>
                        </m:rPr>
                        <m:t>E</m:t>
                      </m:r>
                    </m:e>
                    <m:sub>
                      <m:r>
                        <m:t>F</m:t>
                      </m:r>
                    </m:sub>
                  </m:sSub>
                  <m:sSup>
                    <m:e>
                      <m:r>
                        <m:t>b</m:t>
                      </m:r>
                    </m:e>
                    <m:sup>
                      <m:r>
                        <m:t>2</m:t>
                      </m:r>
                    </m:sup>
                  </m:sSup>
                  <m:r>
                    <m:rPr>
                      <m:sty m:val="p"/>
                    </m:rPr>
                    <m:t>=</m:t>
                  </m:r>
                  <m:r>
                    <m:t>t</m:t>
                  </m:r>
                  <m:r>
                    <m:rPr>
                      <m:sty m:val="p"/>
                    </m:rPr>
                    <m:t>,</m:t>
                  </m:r>
                  <m:r>
                    <m:t> </m:t>
                  </m:r>
                  <m:sSub>
                    <m:e>
                      <m:r>
                        <m:rPr>
                          <m:scr m:val="double-struck"/>
                          <m:sty m:val="p"/>
                        </m:rPr>
                        <m:t>E</m:t>
                      </m:r>
                    </m:e>
                    <m:sub>
                      <m:r>
                        <m:t>F</m:t>
                      </m:r>
                    </m:sub>
                  </m:sSub>
                  <m:sSup>
                    <m:e>
                      <m:r>
                        <m:t>b</m:t>
                      </m:r>
                    </m:e>
                    <m:sup>
                      <m:r>
                        <m:t>4</m:t>
                      </m:r>
                    </m:sup>
                  </m:sSup>
                  <m:r>
                    <m:rPr>
                      <m:sty m:val="p"/>
                    </m:rPr>
                    <m:t>=</m:t>
                  </m:r>
                  <m:r>
                    <m:t>κ</m:t>
                  </m:r>
                  <m:sSup>
                    <m:e>
                      <m:r>
                        <m:t>t</m:t>
                      </m:r>
                    </m:e>
                    <m:sup>
                      <m:r>
                        <m:t>2</m:t>
                      </m:r>
                    </m:sup>
                  </m:sSup>
                </m:lim>
              </m:limLow>
              <m:sSub>
                <m:e>
                  <m:r>
                    <m:rPr>
                      <m:scr m:val="double-struck"/>
                      <m:sty m:val="p"/>
                    </m:rPr>
                    <m:t>E</m:t>
                  </m:r>
                </m:e>
                <m:sub>
                  <m:r>
                    <m:t>F</m:t>
                  </m:r>
                </m:sub>
              </m:sSub>
              <m:d>
                <m:dPr>
                  <m:begChr m:val="["/>
                  <m:sepChr m:val=""/>
                  <m:endChr m:val="]"/>
                  <m:grow/>
                </m:dPr>
                <m:e>
                  <m:r>
                    <m:t>Φ</m:t>
                  </m:r>
                  <m:d>
                    <m:dPr>
                      <m:begChr m:val="("/>
                      <m:sepChr m:val=""/>
                      <m:endChr m:val=")"/>
                      <m:grow/>
                    </m:dPr>
                    <m:e>
                      <m:r>
                        <m:rPr>
                          <m:sty m:val="p"/>
                        </m:rPr>
                        <m:t>−</m:t>
                      </m:r>
                      <m:r>
                        <m:t>χ</m:t>
                      </m:r>
                      <m:r>
                        <m:rPr>
                          <m:sty m:val="p"/>
                        </m:rPr>
                        <m:t>−</m:t>
                      </m:r>
                      <m:r>
                        <m:t>b</m:t>
                      </m:r>
                    </m:e>
                  </m:d>
                  <m:r>
                    <m:rPr>
                      <m:sty m:val="p"/>
                    </m:rPr>
                    <m:t>+</m:t>
                  </m:r>
                  <m:r>
                    <m:t>Φ</m:t>
                  </m:r>
                  <m:d>
                    <m:dPr>
                      <m:begChr m:val="("/>
                      <m:sepChr m:val=""/>
                      <m:endChr m:val=")"/>
                      <m:grow/>
                    </m:dPr>
                    <m:e>
                      <m:r>
                        <m:rPr>
                          <m:sty m:val="p"/>
                        </m:rPr>
                        <m:t>−</m:t>
                      </m:r>
                      <m:r>
                        <m:t>χ</m:t>
                      </m:r>
                      <m:r>
                        <m:rPr>
                          <m:sty m:val="p"/>
                        </m:rPr>
                        <m:t>+</m:t>
                      </m:r>
                      <m:r>
                        <m:t>b</m:t>
                      </m:r>
                    </m:e>
                  </m:d>
                </m:e>
              </m:d>
              <m:r>
                <m:rPr>
                  <m:sty m:val="p"/>
                </m:rPr>
                <m:t>≤</m:t>
              </m:r>
              <m:r>
                <m:t>α</m:t>
              </m:r>
            </m:e>
          </m:d>
        </m:oMath>
      </m:oMathPara>
    </w:p>
    <w:p>
      <w:pPr>
        <w:spacing w:after="100"/>
        <w:jc w:val="both"/>
      </w:pPr>
      <w:r>
        <w:rPr>
          <w:color w:val="3A4350"/>
          <w:sz w:val="19"/>
          <w:szCs w:val="19"/>
        </w:rPr>
        <w:t xml:space="preserve">ku </w:t>
      </w:r>
      <m:oMath>
        <m:sSub>
          <m:e>
            <m:r>
              <m:t>Y</m:t>
            </m:r>
          </m:e>
          <m:sub>
            <m:r>
              <m:t>i</m:t>
            </m:r>
          </m:sub>
        </m:sSub>
        <m:r>
          <m:rPr>
            <m:sty m:val="p"/>
          </m:rPr>
          <m:t>∼</m:t>
        </m:r>
        <m:r>
          <m:rPr>
            <m:scr m:val="script"/>
            <m:sty m:val="p"/>
          </m:rPr>
          <m:t>N</m:t>
        </m:r>
        <m:d>
          <m:dPr>
            <m:begChr m:val="("/>
            <m:sepChr m:val=""/>
            <m:endChr m:val=")"/>
            <m:grow/>
          </m:dPr>
          <m:e>
            <m:sSub>
              <m:e>
                <m:r>
                  <m:t>θ</m:t>
                </m:r>
              </m:e>
              <m:sub>
                <m:r>
                  <m:t>i</m:t>
                </m:r>
              </m:sub>
            </m:sSub>
            <m:r>
              <m:rPr>
                <m:sty m:val="p"/>
              </m:rPr>
              <m:t>,</m:t>
            </m:r>
            <m:sSubSup>
              <m:e>
                <m:r>
                  <m:t>σ</m:t>
                </m:r>
              </m:e>
              <m:sub>
                <m:r>
                  <m:t>i</m:t>
                </m:r>
              </m:sub>
              <m:sup>
                <m:r>
                  <m:t>2</m:t>
                </m:r>
              </m:sup>
            </m:sSubSup>
          </m:e>
        </m:d>
      </m:oMath>
      <w:r>
        <w:rPr>
          <w:color w:val="3A4350"/>
          <w:sz w:val="19"/>
          <w:szCs w:val="19"/>
        </w:rPr>
        <w:t xml:space="preserve"> është vlerësimi i njësisë </w:t>
      </w:r>
      <m:oMath>
        <m:r>
          <m:t>i</m:t>
        </m:r>
      </m:oMath>
      <w:r>
        <w:rPr>
          <w:color w:val="3A4350"/>
          <w:sz w:val="19"/>
          <w:szCs w:val="19"/>
        </w:rPr>
        <w:t xml:space="preserve"> me gabim standard të njohur </w:t>
      </w:r>
      <m:oMath>
        <m:sSub>
          <m:e>
            <m:r>
              <m:t>σ</m:t>
            </m:r>
          </m:e>
          <m:sub>
            <m:r>
              <m:t>i</m:t>
            </m:r>
          </m:sub>
        </m:sSub>
      </m:oMath>
      <w:r>
        <w:rPr>
          <w:color w:val="3A4350"/>
          <w:sz w:val="19"/>
          <w:szCs w:val="19"/>
        </w:rPr>
        <w:t xml:space="preserve">, </w:t>
      </w:r>
      <m:oMath>
        <m:acc>
          <m:accPr>
            <m:chr m:val="̂"/>
          </m:accPr>
          <m:e>
            <m:r>
              <m:t>μ</m:t>
            </m:r>
          </m:e>
        </m:acc>
      </m:oMath>
      <w:r>
        <w:rPr>
          <w:color w:val="3A4350"/>
          <w:sz w:val="19"/>
          <w:szCs w:val="19"/>
        </w:rPr>
        <w:t xml:space="preserve"> mesatarja e përgjithshme, </w:t>
      </w:r>
      <m:oMath>
        <m:sSub>
          <m:e>
            <m:r>
              <m:t>μ</m:t>
            </m:r>
          </m:e>
          <m:sub>
            <m:r>
              <m:t>2</m:t>
            </m:r>
          </m:sub>
        </m:sSub>
      </m:oMath>
      <w:r>
        <w:rPr>
          <w:color w:val="3A4350"/>
          <w:sz w:val="19"/>
          <w:szCs w:val="19"/>
        </w:rPr>
        <w:t xml:space="preserve"> momenti i dytë i </w:t>
      </w:r>
      <m:oMath>
        <m:sSub>
          <m:e>
            <m:r>
              <m:t>θ</m:t>
            </m:r>
          </m:e>
          <m:sub>
            <m:r>
              <m:t>i</m:t>
            </m:r>
          </m:sub>
        </m:sSub>
        <m:r>
          <m:rPr>
            <m:sty m:val="p"/>
          </m:rPr>
          <m:t>−</m:t>
        </m:r>
        <m:r>
          <m:t>μ</m:t>
        </m:r>
      </m:oMath>
      <w:r>
        <w:rPr>
          <w:color w:val="3A4350"/>
          <w:sz w:val="19"/>
          <w:szCs w:val="19"/>
        </w:rPr>
        <w:t xml:space="preserve">, </w:t>
      </w:r>
      <m:oMath>
        <m:r>
          <m:t>κ</m:t>
        </m:r>
      </m:oMath>
      <w:r>
        <w:rPr>
          <w:color w:val="3A4350"/>
          <w:sz w:val="19"/>
          <w:szCs w:val="19"/>
        </w:rPr>
        <w:t xml:space="preserve"> kurtosis-i i mesatareve, </w:t>
      </w:r>
      <m:oMath>
        <m:r>
          <m:t>b</m:t>
        </m:r>
      </m:oMath>
      <w:r>
        <w:rPr>
          <w:color w:val="3A4350"/>
          <w:sz w:val="19"/>
          <w:szCs w:val="19"/>
        </w:rPr>
        <w:t xml:space="preserve"> zhvendosja e normalizuar e vlerësuesit me tkurrje dhe </w:t>
      </w:r>
      <m:oMath>
        <m:r>
          <m:t>Φ</m:t>
        </m:r>
      </m:oMath>
      <w:r>
        <w:rPr>
          <w:color w:val="3A4350"/>
          <w:sz w:val="19"/>
          <w:szCs w:val="19"/>
        </w:rPr>
        <w:t xml:space="preserve"> funksioni i shpërndarjes normale standarde. Intervali parametrik përdor në vend të </w:t>
      </w:r>
      <m:oMath>
        <m:r>
          <m:rPr>
            <m:sty m:val="p"/>
          </m:rPr>
          <m:t>c</m:t>
        </m:r>
        <m:r>
          <m:rPr>
            <m:sty m:val="p"/>
          </m:rPr>
          <m:t>v</m:t>
        </m:r>
        <m:r>
          <m:rPr>
            <m:sty m:val="p"/>
          </m:rPr>
          <m:t>a</m:t>
        </m:r>
      </m:oMath>
      <w:r>
        <w:rPr>
          <w:color w:val="3A4350"/>
          <w:sz w:val="19"/>
          <w:szCs w:val="19"/>
        </w:rPr>
        <w:t xml:space="preserve"> kuantilin normal. Normalizimi i saktë i </w:t>
      </w:r>
      <m:oMath>
        <m:r>
          <m:rPr>
            <m:sty m:val="p"/>
          </m:rPr>
          <m:t>c</m:t>
        </m:r>
        <m:r>
          <m:rPr>
            <m:sty m:val="p"/>
          </m:rPr>
          <m:t>v</m:t>
        </m:r>
        <m:r>
          <m:rPr>
            <m:sty m:val="p"/>
          </m:rPr>
          <m:t>a</m:t>
        </m:r>
      </m:oMath>
      <w:r>
        <w:rPr>
          <w:color w:val="3A4350"/>
          <w:sz w:val="19"/>
          <w:szCs w:val="19"/>
        </w:rPr>
        <w:t xml:space="preserve"> nuk u pa.</w:t>
      </w:r>
    </w:p>
    <w:p>
      <w:pPr>
        <w:spacing w:after="100" w:before="80"/>
        <w:jc w:val="both"/>
      </w:pPr>
      <w:r>
        <w:rPr>
          <w:b/>
          <w:bCs/>
          <w:color w:val="C25E00"/>
        </w:rPr>
        <w:t xml:space="preserve">Lidhja me hyrjen teorike. </w:t>
      </w:r>
      <w:r>
        <w:t xml:space="preserve">Plotëson seksionet 1.3 dhe 1.8: është riparim i mbulimit për empirical Bayes kur prior-i është i gabuar, homologu i kalibrimit të </w:t>
      </w:r>
      <m:oMath>
        <m:r>
          <m:t>η</m:t>
        </m:r>
      </m:oMath>
      <w:r>
        <w:t xml:space="preserve"> sipas mbulimit [B11]. Vlerat </w:t>
      </w:r>
      <m:oMath>
        <m:sSub>
          <m:e>
            <m:r>
              <m:t>σ</m:t>
            </m:r>
          </m:e>
          <m:sub>
            <m:r>
              <m:t>i</m:t>
            </m:r>
          </m:sub>
        </m:sSub>
      </m:oMath>
      <w:r>
        <w:t xml:space="preserve"> të ndryshme për çdo njësi e bëjnë problemin heteroskedastik, si në [B1].</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Intervale empirical Bayes me mbulim robust ndaj keqspecifikimit të prior-it normal të mesatareve, me kosto pothuajse zero në gjatësi.</w:t>
      </w:r>
    </w:p>
    <w:p>
      <w:pPr>
        <w:pStyle w:val="Heading2"/>
        <w:keepNext/>
      </w:pPr>
      <w:r>
        <w:rPr>
          <w:color w:val="C25E00"/>
        </w:rPr>
        <w:t xml:space="preserve">P4  </w:t>
      </w:r>
      <w:r>
        <w:rPr>
          <w:color w:val="1F3864"/>
        </w:rPr>
        <w:t xml:space="preserve">Finite mixture models do not reliably learn the number of components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Diana Cai, Trevor Campbell, Tamara Broderick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38th International Conference on Machine Learning (ICML 2021), PMLR 139, f. 1158–1169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bprnyyed5twf3aafppg25">
              <w:r>
                <w:rPr>
                  <w:color w:val="1D4ED8"/>
                  <w:sz w:val="18"/>
                  <w:szCs w:val="18"/>
                  <w:u w:val="single"/>
                </w:rPr>
                <w:t xml:space="preserve">proceedings.mlr.press/v139/cai21a.html</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 Cai: Princeton University (arXiv 2007.04470; teza e doktoratës në Princeton, «Probabilistic Inference When the Model Is Wrong», 2023); T. Campbell: University of British Columbia; T. Broderick: 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modele përzierjeje · posterior-i i numrit të komponentëve · divergjenca nën keqspecifikim · konsistenca e dendësisë · kompleksiteti i modelit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Në praktikë shpesh vendoset një prior mbi numrin e komponentëve të një modeli përzierjeje të fundme dhe lexohet posterior-i i këtij numri. Rezultatet e mëparshme të konsistencës supozojnë se përgjasat e komponentëve janë të specifikuara saktë. Punimi vërteton se «nën keqspecifikimin edhe më të vogël, posterior-i i numrit të komponentëve divergjon: probabiliteti aposteriori i çdo numri të fundëm komponentësh shkon te 0 në kufirin e të dhënave të pafundme». Tregon edhe se konsistenca e posterior-it të dendësisë nuk mjafton për këtë përfundim: dendësia mund të vlerësohet saktë, ndërsa numri i komponentëve jo. Eksperimentet me të dhëna reale tregojnë se numri i vlerësuar i komponentëve rritet me madhësinë e mostrës.</w:t>
      </w:r>
    </w:p>
    <w:p>
      <w:pPr>
        <w:keepNext/>
        <w:spacing w:after="40" w:before="80"/>
      </w:pPr>
      <w:r>
        <w:rPr>
          <w:b/>
          <w:bCs/>
          <w:color w:val="C25E00"/>
        </w:rPr>
        <w:t xml:space="preserve">Ekuacioni kyç.</w:t>
      </w:r>
      <w:r>
        <w:rPr>
          <w:i/>
          <w:iCs/>
          <w:color w:val="5B6573"/>
          <w:sz w:val="18"/>
          <w:szCs w:val="18"/>
        </w:rPr>
        <w:t xml:space="preserve">  (divergjenca e posterior-it të numrit të komponentëve (formulim përfaqësues i teoremës))</w:t>
      </w:r>
    </w:p>
    <w:p>
      <w:pPr>
        <w:pStyle w:val="Equation"/>
      </w:pPr>
      <m:oMathPara>
        <m:oMathParaPr>
          <m:jc m:val="center"/>
        </m:oMathParaPr>
        <m:oMath>
          <m:sSub>
            <m:e>
              <m:r>
                <m:t>P</m:t>
              </m:r>
            </m:e>
            <m:sub>
              <m:r>
                <m:t>0</m:t>
              </m:r>
            </m:sub>
          </m:sSub>
          <m:r>
            <m:rPr>
              <m:sty m:val="p"/>
            </m:rPr>
            <m:t>∉</m:t>
          </m:r>
          <m:limLow>
            <m:e>
              <m:r>
                <m:rPr>
                  <m:sty m:val="p"/>
                </m:rPr>
                <m:t>⋃</m:t>
              </m:r>
            </m:e>
            <m:lim>
              <m:r>
                <m:t>k</m:t>
              </m:r>
              <m:r>
                <m:rPr>
                  <m:sty m:val="p"/>
                </m:rPr>
                <m:t>&lt;</m:t>
              </m:r>
              <m:r>
                <m:rPr>
                  <m:sty m:val="p"/>
                </m:rPr>
                <m:t>∞</m:t>
              </m:r>
            </m:lim>
          </m:limLow>
          <m:sSub>
            <m:e>
              <m:r>
                <m:rPr>
                  <m:scr m:val="script"/>
                  <m:sty m:val="p"/>
                </m:rPr>
                <m:t>F</m:t>
              </m:r>
            </m:e>
            <m:sub>
              <m:r>
                <m:t>k</m:t>
              </m:r>
            </m:sub>
          </m:sSub>
          <m:r>
            <m:t> </m:t>
          </m:r>
          <m:r>
            <m:rPr>
              <m:sty m:val="p"/>
            </m:rPr>
            <m:t>⇒</m:t>
          </m:r>
          <m:r>
            <m:t> </m:t>
          </m:r>
          <m:r>
            <m:t>Π</m:t>
          </m:r>
          <m:d>
            <m:dPr>
              <m:begChr m:val="("/>
              <m:sepChr m:val=""/>
              <m:endChr m:val=")"/>
              <m:grow/>
            </m:dPr>
            <m:e>
              <m:r>
                <m:t>K</m:t>
              </m:r>
              <m:r>
                <m:rPr>
                  <m:sty m:val="p"/>
                </m:rPr>
                <m:t>=</m:t>
              </m:r>
              <m:r>
                <m:t>k</m:t>
              </m:r>
              <m:r>
                <m:rPr>
                  <m:sty m:val="p"/>
                </m:rPr>
                <m:t>∣</m:t>
              </m:r>
              <m:sSub>
                <m:e>
                  <m:r>
                    <m:t>X</m:t>
                  </m:r>
                </m:e>
                <m:sub>
                  <m:r>
                    <m:t>1</m:t>
                  </m:r>
                  <m:r>
                    <m:rPr>
                      <m:sty m:val="p"/>
                    </m:rPr>
                    <m:t>:</m:t>
                  </m:r>
                  <m:r>
                    <m:t>N</m:t>
                  </m:r>
                </m:sub>
              </m:sSub>
            </m:e>
          </m:d>
          <m:r>
            <m:rPr>
              <m:sty m:val="p"/>
            </m:rPr>
            <m:t>→</m:t>
          </m:r>
          <m:r>
            <m:t>0</m:t>
          </m:r>
          <m:r>
            <m:rPr>
              <m:sty m:val="p"/>
            </m:rPr>
            <m:t>,</m:t>
          </m:r>
          <m:r>
            <m:t> </m:t>
          </m:r>
          <m:r>
            <m:rPr>
              <m:sty m:val="p"/>
            </m:rPr>
            <m:t>∀</m:t>
          </m:r>
          <m:r>
            <m:t>k</m:t>
          </m:r>
          <m:r>
            <m:rPr>
              <m:sty m:val="p"/>
            </m:rPr>
            <m:t>∈</m:t>
          </m:r>
          <m:r>
            <m:rPr>
              <m:scr m:val="double-struck"/>
              <m:sty m:val="p"/>
            </m:rPr>
            <m:t>N</m:t>
          </m:r>
          <m:r>
            <m:rPr>
              <m:sty m:val="p"/>
            </m:rPr>
            <m:t>,</m:t>
          </m:r>
          <m:r>
            <m:t>  </m:t>
          </m:r>
          <m:sSub>
            <m:e>
              <m:r>
                <m:rPr>
                  <m:scr m:val="script"/>
                  <m:sty m:val="p"/>
                </m:rPr>
                <m:t>F</m:t>
              </m:r>
            </m:e>
            <m:sub>
              <m:r>
                <m:t>k</m:t>
              </m:r>
            </m:sub>
          </m:sSub>
          <m:r>
            <m:rPr>
              <m:sty m:val="p"/>
            </m:rPr>
            <m:t>=</m:t>
          </m:r>
          <m:d>
            <m:dPr>
              <m:begChr m:val="{"/>
              <m:sepChr m:val=""/>
              <m:endChr m:val="}"/>
              <m:grow/>
            </m:dPr>
            <m:e>
              <m:nary>
                <m:naryPr>
                  <m:chr m:val="∑"/>
                  <m:limLoc m:val="undOvr"/>
                  <m:subHide m:val="off"/>
                  <m:supHide m:val="off"/>
                </m:naryPr>
                <m:sub>
                  <m:r>
                    <m:t>j</m:t>
                  </m:r>
                  <m:r>
                    <m:rPr>
                      <m:sty m:val="p"/>
                    </m:rPr>
                    <m:t>=</m:t>
                  </m:r>
                  <m:r>
                    <m:t>1</m:t>
                  </m:r>
                </m:sub>
                <m:sup>
                  <m:r>
                    <m:t>k</m:t>
                  </m:r>
                </m:sup>
                <m:e>
                  <m:sSub>
                    <m:e>
                      <m:r>
                        <m:t>w</m:t>
                      </m:r>
                    </m:e>
                    <m:sub>
                      <m:r>
                        <m:t>j</m:t>
                      </m:r>
                    </m:sub>
                  </m:sSub>
                </m:e>
              </m:nary>
              <m:sSub>
                <m:e>
                  <m:r>
                    <m:t>f</m:t>
                  </m:r>
                </m:e>
                <m:sub>
                  <m:sSub>
                    <m:e>
                      <m:r>
                        <m:t>ϕ</m:t>
                      </m:r>
                    </m:e>
                    <m:sub>
                      <m:r>
                        <m:t>j</m:t>
                      </m:r>
                    </m:sub>
                  </m:sSub>
                </m:sub>
              </m:sSub>
            </m:e>
          </m:d>
        </m:oMath>
      </m:oMathPara>
    </w:p>
    <w:p>
      <w:pPr>
        <w:spacing w:after="100"/>
        <w:jc w:val="both"/>
      </w:pPr>
      <w:r>
        <w:rPr>
          <w:color w:val="3A4350"/>
          <w:sz w:val="19"/>
          <w:szCs w:val="19"/>
        </w:rPr>
        <w:t xml:space="preserve">ku </w:t>
      </w:r>
      <m:oMath>
        <m:sSub>
          <m:e>
            <m:r>
              <m:t>P</m:t>
            </m:r>
          </m:e>
          <m:sub>
            <m:r>
              <m:t>0</m:t>
            </m:r>
          </m:sub>
        </m:sSub>
      </m:oMath>
      <w:r>
        <w:rPr>
          <w:color w:val="3A4350"/>
          <w:sz w:val="19"/>
          <w:szCs w:val="19"/>
        </w:rPr>
        <w:t xml:space="preserve"> është shpërndarja e vërtetë e të dhënave, </w:t>
      </w:r>
      <m:oMath>
        <m:sSub>
          <m:e>
            <m:r>
              <m:rPr>
                <m:scr m:val="script"/>
                <m:sty m:val="p"/>
              </m:rPr>
              <m:t>F</m:t>
            </m:r>
          </m:e>
          <m:sub>
            <m:r>
              <m:t>k</m:t>
            </m:r>
          </m:sub>
        </m:sSub>
      </m:oMath>
      <w:r>
        <w:rPr>
          <w:color w:val="3A4350"/>
          <w:sz w:val="19"/>
          <w:szCs w:val="19"/>
        </w:rPr>
        <w:t xml:space="preserve"> bashkësia e përzierjeve me </w:t>
      </w:r>
      <m:oMath>
        <m:r>
          <m:t>k</m:t>
        </m:r>
      </m:oMath>
      <w:r>
        <w:rPr>
          <w:color w:val="3A4350"/>
          <w:sz w:val="19"/>
          <w:szCs w:val="19"/>
        </w:rPr>
        <w:t xml:space="preserve"> komponentë të familjes së supozuar </w:t>
      </w:r>
      <m:oMath>
        <m:sSub>
          <m:e>
            <m:r>
              <m:t>f</m:t>
            </m:r>
          </m:e>
          <m:sub>
            <m:r>
              <m:t>ϕ</m:t>
            </m:r>
          </m:sub>
        </m:sSub>
      </m:oMath>
      <w:r>
        <w:rPr>
          <w:color w:val="3A4350"/>
          <w:sz w:val="19"/>
          <w:szCs w:val="19"/>
        </w:rPr>
        <w:t xml:space="preserve"> me pesha </w:t>
      </w:r>
      <m:oMath>
        <m:sSub>
          <m:e>
            <m:r>
              <m:t>w</m:t>
            </m:r>
          </m:e>
          <m:sub>
            <m:r>
              <m:t>j</m:t>
            </m:r>
          </m:sub>
        </m:sSub>
      </m:oMath>
      <w:r>
        <w:rPr>
          <w:color w:val="3A4350"/>
          <w:sz w:val="19"/>
          <w:szCs w:val="19"/>
        </w:rPr>
        <w:t xml:space="preserve">, </w:t>
      </w:r>
      <m:oMath>
        <m:r>
          <m:t>K</m:t>
        </m:r>
      </m:oMath>
      <w:r>
        <w:rPr>
          <w:color w:val="3A4350"/>
          <w:sz w:val="19"/>
          <w:szCs w:val="19"/>
        </w:rPr>
        <w:t xml:space="preserve"> numri i komponentëve me prior mbi </w:t>
      </w:r>
      <m:oMath>
        <m:r>
          <m:rPr>
            <m:scr m:val="double-struck"/>
            <m:sty m:val="p"/>
          </m:rPr>
          <m:t>N</m:t>
        </m:r>
      </m:oMath>
      <w:r>
        <w:rPr>
          <w:color w:val="3A4350"/>
          <w:sz w:val="19"/>
          <w:szCs w:val="19"/>
        </w:rPr>
        <w:t xml:space="preserve"> dhe </w:t>
      </w:r>
      <m:oMath>
        <m:sSub>
          <m:e>
            <m:r>
              <m:t>X</m:t>
            </m:r>
          </m:e>
          <m:sub>
            <m:r>
              <m:t>1</m:t>
            </m:r>
            <m:r>
              <m:rPr>
                <m:sty m:val="p"/>
              </m:rPr>
              <m:t>:</m:t>
            </m:r>
            <m:r>
              <m:t>N</m:t>
            </m:r>
          </m:sub>
        </m:sSub>
      </m:oMath>
      <w:r>
        <w:rPr>
          <w:color w:val="3A4350"/>
          <w:sz w:val="19"/>
          <w:szCs w:val="19"/>
        </w:rPr>
        <w:t xml:space="preserve"> të dhënat. Ekuacioni parafrazon pohimin e abstraktit; kushtet e sakta të rregullsisë nuk u panë.</w:t>
      </w:r>
    </w:p>
    <w:p>
      <w:pPr>
        <w:spacing w:after="100" w:before="80"/>
        <w:jc w:val="both"/>
      </w:pPr>
      <w:r>
        <w:rPr>
          <w:b/>
          <w:bCs/>
          <w:color w:val="C25E00"/>
        </w:rPr>
        <w:t xml:space="preserve">Lidhja me hyrjen teorike. </w:t>
      </w:r>
      <w:r>
        <w:t xml:space="preserve">Plotëson seksionin 1.4: është homologu i [B1] për zgjedhjen e modelit. Nën keqspecifikim Bayes-i e rrit kompleksitetin e modelit dhe më shumë të dhëna e përkeqësojnë gjendjen, pikërisht si shkalla e polinomit në testin e seksionit 10.</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Vërtetim rigoroz se posterior-i i numrit të komponentëve dështon nën keqspecifikim sado të vogël, duke përmbysur leximin praktik të rezultateve të mëparshme të konsistencës.</w:t>
      </w:r>
    </w:p>
    <w:p>
      <w:pPr>
        <w:pStyle w:val="Heading1"/>
        <w:pageBreakBefore/>
      </w:pPr>
      <w:r>
        <w:rPr>
          <w:color w:val="003262"/>
        </w:rPr>
        <w:t xml:space="preserve">6. University of California, Berkeley</w:t>
      </w:r>
    </w:p>
    <w:p>
      <w:pPr>
        <w:spacing w:after="120"/>
        <w:jc w:val="both"/>
      </w:pPr>
      <w:r>
        <w:t xml:space="preserve">Berkeley-t i përket kryesisht teoria ekonomike dhe ekonometrike e keqspecifikimit. Patrick Kline dhe bashkautorët japin vlerësues adaptivë midis një modeli të kufizuar dhe një modeli robust [BK1]; Sophia Rabe-Hesketh dhe bashkautorët riparojnë gabimet standarde të regresionit bajezian kuantilor [BK2]; Giacomo Lanzani e bën shqetësimin për keqspecifikim ndryshore dinamike [BK3]; dhe Demian Pouzo me bashkautorët karakterizojnë sjelljen afatgjatë të një bajeziani me model të gabuar [BK4].</w:t>
      </w:r>
    </w:p>
    <w:p>
      <w:pPr>
        <w:pStyle w:val="Heading2"/>
        <w:keepNext/>
      </w:pPr>
      <w:r>
        <w:rPr>
          <w:color w:val="003262"/>
        </w:rPr>
        <w:t xml:space="preserve">BK1  </w:t>
      </w:r>
      <w:r>
        <w:rPr>
          <w:color w:val="1F3864"/>
        </w:rPr>
        <w:t xml:space="preserve">Adapting to misspecification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Timothy B. Armstrong, Patrick Kline, Liyang Sun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Econometrica, vëll. 93(6), f. 1981–2005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rf0jlyzwtbkmgvmzqy8zs">
              <w:r>
                <w:rPr>
                  <w:color w:val="1D4ED8"/>
                  <w:sz w:val="18"/>
                  <w:szCs w:val="18"/>
                  <w:u w:val="single"/>
                </w:rPr>
                <w:t xml:space="preserve">https://doi.org/10.3982/ECTA21991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Kline: Department of Economics, UC Berkeley (faqja personale e Kline-it në Berkeley e liston punimin me këto të dhëna); T. B. Armstrong: University of Southern California; blloku i afiliacionit në artikull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vlerësues i kufizuar dhe i pakufizuar · tkurrje adaptive · minimaks · keqspecifikim i panjohur · pragëzim i butë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Punimi studion kompromisin midis «një vlerësuesi të kufizuar, të saktë, por ndoshta të zhvendosur, dhe një vlerësuesi të pakufizuar, robust, por më të zhurmshëm». Kur njihet një kufi për zhvendosjen e vlerësuesit të kufizuar, është optimale që vlerësuesi i pakufizuar të tkurret drejt atij të kufizuar. Kur kufiri nuk njihet, autorët propozojnë vlerësues adaptivë që minimizojnë rritjen më të keqe të rrezikut kundrejt një orakulli që e njeh kufirin. Ata tregojnë se këta vlerësues zgjidhin një problem minimaks konveks të peshuar dhe japin tabela për llogaritje të shpejtë. Vlerësuesi optimal adaptiv nuk ka formë të mbyllur, por një vlerësues analitik me pragëzim të butë performon pothuajse njësoj.</w:t>
      </w:r>
    </w:p>
    <w:p>
      <w:pPr>
        <w:keepNext/>
        <w:spacing w:after="40" w:before="80"/>
      </w:pPr>
      <w:r>
        <w:rPr>
          <w:b/>
          <w:bCs/>
          <w:color w:val="003262"/>
        </w:rPr>
        <w:t xml:space="preserve">Ekuacioni kyç.</w:t>
      </w:r>
      <w:r>
        <w:rPr>
          <w:i/>
          <w:iCs/>
          <w:color w:val="5B6573"/>
          <w:sz w:val="18"/>
          <w:szCs w:val="18"/>
        </w:rPr>
        <w:t xml:space="preserve">  (problemi adaptiv minimaks dhe përafrimi me pragëzim të butë (formulim përfaqësues))</w:t>
      </w:r>
    </w:p>
    <w:p>
      <w:pPr>
        <w:pStyle w:val="Equation"/>
      </w:pPr>
      <m:oMathPara>
        <m:oMathParaPr>
          <m:jc m:val="center"/>
        </m:oMathParaPr>
        <m:oMath>
          <m:limLow>
            <m:e>
              <m:r>
                <m:rPr>
                  <m:sty m:val="p"/>
                </m:rPr>
                <m:t>min</m:t>
              </m:r>
            </m:e>
            <m:lim>
              <m:r>
                <m:t>δ</m:t>
              </m:r>
            </m:lim>
          </m:limLow>
          <m:r>
            <m:t> </m:t>
          </m:r>
          <m:limLow>
            <m:e>
              <m:r>
                <m:rPr>
                  <m:sty m:val="p"/>
                </m:rPr>
                <m:t>max</m:t>
              </m:r>
            </m:e>
            <m:lim>
              <m:r>
                <m:t>B</m:t>
              </m:r>
              <m:r>
                <m:rPr>
                  <m:sty m:val="p"/>
                </m:rPr>
                <m:t>&gt;</m:t>
              </m:r>
              <m:r>
                <m:t>0</m:t>
              </m:r>
            </m:lim>
          </m:limLow>
          <m:f>
            <m:fPr>
              <m:type m:val="bar"/>
            </m:fPr>
            <m:num>
              <m:limLow>
                <m:e>
                  <m:r>
                    <m:rPr>
                      <m:sty m:val="p"/>
                    </m:rPr>
                    <m:t>max</m:t>
                  </m:r>
                </m:e>
                <m:lim>
                  <m:d>
                    <m:dPr>
                      <m:begChr m:val="|"/>
                      <m:sepChr m:val=""/>
                      <m:endChr m:val="|"/>
                      <m:grow/>
                    </m:dPr>
                    <m:e>
                      <m:r>
                        <m:t>b</m:t>
                      </m:r>
                    </m:e>
                  </m:d>
                  <m:r>
                    <m:rPr>
                      <m:sty m:val="p"/>
                    </m:rPr>
                    <m:t>≤</m:t>
                  </m:r>
                  <m:r>
                    <m:t>B</m:t>
                  </m:r>
                </m:lim>
              </m:limLow>
              <m:r>
                <m:t>R</m:t>
              </m:r>
              <m:d>
                <m:dPr>
                  <m:begChr m:val="("/>
                  <m:sepChr m:val=""/>
                  <m:endChr m:val=")"/>
                  <m:grow/>
                </m:dPr>
                <m:e>
                  <m:r>
                    <m:t>δ</m:t>
                  </m:r>
                  <m:r>
                    <m:rPr>
                      <m:sty m:val="p"/>
                    </m:rPr>
                    <m:t>;</m:t>
                  </m:r>
                  <m:r>
                    <m:t>b</m:t>
                  </m:r>
                </m:e>
              </m:d>
            </m:num>
            <m:den>
              <m:sSup>
                <m:e>
                  <m:r>
                    <m:t>R</m:t>
                  </m:r>
                </m:e>
                <m:sup>
                  <m:r>
                    <m:rPr>
                      <m:sty m:val="p"/>
                    </m:rPr>
                    <m:t>⋆</m:t>
                  </m:r>
                </m:sup>
              </m:sSup>
              <m:d>
                <m:dPr>
                  <m:begChr m:val="("/>
                  <m:sepChr m:val=""/>
                  <m:endChr m:val=")"/>
                  <m:grow/>
                </m:dPr>
                <m:e>
                  <m:r>
                    <m:t>B</m:t>
                  </m:r>
                </m:e>
              </m:d>
            </m:den>
          </m:f>
          <m:r>
            <m:rPr>
              <m:sty m:val="p"/>
            </m:rPr>
            <m:t>,</m:t>
          </m:r>
          <m:r>
            <m:t>  </m:t>
          </m:r>
          <m:sSup>
            <m:e>
              <m:r>
                <m:t>R</m:t>
              </m:r>
            </m:e>
            <m:sup>
              <m:r>
                <m:rPr>
                  <m:sty m:val="p"/>
                </m:rPr>
                <m:t>⋆</m:t>
              </m:r>
            </m:sup>
          </m:sSup>
          <m:d>
            <m:dPr>
              <m:begChr m:val="("/>
              <m:sepChr m:val=""/>
              <m:endChr m:val=")"/>
              <m:grow/>
            </m:dPr>
            <m:e>
              <m:r>
                <m:t>B</m:t>
              </m:r>
            </m:e>
          </m:d>
          <m:r>
            <m:rPr>
              <m:sty m:val="p"/>
            </m:rPr>
            <m:t>=</m:t>
          </m:r>
          <m:limLow>
            <m:e>
              <m:r>
                <m:rPr>
                  <m:sty m:val="p"/>
                </m:rPr>
                <m:t>min</m:t>
              </m:r>
            </m:e>
            <m:lim>
              <m:r>
                <m:t>δ</m:t>
              </m:r>
            </m:lim>
          </m:limLow>
          <m:limLow>
            <m:e>
              <m:r>
                <m:rPr>
                  <m:sty m:val="p"/>
                </m:rPr>
                <m:t>max</m:t>
              </m:r>
            </m:e>
            <m:lim>
              <m:d>
                <m:dPr>
                  <m:begChr m:val="|"/>
                  <m:sepChr m:val=""/>
                  <m:endChr m:val="|"/>
                  <m:grow/>
                </m:dPr>
                <m:e>
                  <m:r>
                    <m:t>b</m:t>
                  </m:r>
                </m:e>
              </m:d>
              <m:r>
                <m:rPr>
                  <m:sty m:val="p"/>
                </m:rPr>
                <m:t>≤</m:t>
              </m:r>
              <m:r>
                <m:t>B</m:t>
              </m:r>
            </m:lim>
          </m:limLow>
          <m:r>
            <m:t>R</m:t>
          </m:r>
          <m:d>
            <m:dPr>
              <m:begChr m:val="("/>
              <m:sepChr m:val=""/>
              <m:endChr m:val=")"/>
              <m:grow/>
            </m:dPr>
            <m:e>
              <m:r>
                <m:t>δ</m:t>
              </m:r>
              <m:r>
                <m:rPr>
                  <m:sty m:val="p"/>
                </m:rPr>
                <m:t>;</m:t>
              </m:r>
              <m:r>
                <m:t>b</m:t>
              </m:r>
            </m:e>
          </m:d>
        </m:oMath>
      </m:oMathPara>
    </w:p>
    <w:p>
      <w:pPr>
        <w:pStyle w:val="Equation"/>
      </w:pPr>
      <m:oMathPara>
        <m:oMathParaPr>
          <m:jc m:val="center"/>
        </m:oMathParaPr>
        <m:oMath>
          <m:r>
            <m:t>δ</m:t>
          </m:r>
          <m:r>
            <m:rPr>
              <m:sty m:val="p"/>
            </m:rPr>
            <m:t>=</m:t>
          </m:r>
          <m:sSub>
            <m:e>
              <m:acc>
                <m:accPr>
                  <m:chr m:val="̂"/>
                </m:accPr>
                <m:e>
                  <m:r>
                    <m:t>θ</m:t>
                  </m:r>
                </m:e>
              </m:acc>
            </m:e>
            <m:sub>
              <m:r>
                <m:t>R</m:t>
              </m:r>
            </m:sub>
          </m:sSub>
          <m:r>
            <m:rPr>
              <m:sty m:val="p"/>
            </m:rPr>
            <m:t>+</m:t>
          </m:r>
          <m:sSub>
            <m:e>
              <m:r>
                <m:t>σ</m:t>
              </m:r>
            </m:e>
            <m:sub>
              <m:r>
                <m:t>O</m:t>
              </m:r>
            </m:sub>
          </m:sSub>
          <m:r>
            <m:t> </m:t>
          </m:r>
          <m:r>
            <m:rPr>
              <m:sty m:val="p"/>
            </m:rPr>
            <m:t>s</m:t>
          </m:r>
          <m:r>
            <m:rPr>
              <m:sty m:val="p"/>
            </m:rPr>
            <m:t>i</m:t>
          </m:r>
          <m:r>
            <m:rPr>
              <m:sty m:val="p"/>
            </m:rPr>
            <m:t>g</m:t>
          </m:r>
          <m:r>
            <m:rPr>
              <m:sty m:val="p"/>
            </m:rPr>
            <m:t>n</m:t>
          </m:r>
          <m:d>
            <m:dPr>
              <m:begChr m:val="("/>
              <m:sepChr m:val=""/>
              <m:endChr m:val=")"/>
              <m:grow/>
            </m:dPr>
            <m:e>
              <m:r>
                <m:t>t</m:t>
              </m:r>
            </m:e>
          </m:d>
          <m:r>
            <m:rPr>
              <m:sty m:val="p"/>
            </m:rPr>
            <m:t>max</m:t>
          </m:r>
          <m:d>
            <m:dPr>
              <m:begChr m:val="("/>
              <m:sepChr m:val=""/>
              <m:endChr m:val=")"/>
              <m:grow/>
            </m:dPr>
            <m:e>
              <m:d>
                <m:dPr>
                  <m:begChr m:val="|"/>
                  <m:sepChr m:val=""/>
                  <m:endChr m:val="|"/>
                  <m:grow/>
                </m:dPr>
                <m:e>
                  <m:r>
                    <m:t>t</m:t>
                  </m:r>
                </m:e>
              </m:d>
              <m:r>
                <m:rPr>
                  <m:sty m:val="p"/>
                </m:rPr>
                <m:t>−</m:t>
              </m:r>
              <m:r>
                <m:t>λ</m:t>
              </m:r>
              <m:r>
                <m:rPr>
                  <m:sty m:val="p"/>
                </m:rPr>
                <m:t>,</m:t>
              </m:r>
              <m:r>
                <m:t>0</m:t>
              </m:r>
            </m:e>
          </m:d>
          <m:r>
            <m:rPr>
              <m:sty m:val="p"/>
            </m:rPr>
            <m:t>,</m:t>
          </m:r>
          <m:r>
            <m:t>  </m:t>
          </m:r>
          <m:r>
            <m:t>t</m:t>
          </m:r>
          <m:r>
            <m:rPr>
              <m:sty m:val="p"/>
            </m:rPr>
            <m:t>=</m:t>
          </m:r>
          <m:f>
            <m:fPr>
              <m:type m:val="bar"/>
            </m:fPr>
            <m:num>
              <m:sSub>
                <m:e>
                  <m:acc>
                    <m:accPr>
                      <m:chr m:val="̂"/>
                    </m:accPr>
                    <m:e>
                      <m:r>
                        <m:t>θ</m:t>
                      </m:r>
                    </m:e>
                  </m:acc>
                </m:e>
                <m:sub>
                  <m:r>
                    <m:t>U</m:t>
                  </m:r>
                </m:sub>
              </m:sSub>
              <m:r>
                <m:rPr>
                  <m:sty m:val="p"/>
                </m:rPr>
                <m:t>−</m:t>
              </m:r>
              <m:sSub>
                <m:e>
                  <m:acc>
                    <m:accPr>
                      <m:chr m:val="̂"/>
                    </m:accPr>
                    <m:e>
                      <m:r>
                        <m:t>θ</m:t>
                      </m:r>
                    </m:e>
                  </m:acc>
                </m:e>
                <m:sub>
                  <m:r>
                    <m:t>R</m:t>
                  </m:r>
                </m:sub>
              </m:sSub>
            </m:num>
            <m:den>
              <m:sSub>
                <m:e>
                  <m:r>
                    <m:t>σ</m:t>
                  </m:r>
                </m:e>
                <m:sub>
                  <m:r>
                    <m:t>O</m:t>
                  </m:r>
                </m:sub>
              </m:sSub>
            </m:den>
          </m:f>
        </m:oMath>
      </m:oMathPara>
    </w:p>
    <w:p>
      <w:pPr>
        <w:spacing w:after="100"/>
        <w:jc w:val="both"/>
      </w:pPr>
      <w:r>
        <w:rPr>
          <w:color w:val="3A4350"/>
          <w:sz w:val="19"/>
          <w:szCs w:val="19"/>
        </w:rPr>
        <w:t xml:space="preserve">ku </w:t>
      </w:r>
      <m:oMath>
        <m:sSub>
          <m:e>
            <m:acc>
              <m:accPr>
                <m:chr m:val="̂"/>
              </m:accPr>
              <m:e>
                <m:r>
                  <m:t>θ</m:t>
                </m:r>
              </m:e>
            </m:acc>
          </m:e>
          <m:sub>
            <m:r>
              <m:t>U</m:t>
            </m:r>
          </m:sub>
        </m:sSub>
      </m:oMath>
      <w:r>
        <w:rPr>
          <w:color w:val="3A4350"/>
          <w:sz w:val="19"/>
          <w:szCs w:val="19"/>
        </w:rPr>
        <w:t xml:space="preserve"> është vlerësuesi robust i pakufizuar, </w:t>
      </w:r>
      <m:oMath>
        <m:sSub>
          <m:e>
            <m:acc>
              <m:accPr>
                <m:chr m:val="̂"/>
              </m:accPr>
              <m:e>
                <m:r>
                  <m:t>θ</m:t>
                </m:r>
              </m:e>
            </m:acc>
          </m:e>
          <m:sub>
            <m:r>
              <m:t>R</m:t>
            </m:r>
          </m:sub>
        </m:sSub>
      </m:oMath>
      <w:r>
        <w:rPr>
          <w:color w:val="3A4350"/>
          <w:sz w:val="19"/>
          <w:szCs w:val="19"/>
        </w:rPr>
        <w:t xml:space="preserve"> vlerësuesi i kufizuar me zhvendosje </w:t>
      </w:r>
      <m:oMath>
        <m:r>
          <m:t>b</m:t>
        </m:r>
      </m:oMath>
      <w:r>
        <w:rPr>
          <w:color w:val="3A4350"/>
          <w:sz w:val="19"/>
          <w:szCs w:val="19"/>
        </w:rPr>
        <w:t xml:space="preserve">, </w:t>
      </w:r>
      <m:oMath>
        <m:sSub>
          <m:e>
            <m:r>
              <m:t>σ</m:t>
            </m:r>
          </m:e>
          <m:sub>
            <m:r>
              <m:t>O</m:t>
            </m:r>
          </m:sub>
        </m:sSub>
      </m:oMath>
      <w:r>
        <w:rPr>
          <w:color w:val="3A4350"/>
          <w:sz w:val="19"/>
          <w:szCs w:val="19"/>
        </w:rPr>
        <w:t xml:space="preserve"> devijimi standard i diferencës së tyre, </w:t>
      </w:r>
      <m:oMath>
        <m:r>
          <m:t>R</m:t>
        </m:r>
        <m:d>
          <m:dPr>
            <m:begChr m:val="("/>
            <m:sepChr m:val=""/>
            <m:endChr m:val=")"/>
            <m:grow/>
          </m:dPr>
          <m:e>
            <m:r>
              <m:t>δ</m:t>
            </m:r>
            <m:r>
              <m:rPr>
                <m:sty m:val="p"/>
              </m:rPr>
              <m:t>;</m:t>
            </m:r>
            <m:r>
              <m:t>b</m:t>
            </m:r>
          </m:e>
        </m:d>
      </m:oMath>
      <w:r>
        <w:rPr>
          <w:color w:val="3A4350"/>
          <w:sz w:val="19"/>
          <w:szCs w:val="19"/>
        </w:rPr>
        <w:t xml:space="preserve"> rreziku i vlerësuesit </w:t>
      </w:r>
      <m:oMath>
        <m:r>
          <m:t>δ</m:t>
        </m:r>
      </m:oMath>
      <w:r>
        <w:rPr>
          <w:color w:val="3A4350"/>
          <w:sz w:val="19"/>
          <w:szCs w:val="19"/>
        </w:rPr>
        <w:t xml:space="preserve">, </w:t>
      </w:r>
      <m:oMath>
        <m:r>
          <m:t>B</m:t>
        </m:r>
      </m:oMath>
      <w:r>
        <w:rPr>
          <w:color w:val="3A4350"/>
          <w:sz w:val="19"/>
          <w:szCs w:val="19"/>
        </w:rPr>
        <w:t xml:space="preserve"> kufiri i zhvendosjes, </w:t>
      </w:r>
      <m:oMath>
        <m:sSup>
          <m:e>
            <m:r>
              <m:t>R</m:t>
            </m:r>
          </m:e>
          <m:sup>
            <m:r>
              <m:rPr>
                <m:sty m:val="p"/>
              </m:rPr>
              <m:t>⋆</m:t>
            </m:r>
          </m:sup>
        </m:sSup>
        <m:d>
          <m:dPr>
            <m:begChr m:val="("/>
            <m:sepChr m:val=""/>
            <m:endChr m:val=")"/>
            <m:grow/>
          </m:dPr>
          <m:e>
            <m:r>
              <m:t>B</m:t>
            </m:r>
          </m:e>
        </m:d>
      </m:oMath>
      <w:r>
        <w:rPr>
          <w:color w:val="3A4350"/>
          <w:sz w:val="19"/>
          <w:szCs w:val="19"/>
        </w:rPr>
        <w:t xml:space="preserve"> rreziku i orakullit që e njeh </w:t>
      </w:r>
      <m:oMath>
        <m:r>
          <m:t>B</m:t>
        </m:r>
      </m:oMath>
      <w:r>
        <w:rPr>
          <w:color w:val="3A4350"/>
          <w:sz w:val="19"/>
          <w:szCs w:val="19"/>
        </w:rPr>
        <w:t xml:space="preserve">, dhe </w:t>
      </w:r>
      <m:oMath>
        <m:r>
          <m:t>λ</m:t>
        </m:r>
      </m:oMath>
      <w:r>
        <w:rPr>
          <w:color w:val="3A4350"/>
          <w:sz w:val="19"/>
          <w:szCs w:val="19"/>
        </w:rPr>
        <w:t xml:space="preserve"> pragu i pragëzimit të butë. Formulat e sakta të artikullit nuk u panë.</w:t>
      </w:r>
    </w:p>
    <w:p>
      <w:pPr>
        <w:spacing w:after="100" w:before="80"/>
        <w:jc w:val="both"/>
      </w:pPr>
      <w:r>
        <w:rPr>
          <w:b/>
          <w:bCs/>
          <w:color w:val="003262"/>
        </w:rPr>
        <w:t xml:space="preserve">Lidhja me hyrjen teorike. </w:t>
      </w:r>
      <w:r>
        <w:t xml:space="preserve">Plotëson seksionet 1.6 dhe 1.8: është homologu frekuentist i pyetjes sa duhet t'i besohet një modeli ndoshta të gabuar. Tkurrja adaptive drejt modelit të kufizuar luan të njëjtin rol konceptual si zgjedhja e </w:t>
      </w:r>
      <m:oMath>
        <m:r>
          <m:t>η</m:t>
        </m:r>
      </m:oMath>
      <w:r>
        <w:t xml:space="preserve"> nga të dhënat te SafeBayes.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mënyrë e bazuar në parime dhe pa parametra rregullimi për t'u mbrojtur midis një modeli efikas, por ndoshta të gabuar, dhe një modeli robust.</w:t>
      </w:r>
    </w:p>
    <w:p>
      <w:pPr>
        <w:pStyle w:val="Heading2"/>
        <w:keepNext/>
      </w:pPr>
      <w:r>
        <w:rPr>
          <w:color w:val="003262"/>
        </w:rPr>
        <w:t xml:space="preserve">BK2  </w:t>
      </w:r>
      <w:r>
        <w:rPr>
          <w:color w:val="1F3864"/>
        </w:rPr>
        <w:t xml:space="preserve">Valid standard errors for Bayesian quantile regression with clustered and independent data</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Feng Ji, JoonHo Lee, Sophia Rabe-Hesketh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Educational and Behavioral Statistics, botim online 6 nëntor 2025 (vëllimi dhe faqet ende pa caktuar)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iimji6y96feosdybz8lf7">
              <w:r>
                <w:rPr>
                  <w:color w:val="1D4ED8"/>
                  <w:sz w:val="18"/>
                  <w:szCs w:val="18"/>
                  <w:u w:val="single"/>
                </w:rPr>
                <w:t xml:space="preserve">https://doi.org/10.3102/10769986251379738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Rabe-Hesketh: University of California, Berkeley (blloku i afiliacionit në arXiv 2407.09772); F. Ji: University of Toronto; blloku i versionit të botuar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regresion bajezian kuantilor · përgjasë pune e gabuar (Laplace asimetrike) · jackknife infinitezimal · gabime standarde sandwich · të dhëna në grupe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Përmbledhje. </w:t>
      </w:r>
      <w:r>
        <w:t xml:space="preserve">Regresioni bajezian kuantilor përdor zakonisht një përgjasë pune Laplace asimetrike, e cila nuk është model realist i të dhënave: është përgjasë qëllimisht e keqspecifikuar. Si pasojë, vlerësimi pikësor është konsistent, por intervalet e besueshmërisë kanë shpesh mbulim frekuentist të dobët. Autorët propozojnë gabime standarde me jackknife infinitezimal, që nuk kërkojnë rimostrim dhe merren nga një zinxhir i vetëm MCMC. E zgjerojnë metodën te të dhënat në grupe me një version në nivel grupi. Simulimet dhe zbatimet tregojnë veti të mira frekuentiste si për të dhëna të pavarura, ashtu edhe për të dhëna në grupe, dhe paketa R IJSE i llogarit gabimet pas vlerësimit me brms ose Stan.</w:t>
      </w:r>
    </w:p>
    <w:p>
      <w:pPr>
        <w:keepNext/>
        <w:spacing w:after="40" w:before="80"/>
      </w:pPr>
      <w:r>
        <w:rPr>
          <w:b/>
          <w:bCs/>
          <w:color w:val="003262"/>
        </w:rPr>
        <w:t xml:space="preserve">Ekuacioni kyç.</w:t>
      </w:r>
      <w:r>
        <w:rPr>
          <w:i/>
          <w:iCs/>
          <w:color w:val="5B6573"/>
          <w:sz w:val="18"/>
          <w:szCs w:val="18"/>
        </w:rPr>
        <w:t xml:space="preserve">  (përgjasa Laplace asimetrike dhe varianca me jackknife infinitezimal (formulim përfaqësues))</w:t>
      </w:r>
    </w:p>
    <w:p>
      <w:pPr>
        <w:pStyle w:val="Equation"/>
      </w:pPr>
      <m:oMathPara>
        <m:oMathParaPr>
          <m:jc m:val="center"/>
        </m:oMathParaPr>
        <m:oMath>
          <m:sSub>
            <m:e>
              <m:r>
                <m:t>p</m:t>
              </m:r>
            </m:e>
            <m:sub>
              <m:r>
                <m:t>τ</m:t>
              </m:r>
            </m:sub>
          </m:sSub>
          <m:d>
            <m:dPr>
              <m:begChr m:val="("/>
              <m:sepChr m:val=""/>
              <m:endChr m:val=")"/>
              <m:grow/>
            </m:dPr>
            <m:e>
              <m:r>
                <m:t>y</m:t>
              </m:r>
              <m:r>
                <m:rPr>
                  <m:sty m:val="p"/>
                </m:rPr>
                <m:t>∣</m:t>
              </m:r>
              <m:r>
                <m:t>x</m:t>
              </m:r>
              <m:r>
                <m:rPr>
                  <m:sty m:val="p"/>
                </m:rPr>
                <m:t>,</m:t>
              </m:r>
              <m:r>
                <m:t>β</m:t>
              </m:r>
            </m:e>
          </m:d>
          <m:r>
            <m:rPr>
              <m:sty m:val="p"/>
            </m:rPr>
            <m:t>∝</m:t>
          </m:r>
          <m:r>
            <m:rPr>
              <m:sty m:val="p"/>
            </m:rPr>
            <m:t>exp</m:t>
          </m:r>
          <m:d>
            <m:dPr>
              <m:begChr m:val="{"/>
              <m:sepChr m:val=""/>
              <m:endChr m:val="}"/>
              <m:grow/>
            </m:dPr>
            <m:e>
              <m:r>
                <m:rPr>
                  <m:sty m:val="p"/>
                </m:rPr>
                <m:t>−</m:t>
              </m:r>
              <m:f>
                <m:fPr>
                  <m:type m:val="bar"/>
                </m:fPr>
                <m:num>
                  <m:sSub>
                    <m:e>
                      <m:r>
                        <m:t>ρ</m:t>
                      </m:r>
                    </m:e>
                    <m:sub>
                      <m:r>
                        <m:t>τ</m:t>
                      </m:r>
                    </m:sub>
                  </m:sSub>
                  <m:d>
                    <m:dPr>
                      <m:begChr m:val="("/>
                      <m:sepChr m:val=""/>
                      <m:endChr m:val=")"/>
                      <m:grow/>
                    </m:dPr>
                    <m:e>
                      <m:r>
                        <m:t>y</m:t>
                      </m:r>
                      <m:r>
                        <m:rPr>
                          <m:sty m:val="p"/>
                        </m:rPr>
                        <m:t>−</m:t>
                      </m:r>
                      <m:sSup>
                        <m:e>
                          <m:r>
                            <m:t>x</m:t>
                          </m:r>
                        </m:e>
                        <m:sup>
                          <m:r>
                            <m:rPr>
                              <m:sty m:val="p"/>
                            </m:rPr>
                            <m:t>⊤</m:t>
                          </m:r>
                        </m:sup>
                      </m:sSup>
                      <m:r>
                        <m:t>β</m:t>
                      </m:r>
                    </m:e>
                  </m:d>
                </m:num>
                <m:den>
                  <m:r>
                    <m:t>σ</m:t>
                  </m:r>
                </m:den>
              </m:f>
            </m:e>
          </m:d>
          <m:r>
            <m:rPr>
              <m:sty m:val="p"/>
            </m:rPr>
            <m:t>,</m:t>
          </m:r>
          <m:r>
            <m:t>  </m:t>
          </m:r>
          <m:sSub>
            <m:e>
              <m:r>
                <m:t>ρ</m:t>
              </m:r>
            </m:e>
            <m:sub>
              <m:r>
                <m:t>τ</m:t>
              </m:r>
            </m:sub>
          </m:sSub>
          <m:d>
            <m:dPr>
              <m:begChr m:val="("/>
              <m:sepChr m:val=""/>
              <m:endChr m:val=")"/>
              <m:grow/>
            </m:dPr>
            <m:e>
              <m:r>
                <m:t>u</m:t>
              </m:r>
            </m:e>
          </m:d>
          <m:r>
            <m:rPr>
              <m:sty m:val="p"/>
            </m:rPr>
            <m:t>=</m:t>
          </m:r>
          <m:r>
            <m:t>u</m:t>
          </m:r>
          <m:d>
            <m:dPr>
              <m:begChr m:val="("/>
              <m:sepChr m:val=""/>
              <m:endChr m:val=")"/>
              <m:grow/>
            </m:dPr>
            <m:e>
              <m:r>
                <m:t>τ</m:t>
              </m:r>
              <m:r>
                <m:rPr>
                  <m:sty m:val="p"/>
                </m:rPr>
                <m:t>−</m:t>
              </m:r>
              <m:r>
                <m:rPr>
                  <m:sty m:val="p"/>
                </m:rPr>
                <m:t>I</m:t>
              </m:r>
              <m:d>
                <m:dPr>
                  <m:begChr m:val="["/>
                  <m:sepChr m:val=""/>
                  <m:endChr m:val="]"/>
                  <m:grow/>
                </m:dPr>
                <m:e>
                  <m:r>
                    <m:t>u</m:t>
                  </m:r>
                  <m:r>
                    <m:rPr>
                      <m:sty m:val="p"/>
                    </m:rPr>
                    <m:t>&lt;</m:t>
                  </m:r>
                  <m:r>
                    <m:t>0</m:t>
                  </m:r>
                </m:e>
              </m:d>
            </m:e>
          </m:d>
        </m:oMath>
      </m:oMathPara>
    </w:p>
    <w:p>
      <w:pPr>
        <w:pStyle w:val="Equation"/>
      </w:pPr>
      <m:oMathPara>
        <m:oMathParaPr>
          <m:jc m:val="center"/>
        </m:oMathParaPr>
        <m:oMath>
          <m:sSub>
            <m:e>
              <m:acc>
                <m:accPr>
                  <m:chr m:val="̂"/>
                </m:accPr>
                <m:e>
                  <m:r>
                    <m:t>V</m:t>
                  </m:r>
                </m:e>
              </m:acc>
            </m:e>
            <m:sub>
              <m:r>
                <m:rPr>
                  <m:sty m:val="p"/>
                </m:rPr>
                <m:t>I</m:t>
              </m:r>
              <m:r>
                <m:rPr>
                  <m:sty m:val="p"/>
                </m:rPr>
                <m:t>J</m:t>
              </m:r>
            </m:sub>
          </m:sSub>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rPr>
                              <m:sty m:val="p"/>
                            </m:rPr>
                            <m:t>C</m:t>
                          </m:r>
                          <m:r>
                            <m:rPr>
                              <m:sty m:val="p"/>
                            </m:rPr>
                            <m:t>o</m:t>
                          </m:r>
                          <m:r>
                            <m:rPr>
                              <m:sty m:val="p"/>
                            </m:rPr>
                            <m:t>v</m:t>
                          </m:r>
                        </m:e>
                        <m:sub>
                          <m:r>
                            <m:t>π</m:t>
                          </m:r>
                          <m:d>
                            <m:dPr>
                              <m:begChr m:val="("/>
                              <m:sepChr m:val=""/>
                              <m:endChr m:val=")"/>
                              <m:grow/>
                            </m:dPr>
                            <m:e>
                              <m:r>
                                <m:t>β</m:t>
                              </m:r>
                              <m:r>
                                <m:rPr>
                                  <m:sty m:val="p"/>
                                </m:rPr>
                                <m:t>∣</m:t>
                              </m:r>
                              <m:r>
                                <m:t>y</m:t>
                              </m:r>
                            </m:e>
                          </m:d>
                        </m:sub>
                      </m:sSub>
                      <m:d>
                        <m:dPr>
                          <m:begChr m:val="("/>
                          <m:sepChr m:val=""/>
                          <m:endChr m:val=")"/>
                          <m:grow/>
                        </m:dPr>
                        <m:e>
                          <m:r>
                            <m:t>g</m:t>
                          </m:r>
                          <m:d>
                            <m:dPr>
                              <m:begChr m:val="("/>
                              <m:sepChr m:val=""/>
                              <m:endChr m:val=")"/>
                              <m:grow/>
                            </m:dPr>
                            <m:e>
                              <m:r>
                                <m:t>β</m:t>
                              </m:r>
                            </m:e>
                          </m:d>
                          <m:r>
                            <m:rPr>
                              <m:sty m:val="p"/>
                            </m:rPr>
                            <m:t>,</m:t>
                          </m:r>
                          <m:sSub>
                            <m:e>
                              <m:r>
                                <m:rPr>
                                  <m:sty m:val="p"/>
                                </m:rPr>
                                <m:t>ℓ</m:t>
                              </m:r>
                            </m:e>
                            <m:sub>
                              <m:r>
                                <m:t>i</m:t>
                              </m:r>
                            </m:sub>
                          </m:sSub>
                          <m:d>
                            <m:dPr>
                              <m:begChr m:val="("/>
                              <m:sepChr m:val=""/>
                              <m:endChr m:val=")"/>
                              <m:grow/>
                            </m:dPr>
                            <m:e>
                              <m:r>
                                <m:t>β</m:t>
                              </m:r>
                            </m:e>
                          </m:d>
                        </m:e>
                      </m:d>
                    </m:e>
                  </m:d>
                </m:e>
                <m:sup>
                  <m:r>
                    <m:t>2</m:t>
                  </m:r>
                </m:sup>
              </m:sSup>
            </m:e>
          </m:nary>
          <m:r>
            <m:rPr>
              <m:sty m:val="p"/>
            </m:rPr>
            <m:t>,</m:t>
          </m:r>
          <m:r>
            <m:t>  </m:t>
          </m:r>
          <m:sSub>
            <m:e>
              <m:r>
                <m:rPr>
                  <m:sty m:val="p"/>
                </m:rPr>
                <m:t>ℓ</m:t>
              </m:r>
            </m:e>
            <m:sub>
              <m:r>
                <m:t>i</m:t>
              </m:r>
            </m:sub>
          </m:sSub>
          <m:d>
            <m:dPr>
              <m:begChr m:val="("/>
              <m:sepChr m:val=""/>
              <m:endChr m:val=")"/>
              <m:grow/>
            </m:dPr>
            <m:e>
              <m:r>
                <m:t>β</m:t>
              </m:r>
            </m:e>
          </m:d>
          <m:r>
            <m:rPr>
              <m:sty m:val="p"/>
            </m:rPr>
            <m:t>=</m:t>
          </m:r>
          <m:r>
            <m:rPr>
              <m:sty m:val="p"/>
            </m:rPr>
            <m:t>log</m:t>
          </m:r>
          <m:sSub>
            <m:e>
              <m:r>
                <m:t>p</m:t>
              </m:r>
            </m:e>
            <m:sub>
              <m:r>
                <m:t>τ</m:t>
              </m:r>
            </m:sub>
          </m:sSub>
          <m:d>
            <m:dPr>
              <m:begChr m:val="("/>
              <m:sepChr m:val=""/>
              <m:endChr m:val=")"/>
              <m:grow/>
            </m:dPr>
            <m:e>
              <m:sSub>
                <m:e>
                  <m:r>
                    <m:t>y</m:t>
                  </m:r>
                </m:e>
                <m:sub>
                  <m:r>
                    <m:t>i</m:t>
                  </m:r>
                </m:sub>
              </m:sSub>
              <m:r>
                <m:rPr>
                  <m:sty m:val="p"/>
                </m:rPr>
                <m:t>∣</m:t>
              </m:r>
              <m:sSub>
                <m:e>
                  <m:r>
                    <m:t>x</m:t>
                  </m:r>
                </m:e>
                <m:sub>
                  <m:r>
                    <m:t>i</m:t>
                  </m:r>
                </m:sub>
              </m:sSub>
              <m:r>
                <m:rPr>
                  <m:sty m:val="p"/>
                </m:rPr>
                <m:t>,</m:t>
              </m:r>
              <m:r>
                <m:t>β</m:t>
              </m:r>
            </m:e>
          </m:d>
        </m:oMath>
      </m:oMathPara>
    </w:p>
    <w:p>
      <w:pPr>
        <w:spacing w:after="100"/>
        <w:jc w:val="both"/>
      </w:pPr>
      <w:r>
        <w:rPr>
          <w:color w:val="3A4350"/>
          <w:sz w:val="19"/>
          <w:szCs w:val="19"/>
        </w:rPr>
        <w:t xml:space="preserve">ku </w:t>
      </w:r>
      <m:oMath>
        <m:r>
          <m:t>τ</m:t>
        </m:r>
      </m:oMath>
      <w:r>
        <w:rPr>
          <w:color w:val="3A4350"/>
          <w:sz w:val="19"/>
          <w:szCs w:val="19"/>
        </w:rPr>
        <w:t xml:space="preserve"> është kuantili, </w:t>
      </w:r>
      <m:oMath>
        <m:sSub>
          <m:e>
            <m:r>
              <m:t>ρ</m:t>
            </m:r>
          </m:e>
          <m:sub>
            <m:r>
              <m:t>τ</m:t>
            </m:r>
          </m:sub>
        </m:sSub>
      </m:oMath>
      <w:r>
        <w:rPr>
          <w:color w:val="3A4350"/>
          <w:sz w:val="19"/>
          <w:szCs w:val="19"/>
        </w:rPr>
        <w:t xml:space="preserve"> humbja «check», </w:t>
      </w:r>
      <m:oMath>
        <m:r>
          <m:t>σ</m:t>
        </m:r>
      </m:oMath>
      <w:r>
        <w:rPr>
          <w:color w:val="3A4350"/>
          <w:sz w:val="19"/>
          <w:szCs w:val="19"/>
        </w:rPr>
        <w:t xml:space="preserve"> parametri i shkallës, </w:t>
      </w:r>
      <m:oMath>
        <m:r>
          <m:t>β</m:t>
        </m:r>
      </m:oMath>
      <w:r>
        <w:rPr>
          <w:color w:val="3A4350"/>
          <w:sz w:val="19"/>
          <w:szCs w:val="19"/>
        </w:rPr>
        <w:t xml:space="preserve"> koeficientët, </w:t>
      </w:r>
      <m:oMath>
        <m:r>
          <m:t>g</m:t>
        </m:r>
        <m:d>
          <m:dPr>
            <m:begChr m:val="("/>
            <m:sepChr m:val=""/>
            <m:endChr m:val=")"/>
            <m:grow/>
          </m:dPr>
          <m:e>
            <m:r>
              <m:t>β</m:t>
            </m:r>
          </m:e>
        </m:d>
      </m:oMath>
      <w:r>
        <w:rPr>
          <w:color w:val="3A4350"/>
          <w:sz w:val="19"/>
          <w:szCs w:val="19"/>
        </w:rPr>
        <w:t xml:space="preserve"> një funksional skalar, kovarianca llogaritet mbi mostrat e posterior-it, dhe </w:t>
      </w:r>
      <m:oMath>
        <m:sSub>
          <m:e>
            <m:r>
              <m:rPr>
                <m:sty m:val="p"/>
              </m:rPr>
              <m:t>ℓ</m:t>
            </m:r>
          </m:e>
          <m:sub>
            <m:r>
              <m:t>i</m:t>
            </m:r>
          </m:sub>
        </m:sSub>
      </m:oMath>
      <w:r>
        <w:rPr>
          <w:color w:val="3A4350"/>
          <w:sz w:val="19"/>
          <w:szCs w:val="19"/>
        </w:rPr>
        <w:t xml:space="preserve"> log-përgjasa e vëzhgimit </w:t>
      </w:r>
      <m:oMath>
        <m:r>
          <m:t>i</m:t>
        </m:r>
      </m:oMath>
      <w:r>
        <w:rPr>
          <w:color w:val="3A4350"/>
          <w:sz w:val="19"/>
          <w:szCs w:val="19"/>
        </w:rPr>
        <w:t xml:space="preserve">; për grupe, </w:t>
      </w:r>
      <m:oMath>
        <m:sSub>
          <m:e>
            <m:r>
              <m:rPr>
                <m:sty m:val="p"/>
              </m:rPr>
              <m:t>ℓ</m:t>
            </m:r>
          </m:e>
          <m:sub>
            <m:r>
              <m:t>i</m:t>
            </m:r>
          </m:sub>
        </m:sSub>
      </m:oMath>
      <w:r>
        <w:rPr>
          <w:color w:val="3A4350"/>
          <w:sz w:val="19"/>
          <w:szCs w:val="19"/>
        </w:rPr>
        <w:t xml:space="preserve"> zëvendësohet me shumën mbi grupin. Kjo është homologja me mostra posterior-i e sandwich-it </w:t>
      </w:r>
      <m:oMath>
        <m:sSup>
          <m:e>
            <m:r>
              <m:t>V</m:t>
            </m:r>
          </m:e>
          <m:sup>
            <m:r>
              <m:rPr>
                <m:sty m:val="p"/>
              </m:rPr>
              <m:t>−</m:t>
            </m:r>
            <m:r>
              <m:t>1</m:t>
            </m:r>
          </m:sup>
        </m:sSup>
        <m:r>
          <m:t>W</m:t>
        </m:r>
        <m:sSup>
          <m:e>
            <m:r>
              <m:t>V</m:t>
            </m:r>
          </m:e>
          <m:sup>
            <m:r>
              <m:rPr>
                <m:sty m:val="p"/>
              </m:rPr>
              <m:t>−</m:t>
            </m:r>
            <m:r>
              <m:t>1</m:t>
            </m:r>
          </m:sup>
        </m:sSup>
      </m:oMath>
      <w:r>
        <w:rPr>
          <w:color w:val="3A4350"/>
          <w:sz w:val="19"/>
          <w:szCs w:val="19"/>
        </w:rPr>
        <w:t xml:space="preserve">; forma e saktë e artikullit nuk u pa.</w:t>
      </w:r>
    </w:p>
    <w:p>
      <w:pPr>
        <w:spacing w:after="100" w:before="80"/>
        <w:jc w:val="both"/>
      </w:pPr>
      <w:r>
        <w:rPr>
          <w:b/>
          <w:bCs/>
          <w:color w:val="003262"/>
        </w:rPr>
        <w:t xml:space="preserve">Lidhja me hyrjen teorike. </w:t>
      </w:r>
      <w:r>
        <w:t xml:space="preserve">Plotëson seksionet 1.3 dhe 1.5: përgjasa Laplace asimetrike është në fakt posterior Gibbs me humbjen «check» [B7], dhe gabimet me jackknife infinitezimal janë riparimi sandwich i seksionit 1.3, i llogaritur nga i njëjti zinxhir MCMC.</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 bën gabimet standarde të tipit sandwich, robuste ndaj keqspecifikimit, të disponueshme nga një zinxhir i vetëm MCMC për regresionin bajezian kuantilor, përfshirë dizajnet me grupe.</w:t>
      </w:r>
    </w:p>
    <w:p>
      <w:pPr>
        <w:pStyle w:val="Heading2"/>
        <w:keepNext/>
      </w:pPr>
      <w:r>
        <w:rPr>
          <w:color w:val="003262"/>
        </w:rPr>
        <w:t xml:space="preserve">BK3  </w:t>
      </w:r>
      <w:r>
        <w:rPr>
          <w:color w:val="1F3864"/>
        </w:rPr>
        <w:t xml:space="preserve">Dynamic concern for misspecification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Giacomo Lanzani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Econometrica, vëll. 93(4), f. 1333–1370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j-k7bulejieq5nrg_unx6">
              <w:r>
                <w:rPr>
                  <w:color w:val="1D4ED8"/>
                  <w:sz w:val="18"/>
                  <w:szCs w:val="18"/>
                  <w:u w:val="single"/>
                </w:rPr>
                <w:t xml:space="preserve">https://doi.org/10.3982/ECTA22139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G. Lanzani: Department of Economics, UC Berkeley (eScholarship, «UC Berkeley Previously Published Works», dhe regjistri Web of Science); versionet e mëparshme mbanin MIT dhe Harvard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shqetësim dinamik për keqspecifikim · mësim bajezian me grup modelesh · kontroll robust · cikle sjelljeje · aksiomatizim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Agjenti «merr parasysh një grup modelesh probabilistike» me një prior mbi to, por shqetësohet se modeli i vërtetë është jashtë grupit. Shqetësimi për keqspecifikim është endogjen: dobësohet kur një model i shpjegon mirë vëzhgimet e kaluara dhe rritet në të kundërt. Punimi tregon se kriteret standarde statike nën pasiguri, dobia e pritur subjektive, maxmin dhe kontrolli robust, dalin si kufij afatgjatë; cili prej tyre del varet nga shpejtësia me të cilën agjenti bëhet i pakënaqur me dëshmitë që modeli nuk i shpjegon. Shqetësimi endogjen krijon cikle sjelljeje, dhe punimi karakterizon frekuencën kufitare të veprimeve. Zbatimet janë ciklet e politikës monetare dhe zgjedhja nën skema të ndërlikuara tatimore; versioni i botuar shton një aksiomatizim me zgjedhje të vëzhgueshme.</w:t>
      </w:r>
    </w:p>
    <w:p>
      <w:pPr>
        <w:keepNext/>
        <w:spacing w:after="40" w:before="80"/>
      </w:pPr>
      <w:r>
        <w:rPr>
          <w:b/>
          <w:bCs/>
          <w:color w:val="003262"/>
        </w:rPr>
        <w:t xml:space="preserve">Ekuacioni kyç.</w:t>
      </w:r>
      <w:r>
        <w:rPr>
          <w:i/>
          <w:iCs/>
          <w:color w:val="5B6573"/>
          <w:sz w:val="18"/>
          <w:szCs w:val="18"/>
        </w:rPr>
        <w:t xml:space="preserve">  (kriter robust me penalitet që varet nga mospërshtatja (formulim i stilizuar nga ne, jo forma e artikullit))</w:t>
      </w:r>
    </w:p>
    <w:p>
      <w:pPr>
        <w:pStyle w:val="Equation"/>
      </w:pPr>
      <m:oMathPara>
        <m:oMathParaPr>
          <m:jc m:val="center"/>
        </m:oMathParaPr>
        <m:oMath>
          <m:sSub>
            <m:e>
              <m:r>
                <m:t>V</m:t>
              </m:r>
            </m:e>
            <m:sub>
              <m:r>
                <m:t>t</m:t>
              </m:r>
            </m:sub>
          </m:sSub>
          <m:d>
            <m:dPr>
              <m:begChr m:val="("/>
              <m:sepChr m:val=""/>
              <m:endChr m:val=")"/>
              <m:grow/>
            </m:dPr>
            <m:e>
              <m:r>
                <m:t>a</m:t>
              </m:r>
            </m:e>
          </m:d>
          <m:r>
            <m:rPr>
              <m:sty m:val="p"/>
            </m:rPr>
            <m:t>=</m:t>
          </m:r>
          <m:limLow>
            <m:e>
              <m:r>
                <m:rPr>
                  <m:sty m:val="p"/>
                </m:rPr>
                <m:t>min</m:t>
              </m:r>
            </m:e>
            <m:lim>
              <m:r>
                <m:t>p</m:t>
              </m:r>
            </m:lim>
          </m:limLow>
          <m:d>
            <m:dPr>
              <m:begChr m:val="{"/>
              <m:sepChr m:val=""/>
              <m:endChr m:val="}"/>
              <m:grow/>
            </m:dPr>
            <m:e>
              <m:sSub>
                <m:e>
                  <m:r>
                    <m:rPr>
                      <m:scr m:val="double-struck"/>
                      <m:sty m:val="p"/>
                    </m:rPr>
                    <m:t>E</m:t>
                  </m:r>
                </m:e>
                <m:sub>
                  <m:r>
                    <m:t>p</m:t>
                  </m:r>
                </m:sub>
              </m:sSub>
              <m:d>
                <m:dPr>
                  <m:begChr m:val="["/>
                  <m:sepChr m:val=""/>
                  <m:endChr m:val="]"/>
                  <m:grow/>
                </m:dPr>
                <m:e>
                  <m:r>
                    <m:t>u</m:t>
                  </m:r>
                  <m:d>
                    <m:dPr>
                      <m:begChr m:val="("/>
                      <m:sepChr m:val=""/>
                      <m:endChr m:val=")"/>
                      <m:grow/>
                    </m:dPr>
                    <m:e>
                      <m:r>
                        <m:t>a</m:t>
                      </m:r>
                      <m:r>
                        <m:rPr>
                          <m:sty m:val="p"/>
                        </m:rPr>
                        <m:t>,</m:t>
                      </m:r>
                      <m:r>
                        <m:t>Y</m:t>
                      </m:r>
                    </m:e>
                  </m:d>
                </m:e>
              </m:d>
              <m:r>
                <m:rPr>
                  <m:sty m:val="p"/>
                </m:rPr>
                <m:t>+</m:t>
              </m:r>
              <m:sSub>
                <m:e>
                  <m:r>
                    <m:t>λ</m:t>
                  </m:r>
                </m:e>
                <m:sub>
                  <m:r>
                    <m:t>t</m:t>
                  </m:r>
                </m:sub>
              </m:sSub>
              <m:r>
                <m:t> </m:t>
              </m:r>
              <m:r>
                <m:rPr>
                  <m:sty m:val="p"/>
                </m:rPr>
                <m:t>K</m:t>
              </m:r>
              <m:r>
                <m:rPr>
                  <m:sty m:val="p"/>
                </m:rPr>
                <m:t>L</m:t>
              </m:r>
              <m:d>
                <m:dPr>
                  <m:begChr m:val="("/>
                  <m:sepChr m:val=""/>
                  <m:endChr m:val=")"/>
                  <m:grow/>
                </m:dPr>
                <m:e>
                  <m:r>
                    <m:t>p</m:t>
                  </m:r>
                  <m:r>
                    <m:t> </m:t>
                  </m:r>
                  <m:r>
                    <m:rPr>
                      <m:sty m:val="p"/>
                    </m:rPr>
                    <m:t>∥</m:t>
                  </m:r>
                  <m:r>
                    <m:t> </m:t>
                  </m:r>
                  <m:sSub>
                    <m:e>
                      <m:bar>
                        <m:barPr>
                          <m:pos m:val="top"/>
                        </m:barPr>
                        <m:e>
                          <m:r>
                            <m:t>q</m:t>
                          </m:r>
                        </m:e>
                      </m:bar>
                    </m:e>
                    <m:sub>
                      <m:r>
                        <m:t>t</m:t>
                      </m:r>
                    </m:sub>
                  </m:sSub>
                </m:e>
              </m:d>
            </m:e>
          </m:d>
          <m:r>
            <m:rPr>
              <m:sty m:val="p"/>
            </m:rPr>
            <m:t>,</m:t>
          </m:r>
          <m:r>
            <m:t>  </m:t>
          </m:r>
          <m:sSub>
            <m:e>
              <m:r>
                <m:t>λ</m:t>
              </m:r>
            </m:e>
            <m:sub>
              <m:r>
                <m:t>t</m:t>
              </m:r>
            </m:sub>
          </m:sSub>
          <m:r>
            <m:rPr>
              <m:sty m:val="p"/>
            </m:rPr>
            <m:t>=</m:t>
          </m:r>
          <m:r>
            <m:t>ϕ</m:t>
          </m:r>
          <m:d>
            <m:dPr>
              <m:begChr m:val="("/>
              <m:sepChr m:val=""/>
              <m:endChr m:val=")"/>
              <m:grow/>
            </m:dPr>
            <m:e>
              <m:r>
                <m:t>t</m:t>
              </m:r>
              <m:r>
                <m:t> </m:t>
              </m:r>
              <m:sSub>
                <m:e>
                  <m:r>
                    <m:t>D</m:t>
                  </m:r>
                </m:e>
                <m:sub>
                  <m:r>
                    <m:t>t</m:t>
                  </m:r>
                </m:sub>
              </m:sSub>
            </m:e>
          </m:d>
          <m:r>
            <m:rPr>
              <m:sty m:val="p"/>
            </m:rPr>
            <m:t>,</m:t>
          </m:r>
          <m:r>
            <m:t>  </m:t>
          </m:r>
          <m:sSub>
            <m:e>
              <m:r>
                <m:t>D</m:t>
              </m:r>
            </m:e>
            <m:sub>
              <m:r>
                <m:t>t</m:t>
              </m:r>
            </m:sub>
          </m:sSub>
          <m:r>
            <m:rPr>
              <m:sty m:val="p"/>
            </m:rPr>
            <m:t>=</m:t>
          </m:r>
          <m:limLow>
            <m:e>
              <m:r>
                <m:rPr>
                  <m:sty m:val="p"/>
                </m:rPr>
                <m:t>min</m:t>
              </m:r>
            </m:e>
            <m:lim>
              <m:r>
                <m:t>θ</m:t>
              </m:r>
              <m:r>
                <m:rPr>
                  <m:sty m:val="p"/>
                </m:rPr>
                <m:t>∈</m:t>
              </m:r>
              <m:r>
                <m:t>Θ</m:t>
              </m:r>
            </m:lim>
          </m:limLow>
          <m:r>
            <m:rPr>
              <m:sty m:val="p"/>
            </m:rPr>
            <m:t>K</m:t>
          </m:r>
          <m:r>
            <m:rPr>
              <m:sty m:val="p"/>
            </m:rPr>
            <m:t>L</m:t>
          </m:r>
          <m:d>
            <m:dPr>
              <m:begChr m:val="("/>
              <m:sepChr m:val=""/>
              <m:endChr m:val=")"/>
              <m:grow/>
            </m:dPr>
            <m:e>
              <m:sSub>
                <m:e>
                  <m:acc>
                    <m:accPr>
                      <m:chr m:val="̂"/>
                    </m:accPr>
                    <m:e>
                      <m:r>
                        <m:t>p</m:t>
                      </m:r>
                    </m:e>
                  </m:acc>
                </m:e>
                <m:sub>
                  <m:r>
                    <m:t>t</m:t>
                  </m:r>
                </m:sub>
              </m:sSub>
              <m:r>
                <m:t> </m:t>
              </m:r>
              <m:r>
                <m:rPr>
                  <m:sty m:val="p"/>
                </m:rPr>
                <m:t>∥</m:t>
              </m:r>
              <m:r>
                <m:t> </m:t>
              </m:r>
              <m:sSub>
                <m:e>
                  <m:r>
                    <m:t>q</m:t>
                  </m:r>
                </m:e>
                <m:sub>
                  <m:r>
                    <m:t>θ</m:t>
                  </m:r>
                </m:sub>
              </m:sSub>
            </m:e>
          </m:d>
        </m:oMath>
      </m:oMathPara>
    </w:p>
    <w:p>
      <w:pPr>
        <w:spacing w:after="100"/>
        <w:jc w:val="both"/>
      </w:pPr>
      <w:r>
        <w:rPr>
          <w:color w:val="3A4350"/>
          <w:sz w:val="19"/>
          <w:szCs w:val="19"/>
        </w:rPr>
        <w:t xml:space="preserve">ku </w:t>
      </w:r>
      <m:oMath>
        <m:r>
          <m:t>a</m:t>
        </m:r>
      </m:oMath>
      <w:r>
        <w:rPr>
          <w:color w:val="3A4350"/>
          <w:sz w:val="19"/>
          <w:szCs w:val="19"/>
        </w:rPr>
        <w:t xml:space="preserve"> është veprimi, </w:t>
      </w:r>
      <m:oMath>
        <m:r>
          <m:t>u</m:t>
        </m:r>
      </m:oMath>
      <w:r>
        <w:rPr>
          <w:color w:val="3A4350"/>
          <w:sz w:val="19"/>
          <w:szCs w:val="19"/>
        </w:rPr>
        <w:t xml:space="preserve"> dobia, </w:t>
      </w:r>
      <m:oMath>
        <m:r>
          <m:t>Y</m:t>
        </m:r>
      </m:oMath>
      <w:r>
        <w:rPr>
          <w:color w:val="3A4350"/>
          <w:sz w:val="19"/>
          <w:szCs w:val="19"/>
        </w:rPr>
        <w:t xml:space="preserve"> rezultati, </w:t>
      </w:r>
      <m:oMath>
        <m:sSub>
          <m:e>
            <m:acc>
              <m:accPr>
                <m:chr m:val="̂"/>
              </m:accPr>
              <m:e>
                <m:r>
                  <m:t>p</m:t>
                </m:r>
              </m:e>
            </m:acc>
          </m:e>
          <m:sub>
            <m:r>
              <m:t>t</m:t>
            </m:r>
          </m:sub>
        </m:sSub>
      </m:oMath>
      <w:r>
        <w:rPr>
          <w:color w:val="3A4350"/>
          <w:sz w:val="19"/>
          <w:szCs w:val="19"/>
        </w:rPr>
        <w:t xml:space="preserve"> shpërndarja empirike e rezultateve, </w:t>
      </w:r>
      <m:oMath>
        <m:sSub>
          <m:e>
            <m:r>
              <m:t>q</m:t>
            </m:r>
          </m:e>
          <m:sub>
            <m:r>
              <m:t>θ</m:t>
            </m:r>
          </m:sub>
        </m:sSub>
      </m:oMath>
      <w:r>
        <w:rPr>
          <w:color w:val="3A4350"/>
          <w:sz w:val="19"/>
          <w:szCs w:val="19"/>
        </w:rPr>
        <w:t xml:space="preserve"> modelet e grupit, </w:t>
      </w:r>
      <m:oMath>
        <m:sSub>
          <m:e>
            <m:bar>
              <m:barPr>
                <m:pos m:val="top"/>
              </m:barPr>
              <m:e>
                <m:r>
                  <m:t>q</m:t>
                </m:r>
              </m:e>
            </m:bar>
          </m:e>
          <m:sub>
            <m:r>
              <m:t>t</m:t>
            </m:r>
          </m:sub>
        </m:sSub>
      </m:oMath>
      <w:r>
        <w:rPr>
          <w:color w:val="3A4350"/>
          <w:sz w:val="19"/>
          <w:szCs w:val="19"/>
        </w:rPr>
        <w:t xml:space="preserve"> shpërndarja parashikuese e grupit të modeleve, </w:t>
      </w:r>
      <m:oMath>
        <m:sSub>
          <m:e>
            <m:r>
              <m:t>D</m:t>
            </m:r>
          </m:e>
          <m:sub>
            <m:r>
              <m:t>t</m:t>
            </m:r>
          </m:sub>
        </m:sSub>
      </m:oMath>
      <w:r>
        <w:rPr>
          <w:color w:val="3A4350"/>
          <w:sz w:val="19"/>
          <w:szCs w:val="19"/>
        </w:rPr>
        <w:t xml:space="preserve"> mospërshtatja brenda mostrës dhe </w:t>
      </w:r>
      <m:oMath>
        <m:r>
          <m:t>ϕ</m:t>
        </m:r>
      </m:oMath>
      <w:r>
        <w:rPr>
          <w:color w:val="3A4350"/>
          <w:sz w:val="19"/>
          <w:szCs w:val="19"/>
        </w:rPr>
        <w:t xml:space="preserve"> një funksion zbritës. Përshtatja e mirë (</w:t>
      </w:r>
      <m:oMath>
        <m:r>
          <m:t>t</m:t>
        </m:r>
        <m:sSub>
          <m:e>
            <m:r>
              <m:t>D</m:t>
            </m:r>
          </m:e>
          <m:sub>
            <m:r>
              <m:t>t</m:t>
            </m:r>
          </m:sub>
        </m:sSub>
      </m:oMath>
      <w:r>
        <w:rPr>
          <w:color w:val="3A4350"/>
          <w:sz w:val="19"/>
          <w:szCs w:val="19"/>
        </w:rPr>
        <w:t xml:space="preserve"> i vogël) jep </w:t>
      </w:r>
      <m:oMath>
        <m:sSub>
          <m:e>
            <m:r>
              <m:t>λ</m:t>
            </m:r>
          </m:e>
          <m:sub>
            <m:r>
              <m:t>t</m:t>
            </m:r>
          </m:sub>
        </m:sSub>
      </m:oMath>
      <w:r>
        <w:rPr>
          <w:color w:val="3A4350"/>
          <w:sz w:val="19"/>
          <w:szCs w:val="19"/>
        </w:rPr>
        <w:t xml:space="preserve"> të madh, pra sjellje afër dobisë së pritur; mospërshtatja e vazhdueshme e çon agjentin drejt kontrollit robust. Forma e saktë e artikullit nuk u pa; ekuacioni është vetëm ilustrim.</w:t>
      </w:r>
    </w:p>
    <w:p>
      <w:pPr>
        <w:spacing w:after="100" w:before="80"/>
        <w:jc w:val="both"/>
      </w:pPr>
      <w:r>
        <w:rPr>
          <w:b/>
          <w:bCs/>
          <w:color w:val="003262"/>
        </w:rPr>
        <w:t xml:space="preserve">Lidhja me hyrjen teorike. </w:t>
      </w:r>
      <w:r>
        <w:t xml:space="preserve">Plotëson seksionet 1.6 dhe 1.7: si SafeBayes, agjenti i ul peshën modelit të vet bajezian në përpjesëtim me dëshmitë e mospërshtatjes. Është homologu ekonomik i një shpejtësie mësimi që varet nga të dhënat.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bën shqetësimin për keqspecifikim ndryshore gjendjeje që drejtohet nga përshtatja statistikore, dhe kështu e endogjenizon zgjedhjen midis kriterit bajezian dhe atij robust.</w:t>
      </w:r>
    </w:p>
    <w:p>
      <w:pPr>
        <w:pStyle w:val="Heading2"/>
        <w:keepNext/>
      </w:pPr>
      <w:r>
        <w:rPr>
          <w:color w:val="003262"/>
        </w:rPr>
        <w:t xml:space="preserve">BK4  </w:t>
      </w:r>
      <w:r>
        <w:rPr>
          <w:color w:val="1F3864"/>
        </w:rPr>
        <w:t xml:space="preserve">Asymptotic behavior of Bayesian learners with misspecified models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Ignacio Esponda, Demian Pouzo, Yuichi Yamamoto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Economic Theory, vëll. 195, art. 105260 (2021); korrigjim në vëll. 204, art. 105513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8gjnvrj1sviio0aivbep">
              <w:r>
                <w:rPr>
                  <w:color w:val="1D4ED8"/>
                  <w:sz w:val="18"/>
                  <w:szCs w:val="18"/>
                  <w:u w:val="single"/>
                </w:rPr>
                <w:t xml:space="preserve">https://doi.org/10.1016/j.jet.2021.105260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 Pouzo: Department of Economics, UC Berkeley (faqja e parë e arXiv 1904.08551 dhe versioni i prillit 2021; korrigjimi ndodhet në faqen personale të Pouzo-s në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bajezian me model të gabuar · të dhëna endogjene · frekuenca e veprimeve · përfshirje diferenciale · ekuilibri Berk–Nash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Përmbledhje. </w:t>
      </w:r>
      <w:r>
        <w:t xml:space="preserve">Punimi studion një agjent që në çdo periudhë merr një veprim, vëzhgon një pasojë dhe përdor rregullin e Bayes-it për të përditësuar besimin për mjedisin. Modeli parametrik i agjentit mund të jetë i gabuar, pra shpërndarja e vërtetë e pasojave mund të mos jetë në model. Ideja qendrore është se elementi kyç për të parashikuar sjelljen e agjentit është frekuenca e veprimeve të tij të kaluara. Sjellja asimptotike karakterizohet përmes zgjidhjeve të një përfshirjeje diferenciale që përshkruan evolucionin e kësaj frekuence, dhe kështu mbështetja afatgjatë e posterior-it, parametrat që përshtatin më mirë në kuptimin KL të dhënat që gjenerojnë vetë veprimet, lidhet me dinamikën e veprimeve. Rezultatet tregojnë kur veprimet konvergjojnë, ciklojnë ose nuk stabilizohen; një korrigjim i vitit 2022 e riparon teoremën kryesore pa ndryshuar përfundimet.</w:t>
      </w:r>
    </w:p>
    <w:p>
      <w:pPr>
        <w:keepNext/>
        <w:spacing w:after="40" w:before="80"/>
      </w:pPr>
      <w:r>
        <w:rPr>
          <w:b/>
          <w:bCs/>
          <w:color w:val="003262"/>
        </w:rPr>
        <w:t xml:space="preserve">Ekuacioni kyç.</w:t>
      </w:r>
      <w:r>
        <w:rPr>
          <w:i/>
          <w:iCs/>
          <w:color w:val="5B6573"/>
          <w:sz w:val="18"/>
          <w:szCs w:val="18"/>
        </w:rPr>
        <w:t xml:space="preserve">  (divergjenca KL e peshuar me frekuencat e veprimeve dhe përfshirja diferenciale (formulim përfaqësues))</w:t>
      </w:r>
    </w:p>
    <w:p>
      <w:pPr>
        <w:pStyle w:val="Equation"/>
      </w:pPr>
      <m:oMathPara>
        <m:oMathParaPr>
          <m:jc m:val="center"/>
        </m:oMathParaPr>
        <m:oMath>
          <m:r>
            <m:t>K</m:t>
          </m:r>
          <m:d>
            <m:dPr>
              <m:begChr m:val="("/>
              <m:sepChr m:val=""/>
              <m:endChr m:val=")"/>
              <m:grow/>
            </m:dPr>
            <m:e>
              <m:r>
                <m:t>θ</m:t>
              </m:r>
              <m:r>
                <m:rPr>
                  <m:sty m:val="p"/>
                </m:rPr>
                <m:t>,</m:t>
              </m:r>
              <m:r>
                <m:t>σ</m:t>
              </m:r>
            </m:e>
          </m:d>
          <m:r>
            <m:rPr>
              <m:sty m:val="p"/>
            </m:rPr>
            <m:t>=</m:t>
          </m:r>
          <m:nary>
            <m:naryPr>
              <m:chr m:val="∑"/>
              <m:limLoc m:val="undOvr"/>
              <m:subHide m:val="off"/>
              <m:supHide m:val="on"/>
            </m:naryPr>
            <m:sub>
              <m:r>
                <m:t>x</m:t>
              </m:r>
              <m:r>
                <m:rPr>
                  <m:sty m:val="p"/>
                </m:rPr>
                <m:t>∈</m:t>
              </m:r>
              <m:r>
                <m:t>X</m:t>
              </m:r>
            </m:sub>
            <m:sup>
              <m:r>
                <m:t>​</m:t>
              </m:r>
            </m:sup>
            <m:e>
              <m:r>
                <m:t>σ</m:t>
              </m:r>
            </m:e>
          </m:nary>
          <m:d>
            <m:dPr>
              <m:begChr m:val="("/>
              <m:sepChr m:val=""/>
              <m:endChr m:val=")"/>
              <m:grow/>
            </m:dPr>
            <m:e>
              <m:r>
                <m:t>x</m:t>
              </m:r>
            </m:e>
          </m:d>
          <m:r>
            <m:t> </m:t>
          </m:r>
          <m:sSub>
            <m:e>
              <m:r>
                <m:rPr>
                  <m:scr m:val="double-struck"/>
                  <m:sty m:val="p"/>
                </m:rPr>
                <m:t>E</m:t>
              </m:r>
            </m:e>
            <m:sub>
              <m:r>
                <m:t>Y</m:t>
              </m:r>
              <m:r>
                <m:rPr>
                  <m:sty m:val="p"/>
                </m:rPr>
                <m:t>∼</m:t>
              </m:r>
              <m:r>
                <m:t>Q</m:t>
              </m:r>
              <m:d>
                <m:dPr>
                  <m:begChr m:val="("/>
                  <m:sepChr m:val=""/>
                  <m:endChr m:val=")"/>
                  <m:grow/>
                </m:dPr>
                <m:e>
                  <m:r>
                    <m:rPr>
                      <m:sty m:val="p"/>
                    </m:rPr>
                    <m:t>⋅</m:t>
                  </m:r>
                  <m:r>
                    <m:rPr>
                      <m:sty m:val="p"/>
                    </m:rPr>
                    <m:t>∣</m:t>
                  </m:r>
                  <m:r>
                    <m:t>x</m:t>
                  </m:r>
                </m:e>
              </m:d>
            </m:sub>
          </m:sSub>
          <m:d>
            <m:dPr>
              <m:begChr m:val="["/>
              <m:sepChr m:val=""/>
              <m:endChr m:val="]"/>
              <m:grow/>
            </m:dPr>
            <m:e>
              <m:r>
                <m:rPr>
                  <m:sty m:val="p"/>
                </m:rPr>
                <m:t>log</m:t>
              </m:r>
              <m:f>
                <m:fPr>
                  <m:type m:val="bar"/>
                </m:fPr>
                <m:num>
                  <m:r>
                    <m:t>Q</m:t>
                  </m:r>
                  <m:d>
                    <m:dPr>
                      <m:begChr m:val="("/>
                      <m:sepChr m:val=""/>
                      <m:endChr m:val=")"/>
                      <m:grow/>
                    </m:dPr>
                    <m:e>
                      <m:r>
                        <m:t>Y</m:t>
                      </m:r>
                      <m:r>
                        <m:rPr>
                          <m:sty m:val="p"/>
                        </m:rPr>
                        <m:t>∣</m:t>
                      </m:r>
                      <m:r>
                        <m:t>x</m:t>
                      </m:r>
                    </m:e>
                  </m:d>
                </m:num>
                <m:den>
                  <m:sSub>
                    <m:e>
                      <m:r>
                        <m:t>Q</m:t>
                      </m:r>
                    </m:e>
                    <m:sub>
                      <m:r>
                        <m:t>θ</m:t>
                      </m:r>
                    </m:sub>
                  </m:sSub>
                  <m:d>
                    <m:dPr>
                      <m:begChr m:val="("/>
                      <m:sepChr m:val=""/>
                      <m:endChr m:val=")"/>
                      <m:grow/>
                    </m:dPr>
                    <m:e>
                      <m:r>
                        <m:t>Y</m:t>
                      </m:r>
                      <m:r>
                        <m:rPr>
                          <m:sty m:val="p"/>
                        </m:rPr>
                        <m:t>∣</m:t>
                      </m:r>
                      <m:r>
                        <m:t>x</m:t>
                      </m:r>
                    </m:e>
                  </m:d>
                </m:den>
              </m:f>
            </m:e>
          </m:d>
          <m:r>
            <m:rPr>
              <m:sty m:val="p"/>
            </m:rPr>
            <m:t>,</m:t>
          </m:r>
          <m:r>
            <m:t>  </m:t>
          </m:r>
          <m:r>
            <m:t>Θ</m:t>
          </m:r>
          <m:d>
            <m:dPr>
              <m:begChr m:val="("/>
              <m:sepChr m:val=""/>
              <m:endChr m:val=")"/>
              <m:grow/>
            </m:dPr>
            <m:e>
              <m:r>
                <m:t>σ</m:t>
              </m:r>
            </m:e>
          </m:d>
          <m:r>
            <m:rPr>
              <m:sty m:val="p"/>
            </m:rPr>
            <m:t>=</m:t>
          </m:r>
          <m:r>
            <m:rPr>
              <m:sty m:val="p"/>
            </m:rPr>
            <m:t>a</m:t>
          </m:r>
          <m:r>
            <m:rPr>
              <m:sty m:val="p"/>
            </m:rPr>
            <m:t>r</m:t>
          </m:r>
          <m:r>
            <m:rPr>
              <m:sty m:val="p"/>
            </m:rPr>
            <m:t>g</m:t>
          </m:r>
          <m:limLow>
            <m:e>
              <m:r>
                <m:rPr>
                  <m:sty m:val="p"/>
                </m:rPr>
                <m:t>min</m:t>
              </m:r>
            </m:e>
            <m:lim>
              <m:r>
                <m:t>θ</m:t>
              </m:r>
              <m:r>
                <m:rPr>
                  <m:sty m:val="p"/>
                </m:rPr>
                <m:t>∈</m:t>
              </m:r>
              <m:r>
                <m:t>Θ</m:t>
              </m:r>
            </m:lim>
          </m:limLow>
          <m:r>
            <m:t>K</m:t>
          </m:r>
          <m:d>
            <m:dPr>
              <m:begChr m:val="("/>
              <m:sepChr m:val=""/>
              <m:endChr m:val=")"/>
              <m:grow/>
            </m:dPr>
            <m:e>
              <m:r>
                <m:t>θ</m:t>
              </m:r>
              <m:r>
                <m:rPr>
                  <m:sty m:val="p"/>
                </m:rPr>
                <m:t>,</m:t>
              </m:r>
              <m:r>
                <m:t>σ</m:t>
              </m:r>
            </m:e>
          </m:d>
        </m:oMath>
      </m:oMathPara>
    </w:p>
    <w:p>
      <w:pPr>
        <w:pStyle w:val="Equation"/>
      </w:pPr>
      <m:oMathPara>
        <m:oMathParaPr>
          <m:jc m:val="center"/>
        </m:oMathParaPr>
        <m:oMath>
          <m:acc>
            <m:accPr>
              <m:chr m:val="̇"/>
            </m:accPr>
            <m:e>
              <m:r>
                <m:t>σ</m:t>
              </m:r>
            </m:e>
          </m:acc>
          <m:r>
            <m:rPr>
              <m:sty m:val="p"/>
            </m:rPr>
            <m:t>∈</m:t>
          </m:r>
          <m:r>
            <m:rPr>
              <m:sty m:val="p"/>
            </m:rPr>
            <m:t>B</m:t>
          </m:r>
          <m:r>
            <m:rPr>
              <m:sty m:val="p"/>
            </m:rPr>
            <m:t>R</m:t>
          </m:r>
          <m:d>
            <m:dPr>
              <m:begChr m:val="("/>
              <m:sepChr m:val=""/>
              <m:endChr m:val=")"/>
              <m:grow/>
            </m:dPr>
            <m:e>
              <m:r>
                <m:t>Δ</m:t>
              </m:r>
              <m:d>
                <m:dPr>
                  <m:begChr m:val="("/>
                  <m:sepChr m:val=""/>
                  <m:endChr m:val=")"/>
                  <m:grow/>
                </m:dPr>
                <m:e>
                  <m:r>
                    <m:t>Θ</m:t>
                  </m:r>
                  <m:d>
                    <m:dPr>
                      <m:begChr m:val="("/>
                      <m:sepChr m:val=""/>
                      <m:endChr m:val=")"/>
                      <m:grow/>
                    </m:dPr>
                    <m:e>
                      <m:r>
                        <m:t>σ</m:t>
                      </m:r>
                    </m:e>
                  </m:d>
                </m:e>
              </m:d>
            </m:e>
          </m:d>
          <m:r>
            <m:rPr>
              <m:sty m:val="p"/>
            </m:rPr>
            <m:t>−</m:t>
          </m:r>
          <m:r>
            <m:t>σ</m:t>
          </m:r>
        </m:oMath>
      </m:oMathPara>
    </w:p>
    <w:p>
      <w:pPr>
        <w:spacing w:after="100"/>
        <w:jc w:val="both"/>
      </w:pPr>
      <w:r>
        <w:rPr>
          <w:color w:val="3A4350"/>
          <w:sz w:val="19"/>
          <w:szCs w:val="19"/>
        </w:rPr>
        <w:t xml:space="preserve">ku </w:t>
      </w:r>
      <m:oMath>
        <m:r>
          <m:t>σ</m:t>
        </m:r>
      </m:oMath>
      <w:r>
        <w:rPr>
          <w:color w:val="3A4350"/>
          <w:sz w:val="19"/>
          <w:szCs w:val="19"/>
        </w:rPr>
        <w:t xml:space="preserve"> është frekuenca empirike e veprimeve </w:t>
      </w:r>
      <m:oMath>
        <m:r>
          <m:t>x</m:t>
        </m:r>
        <m:r>
          <m:rPr>
            <m:sty m:val="p"/>
          </m:rPr>
          <m:t>∈</m:t>
        </m:r>
        <m:r>
          <m:t>X</m:t>
        </m:r>
      </m:oMath>
      <w:r>
        <w:rPr>
          <w:color w:val="3A4350"/>
          <w:sz w:val="19"/>
          <w:szCs w:val="19"/>
        </w:rPr>
        <w:t xml:space="preserve">, </w:t>
      </w:r>
      <m:oMath>
        <m:r>
          <m:t>Q</m:t>
        </m:r>
        <m:d>
          <m:dPr>
            <m:begChr m:val="("/>
            <m:sepChr m:val=""/>
            <m:endChr m:val=")"/>
            <m:grow/>
          </m:dPr>
          <m:e>
            <m:r>
              <m:rPr>
                <m:sty m:val="p"/>
              </m:rPr>
              <m:t>⋅</m:t>
            </m:r>
            <m:r>
              <m:rPr>
                <m:sty m:val="p"/>
              </m:rPr>
              <m:t>∣</m:t>
            </m:r>
            <m:r>
              <m:t>x</m:t>
            </m:r>
          </m:e>
        </m:d>
      </m:oMath>
      <w:r>
        <w:rPr>
          <w:color w:val="3A4350"/>
          <w:sz w:val="19"/>
          <w:szCs w:val="19"/>
        </w:rPr>
        <w:t xml:space="preserve"> shpërndarja e vërtetë e pasojave, </w:t>
      </w:r>
      <m:oMath>
        <m:sSub>
          <m:e>
            <m:r>
              <m:t>Q</m:t>
            </m:r>
          </m:e>
          <m:sub>
            <m:r>
              <m:t>θ</m:t>
            </m:r>
          </m:sub>
        </m:sSub>
      </m:oMath>
      <w:r>
        <w:rPr>
          <w:color w:val="3A4350"/>
          <w:sz w:val="19"/>
          <w:szCs w:val="19"/>
        </w:rPr>
        <w:t xml:space="preserve"> modeli i agjentit, </w:t>
      </w:r>
      <m:oMath>
        <m:r>
          <m:t>K</m:t>
        </m:r>
      </m:oMath>
      <w:r>
        <w:rPr>
          <w:color w:val="3A4350"/>
          <w:sz w:val="19"/>
          <w:szCs w:val="19"/>
        </w:rPr>
        <w:t xml:space="preserve"> divergjenca KL e peshuar, </w:t>
      </w:r>
      <m:oMath>
        <m:r>
          <m:t>Θ</m:t>
        </m:r>
        <m:d>
          <m:dPr>
            <m:begChr m:val="("/>
            <m:sepChr m:val=""/>
            <m:endChr m:val=")"/>
            <m:grow/>
          </m:dPr>
          <m:e>
            <m:r>
              <m:t>σ</m:t>
            </m:r>
          </m:e>
        </m:d>
      </m:oMath>
      <w:r>
        <w:rPr>
          <w:color w:val="3A4350"/>
          <w:sz w:val="19"/>
          <w:szCs w:val="19"/>
        </w:rPr>
        <w:t xml:space="preserve"> parametrat që përshtatin më mirë, </w:t>
      </w:r>
      <m:oMath>
        <m:r>
          <m:t>Δ</m:t>
        </m:r>
        <m:d>
          <m:dPr>
            <m:begChr m:val="("/>
            <m:sepChr m:val=""/>
            <m:endChr m:val=")"/>
            <m:grow/>
          </m:dPr>
          <m:e>
            <m:r>
              <m:t>Θ</m:t>
            </m:r>
            <m:d>
              <m:dPr>
                <m:begChr m:val="("/>
                <m:sepChr m:val=""/>
                <m:endChr m:val=")"/>
                <m:grow/>
              </m:dPr>
              <m:e>
                <m:r>
                  <m:t>σ</m:t>
                </m:r>
              </m:e>
            </m:d>
          </m:e>
        </m:d>
      </m:oMath>
      <w:r>
        <w:rPr>
          <w:color w:val="3A4350"/>
          <w:sz w:val="19"/>
          <w:szCs w:val="19"/>
        </w:rPr>
        <w:t xml:space="preserve"> besimet e mbështetura mbi to dhe </w:t>
      </w:r>
      <m:oMath>
        <m:r>
          <m:rPr>
            <m:sty m:val="p"/>
          </m:rPr>
          <m:t>B</m:t>
        </m:r>
        <m:r>
          <m:rPr>
            <m:sty m:val="p"/>
          </m:rPr>
          <m:t>R</m:t>
        </m:r>
      </m:oMath>
      <w:r>
        <w:rPr>
          <w:color w:val="3A4350"/>
          <w:sz w:val="19"/>
          <w:szCs w:val="19"/>
        </w:rPr>
        <w:t xml:space="preserve"> bashkësia e përgjigjeve më të mira. Posterior-i përqendrohet afër </w:t>
      </w:r>
      <m:oMath>
        <m:r>
          <m:t>Θ</m:t>
        </m:r>
        <m:d>
          <m:dPr>
            <m:begChr m:val="("/>
            <m:sepChr m:val=""/>
            <m:endChr m:val=")"/>
            <m:grow/>
          </m:dPr>
          <m:e>
            <m:sSub>
              <m:e>
                <m:r>
                  <m:t>σ</m:t>
                </m:r>
              </m:e>
              <m:sub>
                <m:r>
                  <m:t>t</m:t>
                </m:r>
              </m:sub>
            </m:sSub>
          </m:e>
        </m:d>
      </m:oMath>
      <w:r>
        <w:rPr>
          <w:color w:val="3A4350"/>
          <w:sz w:val="19"/>
          <w:szCs w:val="19"/>
        </w:rPr>
        <w:t xml:space="preserve">.</w:t>
      </w:r>
    </w:p>
    <w:p>
      <w:pPr>
        <w:spacing w:after="100" w:before="80"/>
        <w:jc w:val="both"/>
      </w:pPr>
      <w:r>
        <w:rPr>
          <w:b/>
          <w:bCs/>
          <w:color w:val="003262"/>
        </w:rPr>
        <w:t xml:space="preserve">Lidhja me hyrjen teorike. </w:t>
      </w:r>
      <w:r>
        <w:t xml:space="preserve">Plotëson seksionet 1.2 dhe 1.6: është pika KL-optimale e seksionit 1.2 kur të dhënat varen nga vendimet e vetë mësuesit. Për akuiferin, kjo është situata e një menaxheri që vendos pompimin me një model të gabuar dhe mëson vetëm nga pasojat e vendimeve të veta.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redukton sjelljen afatgjatë të besimeve dhe të veprimeve të një bajeziani me model të gabuar në një përfshirje diferenciale deterministe mbi frekuencat e veprimeve.</w:t>
      </w:r>
    </w:p>
    <w:p>
      <w:pPr>
        <w:pStyle w:val="Heading1"/>
        <w:pageBreakBefore/>
      </w:pPr>
      <w:r>
        <w:rPr>
          <w:color w:val="A51C30"/>
        </w:rPr>
        <w:t xml:space="preserve">7. Harvard University</w:t>
      </w:r>
    </w:p>
    <w:p>
      <w:pPr>
        <w:spacing w:after="120"/>
        <w:jc w:val="both"/>
      </w:pPr>
      <w:r>
        <w:t xml:space="preserve">Harvard-i ka grupin më të fortë statistikor për këtë temë, rreth Jeffrey Miller-it në Harvard T.H. Chan School of Public Health dhe Debora Marks-it në Harvard Medical School. Ata japin BayesBag-un për zgjedhjen e riprodhueshme të modelit [H1], zgjedhjen bajeziane të të dhënave me diskrepancë Stein [H2], provën se keqspecifikimi mund të jetë i dobishëm për vlerësimin e fitnesit molekular [H3] dhe modelin BEAR, që e fut një model të gabuar në një prior joparametrik [H4].</w:t>
      </w:r>
    </w:p>
    <w:p>
      <w:pPr>
        <w:pStyle w:val="Heading2"/>
        <w:keepNext/>
      </w:pPr>
      <w:r>
        <w:rPr>
          <w:color w:val="A51C30"/>
        </w:rPr>
        <w:t xml:space="preserve">H1  </w:t>
      </w:r>
      <w:r>
        <w:rPr>
          <w:color w:val="1F3864"/>
        </w:rPr>
        <w:t xml:space="preserve">Reproducible model selection using bagged posteriors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Jonathan H. Huggins, Jeffrey W. Miller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Bayesian Analysis, vëll. 18(1), f. 79–104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j7s4fnccbzyrvnwrtb6vp">
              <w:r>
                <w:rPr>
                  <w:color w:val="1D4ED8"/>
                  <w:sz w:val="18"/>
                  <w:szCs w:val="18"/>
                  <w:u w:val="single"/>
                </w:rPr>
                <w:t xml:space="preserve">https://doi.org/10.1214/21-BA1301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W. Miller: Department of Biostatistics, Harvard T.H. Chan School of Public Health (versioni arXiv); J. H. Huggins: Boston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BayesBag · zgjedhja e modelit nën keqspecifikim · bootstrap i posterior-it · riprodhueshmëria · regresioni linear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Pyetja është pse zgjedhja bajeziane e modelit bëhet e paqëndrueshme kur modelet janë të gabuar: sipas autorëve, «kur modelet janë të keqspecifikuar, dy ose më shumë modele mund të japin përshtatje pothuajse njësoj të mirë, dhe atëherë zgjedhja bajeziane e modelit mund të jetë shumë e paqëndrueshme». Metoda BayesBag mesatarizon probabilitetet aposteriori të modeleve mbi shumë grupe të dhënash bootstrap, pra zbaton bagging-un te posterior-i; ideja ishte propozuar në filogjenetikë dhe u emërtua nga Bühlmann në vitin 2014. Autorët zhvillojnë teori asimptotike për probabilitetet «bagged» të modeleve. Kur të gjithë modelet janë të gabuar, BayesBag jep riprodhueshmëri më të madhe dhe e vendos masën te modelet optimale më me besueshmëri; kur modeli është i saktë, është pak më konservativ, me probabilitete më larg 0 dhe 1. Eksperimentet përfshijnë zgjedhjen e ndryshoreve në regresion linear dhe rindërtimin e pemëve filogjenetike.</w:t>
      </w:r>
    </w:p>
    <w:p>
      <w:pPr>
        <w:keepNext/>
        <w:spacing w:after="40" w:before="80"/>
      </w:pPr>
      <w:r>
        <w:rPr>
          <w:b/>
          <w:bCs/>
          <w:color w:val="A51C30"/>
        </w:rPr>
        <w:t xml:space="preserve">Ekuacioni kyç.</w:t>
      </w:r>
      <w:r>
        <w:rPr>
          <w:i/>
          <w:iCs/>
          <w:color w:val="5B6573"/>
          <w:sz w:val="18"/>
          <w:szCs w:val="18"/>
        </w:rPr>
        <w:t xml:space="preserve">  (probabilitetet «bagged» të modeleve (formulim përfaqësues))</w:t>
      </w:r>
    </w:p>
    <w:p>
      <w:pPr>
        <w:pStyle w:val="Equation"/>
      </w:pPr>
      <m:oMathPara>
        <m:oMathParaPr>
          <m:jc m:val="center"/>
        </m:oMathParaPr>
        <m:oMath>
          <m:sSup>
            <m:e>
              <m:r>
                <m:t>π</m:t>
              </m:r>
            </m:e>
            <m:sup>
              <m:r>
                <m:rPr>
                  <m:sty m:val="p"/>
                </m:rPr>
                <m:t>⋆</m:t>
              </m:r>
            </m:sup>
          </m:sSup>
          <m:d>
            <m:dPr>
              <m:begChr m:val="("/>
              <m:sepChr m:val=""/>
              <m:endChr m:val=")"/>
              <m:grow/>
            </m:dPr>
            <m:e>
              <m:r>
                <m:t>m</m:t>
              </m:r>
              <m:r>
                <m:rPr>
                  <m:sty m:val="p"/>
                </m:rPr>
                <m:t>∣</m:t>
              </m:r>
              <m:sSub>
                <m:e>
                  <m:r>
                    <m:t>x</m:t>
                  </m:r>
                </m:e>
                <m:sub>
                  <m:r>
                    <m:t>1</m:t>
                  </m:r>
                  <m:r>
                    <m:rPr>
                      <m:sty m:val="p"/>
                    </m:rPr>
                    <m:t>:</m:t>
                  </m:r>
                  <m:r>
                    <m:t>N</m:t>
                  </m:r>
                </m:sub>
              </m:sSub>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t>π</m:t>
              </m:r>
            </m:e>
          </m:nary>
          <m:d>
            <m:dPr>
              <m:begChr m:val="("/>
              <m:sepChr m:val=""/>
              <m:endChr m:val=")"/>
              <m:grow/>
            </m:dPr>
            <m:e>
              <m:r>
                <m:t>m</m:t>
              </m:r>
              <m:r>
                <m:rPr>
                  <m:sty m:val="p"/>
                </m:rPr>
                <m:t>∣</m:t>
              </m:r>
              <m:sSubSup>
                <m:e>
                  <m:r>
                    <m:t>x</m:t>
                  </m:r>
                </m:e>
                <m:sub>
                  <m:r>
                    <m:t>1</m:t>
                  </m:r>
                  <m:r>
                    <m:rPr>
                      <m:sty m:val="p"/>
                    </m:rPr>
                    <m:t>:</m:t>
                  </m:r>
                  <m:r>
                    <m:t>M</m:t>
                  </m:r>
                </m:sub>
                <m:sup>
                  <m:d>
                    <m:dPr>
                      <m:begChr m:val="("/>
                      <m:sepChr m:val=""/>
                      <m:endChr m:val=")"/>
                      <m:grow/>
                    </m:dPr>
                    <m:e>
                      <m:r>
                        <m:t>b</m:t>
                      </m:r>
                    </m:e>
                  </m:d>
                </m:sup>
              </m:sSubSup>
            </m:e>
          </m:d>
          <m:r>
            <m:rPr>
              <m:sty m:val="p"/>
            </m:rPr>
            <m:t>,</m:t>
          </m:r>
          <m:r>
            <m:t>  </m:t>
          </m:r>
          <m:r>
            <m:t>π</m:t>
          </m:r>
          <m:d>
            <m:dPr>
              <m:begChr m:val="("/>
              <m:sepChr m:val=""/>
              <m:endChr m:val=")"/>
              <m:grow/>
            </m:dPr>
            <m:e>
              <m:r>
                <m:t>m</m:t>
              </m:r>
              <m:r>
                <m:rPr>
                  <m:sty m:val="p"/>
                </m:rPr>
                <m:t>∣</m:t>
              </m:r>
              <m:r>
                <m:t>x</m:t>
              </m:r>
            </m:e>
          </m:d>
          <m:r>
            <m:rPr>
              <m:sty m:val="p"/>
            </m:rPr>
            <m:t>∝</m:t>
          </m:r>
          <m:r>
            <m:t>π</m:t>
          </m:r>
          <m:d>
            <m:dPr>
              <m:begChr m:val="("/>
              <m:sepChr m:val=""/>
              <m:endChr m:val=")"/>
              <m:grow/>
            </m:dPr>
            <m:e>
              <m:r>
                <m:t>m</m:t>
              </m:r>
            </m:e>
          </m:d>
          <m:r>
            <m:rPr>
              <m:sty m:val="p"/>
            </m:rPr>
            <m:t>∫</m:t>
          </m:r>
          <m:r>
            <m:t>p</m:t>
          </m:r>
          <m:d>
            <m:dPr>
              <m:begChr m:val="("/>
              <m:sepChr m:val=""/>
              <m:endChr m:val=")"/>
              <m:grow/>
            </m:dPr>
            <m:e>
              <m:r>
                <m:t>x</m:t>
              </m:r>
              <m:r>
                <m:rPr>
                  <m:sty m:val="p"/>
                </m:rPr>
                <m:t>∣</m:t>
              </m:r>
              <m:sSub>
                <m:e>
                  <m:r>
                    <m:t>θ</m:t>
                  </m:r>
                </m:e>
                <m:sub>
                  <m:r>
                    <m:t>m</m:t>
                  </m:r>
                </m:sub>
              </m:sSub>
              <m:r>
                <m:rPr>
                  <m:sty m:val="p"/>
                </m:rPr>
                <m:t>,</m:t>
              </m:r>
              <m:r>
                <m:t>m</m:t>
              </m:r>
            </m:e>
          </m:d>
          <m:r>
            <m:t>π</m:t>
          </m:r>
          <m:d>
            <m:dPr>
              <m:begChr m:val="("/>
              <m:sepChr m:val=""/>
              <m:endChr m:val=")"/>
              <m:grow/>
            </m:dPr>
            <m:e>
              <m:sSub>
                <m:e>
                  <m:r>
                    <m:t>θ</m:t>
                  </m:r>
                </m:e>
                <m:sub>
                  <m:r>
                    <m:t>m</m:t>
                  </m:r>
                </m:sub>
              </m:sSub>
              <m:r>
                <m:rPr>
                  <m:sty m:val="p"/>
                </m:rPr>
                <m:t>∣</m:t>
              </m:r>
              <m:r>
                <m:t>m</m:t>
              </m:r>
            </m:e>
          </m:d>
          <m:r>
            <m:t>d</m:t>
          </m:r>
          <m:sSub>
            <m:e>
              <m:r>
                <m:t>θ</m:t>
              </m:r>
            </m:e>
            <m:sub>
              <m:r>
                <m:t>m</m:t>
              </m:r>
            </m:sub>
          </m:sSub>
        </m:oMath>
      </m:oMathPara>
    </w:p>
    <w:p>
      <w:pPr>
        <w:spacing w:after="100"/>
        <w:jc w:val="both"/>
      </w:pPr>
      <w:r>
        <w:rPr>
          <w:color w:val="3A4350"/>
          <w:sz w:val="19"/>
          <w:szCs w:val="19"/>
        </w:rPr>
        <w:t xml:space="preserve">ku </w:t>
      </w:r>
      <m:oMath>
        <m:r>
          <m:t>m</m:t>
        </m:r>
      </m:oMath>
      <w:r>
        <w:rPr>
          <w:color w:val="3A4350"/>
          <w:sz w:val="19"/>
          <w:szCs w:val="19"/>
        </w:rPr>
        <w:t xml:space="preserve"> është një model i mundshëm (p.sh. një nëngrup ndryshoresh të regresionit), </w:t>
      </w:r>
      <m:oMath>
        <m:r>
          <m:t>π</m:t>
        </m:r>
        <m:d>
          <m:dPr>
            <m:begChr m:val="("/>
            <m:sepChr m:val=""/>
            <m:endChr m:val=")"/>
            <m:grow/>
          </m:dPr>
          <m:e>
            <m:r>
              <m:t>m</m:t>
            </m:r>
          </m:e>
        </m:d>
      </m:oMath>
      <w:r>
        <w:rPr>
          <w:color w:val="3A4350"/>
          <w:sz w:val="19"/>
          <w:szCs w:val="19"/>
        </w:rPr>
        <w:t xml:space="preserve"> prior-i i tij, </w:t>
      </w:r>
      <m:oMath>
        <m:sSub>
          <m:e>
            <m:r>
              <m:t>θ</m:t>
            </m:r>
          </m:e>
          <m:sub>
            <m:r>
              <m:t>m</m:t>
            </m:r>
          </m:sub>
        </m:sSub>
      </m:oMath>
      <w:r>
        <w:rPr>
          <w:color w:val="3A4350"/>
          <w:sz w:val="19"/>
          <w:szCs w:val="19"/>
        </w:rPr>
        <w:t xml:space="preserve"> parametrat e tij me prior </w:t>
      </w:r>
      <m:oMath>
        <m:r>
          <m:t>π</m:t>
        </m:r>
        <m:d>
          <m:dPr>
            <m:begChr m:val="("/>
            <m:sepChr m:val=""/>
            <m:endChr m:val=")"/>
            <m:grow/>
          </m:dPr>
          <m:e>
            <m:sSub>
              <m:e>
                <m:r>
                  <m:t>θ</m:t>
                </m:r>
              </m:e>
              <m:sub>
                <m:r>
                  <m:t>m</m:t>
                </m:r>
              </m:sub>
            </m:sSub>
            <m:r>
              <m:rPr>
                <m:sty m:val="p"/>
              </m:rPr>
              <m:t>∣</m:t>
            </m:r>
            <m:r>
              <m:t>m</m:t>
            </m:r>
          </m:e>
        </m:d>
      </m:oMath>
      <w:r>
        <w:rPr>
          <w:color w:val="3A4350"/>
          <w:sz w:val="19"/>
          <w:szCs w:val="19"/>
        </w:rPr>
        <w:t xml:space="preserve"> dhe përgjasë </w:t>
      </w:r>
      <m:oMath>
        <m:r>
          <m:t>p</m:t>
        </m:r>
        <m:d>
          <m:dPr>
            <m:begChr m:val="("/>
            <m:sepChr m:val=""/>
            <m:endChr m:val=")"/>
            <m:grow/>
          </m:dPr>
          <m:e>
            <m:r>
              <m:t>x</m:t>
            </m:r>
            <m:r>
              <m:rPr>
                <m:sty m:val="p"/>
              </m:rPr>
              <m:t>∣</m:t>
            </m:r>
            <m:sSub>
              <m:e>
                <m:r>
                  <m:t>θ</m:t>
                </m:r>
              </m:e>
              <m:sub>
                <m:r>
                  <m:t>m</m:t>
                </m:r>
              </m:sub>
            </m:sSub>
            <m:r>
              <m:rPr>
                <m:sty m:val="p"/>
              </m:rPr>
              <m:t>,</m:t>
            </m:r>
            <m:r>
              <m:t>m</m:t>
            </m:r>
          </m:e>
        </m:d>
      </m:oMath>
      <w:r>
        <w:rPr>
          <w:color w:val="3A4350"/>
          <w:sz w:val="19"/>
          <w:szCs w:val="19"/>
        </w:rPr>
        <w:t xml:space="preserve">, </w:t>
      </w:r>
      <m:oMath>
        <m:sSub>
          <m:e>
            <m:r>
              <m:t>x</m:t>
            </m:r>
          </m:e>
          <m:sub>
            <m:r>
              <m:t>1</m:t>
            </m:r>
            <m:r>
              <m:rPr>
                <m:sty m:val="p"/>
              </m:rPr>
              <m:t>:</m:t>
            </m:r>
            <m:r>
              <m:t>N</m:t>
            </m:r>
          </m:sub>
        </m:sSub>
      </m:oMath>
      <w:r>
        <w:rPr>
          <w:color w:val="3A4350"/>
          <w:sz w:val="19"/>
          <w:szCs w:val="19"/>
        </w:rPr>
        <w:t xml:space="preserve"> të dhënat, </w:t>
      </w:r>
      <m:oMath>
        <m:sSubSup>
          <m:e>
            <m:r>
              <m:t>x</m:t>
            </m:r>
          </m:e>
          <m:sub>
            <m:r>
              <m:t>1</m:t>
            </m:r>
            <m:r>
              <m:rPr>
                <m:sty m:val="p"/>
              </m:rPr>
              <m:t>:</m:t>
            </m:r>
            <m:r>
              <m:t>M</m:t>
            </m:r>
          </m:sub>
          <m:sup>
            <m:d>
              <m:dPr>
                <m:begChr m:val="("/>
                <m:sepChr m:val=""/>
                <m:endChr m:val=")"/>
                <m:grow/>
              </m:dPr>
              <m:e>
                <m:r>
                  <m:t>b</m:t>
                </m:r>
              </m:e>
            </m:d>
          </m:sup>
        </m:sSubSup>
      </m:oMath>
      <w:r>
        <w:rPr>
          <w:color w:val="3A4350"/>
          <w:sz w:val="19"/>
          <w:szCs w:val="19"/>
        </w:rPr>
        <w:t xml:space="preserve"> grupi i </w:t>
      </w:r>
      <m:oMath>
        <m:r>
          <m:t>b</m:t>
        </m:r>
      </m:oMath>
      <w:r>
        <w:rPr>
          <w:color w:val="3A4350"/>
          <w:sz w:val="19"/>
          <w:szCs w:val="19"/>
        </w:rPr>
        <w:t xml:space="preserve">-të bootstrap me </w:t>
      </w:r>
      <m:oMath>
        <m:r>
          <m:t>M</m:t>
        </m:r>
      </m:oMath>
      <w:r>
        <w:rPr>
          <w:color w:val="3A4350"/>
          <w:sz w:val="19"/>
          <w:szCs w:val="19"/>
        </w:rPr>
        <w:t xml:space="preserve"> pika të nxjerra me kthim, </w:t>
      </w:r>
      <m:oMath>
        <m:r>
          <m:t>B</m:t>
        </m:r>
      </m:oMath>
      <w:r>
        <w:rPr>
          <w:color w:val="3A4350"/>
          <w:sz w:val="19"/>
          <w:szCs w:val="19"/>
        </w:rPr>
        <w:t xml:space="preserve"> numri i përsëritjeve dhe </w:t>
      </w:r>
      <m:oMath>
        <m:sSup>
          <m:e>
            <m:r>
              <m:t>π</m:t>
            </m:r>
          </m:e>
          <m:sup>
            <m:r>
              <m:rPr>
                <m:sty m:val="p"/>
              </m:rPr>
              <m:t>⋆</m:t>
            </m:r>
          </m:sup>
        </m:sSup>
      </m:oMath>
      <w:r>
        <w:rPr>
          <w:color w:val="3A4350"/>
          <w:sz w:val="19"/>
          <w:szCs w:val="19"/>
        </w:rPr>
        <w:t xml:space="preserve"> probabiliteti «bagged» i modelit. Shënimi i saktë i artikullit nuk u pa.</w:t>
      </w:r>
    </w:p>
    <w:p>
      <w:pPr>
        <w:spacing w:after="100" w:before="80"/>
        <w:jc w:val="both"/>
      </w:pPr>
      <w:r>
        <w:rPr>
          <w:b/>
          <w:bCs/>
          <w:color w:val="A51C30"/>
        </w:rPr>
        <w:t xml:space="preserve">Lidhja me hyrjen teorike. </w:t>
      </w:r>
      <w:r>
        <w:t xml:space="preserve">Plotëson seksionet 1.4 dhe 1.9: është riparim alternativ i dështimit që [B1] tregon për zgjedhjen e modelit në regresionin linear. Në vend që të ulet pesha e përgjasisë me </w:t>
      </w:r>
      <m:oMath>
        <m:r>
          <m:t>η</m:t>
        </m:r>
      </m:oMath>
      <w:r>
        <w:t xml:space="preserve">, ndryshueshmëria e mostrës futet drejtpërdrejt në probabilitetet e modeleve.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kthen mesatarizimin bootstrap të posterior-ëve në një riparim të analizuar teorikisht për zgjedhjen e paqëndrueshme të modelit kur të gjithë modelet janë të gabuar.</w:t>
      </w:r>
    </w:p>
    <w:p>
      <w:pPr>
        <w:pStyle w:val="Heading2"/>
        <w:keepNext/>
      </w:pPr>
      <w:r>
        <w:rPr>
          <w:color w:val="A51C30"/>
        </w:rPr>
        <w:t xml:space="preserve">H2  </w:t>
      </w:r>
      <w:r>
        <w:rPr>
          <w:color w:val="1F3864"/>
        </w:rPr>
        <w:t xml:space="preserve">Bayesian data selection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Eli N. Weinstein, Jeffrey W. Miller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24(23), f. 1–72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gnv4d5fvn0px34vlguwf0">
              <w:r>
                <w:rPr>
                  <w:color w:val="1D4ED8"/>
                  <w:sz w:val="18"/>
                  <w:szCs w:val="18"/>
                  <w:u w:val="single"/>
                </w:rPr>
                <w:t xml:space="preserve">jmlr.org/papers/v24/21-1067.html (JMLR nuk jep DOI)</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W. Miller: Department of Biostatistics, Harvard T.H. Chan School of Public Health; E. N. Weinstein: Program in Biophysics, Harvard University, me shënimin se puna u krye në Harvard (regjistri JMLR/PMC)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zgjedhja e të dhënave · përgjasë marginale e përgjithësuar · diskrepanca Stein me bërthamë · modele pjesërisht të gabuara · sekuencimi i ARN-së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Punimi shtron problemin e «zgjedhjes së të dhënave»: të gjendet një statistikë me më pak dimensione, p.sh. një nëngrup ndryshoresh, që një model parametrik i dhënë e përshtat mirë. Një përgjigje plotësisht bajeziane do të kërkonte një model joparametrik për «sfondin», pra për pjesën e të dhënave që modeli nuk e përshkruan, gjë që është shumë joefikase statistikisht dhe llogaritësisht. Autorët propozojnë kriterin e vëllimit Stein (SVC), që nuk kërkon as përshtatjen, as specifikimin e një modeli të sfondit. SVC është një përgjasë marginale e përgjithësuar, ku diskrepanca Stein me bërthamë zëvendëson divergjencën Kullback–Leibler. Autorët vërtetojnë konsistencën për zgjedhjen e të dhënave dhe të modeleve dhe e zbatojnë metodën te të dhëna të sekuencimit të ARN-së në qeliza të veçanta.</w:t>
      </w:r>
    </w:p>
    <w:p>
      <w:pPr>
        <w:keepNext/>
        <w:spacing w:after="40" w:before="80"/>
      </w:pPr>
      <w:r>
        <w:rPr>
          <w:b/>
          <w:bCs/>
          <w:color w:val="A51C30"/>
        </w:rPr>
        <w:t xml:space="preserve">Ekuacioni kyç.</w:t>
      </w:r>
      <w:r>
        <w:rPr>
          <w:i/>
          <w:iCs/>
          <w:color w:val="5B6573"/>
          <w:sz w:val="18"/>
          <w:szCs w:val="18"/>
        </w:rPr>
        <w:t xml:space="preserve">  (përgjasa marginale e përgjithësuar me diskrepancë Stein (formulim përfaqësues))</w:t>
      </w:r>
    </w:p>
    <w:p>
      <w:pPr>
        <w:pStyle w:val="Equation"/>
      </w:pPr>
      <m:oMathPara>
        <m:oMathParaPr>
          <m:jc m:val="center"/>
        </m:oMathParaPr>
        <m:oMath>
          <m:r>
            <m:rPr>
              <m:scr m:val="script"/>
              <m:sty m:val="p"/>
            </m:rPr>
            <m:t>K</m:t>
          </m:r>
          <m:d>
            <m:dPr>
              <m:begChr m:val="("/>
              <m:sepChr m:val=""/>
              <m:endChr m:val=")"/>
              <m:grow/>
            </m:dPr>
            <m:e>
              <m:r>
                <m:rPr>
                  <m:scr m:val="script"/>
                  <m:sty m:val="p"/>
                </m:rPr>
                <m:t>B</m:t>
              </m:r>
            </m:e>
          </m:d>
          <m:r>
            <m:rPr>
              <m:sty m:val="p"/>
            </m:rPr>
            <m:t>∝</m:t>
          </m:r>
          <m:nary>
            <m:naryPr>
              <m:chr m:val="∫"/>
              <m:limLoc m:val="subSup"/>
              <m:subHide m:val="off"/>
              <m:supHide m:val="on"/>
            </m:naryPr>
            <m:sub>
              <m:r>
                <m:t>Θ</m:t>
              </m:r>
            </m:sub>
            <m:sup>
              <m:r>
                <m:t>​</m:t>
              </m:r>
            </m:sup>
            <m:e>
              <m:r>
                <m:rPr>
                  <m:sty m:val="p"/>
                </m:rPr>
                <m:t>exp</m:t>
              </m:r>
            </m:e>
          </m:nary>
          <m:d>
            <m:dPr>
              <m:begChr m:val="{"/>
              <m:sepChr m:val=""/>
              <m:endChr m:val="}"/>
              <m:grow/>
            </m:dPr>
            <m:e>
              <m:r>
                <m:rPr>
                  <m:sty m:val="p"/>
                </m:rPr>
                <m:t>−</m:t>
              </m:r>
              <m:r>
                <m:t>T</m:t>
              </m:r>
              <m:r>
                <m:t> </m:t>
              </m:r>
              <m:r>
                <m:t>N</m:t>
              </m:r>
              <m:r>
                <m:t> </m:t>
              </m:r>
              <m:sSubSup>
                <m:e>
                  <m:acc>
                    <m:accPr>
                      <m:chr m:val="̂"/>
                    </m:accPr>
                    <m:e>
                      <m:r>
                        <m:rPr>
                          <m:sty m:val="p"/>
                        </m:rPr>
                        <m:t>K</m:t>
                      </m:r>
                      <m:r>
                        <m:rPr>
                          <m:sty m:val="p"/>
                        </m:rPr>
                        <m:t>S</m:t>
                      </m:r>
                      <m:r>
                        <m:rPr>
                          <m:sty m:val="p"/>
                        </m:rPr>
                        <m:t>D</m:t>
                      </m:r>
                    </m:e>
                  </m:acc>
                </m:e>
                <m:sub>
                  <m:r>
                    <m:rPr>
                      <m:scr m:val="script"/>
                      <m:sty m:val="p"/>
                    </m:rPr>
                    <m:t>B</m:t>
                  </m:r>
                </m:sub>
                <m:sup>
                  <m:r>
                    <m:t>2</m:t>
                  </m:r>
                </m:sup>
              </m:sSubSup>
              <m:d>
                <m:dPr>
                  <m:begChr m:val="("/>
                  <m:sepChr m:val=""/>
                  <m:endChr m:val=")"/>
                  <m:grow/>
                </m:dPr>
                <m:e>
                  <m:sSub>
                    <m:e>
                      <m:acc>
                        <m:accPr>
                          <m:chr m:val="̂"/>
                        </m:accPr>
                        <m:e>
                          <m:r>
                            <m:t>P</m:t>
                          </m:r>
                        </m:e>
                      </m:acc>
                    </m:e>
                    <m:sub>
                      <m:r>
                        <m:t>N</m:t>
                      </m:r>
                    </m:sub>
                  </m:sSub>
                  <m:r>
                    <m:t> </m:t>
                  </m:r>
                  <m:r>
                    <m:rPr>
                      <m:sty m:val="p"/>
                    </m:rPr>
                    <m:t>∥</m:t>
                  </m:r>
                  <m:r>
                    <m:t> </m:t>
                  </m:r>
                  <m:sSub>
                    <m:e>
                      <m:r>
                        <m:t>p</m:t>
                      </m:r>
                    </m:e>
                    <m:sub>
                      <m:r>
                        <m:t>θ</m:t>
                      </m:r>
                    </m:sub>
                  </m:sSub>
                </m:e>
              </m:d>
            </m:e>
          </m:d>
          <m:r>
            <m:t>π</m:t>
          </m:r>
          <m:d>
            <m:dPr>
              <m:begChr m:val="("/>
              <m:sepChr m:val=""/>
              <m:endChr m:val=")"/>
              <m:grow/>
            </m:dPr>
            <m:e>
              <m:r>
                <m:t>θ</m:t>
              </m:r>
            </m:e>
          </m:d>
          <m:r>
            <m:t> </m:t>
          </m:r>
          <m:r>
            <m:t>d</m:t>
          </m:r>
          <m:r>
            <m:t>θ</m:t>
          </m:r>
          <m:r>
            <m:rPr>
              <m:sty m:val="p"/>
            </m:rPr>
            <m:t>,</m:t>
          </m:r>
          <m:r>
            <m:t>  </m:t>
          </m:r>
          <m:sSup>
            <m:e>
              <m:r>
                <m:rPr>
                  <m:sty m:val="p"/>
                </m:rPr>
                <m:t>K</m:t>
              </m:r>
              <m:r>
                <m:rPr>
                  <m:sty m:val="p"/>
                </m:rPr>
                <m:t>S</m:t>
              </m:r>
              <m:r>
                <m:rPr>
                  <m:sty m:val="p"/>
                </m:rPr>
                <m:t>D</m:t>
              </m:r>
            </m:e>
            <m:sup>
              <m:r>
                <m:t>2</m:t>
              </m:r>
            </m:sup>
          </m:sSup>
          <m:d>
            <m:dPr>
              <m:begChr m:val="("/>
              <m:sepChr m:val=""/>
              <m:endChr m:val=")"/>
              <m:grow/>
            </m:dPr>
            <m:e>
              <m:r>
                <m:t>q</m:t>
              </m:r>
              <m:r>
                <m:t> </m:t>
              </m:r>
              <m:r>
                <m:rPr>
                  <m:sty m:val="p"/>
                </m:rPr>
                <m:t>∥</m:t>
              </m:r>
              <m:r>
                <m:t> </m:t>
              </m:r>
              <m:r>
                <m:t>p</m:t>
              </m:r>
            </m:e>
          </m:d>
          <m:r>
            <m:rPr>
              <m:sty m:val="p"/>
            </m:rPr>
            <m:t>=</m:t>
          </m:r>
          <m:sSub>
            <m:e>
              <m:r>
                <m:rPr>
                  <m:scr m:val="double-struck"/>
                  <m:sty m:val="p"/>
                </m:rPr>
                <m:t>E</m:t>
              </m:r>
            </m:e>
            <m:sub>
              <m:r>
                <m:t>x</m:t>
              </m:r>
              <m:r>
                <m:rPr>
                  <m:sty m:val="p"/>
                </m:rPr>
                <m:t>,</m:t>
              </m:r>
              <m:r>
                <m:t>x</m:t>
              </m:r>
              <m:r>
                <m:rPr>
                  <m:sty m:val="p"/>
                </m:rPr>
                <m:t>′</m:t>
              </m:r>
              <m:r>
                <m:rPr>
                  <m:sty m:val="p"/>
                </m:rPr>
                <m:t>∼</m:t>
              </m:r>
              <m:r>
                <m:t>q</m:t>
              </m:r>
            </m:sub>
          </m:sSub>
          <m:d>
            <m:dPr>
              <m:begChr m:val="["/>
              <m:sepChr m:val=""/>
              <m:endChr m:val="]"/>
              <m:grow/>
            </m:dPr>
            <m:e>
              <m:sSub>
                <m:e>
                  <m:r>
                    <m:t>u</m:t>
                  </m:r>
                </m:e>
                <m:sub>
                  <m:r>
                    <m:t>p</m:t>
                  </m:r>
                </m:sub>
              </m:sSub>
              <m:d>
                <m:dPr>
                  <m:begChr m:val="("/>
                  <m:sepChr m:val=""/>
                  <m:endChr m:val=")"/>
                  <m:grow/>
                </m:dPr>
                <m:e>
                  <m:r>
                    <m:t>x</m:t>
                  </m:r>
                  <m:r>
                    <m:rPr>
                      <m:sty m:val="p"/>
                    </m:rPr>
                    <m:t>,</m:t>
                  </m:r>
                  <m:r>
                    <m:t>x</m:t>
                  </m:r>
                  <m:r>
                    <m:rPr>
                      <m:sty m:val="p"/>
                    </m:rPr>
                    <m:t>′</m:t>
                  </m:r>
                </m:e>
              </m:d>
            </m:e>
          </m:d>
        </m:oMath>
      </m:oMathPara>
    </w:p>
    <w:p>
      <w:pPr>
        <w:spacing w:after="100"/>
        <w:jc w:val="both"/>
      </w:pPr>
      <w:r>
        <w:rPr>
          <w:color w:val="3A4350"/>
          <w:sz w:val="19"/>
          <w:szCs w:val="19"/>
        </w:rPr>
        <w:t xml:space="preserve">ku </w:t>
      </w:r>
      <m:oMath>
        <m:r>
          <m:rPr>
            <m:scr m:val="script"/>
            <m:sty m:val="p"/>
          </m:rPr>
          <m:t>B</m:t>
        </m:r>
      </m:oMath>
      <w:r>
        <w:rPr>
          <w:color w:val="3A4350"/>
          <w:sz w:val="19"/>
          <w:szCs w:val="19"/>
        </w:rPr>
        <w:t xml:space="preserve"> është nëngrupi i zgjedhur i koordinatave të të dhënave, </w:t>
      </w:r>
      <m:oMath>
        <m:sSub>
          <m:e>
            <m:acc>
              <m:accPr>
                <m:chr m:val="̂"/>
              </m:accPr>
              <m:e>
                <m:r>
                  <m:t>P</m:t>
                </m:r>
              </m:e>
            </m:acc>
          </m:e>
          <m:sub>
            <m:r>
              <m:t>N</m:t>
            </m:r>
          </m:sub>
        </m:sSub>
      </m:oMath>
      <w:r>
        <w:rPr>
          <w:color w:val="3A4350"/>
          <w:sz w:val="19"/>
          <w:szCs w:val="19"/>
        </w:rPr>
        <w:t xml:space="preserve"> shpërndarja empirike e </w:t>
      </w:r>
      <m:oMath>
        <m:r>
          <m:t>N</m:t>
        </m:r>
      </m:oMath>
      <w:r>
        <w:rPr>
          <w:color w:val="3A4350"/>
          <w:sz w:val="19"/>
          <w:szCs w:val="19"/>
        </w:rPr>
        <w:t xml:space="preserve"> vëzhgimeve në këto koordinata, </w:t>
      </w:r>
      <m:oMath>
        <m:sSub>
          <m:e>
            <m:r>
              <m:t>p</m:t>
            </m:r>
          </m:e>
          <m:sub>
            <m:r>
              <m:t>θ</m:t>
            </m:r>
          </m:sub>
        </m:sSub>
      </m:oMath>
      <w:r>
        <w:rPr>
          <w:color w:val="3A4350"/>
          <w:sz w:val="19"/>
          <w:szCs w:val="19"/>
        </w:rPr>
        <w:t xml:space="preserve"> modeli parametrik me prior </w:t>
      </w:r>
      <m:oMath>
        <m:r>
          <m:t>π</m:t>
        </m:r>
        <m:d>
          <m:dPr>
            <m:begChr m:val="("/>
            <m:sepChr m:val=""/>
            <m:endChr m:val=")"/>
            <m:grow/>
          </m:dPr>
          <m:e>
            <m:r>
              <m:t>θ</m:t>
            </m:r>
          </m:e>
        </m:d>
      </m:oMath>
      <w:r>
        <w:rPr>
          <w:color w:val="3A4350"/>
          <w:sz w:val="19"/>
          <w:szCs w:val="19"/>
        </w:rPr>
        <w:t xml:space="preserve"> në hapësirën </w:t>
      </w:r>
      <m:oMath>
        <m:r>
          <m:t>Θ</m:t>
        </m:r>
      </m:oMath>
      <w:r>
        <w:rPr>
          <w:color w:val="3A4350"/>
          <w:sz w:val="19"/>
          <w:szCs w:val="19"/>
        </w:rPr>
        <w:t xml:space="preserve">, </w:t>
      </w:r>
      <m:oMath>
        <m:r>
          <m:t>T</m:t>
        </m:r>
        <m:r>
          <m:rPr>
            <m:sty m:val="p"/>
          </m:rPr>
          <m:t>&gt;</m:t>
        </m:r>
        <m:r>
          <m:t>0</m:t>
        </m:r>
      </m:oMath>
      <w:r>
        <w:rPr>
          <w:color w:val="3A4350"/>
          <w:sz w:val="19"/>
          <w:szCs w:val="19"/>
        </w:rPr>
        <w:t xml:space="preserve"> një temperaturë (shpejtësi mësimi) dhe </w:t>
      </w:r>
      <m:oMath>
        <m:sSub>
          <m:e>
            <m:r>
              <m:t>u</m:t>
            </m:r>
          </m:e>
          <m:sub>
            <m:r>
              <m:t>p</m:t>
            </m:r>
          </m:sub>
        </m:sSub>
      </m:oMath>
      <w:r>
        <w:rPr>
          <w:color w:val="3A4350"/>
          <w:sz w:val="19"/>
          <w:szCs w:val="19"/>
        </w:rPr>
        <w:t xml:space="preserve"> bërthama Stein, e ndërtuar nga një bërthamë pozitive </w:t>
      </w:r>
      <m:oMath>
        <m:r>
          <m:t>k</m:t>
        </m:r>
      </m:oMath>
      <w:r>
        <w:rPr>
          <w:color w:val="3A4350"/>
          <w:sz w:val="19"/>
          <w:szCs w:val="19"/>
        </w:rPr>
        <w:t xml:space="preserve"> dhe nga gradienti </w:t>
      </w:r>
      <m:oMath>
        <m:sSub>
          <m:e>
            <m:r>
              <m:rPr>
                <m:sty m:val="p"/>
              </m:rPr>
              <m:t>∇</m:t>
            </m:r>
          </m:e>
          <m:sub>
            <m:r>
              <m:t>x</m:t>
            </m:r>
          </m:sub>
        </m:sSub>
        <m:r>
          <m:rPr>
            <m:sty m:val="p"/>
          </m:rPr>
          <m:t>log</m:t>
        </m:r>
        <m:r>
          <m:t>p</m:t>
        </m:r>
      </m:oMath>
      <w:r>
        <w:rPr>
          <w:color w:val="3A4350"/>
          <w:sz w:val="19"/>
          <w:szCs w:val="19"/>
        </w:rPr>
        <w:t xml:space="preserve">. SVC përfshin edhe një korrigjim vëllimi për madhësinë e sfondit, forma e saktë e të cilit nuk u pa.</w:t>
      </w:r>
    </w:p>
    <w:p>
      <w:pPr>
        <w:spacing w:after="100" w:before="80"/>
        <w:jc w:val="both"/>
      </w:pPr>
      <w:r>
        <w:rPr>
          <w:b/>
          <w:bCs/>
          <w:color w:val="A51C30"/>
        </w:rPr>
        <w:t xml:space="preserve">Lidhja me hyrjen teorike. </w:t>
      </w:r>
      <w:r>
        <w:t xml:space="preserve">Plotëson seksionet 1.5 dhe 1.9: është një përgjasë marginale e përgjithësuar, me humbje të bazuar te diskrepanca dhe me temperaturë </w:t>
      </w:r>
      <m:oMath>
        <m:r>
          <m:t>T</m:t>
        </m:r>
      </m:oMath>
      <w:r>
        <w:t xml:space="preserve">, pra e njëjta lëvizje si posterior-i me shpejtësi </w:t>
      </w:r>
      <m:oMath>
        <m:r>
          <m:t>η</m:t>
        </m:r>
      </m:oMath>
      <w:r>
        <w:t xml:space="preserve"> i [B1], por për pyetjen se cilën pjesë të të dhënave e shpjegon modeli.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bën pyetjen «cilën pjesë të të dhënave e shpjegon modeli im?» problem zgjedhjeje bajeziane, të zgjidhur me një përgjasë marginale të bazuar te diskrepanca, pa model joparametrik të sfondit.</w:t>
      </w:r>
    </w:p>
    <w:p>
      <w:pPr>
        <w:pStyle w:val="Heading2"/>
        <w:keepNext/>
      </w:pPr>
      <w:r>
        <w:rPr>
          <w:color w:val="A51C30"/>
        </w:rPr>
        <w:t xml:space="preserve">H3  </w:t>
      </w:r>
      <w:r>
        <w:rPr>
          <w:color w:val="1F3864"/>
        </w:rPr>
        <w:t xml:space="preserve">Non-identifiability and the blessings of misspecification in models of molecular fitness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Eli N. Weinstein, Alan N. Amin, Jonathan Frazer, Debora S. Marks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35 (NeurIPS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eao96pzjfukbu5w671vas">
              <w:r>
                <w:rPr>
                  <w:color w:val="1D4ED8"/>
                  <w:sz w:val="18"/>
                  <w:szCs w:val="18"/>
                  <w:u w:val="single"/>
                </w:rPr>
                <w:t xml:space="preserve">proceedings.neurips.cc (NeurIPS 2022)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N. Amin, J. Frazer dhe D. S. Marks: Harvard Medical School (versioni NeurIPS; parashtypi jep Department of Systems Biology); E. N. Weinstein: Columbia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keqspecifikimi i dobishëm · mosidentifikueshmëria · projeksioni KL · modele gjenerative të sekuencave · fitnesi molekular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Modelet gjenerative të sekuencave evolutive parashikojnë mjaft mirë si matjet laboratorike të funksionit, ashtu edhe rrezikun e sëmundjeve te njerëzit, dhe mbështeten te lidhja midis vlerësimit të dendësisë dhe vlerësimit të fitnesit; punimi e heton pikërisht këtë lidhje. Autorët vërtetojnë se fitnesi nuk është i identifikueshëm vetëm nga të dhënat vëzhguese të sekuencave, sepse filogjenia e shtrembëron shpërndarjen e të dhënave. Në të dhëna reale tregojnë se vlerësimi i përsosur i dendësisë në kufirin e të dhënave të pafundme do të jepte, me besueshmëri të lartë, vlerësim të dobët të fitnesit. Prandaj modelet aktuale e vlerësojnë mirë fitnesin «për shkak të keqspecifikimit, jo pavarësisht tij». Rezultati vë në dyshim idenë se modelet më të mëdha me më shumë të dhëna do ta vlerësojnë automatikisht më mirë fitnesin, dhe autorët sugjerojnë strategji të reja vlerësimi.</w:t>
      </w:r>
    </w:p>
    <w:p>
      <w:pPr>
        <w:keepNext/>
        <w:spacing w:after="40" w:before="80"/>
      </w:pPr>
      <w:r>
        <w:rPr>
          <w:b/>
          <w:bCs/>
          <w:color w:val="A51C30"/>
        </w:rPr>
        <w:t xml:space="preserve">Ekuacioni kyç.</w:t>
      </w:r>
      <w:r>
        <w:rPr>
          <w:i/>
          <w:iCs/>
          <w:color w:val="5B6573"/>
          <w:sz w:val="18"/>
          <w:szCs w:val="18"/>
        </w:rPr>
        <w:t xml:space="preserve">  (projeksioni KL i një modeli të gabuar dhe objektivi shkencor (formulim përfaqësues))</w:t>
      </w:r>
    </w:p>
    <w:p>
      <w:pPr>
        <w:pStyle w:val="Equation"/>
      </w:pPr>
      <m:oMathPara>
        <m:oMathParaPr>
          <m:jc m:val="center"/>
        </m:oMathParaPr>
        <m:oMath>
          <m:sSub>
            <m:e>
              <m:r>
                <m:t>X</m:t>
              </m:r>
            </m:e>
            <m:sub>
              <m:r>
                <m:t>1</m:t>
              </m:r>
            </m:sub>
          </m:sSub>
          <m:r>
            <m:rPr>
              <m:sty m:val="p"/>
            </m:rPr>
            <m:t>,</m:t>
          </m:r>
          <m:r>
            <m:rPr>
              <m:sty m:val="p"/>
            </m:rPr>
            <m:t>…</m:t>
          </m:r>
          <m:r>
            <m:rPr>
              <m:sty m:val="p"/>
            </m:rPr>
            <m:t>,</m:t>
          </m:r>
          <m:sSub>
            <m:e>
              <m:r>
                <m:t>X</m:t>
              </m:r>
            </m:e>
            <m:sub>
              <m:r>
                <m:t>N</m:t>
              </m:r>
            </m:sub>
          </m:sSub>
          <m:r>
            <m:rPr>
              <m:sty m:val="p"/>
            </m:rPr>
            <m:t>∼</m:t>
          </m:r>
          <m:sSup>
            <m:e>
              <m:r>
                <m:t>p</m:t>
              </m:r>
            </m:e>
            <m:sup>
              <m:r>
                <m:rPr>
                  <m:sty m:val="p"/>
                </m:rPr>
                <m:t>∞</m:t>
              </m:r>
            </m:sup>
          </m:sSup>
          <m:r>
            <m:rPr>
              <m:sty m:val="p"/>
            </m:rPr>
            <m:t>,</m:t>
          </m:r>
          <m:r>
            <m:t>  </m:t>
          </m:r>
          <m:sSub>
            <m:e>
              <m:acc>
                <m:accPr>
                  <m:chr m:val="̂"/>
                </m:accPr>
                <m:e>
                  <m:r>
                    <m:t>q</m:t>
                  </m:r>
                </m:e>
              </m:acc>
            </m:e>
            <m:sub>
              <m:r>
                <m:t>N</m:t>
              </m:r>
            </m:sub>
          </m:sSub>
          <m:r>
            <m:rPr>
              <m:sty m:val="p"/>
            </m:rPr>
            <m:t>→</m:t>
          </m:r>
          <m:sSup>
            <m:e>
              <m:r>
                <m:t>q</m:t>
              </m:r>
            </m:e>
            <m:sup>
              <m:r>
                <m:rPr>
                  <m:sty m:val="p"/>
                </m:rPr>
                <m:t>⋆</m:t>
              </m:r>
            </m:sup>
          </m:sSup>
          <m:r>
            <m:rPr>
              <m:sty m:val="p"/>
            </m:rPr>
            <m:t>=</m:t>
          </m:r>
          <m:r>
            <m:rPr>
              <m:sty m:val="p"/>
            </m:rPr>
            <m:t>a</m:t>
          </m:r>
          <m:r>
            <m:rPr>
              <m:sty m:val="p"/>
            </m:rPr>
            <m:t>r</m:t>
          </m:r>
          <m:r>
            <m:rPr>
              <m:sty m:val="p"/>
            </m:rPr>
            <m:t>g</m:t>
          </m:r>
          <m:limLow>
            <m:e>
              <m:r>
                <m:rPr>
                  <m:sty m:val="p"/>
                </m:rPr>
                <m:t>min</m:t>
              </m:r>
            </m:e>
            <m:lim>
              <m:r>
                <m:t>q</m:t>
              </m:r>
              <m:r>
                <m:rPr>
                  <m:sty m:val="p"/>
                </m:rPr>
                <m:t>∈</m:t>
              </m:r>
              <m:r>
                <m:rPr>
                  <m:scr m:val="script"/>
                  <m:sty m:val="p"/>
                </m:rPr>
                <m:t>Q</m:t>
              </m:r>
            </m:lim>
          </m:limLow>
          <m:r>
            <m:rPr>
              <m:sty m:val="p"/>
            </m:rPr>
            <m:t>K</m:t>
          </m:r>
          <m:r>
            <m:rPr>
              <m:sty m:val="p"/>
            </m:rPr>
            <m:t>L</m:t>
          </m:r>
          <m:d>
            <m:dPr>
              <m:begChr m:val="("/>
              <m:sepChr m:val=""/>
              <m:endChr m:val=")"/>
              <m:grow/>
            </m:dPr>
            <m:e>
              <m:sSup>
                <m:e>
                  <m:r>
                    <m:t>p</m:t>
                  </m:r>
                </m:e>
                <m:sup>
                  <m:r>
                    <m:rPr>
                      <m:sty m:val="p"/>
                    </m:rPr>
                    <m:t>∞</m:t>
                  </m:r>
                </m:sup>
              </m:sSup>
              <m:r>
                <m:t> </m:t>
              </m:r>
              <m:r>
                <m:rPr>
                  <m:sty m:val="p"/>
                </m:rPr>
                <m:t>∥</m:t>
              </m:r>
              <m:r>
                <m:t> </m:t>
              </m:r>
              <m:r>
                <m:t>q</m:t>
              </m:r>
            </m:e>
          </m:d>
          <m:r>
            <m:rPr>
              <m:sty m:val="p"/>
            </m:rPr>
            <m:t>,</m:t>
          </m:r>
          <m:r>
            <m:t>  </m:t>
          </m:r>
          <m:acc>
            <m:accPr>
              <m:chr m:val="̂"/>
            </m:accPr>
            <m:e>
              <m:r>
                <m:t>f</m:t>
              </m:r>
            </m:e>
          </m:acc>
          <m:d>
            <m:dPr>
              <m:begChr m:val="("/>
              <m:sepChr m:val=""/>
              <m:endChr m:val=")"/>
              <m:grow/>
            </m:dPr>
            <m:e>
              <m:r>
                <m:t>x</m:t>
              </m:r>
            </m:e>
          </m:d>
          <m:r>
            <m:rPr>
              <m:sty m:val="p"/>
            </m:rPr>
            <m:t>=</m:t>
          </m:r>
          <m:r>
            <m:rPr>
              <m:sty m:val="p"/>
            </m:rPr>
            <m:t>log</m:t>
          </m:r>
          <m:sSub>
            <m:e>
              <m:acc>
                <m:accPr>
                  <m:chr m:val="̂"/>
                </m:accPr>
                <m:e>
                  <m:r>
                    <m:t>q</m:t>
                  </m:r>
                </m:e>
              </m:acc>
            </m:e>
            <m:sub>
              <m:r>
                <m:t>N</m:t>
              </m:r>
            </m:sub>
          </m:sSub>
          <m:d>
            <m:dPr>
              <m:begChr m:val="("/>
              <m:sepChr m:val=""/>
              <m:endChr m:val=")"/>
              <m:grow/>
            </m:dPr>
            <m:e>
              <m:r>
                <m:t>x</m:t>
              </m:r>
            </m:e>
          </m:d>
          <m:r>
            <m:rPr>
              <m:sty m:val="p"/>
            </m:rPr>
            <m:t>,</m:t>
          </m:r>
          <m:r>
            <m:t>  </m:t>
          </m:r>
          <m:sSub>
            <m:e>
              <m:r>
                <m:t>f</m:t>
              </m:r>
            </m:e>
            <m:sub>
              <m:r>
                <m:t>0</m:t>
              </m:r>
            </m:sub>
          </m:sSub>
          <m:d>
            <m:dPr>
              <m:begChr m:val="("/>
              <m:sepChr m:val=""/>
              <m:endChr m:val=")"/>
              <m:grow/>
            </m:dPr>
            <m:e>
              <m:r>
                <m:t>x</m:t>
              </m:r>
            </m:e>
          </m:d>
          <m:r>
            <m:rPr>
              <m:sty m:val="p"/>
            </m:rPr>
            <m:t>=</m:t>
          </m:r>
          <m:r>
            <m:rPr>
              <m:sty m:val="p"/>
            </m:rPr>
            <m:t>log</m:t>
          </m:r>
          <m:sSub>
            <m:e>
              <m:r>
                <m:t>p</m:t>
              </m:r>
            </m:e>
            <m:sub>
              <m:r>
                <m:t>0</m:t>
              </m:r>
            </m:sub>
          </m:sSub>
          <m:d>
            <m:dPr>
              <m:begChr m:val="("/>
              <m:sepChr m:val=""/>
              <m:endChr m:val=")"/>
              <m:grow/>
            </m:dPr>
            <m:e>
              <m:r>
                <m:t>x</m:t>
              </m:r>
            </m:e>
          </m:d>
          <m:r>
            <m:rPr>
              <m:sty m:val="p"/>
            </m:rPr>
            <m:t>+</m:t>
          </m:r>
          <m:r>
            <m:t>c</m:t>
          </m:r>
        </m:oMath>
      </m:oMathPara>
    </w:p>
    <w:p>
      <w:pPr>
        <w:spacing w:after="100"/>
        <w:jc w:val="both"/>
      </w:pPr>
      <w:r>
        <w:rPr>
          <w:color w:val="3A4350"/>
          <w:sz w:val="19"/>
          <w:szCs w:val="19"/>
        </w:rPr>
        <w:t xml:space="preserve">ku </w:t>
      </w:r>
      <m:oMath>
        <m:sSub>
          <m:e>
            <m:r>
              <m:t>X</m:t>
            </m:r>
          </m:e>
          <m:sub>
            <m:r>
              <m:t>i</m:t>
            </m:r>
          </m:sub>
        </m:sSub>
      </m:oMath>
      <w:r>
        <w:rPr>
          <w:color w:val="3A4350"/>
          <w:sz w:val="19"/>
          <w:szCs w:val="19"/>
        </w:rPr>
        <w:t xml:space="preserve"> janë sekuencat e vëzhguara (të pavarura), </w:t>
      </w:r>
      <m:oMath>
        <m:sSup>
          <m:e>
            <m:r>
              <m:t>p</m:t>
            </m:r>
          </m:e>
          <m:sup>
            <m:r>
              <m:rPr>
                <m:sty m:val="p"/>
              </m:rPr>
              <m:t>∞</m:t>
            </m:r>
          </m:sup>
        </m:sSup>
      </m:oMath>
      <w:r>
        <w:rPr>
          <w:color w:val="3A4350"/>
          <w:sz w:val="19"/>
          <w:szCs w:val="19"/>
        </w:rPr>
        <w:t xml:space="preserve"> shpërndarja që i gjeneron realisht, e formuar nga fitnesi dhe nga filogjenia, </w:t>
      </w:r>
      <m:oMath>
        <m:sSub>
          <m:e>
            <m:r>
              <m:t>p</m:t>
            </m:r>
          </m:e>
          <m:sub>
            <m:r>
              <m:t>0</m:t>
            </m:r>
          </m:sub>
        </m:sSub>
      </m:oMath>
      <w:r>
        <w:rPr>
          <w:color w:val="3A4350"/>
          <w:sz w:val="19"/>
          <w:szCs w:val="19"/>
        </w:rPr>
        <w:t xml:space="preserve"> shpërndarja që do të jepte vetëm fitnesi, </w:t>
      </w:r>
      <m:oMath>
        <m:r>
          <m:rPr>
            <m:scr m:val="script"/>
            <m:sty m:val="p"/>
          </m:rPr>
          <m:t>Q</m:t>
        </m:r>
      </m:oMath>
      <w:r>
        <w:rPr>
          <w:color w:val="3A4350"/>
          <w:sz w:val="19"/>
          <w:szCs w:val="19"/>
        </w:rPr>
        <w:t xml:space="preserve"> klasa e modelit, ndoshta e gabuar, </w:t>
      </w:r>
      <m:oMath>
        <m:sSub>
          <m:e>
            <m:acc>
              <m:accPr>
                <m:chr m:val="̂"/>
              </m:accPr>
              <m:e>
                <m:r>
                  <m:t>q</m:t>
                </m:r>
              </m:e>
            </m:acc>
          </m:e>
          <m:sub>
            <m:r>
              <m:t>N</m:t>
            </m:r>
          </m:sub>
        </m:sSub>
      </m:oMath>
      <w:r>
        <w:rPr>
          <w:color w:val="3A4350"/>
          <w:sz w:val="19"/>
          <w:szCs w:val="19"/>
        </w:rPr>
        <w:t xml:space="preserve"> dendësia e përshtatur, </w:t>
      </w:r>
      <m:oMath>
        <m:sSup>
          <m:e>
            <m:r>
              <m:t>q</m:t>
            </m:r>
          </m:e>
          <m:sup>
            <m:r>
              <m:rPr>
                <m:sty m:val="p"/>
              </m:rPr>
              <m:t>⋆</m:t>
            </m:r>
          </m:sup>
        </m:sSup>
      </m:oMath>
      <w:r>
        <w:rPr>
          <w:color w:val="3A4350"/>
          <w:sz w:val="19"/>
          <w:szCs w:val="19"/>
        </w:rPr>
        <w:t xml:space="preserve"> projeksioni i saj KL, </w:t>
      </w:r>
      <m:oMath>
        <m:acc>
          <m:accPr>
            <m:chr m:val="̂"/>
          </m:accPr>
          <m:e>
            <m:r>
              <m:t>f</m:t>
            </m:r>
          </m:e>
        </m:acc>
      </m:oMath>
      <w:r>
        <w:rPr>
          <w:color w:val="3A4350"/>
          <w:sz w:val="19"/>
          <w:szCs w:val="19"/>
        </w:rPr>
        <w:t xml:space="preserve"> vlerësimi i fitnesit dhe </w:t>
      </w:r>
      <m:oMath>
        <m:sSub>
          <m:e>
            <m:r>
              <m:t>f</m:t>
            </m:r>
          </m:e>
          <m:sub>
            <m:r>
              <m:t>0</m:t>
            </m:r>
          </m:sub>
        </m:sSub>
      </m:oMath>
      <w:r>
        <w:rPr>
          <w:color w:val="3A4350"/>
          <w:sz w:val="19"/>
          <w:szCs w:val="19"/>
        </w:rPr>
        <w:t xml:space="preserve"> objektivi, deri në një konstante </w:t>
      </w:r>
      <m:oMath>
        <m:r>
          <m:t>c</m:t>
        </m:r>
      </m:oMath>
      <w:r>
        <w:rPr>
          <w:color w:val="3A4350"/>
          <w:sz w:val="19"/>
          <w:szCs w:val="19"/>
        </w:rPr>
        <w:t xml:space="preserve">. Pohimi i punimit, në këtë shënim, është se </w:t>
      </w:r>
      <m:oMath>
        <m:sSup>
          <m:e>
            <m:r>
              <m:t>q</m:t>
            </m:r>
          </m:e>
          <m:sup>
            <m:r>
              <m:rPr>
                <m:sty m:val="p"/>
              </m:rPr>
              <m:t>⋆</m:t>
            </m:r>
          </m:sup>
        </m:sSup>
      </m:oMath>
      <w:r>
        <w:rPr>
          <w:color w:val="3A4350"/>
          <w:sz w:val="19"/>
          <w:szCs w:val="19"/>
        </w:rPr>
        <w:t xml:space="preserve"> mund ta ndjekë </w:t>
      </w:r>
      <m:oMath>
        <m:sSub>
          <m:e>
            <m:r>
              <m:t>f</m:t>
            </m:r>
          </m:e>
          <m:sub>
            <m:r>
              <m:t>0</m:t>
            </m:r>
          </m:sub>
        </m:sSub>
      </m:oMath>
      <w:r>
        <w:rPr>
          <w:color w:val="3A4350"/>
          <w:sz w:val="19"/>
          <w:szCs w:val="19"/>
        </w:rPr>
        <w:t xml:space="preserve"> më mirë se </w:t>
      </w:r>
      <m:oMath>
        <m:sSup>
          <m:e>
            <m:r>
              <m:t>p</m:t>
            </m:r>
          </m:e>
          <m:sup>
            <m:r>
              <m:rPr>
                <m:sty m:val="p"/>
              </m:rPr>
              <m:t>∞</m:t>
            </m:r>
          </m:sup>
        </m:sSup>
      </m:oMath>
      <w:r>
        <w:rPr>
          <w:color w:val="3A4350"/>
          <w:sz w:val="19"/>
          <w:szCs w:val="19"/>
        </w:rPr>
        <w:t xml:space="preserve">. Teorema e saktë nuk u pa.</w:t>
      </w:r>
    </w:p>
    <w:p>
      <w:pPr>
        <w:spacing w:after="100" w:before="80"/>
        <w:jc w:val="both"/>
      </w:pPr>
      <w:r>
        <w:rPr>
          <w:b/>
          <w:bCs/>
          <w:color w:val="A51C30"/>
        </w:rPr>
        <w:t xml:space="preserve">Lidhja me hyrjen teorike. </w:t>
      </w:r>
      <w:r>
        <w:t xml:space="preserve">Plotëson seksionin 1.2: studion pikërisht pikën KL-optimale </w:t>
      </w:r>
      <m:oMath>
        <m:sSup>
          <m:e>
            <m:r>
              <m:t>q</m:t>
            </m:r>
          </m:e>
          <m:sup>
            <m:r>
              <m:rPr>
                <m:sty m:val="p"/>
              </m:rPr>
              <m:t>⋆</m:t>
            </m:r>
          </m:sup>
        </m:sSup>
      </m:oMath>
      <w:r>
        <w:t xml:space="preserve"> të një modeli të gabuar dhe tregon se ajo mund të jetë më afër qëllimit shkencor sesa vetë e vërteta. Mesazhi për projektin është se keqspecifikimi gjykohet sipas qëllimit, jo sipas përshtatjes.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keqspecifikimi mund të jetë i dobishëm: projeksioni KL i një modeli të gabuar mund të jetë më afër objektivit shkencor sesa shpërndarja e vërtetë e të dhënave.</w:t>
      </w:r>
    </w:p>
    <w:p>
      <w:pPr>
        <w:pStyle w:val="Heading2"/>
        <w:keepNext/>
      </w:pPr>
      <w:r>
        <w:rPr>
          <w:color w:val="A51C30"/>
        </w:rPr>
        <w:t xml:space="preserve">H4  </w:t>
      </w:r>
      <w:r>
        <w:rPr>
          <w:color w:val="1F3864"/>
        </w:rPr>
        <w:t xml:space="preserve">A generative nonparametric Bayesian model for whole genomes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Alan N. Amin, Eli N. Weinstein, Debora S. Marks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f. 27798–27812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jo_gcxxnty3ugwkf3tz3">
              <w:r>
                <w:rPr>
                  <w:color w:val="1D4ED8"/>
                  <w:sz w:val="18"/>
                  <w:szCs w:val="18"/>
                  <w:u w:val="single"/>
                </w:rPr>
                <w:t xml:space="preserve">papers.nips.cc (NeurIPS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Harvard Medical School (Department of Systems Biology), Harvard University (Program in Biophysics) dhe Broad Institute of Harvard and MIT, sipas përmbledhjes së punimit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model joparametrik bajezian · prior i qendërzuar te modeli parametrik · keqspecifikimi i modeleve autoregresive · teste robuste · gjenomika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Modelet parametrike autoregresive të ADN-së në përgjithësi vuajnë nga keqspecifikimi, dhe sipas autorëve kjo mund të jetë kufizim serioz praktik në të dhënat gjenomike. Modeli BEAR (Bayesian embedded autoregressive) përdor një model parametrik autoregresiv për të përcaktuar një prior konjugat mbi një model Markov joparametrik bajezian: modeli parametrik është qendra e prior-it, dhe shtresa joparametrike thith keqspecifikimin e tij. Modeli përdoret për vlerësimin e dendësisë, vlerësim robust të parametrave, teste të përshtatjes dhe teste me dy mostra. Inferenca shkallëzohet deri në dhjetëra miliarda nukleotide. Në të dhëna gjenomike, transkriptomike dhe metagjenomike, BEAR jep përmirësime të mëdha të aftësisë parashikuese kundrejt modeleve parametrike autoregresive.</w:t>
      </w:r>
    </w:p>
    <w:p>
      <w:pPr>
        <w:keepNext/>
        <w:spacing w:after="40" w:before="80"/>
      </w:pPr>
      <w:r>
        <w:rPr>
          <w:b/>
          <w:bCs/>
          <w:color w:val="A51C30"/>
        </w:rPr>
        <w:t xml:space="preserve">Ekuacioni kyç.</w:t>
      </w:r>
      <w:r>
        <w:rPr>
          <w:i/>
          <w:iCs/>
          <w:color w:val="5B6573"/>
          <w:sz w:val="18"/>
          <w:szCs w:val="18"/>
        </w:rPr>
        <w:t xml:space="preserve">  (modeli Markov joparametrik me prior Dirichlet të qendërzuar te modeli parametrik (formulim përfaqësues))</w:t>
      </w:r>
    </w:p>
    <w:p>
      <w:pPr>
        <w:pStyle w:val="Equation"/>
      </w:pPr>
      <m:oMathPara>
        <m:oMathParaPr>
          <m:jc m:val="center"/>
        </m:oMathParaPr>
        <m:oMath>
          <m:sSub>
            <m:e>
              <m:r>
                <m:t>X</m:t>
              </m:r>
            </m:e>
            <m:sub>
              <m:r>
                <m:t>i</m:t>
              </m:r>
            </m:sub>
          </m:sSub>
          <m:r>
            <m:rPr>
              <m:sty m:val="p"/>
            </m:rPr>
            <m:t>∣</m:t>
          </m:r>
          <m:d>
            <m:dPr>
              <m:begChr m:val="("/>
              <m:sepChr m:val=""/>
              <m:endChr m:val=")"/>
              <m:grow/>
            </m:dPr>
            <m:e>
              <m:sSub>
                <m:e>
                  <m:r>
                    <m:t>X</m:t>
                  </m:r>
                </m:e>
                <m:sub>
                  <m:r>
                    <m:t>i</m:t>
                  </m:r>
                  <m:r>
                    <m:rPr>
                      <m:sty m:val="p"/>
                    </m:rPr>
                    <m:t>−</m:t>
                  </m:r>
                  <m:r>
                    <m:t>L</m:t>
                  </m:r>
                </m:sub>
              </m:sSub>
              <m:r>
                <m:rPr>
                  <m:sty m:val="p"/>
                </m:rPr>
                <m:t>,</m:t>
              </m:r>
              <m:r>
                <m:rPr>
                  <m:sty m:val="p"/>
                </m:rPr>
                <m:t>…</m:t>
              </m:r>
              <m:r>
                <m:rPr>
                  <m:sty m:val="p"/>
                </m:rPr>
                <m:t>,</m:t>
              </m:r>
              <m:sSub>
                <m:e>
                  <m:r>
                    <m:t>X</m:t>
                  </m:r>
                </m:e>
                <m:sub>
                  <m:r>
                    <m:t>i</m:t>
                  </m:r>
                  <m:r>
                    <m:rPr>
                      <m:sty m:val="p"/>
                    </m:rPr>
                    <m:t>−</m:t>
                  </m:r>
                  <m:r>
                    <m:t>1</m:t>
                  </m:r>
                </m:sub>
              </m:sSub>
            </m:e>
          </m:d>
          <m:r>
            <m:rPr>
              <m:sty m:val="p"/>
            </m:rPr>
            <m:t>=</m:t>
          </m:r>
          <m:r>
            <m:t>c</m:t>
          </m:r>
          <m:r>
            <m:rPr>
              <m:sty m:val="p"/>
            </m:rPr>
            <m:t>∼</m:t>
          </m:r>
          <m:r>
            <m:rPr>
              <m:sty m:val="p"/>
            </m:rPr>
            <m:t>C</m:t>
          </m:r>
          <m:r>
            <m:rPr>
              <m:sty m:val="p"/>
            </m:rPr>
            <m:t>a</m:t>
          </m:r>
          <m:r>
            <m:rPr>
              <m:sty m:val="p"/>
            </m:rPr>
            <m:t>t</m:t>
          </m:r>
          <m:r>
            <m:rPr>
              <m:sty m:val="p"/>
            </m:rPr>
            <m:t>e</m:t>
          </m:r>
          <m:r>
            <m:rPr>
              <m:sty m:val="p"/>
            </m:rPr>
            <m:t>g</m:t>
          </m:r>
          <m:r>
            <m:rPr>
              <m:sty m:val="p"/>
            </m:rPr>
            <m:t>o</m:t>
          </m:r>
          <m:r>
            <m:rPr>
              <m:sty m:val="p"/>
            </m:rPr>
            <m:t>r</m:t>
          </m:r>
          <m:r>
            <m:rPr>
              <m:sty m:val="p"/>
            </m:rPr>
            <m:t>i</m:t>
          </m:r>
          <m:r>
            <m:rPr>
              <m:sty m:val="p"/>
            </m:rPr>
            <m:t>c</m:t>
          </m:r>
          <m:r>
            <m:rPr>
              <m:sty m:val="p"/>
            </m:rPr>
            <m:t>a</m:t>
          </m:r>
          <m:r>
            <m:rPr>
              <m:sty m:val="p"/>
            </m:rPr>
            <m:t>l</m:t>
          </m:r>
          <m:d>
            <m:dPr>
              <m:begChr m:val="("/>
              <m:sepChr m:val=""/>
              <m:endChr m:val=")"/>
              <m:grow/>
            </m:dPr>
            <m:e>
              <m:sSub>
                <m:e>
                  <m:r>
                    <m:t>v</m:t>
                  </m:r>
                </m:e>
                <m:sub>
                  <m:r>
                    <m:t>c</m:t>
                  </m:r>
                </m:sub>
              </m:sSub>
            </m:e>
          </m:d>
          <m:r>
            <m:rPr>
              <m:sty m:val="p"/>
            </m:rPr>
            <m:t>,</m:t>
          </m:r>
          <m:r>
            <m:t>  </m:t>
          </m:r>
          <m:sSub>
            <m:e>
              <m:r>
                <m:t>v</m:t>
              </m:r>
            </m:e>
            <m:sub>
              <m:r>
                <m:t>c</m:t>
              </m:r>
            </m:sub>
          </m:sSub>
          <m:r>
            <m:rPr>
              <m:sty m:val="p"/>
            </m:rPr>
            <m:t>∼</m:t>
          </m:r>
          <m:r>
            <m:rPr>
              <m:sty m:val="p"/>
            </m:rPr>
            <m:t>D</m:t>
          </m:r>
          <m:r>
            <m:rPr>
              <m:sty m:val="p"/>
            </m:rPr>
            <m:t>i</m:t>
          </m:r>
          <m:r>
            <m:rPr>
              <m:sty m:val="p"/>
            </m:rPr>
            <m:t>r</m:t>
          </m:r>
          <m:r>
            <m:rPr>
              <m:sty m:val="p"/>
            </m:rPr>
            <m:t>i</m:t>
          </m:r>
          <m:r>
            <m:rPr>
              <m:sty m:val="p"/>
            </m:rPr>
            <m:t>c</m:t>
          </m:r>
          <m:r>
            <m:rPr>
              <m:sty m:val="p"/>
            </m:rPr>
            <m:t>h</m:t>
          </m:r>
          <m:r>
            <m:rPr>
              <m:sty m:val="p"/>
            </m:rPr>
            <m:t>l</m:t>
          </m:r>
          <m:r>
            <m:rPr>
              <m:sty m:val="p"/>
            </m:rPr>
            <m:t>e</m:t>
          </m:r>
          <m:r>
            <m:rPr>
              <m:sty m:val="p"/>
            </m:rPr>
            <m:t>t</m:t>
          </m:r>
          <m:d>
            <m:dPr>
              <m:begChr m:val="("/>
              <m:sepChr m:val=""/>
              <m:endChr m:val=")"/>
              <m:grow/>
            </m:dPr>
            <m:e>
              <m:r>
                <m:t>h</m:t>
              </m:r>
              <m:r>
                <m:t> </m:t>
              </m:r>
              <m:sSub>
                <m:e>
                  <m:r>
                    <m:t>f</m:t>
                  </m:r>
                </m:e>
                <m:sub>
                  <m:r>
                    <m:t>θ</m:t>
                  </m:r>
                </m:sub>
              </m:sSub>
              <m:d>
                <m:dPr>
                  <m:begChr m:val="("/>
                  <m:sepChr m:val=""/>
                  <m:endChr m:val=")"/>
                  <m:grow/>
                </m:dPr>
                <m:e>
                  <m:r>
                    <m:t>c</m:t>
                  </m:r>
                </m:e>
              </m:d>
            </m:e>
          </m:d>
          <m:r>
            <m:rPr>
              <m:sty m:val="p"/>
            </m:rPr>
            <m:t>,</m:t>
          </m:r>
          <m:r>
            <m:t>  </m:t>
          </m:r>
          <m:sSub>
            <m:e>
              <m:r>
                <m:t>v</m:t>
              </m:r>
            </m:e>
            <m:sub>
              <m:r>
                <m:t>c</m:t>
              </m:r>
            </m:sub>
          </m:sSub>
          <m:r>
            <m:rPr>
              <m:sty m:val="p"/>
            </m:rPr>
            <m:t>∣</m:t>
          </m:r>
          <m:r>
            <m:rPr>
              <m:sty m:val="p"/>
            </m:rPr>
            <m:t>d</m:t>
          </m:r>
          <m:r>
            <m:rPr>
              <m:sty m:val="p"/>
            </m:rPr>
            <m:t>a</m:t>
          </m:r>
          <m:r>
            <m:rPr>
              <m:sty m:val="p"/>
            </m:rPr>
            <m:t>t</m:t>
          </m:r>
          <m:r>
            <m:rPr>
              <m:sty m:val="p"/>
            </m:rPr>
            <m:t>a</m:t>
          </m:r>
          <m:r>
            <m:rPr>
              <m:sty m:val="p"/>
            </m:rPr>
            <m:t>∼</m:t>
          </m:r>
          <m:r>
            <m:rPr>
              <m:sty m:val="p"/>
            </m:rPr>
            <m:t>D</m:t>
          </m:r>
          <m:r>
            <m:rPr>
              <m:sty m:val="p"/>
            </m:rPr>
            <m:t>i</m:t>
          </m:r>
          <m:r>
            <m:rPr>
              <m:sty m:val="p"/>
            </m:rPr>
            <m:t>r</m:t>
          </m:r>
          <m:r>
            <m:rPr>
              <m:sty m:val="p"/>
            </m:rPr>
            <m:t>i</m:t>
          </m:r>
          <m:r>
            <m:rPr>
              <m:sty m:val="p"/>
            </m:rPr>
            <m:t>c</m:t>
          </m:r>
          <m:r>
            <m:rPr>
              <m:sty m:val="p"/>
            </m:rPr>
            <m:t>h</m:t>
          </m:r>
          <m:r>
            <m:rPr>
              <m:sty m:val="p"/>
            </m:rPr>
            <m:t>l</m:t>
          </m:r>
          <m:r>
            <m:rPr>
              <m:sty m:val="p"/>
            </m:rPr>
            <m:t>e</m:t>
          </m:r>
          <m:r>
            <m:rPr>
              <m:sty m:val="p"/>
            </m:rPr>
            <m:t>t</m:t>
          </m:r>
          <m:d>
            <m:dPr>
              <m:begChr m:val="("/>
              <m:sepChr m:val=""/>
              <m:endChr m:val=")"/>
              <m:grow/>
            </m:dPr>
            <m:e>
              <m:r>
                <m:t>h</m:t>
              </m:r>
              <m:r>
                <m:t> </m:t>
              </m:r>
              <m:sSub>
                <m:e>
                  <m:r>
                    <m:t>f</m:t>
                  </m:r>
                </m:e>
                <m:sub>
                  <m:r>
                    <m:t>θ</m:t>
                  </m:r>
                </m:sub>
              </m:sSub>
              <m:d>
                <m:dPr>
                  <m:begChr m:val="("/>
                  <m:sepChr m:val=""/>
                  <m:endChr m:val=")"/>
                  <m:grow/>
                </m:dPr>
                <m:e>
                  <m:r>
                    <m:t>c</m:t>
                  </m:r>
                </m:e>
              </m:d>
              <m:r>
                <m:rPr>
                  <m:sty m:val="p"/>
                </m:rPr>
                <m:t>+</m:t>
              </m:r>
              <m:sSub>
                <m:e>
                  <m:r>
                    <m:t>n</m:t>
                  </m:r>
                </m:e>
                <m:sub>
                  <m:r>
                    <m:t>c</m:t>
                  </m:r>
                </m:sub>
              </m:sSub>
            </m:e>
          </m:d>
        </m:oMath>
      </m:oMathPara>
    </w:p>
    <w:p>
      <w:pPr>
        <w:spacing w:after="100"/>
        <w:jc w:val="both"/>
      </w:pPr>
      <w:r>
        <w:rPr>
          <w:color w:val="3A4350"/>
          <w:sz w:val="19"/>
          <w:szCs w:val="19"/>
        </w:rPr>
        <w:t xml:space="preserve">ku </w:t>
      </w:r>
      <m:oMath>
        <m:r>
          <m:t>c</m:t>
        </m:r>
      </m:oMath>
      <w:r>
        <w:rPr>
          <w:color w:val="3A4350"/>
          <w:sz w:val="19"/>
          <w:szCs w:val="19"/>
        </w:rPr>
        <w:t xml:space="preserve"> është një kontekst me gjatësi </w:t>
      </w:r>
      <m:oMath>
        <m:r>
          <m:t>L</m:t>
        </m:r>
      </m:oMath>
      <w:r>
        <w:rPr>
          <w:color w:val="3A4350"/>
          <w:sz w:val="19"/>
          <w:szCs w:val="19"/>
        </w:rPr>
        <w:t xml:space="preserve"> nga alfabeti i nukleotideve, </w:t>
      </w:r>
      <m:oMath>
        <m:sSub>
          <m:e>
            <m:r>
              <m:t>v</m:t>
            </m:r>
          </m:e>
          <m:sub>
            <m:r>
              <m:t>c</m:t>
            </m:r>
          </m:sub>
        </m:sSub>
      </m:oMath>
      <w:r>
        <w:rPr>
          <w:color w:val="3A4350"/>
          <w:sz w:val="19"/>
          <w:szCs w:val="19"/>
        </w:rPr>
        <w:t xml:space="preserve"> shpërndarja joparametrike e shkronjës së radhës pas kontekstit </w:t>
      </w:r>
      <m:oMath>
        <m:r>
          <m:t>c</m:t>
        </m:r>
      </m:oMath>
      <w:r>
        <w:rPr>
          <w:color w:val="3A4350"/>
          <w:sz w:val="19"/>
          <w:szCs w:val="19"/>
        </w:rPr>
        <w:t xml:space="preserve">, </w:t>
      </w:r>
      <m:oMath>
        <m:sSub>
          <m:e>
            <m:r>
              <m:t>f</m:t>
            </m:r>
          </m:e>
          <m:sub>
            <m:r>
              <m:t>θ</m:t>
            </m:r>
          </m:sub>
        </m:sSub>
        <m:d>
          <m:dPr>
            <m:begChr m:val="("/>
            <m:sepChr m:val=""/>
            <m:endChr m:val=")"/>
            <m:grow/>
          </m:dPr>
          <m:e>
            <m:r>
              <m:t>c</m:t>
            </m:r>
          </m:e>
        </m:d>
      </m:oMath>
      <w:r>
        <w:rPr>
          <w:color w:val="3A4350"/>
          <w:sz w:val="19"/>
          <w:szCs w:val="19"/>
        </w:rPr>
        <w:t xml:space="preserve"> shpërndarja që parashikon modeli parametrik autoregresiv (p.sh. një rrjet nervor) me parametra </w:t>
      </w:r>
      <m:oMath>
        <m:r>
          <m:t>θ</m:t>
        </m:r>
      </m:oMath>
      <w:r>
        <w:rPr>
          <w:color w:val="3A4350"/>
          <w:sz w:val="19"/>
          <w:szCs w:val="19"/>
        </w:rPr>
        <w:t xml:space="preserve">, </w:t>
      </w:r>
      <m:oMath>
        <m:r>
          <m:t>h</m:t>
        </m:r>
        <m:r>
          <m:rPr>
            <m:sty m:val="p"/>
          </m:rPr>
          <m:t>&gt;</m:t>
        </m:r>
        <m:r>
          <m:t>0</m:t>
        </m:r>
      </m:oMath>
      <w:r>
        <w:rPr>
          <w:color w:val="3A4350"/>
          <w:sz w:val="19"/>
          <w:szCs w:val="19"/>
        </w:rPr>
        <w:t xml:space="preserve"> parametri i përqendrimit dhe </w:t>
      </w:r>
      <m:oMath>
        <m:sSub>
          <m:e>
            <m:r>
              <m:t>n</m:t>
            </m:r>
          </m:e>
          <m:sub>
            <m:r>
              <m:t>c</m:t>
            </m:r>
          </m:sub>
        </m:sSub>
      </m:oMath>
      <w:r>
        <w:rPr>
          <w:color w:val="3A4350"/>
          <w:sz w:val="19"/>
          <w:szCs w:val="19"/>
        </w:rPr>
        <w:t xml:space="preserve"> numrat e shkronjave pas kontekstit </w:t>
      </w:r>
      <m:oMath>
        <m:r>
          <m:t>c</m:t>
        </m:r>
      </m:oMath>
      <w:r>
        <w:rPr>
          <w:color w:val="3A4350"/>
          <w:sz w:val="19"/>
          <w:szCs w:val="19"/>
        </w:rPr>
        <w:t xml:space="preserve">. Për </w:t>
      </w:r>
      <m:oMath>
        <m:r>
          <m:t>h</m:t>
        </m:r>
        <m:r>
          <m:rPr>
            <m:sty m:val="p"/>
          </m:rPr>
          <m:t>→</m:t>
        </m:r>
        <m:r>
          <m:rPr>
            <m:sty m:val="p"/>
          </m:rPr>
          <m:t>∞</m:t>
        </m:r>
      </m:oMath>
      <w:r>
        <w:rPr>
          <w:color w:val="3A4350"/>
          <w:sz w:val="19"/>
          <w:szCs w:val="19"/>
        </w:rPr>
        <w:t xml:space="preserve"> rikthehet modeli parametrik; për </w:t>
      </w:r>
      <m:oMath>
        <m:r>
          <m:t>h</m:t>
        </m:r>
      </m:oMath>
      <w:r>
        <w:rPr>
          <w:color w:val="3A4350"/>
          <w:sz w:val="19"/>
          <w:szCs w:val="19"/>
        </w:rPr>
        <w:t xml:space="preserve"> të vogël të dhënat e mposhtin atë. Shënimi i saktë i artikullit nuk u pa.</w:t>
      </w:r>
    </w:p>
    <w:p>
      <w:pPr>
        <w:spacing w:after="100" w:before="80"/>
        <w:jc w:val="both"/>
      </w:pPr>
      <w:r>
        <w:rPr>
          <w:b/>
          <w:bCs/>
          <w:color w:val="A51C30"/>
        </w:rPr>
        <w:t xml:space="preserve">Lidhja me hyrjen teorike. </w:t>
      </w:r>
      <w:r>
        <w:t xml:space="preserve">Plotëson seksionin 1.9: është riparim me zgjerim të modelit, jo me ulje të peshës së përgjasisë. Parametri </w:t>
      </w:r>
      <m:oMath>
        <m:r>
          <m:t>h</m:t>
        </m:r>
      </m:oMath>
      <w:r>
        <w:t xml:space="preserve"> mat sa i besohet modelit parametrik, ashtu si </w:t>
      </w:r>
      <m:oMath>
        <m:r>
          <m:t>η</m:t>
        </m:r>
      </m:oMath>
      <w:r>
        <w:t xml:space="preserve"> te [B1] mat sa i besohet përgjasisë.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fut një model të thellë parametrik, ndoshta të gabuar, si qendër të një modeli joparametrik bajezian, duke dhënë konsistencë dhe teste të kalibruara edhe kur modeli parametrik është i gabuar.</w:t>
      </w:r>
    </w:p>
    <w:p>
      <w:pPr>
        <w:pStyle w:val="Heading1"/>
        <w:pageBreakBefore/>
      </w:pPr>
      <w:r>
        <w:rPr>
          <w:color w:val="B4410C"/>
        </w:rPr>
        <w:t xml:space="preserve">8. California Institute of Technology (Caltech)</w:t>
      </w:r>
    </w:p>
    <w:p>
      <w:pPr>
        <w:spacing w:after="120"/>
        <w:jc w:val="both"/>
      </w:pPr>
      <w:r>
        <w:t xml:space="preserve">Në Caltech nuk u gjetën punime të recensuara 2020–2026 për vetë teorinë e posterior-it nën keqspecifikim, ndaj grupi përbëhet nga punime për gabimin e modelit në inferencën shkencore. Jonathan Thompson dhe bashkautorët i peshojnë modelet e valëve gravitacionale sipas saktësisë [C1]; Sarah Blunt dhe bashkautorët tregojnë se një model me proces gaussian mbipërshtat shpejtësitë radiale [C2]; Franca Hoffmann, Michael Ortiz dhe Sergio Conti bëjnë inferencë pa model dhe pa prior në mekanikë [C3]; dhe Yifan Chen, Houman Owhadi dhe Andrew Stuart krahasojnë empirical Bayes me kernel flow nën keqspecifikim [C4].</w:t>
      </w:r>
    </w:p>
    <w:p>
      <w:pPr>
        <w:pStyle w:val="Heading2"/>
        <w:keepNext/>
      </w:pPr>
      <w:r>
        <w:rPr>
          <w:color w:val="B4410C"/>
        </w:rPr>
        <w:t xml:space="preserve">C1  </w:t>
      </w:r>
      <w:r>
        <w:rPr>
          <w:color w:val="1F3864"/>
        </w:rPr>
        <w:t xml:space="preserve">Incorporation of model accuracy in gravitational wave Bayesian inference</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Charlie Hoy, Sarp Akçay, Jake Mac Uilliam, Jonathan E. Thompson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Astronomy, vëll. 9(8), f. 1256–1267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gt19stkfk_kp3bagswgr">
              <w:r>
                <w:rPr>
                  <w:color w:val="1D4ED8"/>
                  <w:sz w:val="18"/>
                  <w:szCs w:val="18"/>
                  <w:u w:val="single"/>
                </w:rPr>
                <w:t xml:space="preserve">https://doi.org/10.1038/s41550-025-02579-7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E. Thompson: Theoretical Astrophysics Group, California Institute of Technology, dhe University of Southampton (parashtypi, regjistri i Southampton-it dhe artikulli)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modele të gabuara të valëve gravitacionale · mesatarja e modeleve · pesha nga saktësia · relativiteti numerik · inferenca e parametrave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Përmbledhje. </w:t>
      </w:r>
      <w:r>
        <w:t xml:space="preserve">Vlerësimi i parametrave të valëve gravitacionale mbështetet te modele të përafërta të formës së valës, me pasaktësi të njohura që varen nga parametrat. Praktika e zakonshme analizon të dhënat me secilin model dhe i kombinon rezultatet me pesha të barabarta ose sipas evidencës bajeziane. Saktësia e një modeli matet me mospërputhjen (mismatch) ndaj simulimeve të relativitetit numerik, dhe disa modele janë më të sakta në disa zona të hapësirës së parametrave; ky informacion nuk përdorej brenda analizës bajeziane. Autorët paraqesin një mënyrë për ta futur saktësinë e disa modeleve në analizë. Në injektime pa zhurmë, metoda përdor rreth 30% më pak burime llogaritëse dhe i rikthen parametrat e vërtetë më besnikërisht se teknikat ekzistuese. Për ngjarjen GW191109_010717, nën hipotezën e dy vrimave të zeza, jep 69% probabilitet që masa primare të jetë mbi masën maksimale të një vrime të zezë nga kolapsi yjor.</w:t>
      </w:r>
    </w:p>
    <w:p>
      <w:pPr>
        <w:keepNext/>
        <w:spacing w:after="40" w:before="80"/>
      </w:pPr>
      <w:r>
        <w:rPr>
          <w:b/>
          <w:bCs/>
          <w:color w:val="B4410C"/>
        </w:rPr>
        <w:t xml:space="preserve">Ekuacioni kyç.</w:t>
      </w:r>
      <w:r>
        <w:rPr>
          <w:i/>
          <w:iCs/>
          <w:color w:val="5B6573"/>
          <w:sz w:val="18"/>
          <w:szCs w:val="18"/>
        </w:rPr>
        <w:t xml:space="preserve">  (mospërputhja e formave të valës dhe përzierja e posterior-ëve të modeleve (formulim përfaqësues))</w:t>
      </w:r>
    </w:p>
    <w:p>
      <w:pPr>
        <w:pStyle w:val="Equation"/>
      </w:pPr>
      <m:oMathPara>
        <m:oMathParaPr>
          <m:jc m:val="center"/>
        </m:oMathParaPr>
        <m:oMath>
          <m:r>
            <m:rPr>
              <m:scr m:val="script"/>
              <m:sty m:val="p"/>
            </m:rPr>
            <m:t>M</m:t>
          </m:r>
          <m:d>
            <m:dPr>
              <m:begChr m:val="("/>
              <m:sepChr m:val=""/>
              <m:endChr m:val=")"/>
              <m:grow/>
            </m:dPr>
            <m:e>
              <m:sSub>
                <m:e>
                  <m:r>
                    <m:t>h</m:t>
                  </m:r>
                </m:e>
                <m:sub>
                  <m:r>
                    <m:t>1</m:t>
                  </m:r>
                </m:sub>
              </m:sSub>
              <m:r>
                <m:rPr>
                  <m:sty m:val="p"/>
                </m:rPr>
                <m:t>,</m:t>
              </m:r>
              <m:sSub>
                <m:e>
                  <m:r>
                    <m:t>h</m:t>
                  </m:r>
                </m:e>
                <m:sub>
                  <m:r>
                    <m:t>2</m:t>
                  </m:r>
                </m:sub>
              </m:sSub>
            </m:e>
          </m:d>
          <m:r>
            <m:rPr>
              <m:sty m:val="p"/>
            </m:rPr>
            <m:t>=</m:t>
          </m:r>
          <m:r>
            <m:t>1</m:t>
          </m:r>
          <m:r>
            <m:rPr>
              <m:sty m:val="p"/>
            </m:rPr>
            <m:t>−</m:t>
          </m:r>
          <m:limLow>
            <m:e>
              <m:r>
                <m:rPr>
                  <m:sty m:val="p"/>
                </m:rPr>
                <m:t>max</m:t>
              </m:r>
            </m:e>
            <m:lim>
              <m:sSub>
                <m:e>
                  <m:r>
                    <m:t>t</m:t>
                  </m:r>
                </m:e>
                <m:sub>
                  <m:r>
                    <m:t>c</m:t>
                  </m:r>
                </m:sub>
              </m:sSub>
              <m:r>
                <m:rPr>
                  <m:sty m:val="p"/>
                </m:rPr>
                <m:t>,</m:t>
              </m:r>
              <m:sSub>
                <m:e>
                  <m:r>
                    <m:t>ϕ</m:t>
                  </m:r>
                </m:e>
                <m:sub>
                  <m:r>
                    <m:t>c</m:t>
                  </m:r>
                </m:sub>
              </m:sSub>
            </m:lim>
          </m:limLow>
          <m:f>
            <m:fPr>
              <m:type m:val="bar"/>
            </m:fPr>
            <m:num>
              <m:d>
                <m:dPr>
                  <m:begChr m:val="⟨"/>
                  <m:sepChr m:val=""/>
                  <m:endChr m:val="⟩"/>
                  <m:grow/>
                </m:dPr>
                <m:e>
                  <m:sSub>
                    <m:e>
                      <m:r>
                        <m:t>h</m:t>
                      </m:r>
                    </m:e>
                    <m:sub>
                      <m:r>
                        <m:t>1</m:t>
                      </m:r>
                    </m:sub>
                  </m:sSub>
                  <m:r>
                    <m:rPr>
                      <m:sty m:val="p"/>
                    </m:rPr>
                    <m:t>,</m:t>
                  </m:r>
                  <m:sSub>
                    <m:e>
                      <m:r>
                        <m:t>h</m:t>
                      </m:r>
                    </m:e>
                    <m:sub>
                      <m:r>
                        <m:t>2</m:t>
                      </m:r>
                    </m:sub>
                  </m:sSub>
                </m:e>
              </m:d>
            </m:num>
            <m:den>
              <m:rad>
                <m:radPr>
                  <m:degHide m:val="on"/>
                </m:radPr>
                <m:deg/>
                <m:e>
                  <m:d>
                    <m:dPr>
                      <m:begChr m:val="⟨"/>
                      <m:sepChr m:val=""/>
                      <m:endChr m:val="⟩"/>
                      <m:grow/>
                    </m:dPr>
                    <m:e>
                      <m:sSub>
                        <m:e>
                          <m:r>
                            <m:t>h</m:t>
                          </m:r>
                        </m:e>
                        <m:sub>
                          <m:r>
                            <m:t>1</m:t>
                          </m:r>
                        </m:sub>
                      </m:sSub>
                      <m:r>
                        <m:rPr>
                          <m:sty m:val="p"/>
                        </m:rPr>
                        <m:t>,</m:t>
                      </m:r>
                      <m:sSub>
                        <m:e>
                          <m:r>
                            <m:t>h</m:t>
                          </m:r>
                        </m:e>
                        <m:sub>
                          <m:r>
                            <m:t>1</m:t>
                          </m:r>
                        </m:sub>
                      </m:sSub>
                    </m:e>
                  </m:d>
                  <m:d>
                    <m:dPr>
                      <m:begChr m:val="⟨"/>
                      <m:sepChr m:val=""/>
                      <m:endChr m:val="⟩"/>
                      <m:grow/>
                    </m:dPr>
                    <m:e>
                      <m:sSub>
                        <m:e>
                          <m:r>
                            <m:t>h</m:t>
                          </m:r>
                        </m:e>
                        <m:sub>
                          <m:r>
                            <m:t>2</m:t>
                          </m:r>
                        </m:sub>
                      </m:sSub>
                      <m:r>
                        <m:rPr>
                          <m:sty m:val="p"/>
                        </m:rPr>
                        <m:t>,</m:t>
                      </m:r>
                      <m:sSub>
                        <m:e>
                          <m:r>
                            <m:t>h</m:t>
                          </m:r>
                        </m:e>
                        <m:sub>
                          <m:r>
                            <m:t>2</m:t>
                          </m:r>
                        </m:sub>
                      </m:sSub>
                    </m:e>
                  </m:d>
                </m:e>
              </m:rad>
            </m:den>
          </m:f>
          <m:r>
            <m:rPr>
              <m:sty m:val="p"/>
            </m:rPr>
            <m:t>,</m:t>
          </m:r>
          <m:r>
            <m:t>  </m:t>
          </m:r>
          <m:d>
            <m:dPr>
              <m:begChr m:val="⟨"/>
              <m:sepChr m:val=""/>
              <m:endChr m:val="⟩"/>
              <m:grow/>
            </m:dPr>
            <m:e>
              <m:r>
                <m:t>a</m:t>
              </m:r>
              <m:r>
                <m:rPr>
                  <m:sty m:val="p"/>
                </m:rPr>
                <m:t>,</m:t>
              </m:r>
              <m:r>
                <m:t>b</m:t>
              </m:r>
            </m:e>
          </m:d>
          <m:r>
            <m:rPr>
              <m:sty m:val="p"/>
            </m:rPr>
            <m:t>=</m:t>
          </m:r>
          <m:r>
            <m:t>4</m:t>
          </m:r>
          <m:r>
            <m:t> </m:t>
          </m:r>
          <m:r>
            <m:rPr>
              <m:sty m:val="p"/>
            </m:rPr>
            <m:t>R</m:t>
          </m:r>
          <m:r>
            <m:rPr>
              <m:sty m:val="p"/>
            </m:rPr>
            <m:t>e</m:t>
          </m:r>
          <m:nary>
            <m:naryPr>
              <m:chr m:val="∫"/>
              <m:limLoc m:val="subSup"/>
              <m:subHide m:val="off"/>
              <m:supHide m:val="off"/>
            </m:naryPr>
            <m:sub>
              <m:sSub>
                <m:e>
                  <m:r>
                    <m:t>f</m:t>
                  </m:r>
                </m:e>
                <m:sub>
                  <m:r>
                    <m:rPr>
                      <m:sty m:val="p"/>
                    </m:rPr>
                    <m:t>min</m:t>
                  </m:r>
                </m:sub>
              </m:sSub>
            </m:sub>
            <m:sup>
              <m:sSub>
                <m:e>
                  <m:r>
                    <m:t>f</m:t>
                  </m:r>
                </m:e>
                <m:sub>
                  <m:r>
                    <m:rPr>
                      <m:sty m:val="p"/>
                    </m:rPr>
                    <m:t>max</m:t>
                  </m:r>
                </m:sub>
              </m:sSub>
            </m:sup>
            <m:e>
              <m:f>
                <m:fPr>
                  <m:type m:val="bar"/>
                </m:fPr>
                <m:num>
                  <m:acc>
                    <m:accPr>
                      <m:chr m:val="̃"/>
                    </m:accPr>
                    <m:e>
                      <m:r>
                        <m:t>a</m:t>
                      </m:r>
                    </m:e>
                  </m:acc>
                  <m:d>
                    <m:dPr>
                      <m:begChr m:val="("/>
                      <m:sepChr m:val=""/>
                      <m:endChr m:val=")"/>
                      <m:grow/>
                    </m:dPr>
                    <m:e>
                      <m:r>
                        <m:t>f</m:t>
                      </m:r>
                    </m:e>
                  </m:d>
                  <m:r>
                    <m:t> </m:t>
                  </m:r>
                  <m:sSup>
                    <m:e>
                      <m:acc>
                        <m:accPr>
                          <m:chr m:val="̃"/>
                        </m:accPr>
                        <m:e>
                          <m:r>
                            <m:t>b</m:t>
                          </m:r>
                        </m:e>
                      </m:acc>
                    </m:e>
                    <m:sup>
                      <m:r>
                        <m:rPr>
                          <m:sty m:val="p"/>
                        </m:rPr>
                        <m:t>⋆</m:t>
                      </m:r>
                    </m:sup>
                  </m:sSup>
                  <m:d>
                    <m:dPr>
                      <m:begChr m:val="("/>
                      <m:sepChr m:val=""/>
                      <m:endChr m:val=")"/>
                      <m:grow/>
                    </m:dPr>
                    <m:e>
                      <m:r>
                        <m:t>f</m:t>
                      </m:r>
                    </m:e>
                  </m:d>
                </m:num>
                <m:den>
                  <m:sSub>
                    <m:e>
                      <m:r>
                        <m:t>S</m:t>
                      </m:r>
                    </m:e>
                    <m:sub>
                      <m:r>
                        <m:t>n</m:t>
                      </m:r>
                    </m:sub>
                  </m:sSub>
                  <m:d>
                    <m:dPr>
                      <m:begChr m:val="("/>
                      <m:sepChr m:val=""/>
                      <m:endChr m:val=")"/>
                      <m:grow/>
                    </m:dPr>
                    <m:e>
                      <m:r>
                        <m:t>f</m:t>
                      </m:r>
                    </m:e>
                  </m:d>
                </m:den>
              </m:f>
            </m:e>
          </m:nary>
          <m:r>
            <m:t> </m:t>
          </m:r>
          <m:r>
            <m:t>d</m:t>
          </m:r>
          <m:r>
            <m:t>f</m:t>
          </m:r>
        </m:oMath>
      </m:oMathPara>
    </w:p>
    <w:p>
      <w:pPr>
        <w:pStyle w:val="Equation"/>
      </w:pPr>
      <m:oMathPara>
        <m:oMathParaPr>
          <m:jc m:val="center"/>
        </m:oMathParaPr>
        <m:oMath>
          <m:r>
            <m:t>p</m:t>
          </m:r>
          <m:d>
            <m:dPr>
              <m:begChr m:val="("/>
              <m:sepChr m:val=""/>
              <m:endChr m:val=")"/>
              <m:grow/>
            </m:dPr>
            <m:e>
              <m:r>
                <m:t>θ</m:t>
              </m:r>
              <m:r>
                <m:rPr>
                  <m:sty m:val="p"/>
                </m:rPr>
                <m:t>∣</m:t>
              </m:r>
              <m:r>
                <m:t>d</m:t>
              </m:r>
            </m:e>
          </m:d>
          <m:r>
            <m:rPr>
              <m:sty m:val="p"/>
            </m:rPr>
            <m:t>=</m:t>
          </m:r>
          <m:nary>
            <m:naryPr>
              <m:chr m:val="∑"/>
              <m:limLoc m:val="undOvr"/>
              <m:subHide m:val="off"/>
              <m:supHide m:val="off"/>
            </m:naryPr>
            <m:sub>
              <m:r>
                <m:t>k</m:t>
              </m:r>
              <m:r>
                <m:rPr>
                  <m:sty m:val="p"/>
                </m:rPr>
                <m:t>=</m:t>
              </m:r>
              <m:r>
                <m:t>1</m:t>
              </m:r>
            </m:sub>
            <m:sup>
              <m:r>
                <m:t>K</m:t>
              </m:r>
            </m:sup>
            <m:e>
              <m:sSub>
                <m:e>
                  <m:r>
                    <m:t>w</m:t>
                  </m:r>
                </m:e>
                <m:sub>
                  <m:r>
                    <m:t>k</m:t>
                  </m:r>
                </m:sub>
              </m:sSub>
            </m:e>
          </m:nary>
          <m:d>
            <m:dPr>
              <m:begChr m:val="("/>
              <m:sepChr m:val=""/>
              <m:endChr m:val=")"/>
              <m:grow/>
            </m:dPr>
            <m:e>
              <m:r>
                <m:t>θ</m:t>
              </m:r>
            </m:e>
          </m:d>
          <m:r>
            <m:t> </m:t>
          </m:r>
          <m:sSub>
            <m:e>
              <m:r>
                <m:t>p</m:t>
              </m:r>
            </m:e>
            <m:sub>
              <m:r>
                <m:t>k</m:t>
              </m:r>
            </m:sub>
          </m:sSub>
          <m:d>
            <m:dPr>
              <m:begChr m:val="("/>
              <m:sepChr m:val=""/>
              <m:endChr m:val=")"/>
              <m:grow/>
            </m:dPr>
            <m:e>
              <m:r>
                <m:t>θ</m:t>
              </m:r>
              <m:r>
                <m:rPr>
                  <m:sty m:val="p"/>
                </m:rPr>
                <m:t>∣</m:t>
              </m:r>
              <m:r>
                <m:t>d</m:t>
              </m:r>
            </m:e>
          </m:d>
          <m:r>
            <m:rPr>
              <m:sty m:val="p"/>
            </m:rPr>
            <m:t>,</m:t>
          </m:r>
          <m:r>
            <m:t>  </m:t>
          </m:r>
          <m:sSubSup>
            <m:e>
              <m:r>
                <m:t>w</m:t>
              </m:r>
            </m:e>
            <m:sub>
              <m:r>
                <m:t>k</m:t>
              </m:r>
            </m:sub>
            <m:sup>
              <m:r>
                <m:rPr>
                  <m:sty m:val="p"/>
                </m:rPr>
                <m:t>e</m:t>
              </m:r>
              <m:r>
                <m:rPr>
                  <m:sty m:val="p"/>
                </m:rPr>
                <m:t>v</m:t>
              </m:r>
            </m:sup>
          </m:sSubSup>
          <m:r>
            <m:rPr>
              <m:sty m:val="p"/>
            </m:rPr>
            <m:t>=</m:t>
          </m:r>
          <m:f>
            <m:fPr>
              <m:type m:val="bar"/>
            </m:fPr>
            <m:num>
              <m:sSub>
                <m:e>
                  <m:r>
                    <m:t>Z</m:t>
                  </m:r>
                </m:e>
                <m:sub>
                  <m:r>
                    <m:t>k</m:t>
                  </m:r>
                </m:sub>
              </m:sSub>
            </m:num>
            <m:den>
              <m:nary>
                <m:naryPr>
                  <m:chr m:val="∑"/>
                  <m:limLoc m:val="undOvr"/>
                  <m:subHide m:val="off"/>
                  <m:supHide m:val="on"/>
                </m:naryPr>
                <m:sub>
                  <m:r>
                    <m:t>j</m:t>
                  </m:r>
                </m:sub>
                <m:sup>
                  <m:r>
                    <m:t>​</m:t>
                  </m:r>
                </m:sup>
                <m:e>
                  <m:sSub>
                    <m:e>
                      <m:r>
                        <m:t>Z</m:t>
                      </m:r>
                    </m:e>
                    <m:sub>
                      <m:r>
                        <m:t>j</m:t>
                      </m:r>
                    </m:sub>
                  </m:sSub>
                </m:e>
              </m:nary>
            </m:den>
          </m:f>
        </m:oMath>
      </m:oMathPara>
    </w:p>
    <w:p>
      <w:pPr>
        <w:spacing w:after="100"/>
        <w:jc w:val="both"/>
      </w:pPr>
      <w:r>
        <w:rPr>
          <w:color w:val="3A4350"/>
          <w:sz w:val="19"/>
          <w:szCs w:val="19"/>
        </w:rPr>
        <w:t xml:space="preserve">ku </w:t>
      </w:r>
      <m:oMath>
        <m:sSub>
          <m:e>
            <m:r>
              <m:t>h</m:t>
            </m:r>
          </m:e>
          <m:sub>
            <m:r>
              <m:t>1</m:t>
            </m:r>
          </m:sub>
        </m:sSub>
      </m:oMath>
      <w:r>
        <w:rPr>
          <w:color w:val="3A4350"/>
          <w:sz w:val="19"/>
          <w:szCs w:val="19"/>
        </w:rPr>
        <w:t xml:space="preserve"> dhe </w:t>
      </w:r>
      <m:oMath>
        <m:sSub>
          <m:e>
            <m:r>
              <m:t>h</m:t>
            </m:r>
          </m:e>
          <m:sub>
            <m:r>
              <m:t>2</m:t>
            </m:r>
          </m:sub>
        </m:sSub>
      </m:oMath>
      <w:r>
        <w:rPr>
          <w:color w:val="3A4350"/>
          <w:sz w:val="19"/>
          <w:szCs w:val="19"/>
        </w:rPr>
        <w:t xml:space="preserve"> janë forma valësh, </w:t>
      </w:r>
      <m:oMath>
        <m:sSub>
          <m:e>
            <m:r>
              <m:t>t</m:t>
            </m:r>
          </m:e>
          <m:sub>
            <m:r>
              <m:t>c</m:t>
            </m:r>
          </m:sub>
        </m:sSub>
      </m:oMath>
      <w:r>
        <w:rPr>
          <w:color w:val="3A4350"/>
          <w:sz w:val="19"/>
          <w:szCs w:val="19"/>
        </w:rPr>
        <w:t xml:space="preserve"> dhe </w:t>
      </w:r>
      <m:oMath>
        <m:sSub>
          <m:e>
            <m:r>
              <m:t>ϕ</m:t>
            </m:r>
          </m:e>
          <m:sub>
            <m:r>
              <m:t>c</m:t>
            </m:r>
          </m:sub>
        </m:sSub>
      </m:oMath>
      <w:r>
        <w:rPr>
          <w:color w:val="3A4350"/>
          <w:sz w:val="19"/>
          <w:szCs w:val="19"/>
        </w:rPr>
        <w:t xml:space="preserve"> koha dhe faza e bashkimit, </w:t>
      </w:r>
      <m:oMath>
        <m:acc>
          <m:accPr>
            <m:chr m:val="̃"/>
          </m:accPr>
          <m:e>
            <m:r>
              <m:t>a</m:t>
            </m:r>
          </m:e>
        </m:acc>
      </m:oMath>
      <w:r>
        <w:rPr>
          <w:color w:val="3A4350"/>
          <w:sz w:val="19"/>
          <w:szCs w:val="19"/>
        </w:rPr>
        <w:t xml:space="preserve"> transformimi Fourier i </w:t>
      </w:r>
      <m:oMath>
        <m:r>
          <m:t>a</m:t>
        </m:r>
      </m:oMath>
      <w:r>
        <w:rPr>
          <w:color w:val="3A4350"/>
          <w:sz w:val="19"/>
          <w:szCs w:val="19"/>
        </w:rPr>
        <w:t xml:space="preserve">, </w:t>
      </w:r>
      <m:oMath>
        <m:sSub>
          <m:e>
            <m:r>
              <m:t>S</m:t>
            </m:r>
          </m:e>
          <m:sub>
            <m:r>
              <m:t>n</m:t>
            </m:r>
          </m:sub>
        </m:sSub>
      </m:oMath>
      <w:r>
        <w:rPr>
          <w:color w:val="3A4350"/>
          <w:sz w:val="19"/>
          <w:szCs w:val="19"/>
        </w:rPr>
        <w:t xml:space="preserve"> dendësia spektrale e zhurmës së detektorit, </w:t>
      </w:r>
      <m:oMath>
        <m:r>
          <m:rPr>
            <m:scr m:val="script"/>
            <m:sty m:val="p"/>
          </m:rPr>
          <m:t>M</m:t>
        </m:r>
      </m:oMath>
      <w:r>
        <w:rPr>
          <w:color w:val="3A4350"/>
          <w:sz w:val="19"/>
          <w:szCs w:val="19"/>
        </w:rPr>
        <w:t xml:space="preserve"> mospërputhja, </w:t>
      </w:r>
      <m:oMath>
        <m:sSub>
          <m:e>
            <m:r>
              <m:t>p</m:t>
            </m:r>
          </m:e>
          <m:sub>
            <m:r>
              <m:t>k</m:t>
            </m:r>
          </m:sub>
        </m:sSub>
        <m:d>
          <m:dPr>
            <m:begChr m:val="("/>
            <m:sepChr m:val=""/>
            <m:endChr m:val=")"/>
            <m:grow/>
          </m:dPr>
          <m:e>
            <m:r>
              <m:t>θ</m:t>
            </m:r>
            <m:r>
              <m:rPr>
                <m:sty m:val="p"/>
              </m:rPr>
              <m:t>∣</m:t>
            </m:r>
            <m:r>
              <m:t>d</m:t>
            </m:r>
          </m:e>
        </m:d>
      </m:oMath>
      <w:r>
        <w:rPr>
          <w:color w:val="3A4350"/>
          <w:sz w:val="19"/>
          <w:szCs w:val="19"/>
        </w:rPr>
        <w:t xml:space="preserve"> posterior-i nën modelin </w:t>
      </w:r>
      <m:oMath>
        <m:r>
          <m:t>k</m:t>
        </m:r>
      </m:oMath>
      <w:r>
        <w:rPr>
          <w:color w:val="3A4350"/>
          <w:sz w:val="19"/>
          <w:szCs w:val="19"/>
        </w:rPr>
        <w:t xml:space="preserve"> me evidencë </w:t>
      </w:r>
      <m:oMath>
        <m:sSub>
          <m:e>
            <m:r>
              <m:t>Z</m:t>
            </m:r>
          </m:e>
          <m:sub>
            <m:r>
              <m:t>k</m:t>
            </m:r>
          </m:sub>
        </m:sSub>
      </m:oMath>
      <w:r>
        <w:rPr>
          <w:color w:val="3A4350"/>
          <w:sz w:val="19"/>
          <w:szCs w:val="19"/>
        </w:rPr>
        <w:t xml:space="preserve">, dhe </w:t>
      </w:r>
      <m:oMath>
        <m:sSub>
          <m:e>
            <m:r>
              <m:t>w</m:t>
            </m:r>
          </m:e>
          <m:sub>
            <m:r>
              <m:t>k</m:t>
            </m:r>
          </m:sub>
        </m:sSub>
      </m:oMath>
      <w:r>
        <w:rPr>
          <w:color w:val="3A4350"/>
          <w:sz w:val="19"/>
          <w:szCs w:val="19"/>
        </w:rPr>
        <w:t xml:space="preserve"> peshat e përzierjes: </w:t>
      </w:r>
      <m:oMath>
        <m:sSubSup>
          <m:e>
            <m:r>
              <m:t>w</m:t>
            </m:r>
          </m:e>
          <m:sub>
            <m:r>
              <m:t>k</m:t>
            </m:r>
          </m:sub>
          <m:sup>
            <m:r>
              <m:rPr>
                <m:sty m:val="p"/>
              </m:rPr>
              <m:t>e</m:t>
            </m:r>
            <m:r>
              <m:rPr>
                <m:sty m:val="p"/>
              </m:rPr>
              <m:t>v</m:t>
            </m:r>
          </m:sup>
        </m:sSubSup>
      </m:oMath>
      <w:r>
        <w:rPr>
          <w:color w:val="3A4350"/>
          <w:sz w:val="19"/>
          <w:szCs w:val="19"/>
        </w:rPr>
        <w:t xml:space="preserve"> janë peshat e zakonshme sipas evidencës, ndërsa metoda e re përdor pesha </w:t>
      </w:r>
      <m:oMath>
        <m:sSub>
          <m:e>
            <m:r>
              <m:t>w</m:t>
            </m:r>
          </m:e>
          <m:sub>
            <m:r>
              <m:t>k</m:t>
            </m:r>
          </m:sub>
        </m:sSub>
        <m:d>
          <m:dPr>
            <m:begChr m:val="("/>
            <m:sepChr m:val=""/>
            <m:endChr m:val=")"/>
            <m:grow/>
          </m:dPr>
          <m:e>
            <m:r>
              <m:t>θ</m:t>
            </m:r>
          </m:e>
        </m:d>
      </m:oMath>
      <w:r>
        <w:rPr>
          <w:color w:val="3A4350"/>
          <w:sz w:val="19"/>
          <w:szCs w:val="19"/>
        </w:rPr>
        <w:t xml:space="preserve"> që bien me mospërputhjen </w:t>
      </w:r>
      <m:oMath>
        <m:sSub>
          <m:e>
            <m:r>
              <m:rPr>
                <m:scr m:val="script"/>
                <m:sty m:val="p"/>
              </m:rPr>
              <m:t>M</m:t>
            </m:r>
          </m:e>
          <m:sub>
            <m:r>
              <m:t>k</m:t>
            </m:r>
          </m:sub>
        </m:sSub>
        <m:d>
          <m:dPr>
            <m:begChr m:val="("/>
            <m:sepChr m:val=""/>
            <m:endChr m:val=")"/>
            <m:grow/>
          </m:dPr>
          <m:e>
            <m:r>
              <m:t>θ</m:t>
            </m:r>
          </m:e>
        </m:d>
      </m:oMath>
      <w:r>
        <w:rPr>
          <w:color w:val="3A4350"/>
          <w:sz w:val="19"/>
          <w:szCs w:val="19"/>
        </w:rPr>
        <w:t xml:space="preserve"> të modelit </w:t>
      </w:r>
      <m:oMath>
        <m:r>
          <m:t>k</m:t>
        </m:r>
      </m:oMath>
      <w:r>
        <w:rPr>
          <w:color w:val="3A4350"/>
          <w:sz w:val="19"/>
          <w:szCs w:val="19"/>
        </w:rPr>
        <w:t xml:space="preserve"> ndaj relativitetit numerik. Funksioni i saktë i peshave nuk u pa.</w:t>
      </w:r>
    </w:p>
    <w:p>
      <w:pPr>
        <w:spacing w:after="100" w:before="80"/>
        <w:jc w:val="both"/>
      </w:pPr>
      <w:r>
        <w:rPr>
          <w:b/>
          <w:bCs/>
          <w:color w:val="B4410C"/>
        </w:rPr>
        <w:t xml:space="preserve">Lidhja me hyrjen teorike. </w:t>
      </w:r>
      <w:r>
        <w:t xml:space="preserve">Plotëson seksionet 1.4 dhe 1.9: [B1] tregon se mesatarja bajeziane e modeleve nuk është e besueshme kur të gjithë modelet janë të gabuar. Ky punim i zëvendëson peshat e evidencës me pesha të ndërtuara nga saktësia e matur e secilit model, pra riparon BMA-në kur gabimi strukturor njihet.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Zëvendëson përzierjen e modeleve të gabuara sipas evidencës me pesha që varen nga parametrat dhe ndërtohen nga saktësia e secilit model, e matur jashtë analizës.</w:t>
      </w:r>
    </w:p>
    <w:p>
      <w:pPr>
        <w:pStyle w:val="Heading2"/>
        <w:keepNext/>
      </w:pPr>
      <w:r>
        <w:rPr>
          <w:color w:val="B4410C"/>
        </w:rPr>
        <w:t xml:space="preserve">C2  </w:t>
      </w:r>
      <w:r>
        <w:rPr>
          <w:color w:val="1F3864"/>
        </w:rPr>
        <w:t xml:space="preserve">Overfitting affects the reliability of radial velocity mass estimates of the V1298 Tau planets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Sarah Blunt, Adolfo Carvalho, Trevor J. David, Charles Beichman dhe bashkautorë të tjerë (gjithsej 26 sipas përmbledhjes; renditja e plotë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Astronomical Journal, vëll. 166(2), art. 62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bs_1tsjafoot3sne8ihyd">
              <w:r>
                <w:rPr>
                  <w:color w:val="1D4ED8"/>
                  <w:sz w:val="18"/>
                  <w:szCs w:val="18"/>
                  <w:u w:val="single"/>
                </w:rPr>
                <w:t xml:space="preserve">https://doi.org/10.3847/1538-3881/acde78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S. Blunt dhe bashkautorë nga Caltech: regjistri CaltechAUTHORS dhe regjistri i publikimeve të IPAC (Caltech)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mbipërshtatja · procese gaussiane për aktivitetin yjor · validimi i kryqëzuar · masat e planetëve · shpejtësitë radiale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B4410C"/>
        </w:rPr>
        <w:t xml:space="preserve">Përmbledhje. </w:t>
      </w:r>
      <w:r>
        <w:t xml:space="preserve">Punimi rishqyrton masat e publikuara të planetëve të yllit të ri V1298 Tau. Autorët përdorin 36 shpejtësi radiale të reja nga Keck/HIRES, bashkë me shpejtësitë e publikuara nga CARMENES dhe HARPS-N dhe me fotometri. Testet e validimit të kryqëzuar tregojnë se modeli me proces gaussian i preferuar nga një studim i mëparshëm, i përshkruar si «më i miri aktual», mbipërshtatet. Mbipërshtatja përkufizohet si paaftësia për të parashikuar të dhëna të pashikuara, gjë që i bën masat të pabesueshme. Autorët rendisin disa shkaqe të mbipërshtatjes që, sipas tyre, janë të zakonshme në analizat e shpejtësive radiale të yjeve të rinj aktivë.</w:t>
      </w:r>
    </w:p>
    <w:p>
      <w:pPr>
        <w:keepNext/>
        <w:spacing w:after="40" w:before="80"/>
      </w:pPr>
      <w:r>
        <w:rPr>
          <w:b/>
          <w:bCs/>
          <w:color w:val="B4410C"/>
        </w:rPr>
        <w:t xml:space="preserve">Ekuacioni kyç.</w:t>
      </w:r>
      <w:r>
        <w:rPr>
          <w:i/>
          <w:iCs/>
          <w:color w:val="5B6573"/>
          <w:sz w:val="18"/>
          <w:szCs w:val="18"/>
        </w:rPr>
        <w:t xml:space="preserve">  (modeli i shpejtësisë radiale me proces gaussian kuaziperiodik dhe kriteri i validimit (formulim përfaqësues))</w:t>
      </w:r>
    </w:p>
    <w:p>
      <w:pPr>
        <w:pStyle w:val="Equation"/>
      </w:pPr>
      <m:oMathPara>
        <m:oMathParaPr>
          <m:jc m:val="center"/>
        </m:oMathParaPr>
        <m:oMath>
          <m:r>
            <m:t>v</m:t>
          </m:r>
          <m:d>
            <m:dPr>
              <m:begChr m:val="("/>
              <m:sepChr m:val=""/>
              <m:endChr m:val=")"/>
              <m:grow/>
            </m:dPr>
            <m:e>
              <m:r>
                <m:t>t</m:t>
              </m:r>
            </m:e>
          </m:d>
          <m:r>
            <m:rPr>
              <m:sty m:val="p"/>
            </m:rPr>
            <m:t>=</m:t>
          </m:r>
          <m:r>
            <m:t>γ</m:t>
          </m:r>
          <m:r>
            <m:rPr>
              <m:sty m:val="p"/>
            </m:rPr>
            <m:t>+</m:t>
          </m:r>
          <m:nary>
            <m:naryPr>
              <m:chr m:val="∑"/>
              <m:limLoc m:val="undOvr"/>
              <m:subHide m:val="off"/>
              <m:supHide m:val="on"/>
            </m:naryPr>
            <m:sub>
              <m:r>
                <m:t>k</m:t>
              </m:r>
            </m:sub>
            <m:sup>
              <m:r>
                <m:t>​</m:t>
              </m:r>
            </m:sup>
            <m:e>
              <m:sSub>
                <m:e>
                  <m:r>
                    <m:t>K</m:t>
                  </m:r>
                </m:e>
                <m:sub>
                  <m:r>
                    <m:t>k</m:t>
                  </m:r>
                </m:sub>
              </m:sSub>
            </m:e>
          </m:nary>
          <m:d>
            <m:dPr>
              <m:begChr m:val="["/>
              <m:sepChr m:val=""/>
              <m:endChr m:val="]"/>
              <m:grow/>
            </m:dPr>
            <m:e>
              <m:r>
                <m:rPr>
                  <m:sty m:val="p"/>
                </m:rPr>
                <m:t>cos</m:t>
              </m:r>
              <m:d>
                <m:dPr>
                  <m:begChr m:val="("/>
                  <m:sepChr m:val=""/>
                  <m:endChr m:val=")"/>
                  <m:grow/>
                </m:dPr>
                <m:e>
                  <m:sSub>
                    <m:e>
                      <m:r>
                        <m:t>ν</m:t>
                      </m:r>
                    </m:e>
                    <m:sub>
                      <m:r>
                        <m:t>k</m:t>
                      </m:r>
                    </m:sub>
                  </m:sSub>
                  <m:d>
                    <m:dPr>
                      <m:begChr m:val="("/>
                      <m:sepChr m:val=""/>
                      <m:endChr m:val=")"/>
                      <m:grow/>
                    </m:dPr>
                    <m:e>
                      <m:r>
                        <m:t>t</m:t>
                      </m:r>
                    </m:e>
                  </m:d>
                  <m:r>
                    <m:rPr>
                      <m:sty m:val="p"/>
                    </m:rPr>
                    <m:t>+</m:t>
                  </m:r>
                  <m:sSub>
                    <m:e>
                      <m:r>
                        <m:t>ω</m:t>
                      </m:r>
                    </m:e>
                    <m:sub>
                      <m:r>
                        <m:t>k</m:t>
                      </m:r>
                    </m:sub>
                  </m:sSub>
                </m:e>
              </m:d>
              <m:r>
                <m:rPr>
                  <m:sty m:val="p"/>
                </m:rPr>
                <m:t>+</m:t>
              </m:r>
              <m:sSub>
                <m:e>
                  <m:r>
                    <m:t>e</m:t>
                  </m:r>
                </m:e>
                <m:sub>
                  <m:r>
                    <m:t>k</m:t>
                  </m:r>
                </m:sub>
              </m:sSub>
              <m:r>
                <m:rPr>
                  <m:sty m:val="p"/>
                </m:rPr>
                <m:t>cos</m:t>
              </m:r>
              <m:sSub>
                <m:e>
                  <m:r>
                    <m:t>ω</m:t>
                  </m:r>
                </m:e>
                <m:sub>
                  <m:r>
                    <m:t>k</m:t>
                  </m:r>
                </m:sub>
              </m:sSub>
            </m:e>
          </m:d>
          <m:r>
            <m:rPr>
              <m:sty m:val="p"/>
            </m:rPr>
            <m:t>+</m:t>
          </m:r>
          <m:r>
            <m:t>g</m:t>
          </m:r>
          <m:d>
            <m:dPr>
              <m:begChr m:val="("/>
              <m:sepChr m:val=""/>
              <m:endChr m:val=")"/>
              <m:grow/>
            </m:dPr>
            <m:e>
              <m:r>
                <m:t>t</m:t>
              </m:r>
            </m:e>
          </m:d>
          <m:r>
            <m:rPr>
              <m:sty m:val="p"/>
            </m:rPr>
            <m:t>,</m:t>
          </m:r>
          <m:r>
            <m:t>  </m:t>
          </m:r>
          <m:r>
            <m:t>g</m:t>
          </m:r>
          <m:r>
            <m:rPr>
              <m:sty m:val="p"/>
            </m:rPr>
            <m:t>∼</m:t>
          </m:r>
          <m:r>
            <m:rPr>
              <m:scr m:val="script"/>
              <m:sty m:val="p"/>
            </m:rPr>
            <m:t>G</m:t>
          </m:r>
          <m:r>
            <m:rPr>
              <m:scr m:val="script"/>
              <m:sty m:val="p"/>
            </m:rPr>
            <m:t>P</m:t>
          </m:r>
          <m:d>
            <m:dPr>
              <m:begChr m:val="("/>
              <m:sepChr m:val=""/>
              <m:endChr m:val=")"/>
              <m:grow/>
            </m:dPr>
            <m:e>
              <m:r>
                <m:t>0</m:t>
              </m:r>
              <m:r>
                <m:rPr>
                  <m:sty m:val="p"/>
                </m:rPr>
                <m:t>,</m:t>
              </m:r>
              <m:sSub>
                <m:e>
                  <m:r>
                    <m:t>k</m:t>
                  </m:r>
                </m:e>
                <m:sub>
                  <m:r>
                    <m:rPr>
                      <m:sty m:val="p"/>
                    </m:rPr>
                    <m:t>Q</m:t>
                  </m:r>
                  <m:r>
                    <m:rPr>
                      <m:sty m:val="p"/>
                    </m:rPr>
                    <m:t>P</m:t>
                  </m:r>
                </m:sub>
              </m:sSub>
            </m:e>
          </m:d>
        </m:oMath>
      </m:oMathPara>
    </w:p>
    <w:p>
      <w:pPr>
        <w:pStyle w:val="Equation"/>
      </w:pPr>
      <m:oMathPara>
        <m:oMathParaPr>
          <m:jc m:val="center"/>
        </m:oMathParaPr>
        <m:oMath>
          <m:sSub>
            <m:e>
              <m:r>
                <m:t>k</m:t>
              </m:r>
            </m:e>
            <m:sub>
              <m:r>
                <m:rPr>
                  <m:sty m:val="p"/>
                </m:rPr>
                <m:t>Q</m:t>
              </m:r>
              <m:r>
                <m:rPr>
                  <m:sty m:val="p"/>
                </m:rPr>
                <m:t>P</m:t>
              </m:r>
            </m:sub>
          </m:sSub>
          <m:d>
            <m:dPr>
              <m:begChr m:val="("/>
              <m:sepChr m:val=""/>
              <m:endChr m:val=")"/>
              <m:grow/>
            </m:dPr>
            <m:e>
              <m:r>
                <m:t>t</m:t>
              </m:r>
              <m:r>
                <m:rPr>
                  <m:sty m:val="p"/>
                </m:rPr>
                <m:t>,</m:t>
              </m:r>
              <m:r>
                <m:t>t</m:t>
              </m:r>
              <m:r>
                <m:rPr>
                  <m:sty m:val="p"/>
                </m:rPr>
                <m:t>′</m:t>
              </m:r>
            </m:e>
          </m:d>
          <m:r>
            <m:rPr>
              <m:sty m:val="p"/>
            </m:rPr>
            <m:t>=</m:t>
          </m:r>
          <m:sSubSup>
            <m:e>
              <m:r>
                <m:t>η</m:t>
              </m:r>
            </m:e>
            <m:sub>
              <m:r>
                <m:t>1</m:t>
              </m:r>
            </m:sub>
            <m:sup>
              <m:r>
                <m:t>2</m:t>
              </m:r>
            </m:sup>
          </m:sSubSup>
          <m:r>
            <m:rPr>
              <m:sty m:val="p"/>
            </m:rPr>
            <m:t>exp</m:t>
          </m:r>
          <m:d>
            <m:dPr>
              <m:begChr m:val="["/>
              <m:sepChr m:val=""/>
              <m:endChr m:val="]"/>
              <m:grow/>
            </m:dPr>
            <m:e>
              <m:r>
                <m:rPr>
                  <m:sty m:val="p"/>
                </m:rPr>
                <m:t>−</m:t>
              </m:r>
              <m:f>
                <m:fPr>
                  <m:type m:val="bar"/>
                </m:fPr>
                <m:num>
                  <m:sSup>
                    <m:e>
                      <m:d>
                        <m:dPr>
                          <m:begChr m:val="("/>
                          <m:sepChr m:val=""/>
                          <m:endChr m:val=")"/>
                          <m:grow/>
                        </m:dPr>
                        <m:e>
                          <m:r>
                            <m:t>t</m:t>
                          </m:r>
                          <m:r>
                            <m:rPr>
                              <m:sty m:val="p"/>
                            </m:rPr>
                            <m:t>−</m:t>
                          </m:r>
                          <m:r>
                            <m:t>t</m:t>
                          </m:r>
                          <m:r>
                            <m:rPr>
                              <m:sty m:val="p"/>
                            </m:rPr>
                            <m:t>′</m:t>
                          </m:r>
                        </m:e>
                      </m:d>
                    </m:e>
                    <m:sup>
                      <m:r>
                        <m:t>2</m:t>
                      </m:r>
                    </m:sup>
                  </m:sSup>
                </m:num>
                <m:den>
                  <m:sSubSup>
                    <m:e>
                      <m:r>
                        <m:t>η</m:t>
                      </m:r>
                    </m:e>
                    <m:sub>
                      <m:r>
                        <m:t>2</m:t>
                      </m:r>
                    </m:sub>
                    <m:sup>
                      <m:r>
                        <m:t>2</m:t>
                      </m:r>
                    </m:sup>
                  </m:sSubSup>
                </m:den>
              </m:f>
              <m:r>
                <m:rPr>
                  <m:sty m:val="p"/>
                </m:rPr>
                <m:t>−</m:t>
              </m:r>
              <m:f>
                <m:fPr>
                  <m:type m:val="bar"/>
                </m:fPr>
                <m:num>
                  <m:sSup>
                    <m:e>
                      <m:r>
                        <m:rPr>
                          <m:sty m:val="p"/>
                        </m:rPr>
                        <m:t>sin</m:t>
                      </m:r>
                    </m:e>
                    <m:sup>
                      <m:r>
                        <m:t>2</m:t>
                      </m:r>
                    </m:sup>
                  </m:sSup>
                  <m:d>
                    <m:dPr>
                      <m:begChr m:val="("/>
                      <m:sepChr m:val=""/>
                      <m:endChr m:val=")"/>
                      <m:grow/>
                    </m:dPr>
                    <m:e>
                      <m:r>
                        <m:t>π</m:t>
                      </m:r>
                      <m:d>
                        <m:dPr>
                          <m:begChr m:val="("/>
                          <m:sepChr m:val=""/>
                          <m:endChr m:val=")"/>
                          <m:grow/>
                        </m:dPr>
                        <m:e>
                          <m:r>
                            <m:t>t</m:t>
                          </m:r>
                          <m:r>
                            <m:rPr>
                              <m:sty m:val="p"/>
                            </m:rPr>
                            <m:t>−</m:t>
                          </m:r>
                          <m:r>
                            <m:t>t</m:t>
                          </m:r>
                          <m:r>
                            <m:rPr>
                              <m:sty m:val="p"/>
                            </m:rPr>
                            <m:t>′</m:t>
                          </m:r>
                        </m:e>
                      </m:d>
                      <m:r>
                        <m:rPr>
                          <m:sty m:val="p"/>
                        </m:rPr>
                        <m:t>/</m:t>
                      </m:r>
                      <m:sSub>
                        <m:e>
                          <m:r>
                            <m:t>η</m:t>
                          </m:r>
                        </m:e>
                        <m:sub>
                          <m:r>
                            <m:t>3</m:t>
                          </m:r>
                        </m:sub>
                      </m:sSub>
                    </m:e>
                  </m:d>
                </m:num>
                <m:den>
                  <m:r>
                    <m:t>2</m:t>
                  </m:r>
                  <m:sSubSup>
                    <m:e>
                      <m:r>
                        <m:t>η</m:t>
                      </m:r>
                    </m:e>
                    <m:sub>
                      <m:r>
                        <m:t>4</m:t>
                      </m:r>
                    </m:sub>
                    <m:sup>
                      <m:r>
                        <m:t>2</m:t>
                      </m:r>
                    </m:sup>
                  </m:sSubSup>
                </m:den>
              </m:f>
            </m:e>
          </m:d>
          <m:r>
            <m:rPr>
              <m:sty m:val="p"/>
            </m:rPr>
            <m:t>,</m:t>
          </m:r>
          <m:r>
            <m:t>  </m:t>
          </m:r>
          <m:r>
            <m:rPr>
              <m:sty m:val="p"/>
            </m:rPr>
            <m:t>C</m:t>
          </m:r>
          <m:r>
            <m:rPr>
              <m:sty m:val="p"/>
            </m:rPr>
            <m:t>V</m:t>
          </m:r>
          <m:r>
            <m:rPr>
              <m:sty m:val="p"/>
            </m:rPr>
            <m:t>=</m:t>
          </m:r>
          <m:nary>
            <m:naryPr>
              <m:chr m:val="∑"/>
              <m:limLoc m:val="undOvr"/>
              <m:subHide m:val="off"/>
              <m:supHide m:val="on"/>
            </m:naryPr>
            <m:sub>
              <m:r>
                <m:t>j</m:t>
              </m:r>
            </m:sub>
            <m:sup>
              <m:r>
                <m:t>​</m:t>
              </m:r>
            </m:sup>
            <m:e>
              <m:r>
                <m:rPr>
                  <m:sty m:val="p"/>
                </m:rPr>
                <m:t>log</m:t>
              </m:r>
            </m:e>
          </m:nary>
          <m:r>
            <m:t>p</m:t>
          </m:r>
          <m:d>
            <m:dPr>
              <m:begChr m:val="("/>
              <m:sepChr m:val=""/>
              <m:endChr m:val=")"/>
              <m:grow/>
            </m:dPr>
            <m:e>
              <m:sSubSup>
                <m:e>
                  <m:r>
                    <m:t>v</m:t>
                  </m:r>
                </m:e>
                <m:sub>
                  <m:r>
                    <m:t>j</m:t>
                  </m:r>
                </m:sub>
                <m:sup>
                  <m:r>
                    <m:rPr>
                      <m:sty m:val="p"/>
                    </m:rPr>
                    <m:t>t</m:t>
                  </m:r>
                  <m:r>
                    <m:rPr>
                      <m:sty m:val="p"/>
                    </m:rPr>
                    <m:t>e</m:t>
                  </m:r>
                  <m:r>
                    <m:rPr>
                      <m:sty m:val="p"/>
                    </m:rPr>
                    <m:t>s</m:t>
                  </m:r>
                  <m:r>
                    <m:rPr>
                      <m:sty m:val="p"/>
                    </m:rPr>
                    <m:t>t</m:t>
                  </m:r>
                </m:sup>
              </m:sSubSup>
              <m:r>
                <m:rPr>
                  <m:sty m:val="p"/>
                </m:rPr>
                <m:t>∣</m:t>
              </m:r>
              <m:sSup>
                <m:e>
                  <m:r>
                    <m:t>v</m:t>
                  </m:r>
                </m:e>
                <m:sup>
                  <m:r>
                    <m:rPr>
                      <m:sty m:val="p"/>
                    </m:rPr>
                    <m:t>t</m:t>
                  </m:r>
                  <m:r>
                    <m:rPr>
                      <m:sty m:val="p"/>
                    </m:rPr>
                    <m:t>r</m:t>
                  </m:r>
                  <m:r>
                    <m:rPr>
                      <m:sty m:val="p"/>
                    </m:rPr>
                    <m:t>a</m:t>
                  </m:r>
                  <m:r>
                    <m:rPr>
                      <m:sty m:val="p"/>
                    </m:rPr>
                    <m:t>i</m:t>
                  </m:r>
                  <m:r>
                    <m:rPr>
                      <m:sty m:val="p"/>
                    </m:rPr>
                    <m:t>n</m:t>
                  </m:r>
                </m:sup>
              </m:sSup>
            </m:e>
          </m:d>
        </m:oMath>
      </m:oMathPara>
    </w:p>
    <w:p>
      <w:pPr>
        <w:spacing w:after="100"/>
        <w:jc w:val="both"/>
      </w:pPr>
      <w:r>
        <w:rPr>
          <w:color w:val="3A4350"/>
          <w:sz w:val="19"/>
          <w:szCs w:val="19"/>
        </w:rPr>
        <w:t xml:space="preserve">ku </w:t>
      </w:r>
      <m:oMath>
        <m:r>
          <m:t>v</m:t>
        </m:r>
        <m:d>
          <m:dPr>
            <m:begChr m:val="("/>
            <m:sepChr m:val=""/>
            <m:endChr m:val=")"/>
            <m:grow/>
          </m:dPr>
          <m:e>
            <m:r>
              <m:t>t</m:t>
            </m:r>
          </m:e>
        </m:d>
      </m:oMath>
      <w:r>
        <w:rPr>
          <w:color w:val="3A4350"/>
          <w:sz w:val="19"/>
          <w:szCs w:val="19"/>
        </w:rPr>
        <w:t xml:space="preserve"> është shpejtësia radiale, </w:t>
      </w:r>
      <m:oMath>
        <m:r>
          <m:t>γ</m:t>
        </m:r>
      </m:oMath>
      <w:r>
        <w:rPr>
          <w:color w:val="3A4350"/>
          <w:sz w:val="19"/>
          <w:szCs w:val="19"/>
        </w:rPr>
        <w:t xml:space="preserve"> zhvendosja sistemike, </w:t>
      </w:r>
      <m:oMath>
        <m:sSub>
          <m:e>
            <m:r>
              <m:t>K</m:t>
            </m:r>
          </m:e>
          <m:sub>
            <m:r>
              <m:t>k</m:t>
            </m:r>
          </m:sub>
        </m:sSub>
      </m:oMath>
      <w:r>
        <w:rPr>
          <w:color w:val="3A4350"/>
          <w:sz w:val="19"/>
          <w:szCs w:val="19"/>
        </w:rPr>
        <w:t xml:space="preserve">, </w:t>
      </w:r>
      <m:oMath>
        <m:sSub>
          <m:e>
            <m:r>
              <m:t>e</m:t>
            </m:r>
          </m:e>
          <m:sub>
            <m:r>
              <m:t>k</m:t>
            </m:r>
          </m:sub>
        </m:sSub>
      </m:oMath>
      <w:r>
        <w:rPr>
          <w:color w:val="3A4350"/>
          <w:sz w:val="19"/>
          <w:szCs w:val="19"/>
        </w:rPr>
        <w:t xml:space="preserve">, </w:t>
      </w:r>
      <m:oMath>
        <m:sSub>
          <m:e>
            <m:r>
              <m:t>ω</m:t>
            </m:r>
          </m:e>
          <m:sub>
            <m:r>
              <m:t>k</m:t>
            </m:r>
          </m:sub>
        </m:sSub>
      </m:oMath>
      <w:r>
        <w:rPr>
          <w:color w:val="3A4350"/>
          <w:sz w:val="19"/>
          <w:szCs w:val="19"/>
        </w:rPr>
        <w:t xml:space="preserve"> dhe </w:t>
      </w:r>
      <m:oMath>
        <m:sSub>
          <m:e>
            <m:r>
              <m:t>ν</m:t>
            </m:r>
          </m:e>
          <m:sub>
            <m:r>
              <m:t>k</m:t>
            </m:r>
          </m:sub>
        </m:sSub>
      </m:oMath>
      <w:r>
        <w:rPr>
          <w:color w:val="3A4350"/>
          <w:sz w:val="19"/>
          <w:szCs w:val="19"/>
        </w:rPr>
        <w:t xml:space="preserve"> amplituda, ekscentriciteti, argumenti i periastrit dhe anomalia e vërtetë e planetit </w:t>
      </w:r>
      <m:oMath>
        <m:r>
          <m:t>k</m:t>
        </m:r>
      </m:oMath>
      <w:r>
        <w:rPr>
          <w:color w:val="3A4350"/>
          <w:sz w:val="19"/>
          <w:szCs w:val="19"/>
        </w:rPr>
        <w:t xml:space="preserve">, </w:t>
      </w:r>
      <m:oMath>
        <m:r>
          <m:t>g</m:t>
        </m:r>
      </m:oMath>
      <w:r>
        <w:rPr>
          <w:color w:val="3A4350"/>
          <w:sz w:val="19"/>
          <w:szCs w:val="19"/>
        </w:rPr>
        <w:t xml:space="preserve"> procesi gaussian i aktivitetit yjor me bërthamë kuaziperiodike me hiperparametra </w:t>
      </w:r>
      <m:oMath>
        <m:sSub>
          <m:e>
            <m:r>
              <m:t>η</m:t>
            </m:r>
          </m:e>
          <m:sub>
            <m:r>
              <m:t>1</m:t>
            </m:r>
          </m:sub>
        </m:sSub>
        <m:r>
          <m:rPr>
            <m:sty m:val="p"/>
          </m:rPr>
          <m:t>,</m:t>
        </m:r>
        <m:r>
          <m:rPr>
            <m:sty m:val="p"/>
          </m:rPr>
          <m:t>…</m:t>
        </m:r>
        <m:r>
          <m:rPr>
            <m:sty m:val="p"/>
          </m:rPr>
          <m:t>,</m:t>
        </m:r>
        <m:sSub>
          <m:e>
            <m:r>
              <m:t>η</m:t>
            </m:r>
          </m:e>
          <m:sub>
            <m:r>
              <m:t>4</m:t>
            </m:r>
          </m:sub>
        </m:sSub>
      </m:oMath>
      <w:r>
        <w:rPr>
          <w:color w:val="3A4350"/>
          <w:sz w:val="19"/>
          <w:szCs w:val="19"/>
        </w:rPr>
        <w:t xml:space="preserve">, dhe CV rezultati i validimit të kryqëzuar me dendësinë parashikuese të të dhënave të lëna jashtë. Forma e saktë e modelit në artikull nuk u pa.</w:t>
      </w:r>
    </w:p>
    <w:p>
      <w:pPr>
        <w:spacing w:after="100" w:before="80"/>
        <w:jc w:val="both"/>
      </w:pPr>
      <w:r>
        <w:rPr>
          <w:b/>
          <w:bCs/>
          <w:color w:val="B4410C"/>
        </w:rPr>
        <w:t xml:space="preserve">Lidhja me hyrjen teorike. </w:t>
      </w:r>
      <w:r>
        <w:t xml:space="preserve">Plotëson seksionet 1.4 dhe 1.7: është mësimi i [B1] në një analizë shkencore reale. Një model fleksibël, i preferuar nga përshtatja brenda mostrës, mbipërshtatet dhe jep masa të sigurta, por të pabesueshme; humbja parashikuese jashtë mostrës, i njëjti lloj kriteri si ai i SafeBayes, e zbulon problemin.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rast i qartë ku një model bajezian fleksibël përshtat zhurmën dhe jep parametra fizikë të sigurt, por të pabesueshëm, i zbuluar nga parashikimi i të dhënave të pashikuara.</w:t>
      </w:r>
    </w:p>
    <w:p>
      <w:pPr>
        <w:pStyle w:val="Heading2"/>
        <w:keepNext/>
      </w:pPr>
      <w:r>
        <w:rPr>
          <w:color w:val="B4410C"/>
        </w:rPr>
        <w:t xml:space="preserve">C3  </w:t>
      </w:r>
      <w:r>
        <w:rPr>
          <w:color w:val="1F3864"/>
        </w:rPr>
        <w:t xml:space="preserve">Model-free and prior-free data-driven inference in mechanics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Sergio Conti, Franca Hoffmann, Michael Ortiz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Archive for Rational Mechanics and Analysis, vëll. 247, art. 7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8kbzwiwh-mfzb8hfejy5g">
              <w:r>
                <w:rPr>
                  <w:color w:val="1D4ED8"/>
                  <w:sz w:val="18"/>
                  <w:szCs w:val="18"/>
                  <w:u w:val="single"/>
                </w:rPr>
                <w:t xml:space="preserve">https://doi.org/10.1007/s00205-022-01836-7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F. Hoffmann (Computing and Mathematical Sciences) dhe M. Ortiz (GALCIT): California Institute of Technology (regjistri CaltechAUTHORS); rreshtat e afiliacionit të artikullit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inferencë pa model konstitutiv · pa prior · masa Gibbs dhe kufiri i temperaturës zero · mekanika e të dhënave · ligjet e fushës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Punimi bën inferencë për rezultatet e një sistemi mekanik drejtpërdrejt nga të dhënat empirike, pa ligj konstitutiv dhe pa shpërndarje apriori mbi gjendjet e materialit. Sistemi përshkruhet nga dy masa përgjasie: njëra mbi gjendjet e vëzhguara të materialit (të dhënat) dhe tjetra mbi gjendjet që plotësojnë ekuacionet e fushës (përputhshmërinë dhe ekuilibrin). «Prerja» e tyre mat sa e mundshme është secila gjendje. Teorema kryesore jep kushtet kur kjo prerje është kufiri në temperaturë zero i versioneve të termalizuara, të tipit Gibbs, të masës produkt; ftohja duhet të jetë mjaft e ngadaltë, pra kërkohet një skemë «annealing». Punimi përfundon me shprehje analitike për pritjet e rezultateve, të shkruara drejtpërdrejt me të dhënat.</w:t>
      </w:r>
    </w:p>
    <w:p>
      <w:pPr>
        <w:keepNext/>
        <w:spacing w:after="40" w:before="80"/>
      </w:pPr>
      <w:r>
        <w:rPr>
          <w:b/>
          <w:bCs/>
          <w:color w:val="B4410C"/>
        </w:rPr>
        <w:t xml:space="preserve">Ekuacioni kyç.</w:t>
      </w:r>
      <w:r>
        <w:rPr>
          <w:i/>
          <w:iCs/>
          <w:color w:val="5B6573"/>
          <w:sz w:val="18"/>
          <w:szCs w:val="18"/>
        </w:rPr>
        <w:t xml:space="preserve">  (masa e termalizuar dhe kufiri i temperaturës zero (formulim përfaqësues))</w:t>
      </w:r>
    </w:p>
    <w:p>
      <w:pPr>
        <w:pStyle w:val="Equation"/>
      </w:pPr>
      <m:oMathPara>
        <m:oMathParaPr>
          <m:jc m:val="center"/>
        </m:oMathParaPr>
        <m:oMath>
          <m:sSub>
            <m:e>
              <m:r>
                <m:t>μ</m:t>
              </m:r>
            </m:e>
            <m:sub>
              <m:r>
                <m:t>β</m:t>
              </m:r>
            </m:sub>
          </m:sSub>
          <m:d>
            <m:dPr>
              <m:begChr m:val="("/>
              <m:sepChr m:val=""/>
              <m:endChr m:val=")"/>
              <m:grow/>
            </m:dPr>
            <m:e>
              <m:r>
                <m:t>A</m:t>
              </m:r>
            </m:e>
          </m:d>
          <m:r>
            <m:rPr>
              <m:sty m:val="p"/>
            </m:rPr>
            <m:t>=</m:t>
          </m:r>
          <m:f>
            <m:fPr>
              <m:type m:val="bar"/>
            </m:fPr>
            <m:num>
              <m:nary>
                <m:naryPr>
                  <m:chr m:val="∫"/>
                  <m:limLoc m:val="subSup"/>
                  <m:subHide m:val="off"/>
                  <m:supHide m:val="on"/>
                </m:naryPr>
                <m:sub>
                  <m:r>
                    <m:t>A</m:t>
                  </m:r>
                </m:sub>
                <m:sup>
                  <m:r>
                    <m:t>​</m:t>
                  </m:r>
                </m:sup>
                <m:e>
                  <m:r>
                    <m:rPr>
                      <m:sty m:val="p"/>
                    </m:rPr>
                    <m:t>∫</m:t>
                  </m:r>
                </m:e>
              </m:nary>
              <m:r>
                <m:rPr>
                  <m:sty m:val="p"/>
                </m:rPr>
                <m:t>∫</m:t>
              </m:r>
              <m:sSup>
                <m:e>
                  <m:r>
                    <m:t>e</m:t>
                  </m:r>
                </m:e>
                <m:sup>
                  <m:r>
                    <m:rPr>
                      <m:sty m:val="p"/>
                    </m:rPr>
                    <m:t>−</m:t>
                  </m:r>
                  <m:r>
                    <m:t>β</m:t>
                  </m:r>
                  <m:sSup>
                    <m:e>
                      <m:d>
                        <m:dPr>
                          <m:begChr m:val="|"/>
                          <m:sepChr m:val=""/>
                          <m:endChr m:val="|"/>
                          <m:grow/>
                        </m:dPr>
                        <m:e>
                          <m:r>
                            <m:t>z</m:t>
                          </m:r>
                          <m:r>
                            <m:rPr>
                              <m:sty m:val="p"/>
                            </m:rPr>
                            <m:t>−</m:t>
                          </m:r>
                          <m:r>
                            <m:t>y</m:t>
                          </m:r>
                        </m:e>
                      </m:d>
                    </m:e>
                    <m:sup>
                      <m:r>
                        <m:t>2</m:t>
                      </m:r>
                    </m:sup>
                  </m:sSup>
                  <m:r>
                    <m:rPr>
                      <m:sty m:val="p"/>
                    </m:rPr>
                    <m:t>−</m:t>
                  </m:r>
                  <m:r>
                    <m:t>β</m:t>
                  </m:r>
                  <m:sSup>
                    <m:e>
                      <m:d>
                        <m:dPr>
                          <m:begChr m:val="|"/>
                          <m:sepChr m:val=""/>
                          <m:endChr m:val="|"/>
                          <m:grow/>
                        </m:dPr>
                        <m:e>
                          <m:r>
                            <m:t>z</m:t>
                          </m:r>
                          <m:r>
                            <m:rPr>
                              <m:sty m:val="p"/>
                            </m:rPr>
                            <m:t>−</m:t>
                          </m:r>
                          <m:r>
                            <m:t>e</m:t>
                          </m:r>
                        </m:e>
                      </m:d>
                    </m:e>
                    <m:sup>
                      <m:r>
                        <m:t>2</m:t>
                      </m:r>
                    </m:sup>
                  </m:sSup>
                </m:sup>
              </m:sSup>
              <m:r>
                <m:t> </m:t>
              </m:r>
              <m:sSub>
                <m:e>
                  <m:r>
                    <m:t>μ</m:t>
                  </m:r>
                </m:e>
                <m:sub>
                  <m:r>
                    <m:t>D</m:t>
                  </m:r>
                </m:sub>
              </m:sSub>
              <m:d>
                <m:dPr>
                  <m:begChr m:val="("/>
                  <m:sepChr m:val=""/>
                  <m:endChr m:val=")"/>
                  <m:grow/>
                </m:dPr>
                <m:e>
                  <m:r>
                    <m:t>d</m:t>
                  </m:r>
                  <m:r>
                    <m:t>y</m:t>
                  </m:r>
                </m:e>
              </m:d>
              <m:r>
                <m:t> </m:t>
              </m:r>
              <m:sSub>
                <m:e>
                  <m:r>
                    <m:t>μ</m:t>
                  </m:r>
                </m:e>
                <m:sub>
                  <m:r>
                    <m:t>E</m:t>
                  </m:r>
                </m:sub>
              </m:sSub>
              <m:d>
                <m:dPr>
                  <m:begChr m:val="("/>
                  <m:sepChr m:val=""/>
                  <m:endChr m:val=")"/>
                  <m:grow/>
                </m:dPr>
                <m:e>
                  <m:r>
                    <m:t>d</m:t>
                  </m:r>
                  <m:r>
                    <m:t>e</m:t>
                  </m:r>
                </m:e>
              </m:d>
              <m:r>
                <m:t> </m:t>
              </m:r>
              <m:r>
                <m:t>d</m:t>
              </m:r>
              <m:r>
                <m:t>z</m:t>
              </m:r>
            </m:num>
            <m:den>
              <m:r>
                <m:rPr>
                  <m:sty m:val="p"/>
                </m:rPr>
                <m:t>∫</m:t>
              </m:r>
              <m:r>
                <m:rPr>
                  <m:sty m:val="p"/>
                </m:rPr>
                <m:t>∫</m:t>
              </m:r>
              <m:r>
                <m:rPr>
                  <m:sty m:val="p"/>
                </m:rPr>
                <m:t>∫</m:t>
              </m:r>
              <m:sSup>
                <m:e>
                  <m:r>
                    <m:t>e</m:t>
                  </m:r>
                </m:e>
                <m:sup>
                  <m:r>
                    <m:rPr>
                      <m:sty m:val="p"/>
                    </m:rPr>
                    <m:t>−</m:t>
                  </m:r>
                  <m:r>
                    <m:t>β</m:t>
                  </m:r>
                  <m:sSup>
                    <m:e>
                      <m:d>
                        <m:dPr>
                          <m:begChr m:val="|"/>
                          <m:sepChr m:val=""/>
                          <m:endChr m:val="|"/>
                          <m:grow/>
                        </m:dPr>
                        <m:e>
                          <m:r>
                            <m:t>z</m:t>
                          </m:r>
                          <m:r>
                            <m:rPr>
                              <m:sty m:val="p"/>
                            </m:rPr>
                            <m:t>−</m:t>
                          </m:r>
                          <m:r>
                            <m:t>y</m:t>
                          </m:r>
                        </m:e>
                      </m:d>
                    </m:e>
                    <m:sup>
                      <m:r>
                        <m:t>2</m:t>
                      </m:r>
                    </m:sup>
                  </m:sSup>
                  <m:r>
                    <m:rPr>
                      <m:sty m:val="p"/>
                    </m:rPr>
                    <m:t>−</m:t>
                  </m:r>
                  <m:r>
                    <m:t>β</m:t>
                  </m:r>
                  <m:sSup>
                    <m:e>
                      <m:d>
                        <m:dPr>
                          <m:begChr m:val="|"/>
                          <m:sepChr m:val=""/>
                          <m:endChr m:val="|"/>
                          <m:grow/>
                        </m:dPr>
                        <m:e>
                          <m:r>
                            <m:t>z</m:t>
                          </m:r>
                          <m:r>
                            <m:rPr>
                              <m:sty m:val="p"/>
                            </m:rPr>
                            <m:t>−</m:t>
                          </m:r>
                          <m:r>
                            <m:t>e</m:t>
                          </m:r>
                        </m:e>
                      </m:d>
                    </m:e>
                    <m:sup>
                      <m:r>
                        <m:t>2</m:t>
                      </m:r>
                    </m:sup>
                  </m:sSup>
                </m:sup>
              </m:sSup>
              <m:r>
                <m:t> </m:t>
              </m:r>
              <m:sSub>
                <m:e>
                  <m:r>
                    <m:t>μ</m:t>
                  </m:r>
                </m:e>
                <m:sub>
                  <m:r>
                    <m:t>D</m:t>
                  </m:r>
                </m:sub>
              </m:sSub>
              <m:d>
                <m:dPr>
                  <m:begChr m:val="("/>
                  <m:sepChr m:val=""/>
                  <m:endChr m:val=")"/>
                  <m:grow/>
                </m:dPr>
                <m:e>
                  <m:r>
                    <m:t>d</m:t>
                  </m:r>
                  <m:r>
                    <m:t>y</m:t>
                  </m:r>
                </m:e>
              </m:d>
              <m:r>
                <m:t> </m:t>
              </m:r>
              <m:sSub>
                <m:e>
                  <m:r>
                    <m:t>μ</m:t>
                  </m:r>
                </m:e>
                <m:sub>
                  <m:r>
                    <m:t>E</m:t>
                  </m:r>
                </m:sub>
              </m:sSub>
              <m:d>
                <m:dPr>
                  <m:begChr m:val="("/>
                  <m:sepChr m:val=""/>
                  <m:endChr m:val=")"/>
                  <m:grow/>
                </m:dPr>
                <m:e>
                  <m:r>
                    <m:t>d</m:t>
                  </m:r>
                  <m:r>
                    <m:t>e</m:t>
                  </m:r>
                </m:e>
              </m:d>
              <m:r>
                <m:t> </m:t>
              </m:r>
              <m:r>
                <m:t>d</m:t>
              </m:r>
              <m:r>
                <m:t>z</m:t>
              </m:r>
            </m:den>
          </m:f>
          <m:r>
            <m:rPr>
              <m:sty m:val="p"/>
            </m:rPr>
            <m:t>,</m:t>
          </m:r>
          <m:r>
            <m:t>  </m:t>
          </m:r>
          <m:sSub>
            <m:e>
              <m:r>
                <m:t>μ</m:t>
              </m:r>
            </m:e>
            <m:sub>
              <m:r>
                <m:t>D</m:t>
              </m:r>
            </m:sub>
          </m:sSub>
          <m:r>
            <m:rPr>
              <m:sty m:val="p"/>
            </m:rPr>
            <m:t>∩</m:t>
          </m:r>
          <m:sSub>
            <m:e>
              <m:r>
                <m:t>μ</m:t>
              </m:r>
            </m:e>
            <m:sub>
              <m:r>
                <m:t>E</m:t>
              </m:r>
            </m:sub>
          </m:sSub>
          <m:r>
            <m:rPr>
              <m:sty m:val="p"/>
            </m:rPr>
            <m:t>=</m:t>
          </m:r>
          <m:limLow>
            <m:e>
              <m:r>
                <m:rPr>
                  <m:sty m:val="p"/>
                </m:rPr>
                <m:t>lim</m:t>
              </m:r>
            </m:e>
            <m:lim>
              <m:r>
                <m:t>β</m:t>
              </m:r>
              <m:r>
                <m:rPr>
                  <m:sty m:val="p"/>
                </m:rPr>
                <m:t>→</m:t>
              </m:r>
              <m:r>
                <m:rPr>
                  <m:sty m:val="p"/>
                </m:rPr>
                <m:t>∞</m:t>
              </m:r>
            </m:lim>
          </m:limLow>
          <m:sSub>
            <m:e>
              <m:r>
                <m:t>μ</m:t>
              </m:r>
            </m:e>
            <m:sub>
              <m:r>
                <m:t>β</m:t>
              </m:r>
            </m:sub>
          </m:sSub>
        </m:oMath>
      </m:oMathPara>
    </w:p>
    <w:p>
      <w:pPr>
        <w:spacing w:after="100"/>
        <w:jc w:val="both"/>
      </w:pPr>
      <w:r>
        <w:rPr>
          <w:color w:val="3A4350"/>
          <w:sz w:val="19"/>
          <w:szCs w:val="19"/>
        </w:rPr>
        <w:t xml:space="preserve">ku </w:t>
      </w:r>
      <m:oMath>
        <m:r>
          <m:t>z</m:t>
        </m:r>
      </m:oMath>
      <w:r>
        <w:rPr>
          <w:color w:val="3A4350"/>
          <w:sz w:val="19"/>
          <w:szCs w:val="19"/>
        </w:rPr>
        <w:t xml:space="preserve"> është një pikë e hapësirës së fazave (p.sh. çifte deformim–sforcim), </w:t>
      </w:r>
      <m:oMath>
        <m:sSub>
          <m:e>
            <m:r>
              <m:t>μ</m:t>
            </m:r>
          </m:e>
          <m:sub>
            <m:r>
              <m:t>D</m:t>
            </m:r>
          </m:sub>
        </m:sSub>
      </m:oMath>
      <w:r>
        <w:rPr>
          <w:color w:val="3A4350"/>
          <w:sz w:val="19"/>
          <w:szCs w:val="19"/>
        </w:rPr>
        <w:t xml:space="preserve"> masa e përgjasisë së të dhënave të materialit, </w:t>
      </w:r>
      <m:oMath>
        <m:sSub>
          <m:e>
            <m:r>
              <m:t>μ</m:t>
            </m:r>
          </m:e>
          <m:sub>
            <m:r>
              <m:t>E</m:t>
            </m:r>
          </m:sub>
        </m:sSub>
      </m:oMath>
      <w:r>
        <w:rPr>
          <w:color w:val="3A4350"/>
          <w:sz w:val="19"/>
          <w:szCs w:val="19"/>
        </w:rPr>
        <w:t xml:space="preserve"> masa e përqendruar te gjendjet që plotësojnë përputhshmërinë dhe ekuilibrin, </w:t>
      </w:r>
      <m:oMath>
        <m:r>
          <m:t>β</m:t>
        </m:r>
      </m:oMath>
      <w:r>
        <w:rPr>
          <w:color w:val="3A4350"/>
          <w:sz w:val="19"/>
          <w:szCs w:val="19"/>
        </w:rPr>
        <w:t xml:space="preserve"> temperatura e kundërt, </w:t>
      </w:r>
      <m:oMath>
        <m:sSub>
          <m:e>
            <m:r>
              <m:t>μ</m:t>
            </m:r>
          </m:e>
          <m:sub>
            <m:r>
              <m:t>β</m:t>
            </m:r>
          </m:sub>
        </m:sSub>
      </m:oMath>
      <w:r>
        <w:rPr>
          <w:color w:val="3A4350"/>
          <w:sz w:val="19"/>
          <w:szCs w:val="19"/>
        </w:rPr>
        <w:t xml:space="preserve"> masa produkt e termalizuar dhe </w:t>
      </w:r>
      <m:oMath>
        <m:sSub>
          <m:e>
            <m:r>
              <m:t>μ</m:t>
            </m:r>
          </m:e>
          <m:sub>
            <m:r>
              <m:t>D</m:t>
            </m:r>
          </m:sub>
        </m:sSub>
        <m:r>
          <m:rPr>
            <m:sty m:val="p"/>
          </m:rPr>
          <m:t>∩</m:t>
        </m:r>
        <m:sSub>
          <m:e>
            <m:r>
              <m:t>μ</m:t>
            </m:r>
          </m:e>
          <m:sub>
            <m:r>
              <m:t>E</m:t>
            </m:r>
          </m:sub>
        </m:sSub>
      </m:oMath>
      <w:r>
        <w:rPr>
          <w:color w:val="3A4350"/>
          <w:sz w:val="19"/>
          <w:szCs w:val="19"/>
        </w:rPr>
        <w:t xml:space="preserve"> prerja, që merret në kufirin e temperaturës zero. Metrika, shkallëzimi dhe skema e ftohjes në artikull nuk u panë.</w:t>
      </w:r>
    </w:p>
    <w:p>
      <w:pPr>
        <w:spacing w:after="100" w:before="80"/>
        <w:jc w:val="both"/>
      </w:pPr>
      <w:r>
        <w:rPr>
          <w:b/>
          <w:bCs/>
          <w:color w:val="B4410C"/>
        </w:rPr>
        <w:t xml:space="preserve">Lidhja me hyrjen teorike. </w:t>
      </w:r>
      <w:r>
        <w:t xml:space="preserve">Plotëson seksionet 1.5 dhe 1.9: është një përgjigje tjetër për problemin e [B1]. Në vend që t'i ulet pesha një përgjasie të gabuar, hiqen krejt ligji konstitutiv dhe prior-i; temperatura e kundërt </w:t>
      </w:r>
      <m:oMath>
        <m:r>
          <m:t>β</m:t>
        </m:r>
      </m:oMath>
      <w:r>
        <w:t xml:space="preserve"> dhe kufiri i ftohjes kujtojnë rolin e </w:t>
      </w:r>
      <m:oMath>
        <m:r>
          <m:t>η</m:t>
        </m:r>
      </m:oMath>
      <w:r>
        <w:t xml:space="preserve"> te posterior-i Gibbs.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kornizë inference që shmang njëkohësisht keqspecifikimin e modelit (pa ligj konstitutiv) dhe atë të prior-it, ku pasiguria vjen vetëm nga të dhënat dhe nga ligjet fizike.</w:t>
      </w:r>
    </w:p>
    <w:p>
      <w:pPr>
        <w:pStyle w:val="Heading2"/>
        <w:keepNext/>
      </w:pPr>
      <w:r>
        <w:rPr>
          <w:color w:val="B4410C"/>
        </w:rPr>
        <w:t xml:space="preserve">C4  </w:t>
      </w:r>
      <w:r>
        <w:rPr>
          <w:color w:val="1F3864"/>
        </w:rPr>
        <w:t xml:space="preserve">Consistency of empirical Bayes and kernel flow for hierarchical parameter estimation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Yifan Chen, Houman Owhadi,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Mathematics of Computation, vëll. 90(332), f. 2527–2578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xap_uhqomvmfyuo-kyfs7">
              <w:r>
                <w:rPr>
                  <w:color w:val="1D4ED8"/>
                  <w:sz w:val="18"/>
                  <w:szCs w:val="18"/>
                  <w:u w:val="single"/>
                </w:rPr>
                <w:t xml:space="preserve">https://doi.org/10.1090/mcom/3649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Y. Chen (doktorant), H. Owhadi dhe A. M. Stuart: Computing and Mathematical Sciences, California Institute of Technology (regjistri CaltechAUTHORS)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empirical Bayes kundrejt kernel flow · hiperparametrat e proceseve gaussiane · konsistenca · paragjykimi implicit · keqspecifikimi i bërthamës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Punimi krahason dy mënyra për të mësuar hiperparametrat në regresionin me procese gaussiane: qasjen probabilistike, empirical Bayes, që maksimizon përgjasën marginale, dhe qasjen deterministe dhe të teorisë së përafrimit, algoritmin «kernel flow», që është një kriter i tipit cross-validation. Për një model të tipit Matérn në torus vërtetohen konsistenca në kufirin e të dhënave të shumta dhe paragjykimi implicit i secilës metodë, përfshirë mësimin e parametrit të rregullsisë, për të cilin rezultatet e konsistencës janë shumë të rralla në statistikën hapësinore. Një seksion i veçantë trajton keqspecifikimin: e vërteta modelohet si proces gaussian ose si zgjidhje deterministe e një EDP-je, ndërsa bërthama e regresionit është funksion i Green-it i një operatori diferencial; një shembull është pozicioni i një ndërprerjeje në fushën e përçueshmërisë. Eksperimentet tregojnë situata keqspecifikimi ku kernel flow mund të dalë më mirë se empirical Bayes.</w:t>
      </w:r>
    </w:p>
    <w:p>
      <w:pPr>
        <w:keepNext/>
        <w:spacing w:after="40" w:before="80"/>
      </w:pPr>
      <w:r>
        <w:rPr>
          <w:b/>
          <w:bCs/>
          <w:color w:val="B4410C"/>
        </w:rPr>
        <w:t xml:space="preserve">Ekuacioni kyç.</w:t>
      </w:r>
      <w:r>
        <w:rPr>
          <w:i/>
          <w:iCs/>
          <w:color w:val="5B6573"/>
          <w:sz w:val="18"/>
          <w:szCs w:val="18"/>
        </w:rPr>
        <w:t xml:space="preserve">  (dy vlerësuesit e hiperparametrave dhe prior-i Matérn (formulim përfaqësues))</w:t>
      </w:r>
    </w:p>
    <w:p>
      <w:pPr>
        <w:pStyle w:val="Equation"/>
      </w:pPr>
      <m:oMathPara>
        <m:oMathParaPr>
          <m:jc m:val="center"/>
        </m:oMathParaPr>
        <m:oMath>
          <m:sSub>
            <m:e>
              <m:acc>
                <m:accPr>
                  <m:chr m:val="̂"/>
                </m:accPr>
                <m:e>
                  <m:r>
                    <m:t>θ</m:t>
                  </m:r>
                </m:e>
              </m:acc>
            </m:e>
            <m:sub>
              <m:r>
                <m:rPr>
                  <m:sty m:val="p"/>
                </m:rPr>
                <m:t>E</m:t>
              </m:r>
              <m:r>
                <m:rPr>
                  <m:sty m:val="p"/>
                </m:rPr>
                <m:t>B</m:t>
              </m:r>
            </m:sub>
          </m:sSub>
          <m:r>
            <m:rPr>
              <m:sty m:val="p"/>
            </m:rPr>
            <m:t>=</m:t>
          </m:r>
          <m:r>
            <m:rPr>
              <m:sty m:val="p"/>
            </m:rPr>
            <m:t>a</m:t>
          </m:r>
          <m:r>
            <m:rPr>
              <m:sty m:val="p"/>
            </m:rPr>
            <m:t>r</m:t>
          </m:r>
          <m:r>
            <m:rPr>
              <m:sty m:val="p"/>
            </m:rPr>
            <m:t>g</m:t>
          </m:r>
          <m:limLow>
            <m:e>
              <m:r>
                <m:rPr>
                  <m:sty m:val="p"/>
                </m:rPr>
                <m:t>min</m:t>
              </m:r>
            </m:e>
            <m:lim>
              <m:r>
                <m:t>θ</m:t>
              </m:r>
            </m:lim>
          </m:limLow>
          <m:d>
            <m:dPr>
              <m:begChr m:val="["/>
              <m:sepChr m:val=""/>
              <m:endChr m:val="]"/>
              <m:grow/>
            </m:dPr>
            <m:e>
              <m:sSup>
                <m:e>
                  <m:r>
                    <m:t>Y</m:t>
                  </m:r>
                </m:e>
                <m:sup>
                  <m:r>
                    <m:rPr>
                      <m:sty m:val="p"/>
                    </m:rPr>
                    <m:t>⊤</m:t>
                  </m:r>
                </m:sup>
              </m:sSup>
              <m:sSub>
                <m:e>
                  <m:r>
                    <m:t>K</m:t>
                  </m:r>
                </m:e>
                <m:sub>
                  <m:r>
                    <m:t>θ</m:t>
                  </m:r>
                </m:sub>
              </m:sSub>
              <m:sSup>
                <m:e>
                  <m:d>
                    <m:dPr>
                      <m:begChr m:val="("/>
                      <m:sepChr m:val=""/>
                      <m:endChr m:val=")"/>
                      <m:grow/>
                    </m:dPr>
                    <m:e>
                      <m:r>
                        <m:t>X</m:t>
                      </m:r>
                      <m:r>
                        <m:rPr>
                          <m:sty m:val="p"/>
                        </m:rPr>
                        <m:t>,</m:t>
                      </m:r>
                      <m:r>
                        <m:t>X</m:t>
                      </m:r>
                    </m:e>
                  </m:d>
                </m:e>
                <m:sup>
                  <m:r>
                    <m:rPr>
                      <m:sty m:val="p"/>
                    </m:rPr>
                    <m:t>−</m:t>
                  </m:r>
                  <m:r>
                    <m:t>1</m:t>
                  </m:r>
                </m:sup>
              </m:sSup>
              <m:r>
                <m:t>Y</m:t>
              </m:r>
              <m:r>
                <m:rPr>
                  <m:sty m:val="p"/>
                </m:rPr>
                <m:t>+</m:t>
              </m:r>
              <m:r>
                <m:rPr>
                  <m:sty m:val="p"/>
                </m:rPr>
                <m:t>log</m:t>
              </m:r>
              <m:r>
                <m:rPr>
                  <m:sty m:val="p"/>
                </m:rPr>
                <m:t>det</m:t>
              </m:r>
              <m:sSub>
                <m:e>
                  <m:r>
                    <m:t>K</m:t>
                  </m:r>
                </m:e>
                <m:sub>
                  <m:r>
                    <m:t>θ</m:t>
                  </m:r>
                </m:sub>
              </m:sSub>
              <m:d>
                <m:dPr>
                  <m:begChr m:val="("/>
                  <m:sepChr m:val=""/>
                  <m:endChr m:val=")"/>
                  <m:grow/>
                </m:dPr>
                <m:e>
                  <m:r>
                    <m:t>X</m:t>
                  </m:r>
                  <m:r>
                    <m:rPr>
                      <m:sty m:val="p"/>
                    </m:rPr>
                    <m:t>,</m:t>
                  </m:r>
                  <m:r>
                    <m:t>X</m:t>
                  </m:r>
                </m:e>
              </m:d>
            </m:e>
          </m:d>
          <m:r>
            <m:rPr>
              <m:sty m:val="p"/>
            </m:rPr>
            <m:t>,</m:t>
          </m:r>
          <m:r>
            <m:t>  </m:t>
          </m:r>
          <m:r>
            <m:t>u</m:t>
          </m:r>
          <m:r>
            <m:rPr>
              <m:sty m:val="p"/>
            </m:rPr>
            <m:t>∼</m:t>
          </m:r>
          <m:r>
            <m:rPr>
              <m:scr m:val="script"/>
              <m:sty m:val="p"/>
            </m:rPr>
            <m:t>N</m:t>
          </m:r>
          <m:d>
            <m:dPr>
              <m:begChr m:val="("/>
              <m:sepChr m:val=""/>
              <m:endChr m:val=")"/>
              <m:grow/>
            </m:dPr>
            <m:e>
              <m:r>
                <m:t>0</m:t>
              </m:r>
              <m:r>
                <m:rPr>
                  <m:sty m:val="p"/>
                </m:rPr>
                <m:t>,</m:t>
              </m:r>
              <m:sSup>
                <m:e>
                  <m:r>
                    <m:t>σ</m:t>
                  </m:r>
                </m:e>
                <m:sup>
                  <m:r>
                    <m:t>2</m:t>
                  </m:r>
                </m:sup>
              </m:sSup>
              <m:sSup>
                <m:e>
                  <m:d>
                    <m:dPr>
                      <m:begChr m:val="("/>
                      <m:sepChr m:val=""/>
                      <m:endChr m:val=")"/>
                      <m:grow/>
                    </m:dPr>
                    <m:e>
                      <m:r>
                        <m:rPr>
                          <m:sty m:val="p"/>
                        </m:rPr>
                        <m:t>−</m:t>
                      </m:r>
                      <m:r>
                        <m:t>Δ</m:t>
                      </m:r>
                      <m:r>
                        <m:rPr>
                          <m:sty m:val="p"/>
                        </m:rPr>
                        <m:t>+</m:t>
                      </m:r>
                      <m:sSup>
                        <m:e>
                          <m:r>
                            <m:t>τ</m:t>
                          </m:r>
                        </m:e>
                        <m:sup>
                          <m:r>
                            <m:t>2</m:t>
                          </m:r>
                        </m:sup>
                      </m:sSup>
                      <m:r>
                        <m:t>I</m:t>
                      </m:r>
                    </m:e>
                  </m:d>
                </m:e>
                <m:sup>
                  <m:r>
                    <m:rPr>
                      <m:sty m:val="p"/>
                    </m:rPr>
                    <m:t>−</m:t>
                  </m:r>
                  <m:r>
                    <m:t>s</m:t>
                  </m:r>
                </m:sup>
              </m:sSup>
            </m:e>
          </m:d>
        </m:oMath>
      </m:oMathPara>
    </w:p>
    <w:p>
      <w:pPr>
        <w:pStyle w:val="Equation"/>
      </w:pPr>
      <m:oMathPara>
        <m:oMathParaPr>
          <m:jc m:val="center"/>
        </m:oMathParaPr>
        <m:oMath>
          <m:sSub>
            <m:e>
              <m:acc>
                <m:accPr>
                  <m:chr m:val="̂"/>
                </m:accPr>
                <m:e>
                  <m:r>
                    <m:t>θ</m:t>
                  </m:r>
                </m:e>
              </m:acc>
            </m:e>
            <m:sub>
              <m:r>
                <m:rPr>
                  <m:sty m:val="p"/>
                </m:rPr>
                <m:t>K</m:t>
              </m:r>
              <m:r>
                <m:rPr>
                  <m:sty m:val="p"/>
                </m:rPr>
                <m:t>F</m:t>
              </m:r>
            </m:sub>
          </m:sSub>
          <m:r>
            <m:rPr>
              <m:sty m:val="p"/>
            </m:rPr>
            <m:t>=</m:t>
          </m:r>
          <m:r>
            <m:rPr>
              <m:sty m:val="p"/>
            </m:rPr>
            <m:t>a</m:t>
          </m:r>
          <m:r>
            <m:rPr>
              <m:sty m:val="p"/>
            </m:rPr>
            <m:t>r</m:t>
          </m:r>
          <m:r>
            <m:rPr>
              <m:sty m:val="p"/>
            </m:rPr>
            <m:t>g</m:t>
          </m:r>
          <m:limLow>
            <m:e>
              <m:r>
                <m:rPr>
                  <m:sty m:val="p"/>
                </m:rPr>
                <m:t>min</m:t>
              </m:r>
            </m:e>
            <m:lim>
              <m:r>
                <m:t>θ</m:t>
              </m:r>
            </m:lim>
          </m:limLow>
          <m:r>
            <m:t>ρ</m:t>
          </m:r>
          <m:d>
            <m:dPr>
              <m:begChr m:val="("/>
              <m:sepChr m:val=""/>
              <m:endChr m:val=")"/>
              <m:grow/>
            </m:dPr>
            <m:e>
              <m:r>
                <m:t>θ</m:t>
              </m:r>
            </m:e>
          </m:d>
          <m:r>
            <m:rPr>
              <m:sty m:val="p"/>
            </m:rPr>
            <m:t>,</m:t>
          </m:r>
          <m:r>
            <m:t>  </m:t>
          </m:r>
          <m:r>
            <m:t>ρ</m:t>
          </m:r>
          <m:d>
            <m:dPr>
              <m:begChr m:val="("/>
              <m:sepChr m:val=""/>
              <m:endChr m:val=")"/>
              <m:grow/>
            </m:dPr>
            <m:e>
              <m:r>
                <m:t>θ</m:t>
              </m:r>
            </m:e>
          </m:d>
          <m:r>
            <m:rPr>
              <m:sty m:val="p"/>
            </m:rPr>
            <m:t>=</m:t>
          </m:r>
          <m:r>
            <m:t>1</m:t>
          </m:r>
          <m:r>
            <m:rPr>
              <m:sty m:val="p"/>
            </m:rPr>
            <m:t>−</m:t>
          </m:r>
          <m:f>
            <m:fPr>
              <m:type m:val="bar"/>
            </m:fPr>
            <m:num>
              <m:sSubSup>
                <m:e>
                  <m:r>
                    <m:t>Y</m:t>
                  </m:r>
                </m:e>
                <m:sub>
                  <m:r>
                    <m:t>π</m:t>
                  </m:r>
                </m:sub>
                <m:sup>
                  <m:r>
                    <m:rPr>
                      <m:sty m:val="p"/>
                    </m:rPr>
                    <m:t>⊤</m:t>
                  </m:r>
                </m:sup>
              </m:sSubSup>
              <m:sSub>
                <m:e>
                  <m:r>
                    <m:t>K</m:t>
                  </m:r>
                </m:e>
                <m:sub>
                  <m:r>
                    <m:t>θ</m:t>
                  </m:r>
                </m:sub>
              </m:sSub>
              <m:sSup>
                <m:e>
                  <m:d>
                    <m:dPr>
                      <m:begChr m:val="("/>
                      <m:sepChr m:val=""/>
                      <m:endChr m:val=")"/>
                      <m:grow/>
                    </m:dPr>
                    <m:e>
                      <m:sSub>
                        <m:e>
                          <m:r>
                            <m:t>X</m:t>
                          </m:r>
                        </m:e>
                        <m:sub>
                          <m:r>
                            <m:t>π</m:t>
                          </m:r>
                        </m:sub>
                      </m:sSub>
                      <m:r>
                        <m:rPr>
                          <m:sty m:val="p"/>
                        </m:rPr>
                        <m:t>,</m:t>
                      </m:r>
                      <m:sSub>
                        <m:e>
                          <m:r>
                            <m:t>X</m:t>
                          </m:r>
                        </m:e>
                        <m:sub>
                          <m:r>
                            <m:t>π</m:t>
                          </m:r>
                        </m:sub>
                      </m:sSub>
                    </m:e>
                  </m:d>
                </m:e>
                <m:sup>
                  <m:r>
                    <m:rPr>
                      <m:sty m:val="p"/>
                    </m:rPr>
                    <m:t>−</m:t>
                  </m:r>
                  <m:r>
                    <m:t>1</m:t>
                  </m:r>
                </m:sup>
              </m:sSup>
              <m:sSub>
                <m:e>
                  <m:r>
                    <m:t>Y</m:t>
                  </m:r>
                </m:e>
                <m:sub>
                  <m:r>
                    <m:t>π</m:t>
                  </m:r>
                </m:sub>
              </m:sSub>
            </m:num>
            <m:den>
              <m:sSup>
                <m:e>
                  <m:r>
                    <m:t>Y</m:t>
                  </m:r>
                </m:e>
                <m:sup>
                  <m:r>
                    <m:rPr>
                      <m:sty m:val="p"/>
                    </m:rPr>
                    <m:t>⊤</m:t>
                  </m:r>
                </m:sup>
              </m:sSup>
              <m:sSub>
                <m:e>
                  <m:r>
                    <m:t>K</m:t>
                  </m:r>
                </m:e>
                <m:sub>
                  <m:r>
                    <m:t>θ</m:t>
                  </m:r>
                </m:sub>
              </m:sSub>
              <m:sSup>
                <m:e>
                  <m:d>
                    <m:dPr>
                      <m:begChr m:val="("/>
                      <m:sepChr m:val=""/>
                      <m:endChr m:val=")"/>
                      <m:grow/>
                    </m:dPr>
                    <m:e>
                      <m:r>
                        <m:t>X</m:t>
                      </m:r>
                      <m:r>
                        <m:rPr>
                          <m:sty m:val="p"/>
                        </m:rPr>
                        <m:t>,</m:t>
                      </m:r>
                      <m:r>
                        <m:t>X</m:t>
                      </m:r>
                    </m:e>
                  </m:d>
                </m:e>
                <m:sup>
                  <m:r>
                    <m:rPr>
                      <m:sty m:val="p"/>
                    </m:rPr>
                    <m:t>−</m:t>
                  </m:r>
                  <m:r>
                    <m:t>1</m:t>
                  </m:r>
                </m:sup>
              </m:sSup>
              <m:r>
                <m:t>Y</m:t>
              </m:r>
            </m:den>
          </m:f>
        </m:oMath>
      </m:oMathPara>
    </w:p>
    <w:p>
      <w:pPr>
        <w:spacing w:after="100"/>
        <w:jc w:val="both"/>
      </w:pPr>
      <w:r>
        <w:rPr>
          <w:color w:val="3A4350"/>
          <w:sz w:val="19"/>
          <w:szCs w:val="19"/>
        </w:rPr>
        <w:t xml:space="preserve">ku </w:t>
      </w:r>
      <m:oMath>
        <m:r>
          <m:t>u</m:t>
        </m:r>
      </m:oMath>
      <w:r>
        <w:rPr>
          <w:color w:val="3A4350"/>
          <w:sz w:val="19"/>
          <w:szCs w:val="19"/>
        </w:rPr>
        <w:t xml:space="preserve"> është funksioni i panjohur, </w:t>
      </w:r>
      <m:oMath>
        <m:r>
          <m:t>X</m:t>
        </m:r>
      </m:oMath>
      <w:r>
        <w:rPr>
          <w:color w:val="3A4350"/>
          <w:sz w:val="19"/>
          <w:szCs w:val="19"/>
        </w:rPr>
        <w:t xml:space="preserve"> pikat e vëzhgimit me </w:t>
      </w:r>
      <m:oMath>
        <m:r>
          <m:t>Y</m:t>
        </m:r>
        <m:r>
          <m:rPr>
            <m:sty m:val="p"/>
          </m:rPr>
          <m:t>=</m:t>
        </m:r>
        <m:r>
          <m:t>u</m:t>
        </m:r>
        <m:d>
          <m:dPr>
            <m:begChr m:val="("/>
            <m:sepChr m:val=""/>
            <m:endChr m:val=")"/>
            <m:grow/>
          </m:dPr>
          <m:e>
            <m:r>
              <m:t>X</m:t>
            </m:r>
          </m:e>
        </m:d>
      </m:oMath>
      <w:r>
        <w:rPr>
          <w:color w:val="3A4350"/>
          <w:sz w:val="19"/>
          <w:szCs w:val="19"/>
        </w:rPr>
        <w:t xml:space="preserve">, </w:t>
      </w:r>
      <m:oMath>
        <m:sSub>
          <m:e>
            <m:r>
              <m:t>X</m:t>
            </m:r>
          </m:e>
          <m:sub>
            <m:r>
              <m:t>π</m:t>
            </m:r>
          </m:sub>
        </m:sSub>
        <m:r>
          <m:rPr>
            <m:sty m:val="p"/>
          </m:rPr>
          <m:t>⊂</m:t>
        </m:r>
        <m:r>
          <m:t>X</m:t>
        </m:r>
      </m:oMath>
      <w:r>
        <w:rPr>
          <w:color w:val="3A4350"/>
          <w:sz w:val="19"/>
          <w:szCs w:val="19"/>
        </w:rPr>
        <w:t xml:space="preserve"> një nënmostër me </w:t>
      </w:r>
      <m:oMath>
        <m:sSub>
          <m:e>
            <m:r>
              <m:t>Y</m:t>
            </m:r>
          </m:e>
          <m:sub>
            <m:r>
              <m:t>π</m:t>
            </m:r>
          </m:sub>
        </m:sSub>
        <m:r>
          <m:rPr>
            <m:sty m:val="p"/>
          </m:rPr>
          <m:t>=</m:t>
        </m:r>
        <m:r>
          <m:t>u</m:t>
        </m:r>
        <m:d>
          <m:dPr>
            <m:begChr m:val="("/>
            <m:sepChr m:val=""/>
            <m:endChr m:val=")"/>
            <m:grow/>
          </m:dPr>
          <m:e>
            <m:sSub>
              <m:e>
                <m:r>
                  <m:t>X</m:t>
                </m:r>
              </m:e>
              <m:sub>
                <m:r>
                  <m:t>π</m:t>
                </m:r>
              </m:sub>
            </m:sSub>
          </m:e>
        </m:d>
      </m:oMath>
      <w:r>
        <w:rPr>
          <w:color w:val="3A4350"/>
          <w:sz w:val="19"/>
          <w:szCs w:val="19"/>
        </w:rPr>
        <w:t xml:space="preserve">, </w:t>
      </w:r>
      <m:oMath>
        <m:sSub>
          <m:e>
            <m:r>
              <m:t>K</m:t>
            </m:r>
          </m:e>
          <m:sub>
            <m:r>
              <m:t>θ</m:t>
            </m:r>
          </m:sub>
        </m:sSub>
      </m:oMath>
      <w:r>
        <w:rPr>
          <w:color w:val="3A4350"/>
          <w:sz w:val="19"/>
          <w:szCs w:val="19"/>
        </w:rPr>
        <w:t xml:space="preserve"> bërthama e kovariancës me hiperparametra </w:t>
      </w:r>
      <m:oMath>
        <m:r>
          <m:t>θ</m:t>
        </m:r>
        <m:r>
          <m:rPr>
            <m:sty m:val="p"/>
          </m:rPr>
          <m:t>=</m:t>
        </m:r>
        <m:d>
          <m:dPr>
            <m:begChr m:val="("/>
            <m:sepChr m:val=""/>
            <m:endChr m:val=")"/>
            <m:grow/>
          </m:dPr>
          <m:e>
            <m:r>
              <m:t>σ</m:t>
            </m:r>
            <m:r>
              <m:rPr>
                <m:sty m:val="p"/>
              </m:rPr>
              <m:t>,</m:t>
            </m:r>
            <m:r>
              <m:t>τ</m:t>
            </m:r>
            <m:r>
              <m:rPr>
                <m:sty m:val="p"/>
              </m:rPr>
              <m:t>,</m:t>
            </m:r>
            <m:r>
              <m:t>s</m:t>
            </m:r>
          </m:e>
        </m:d>
      </m:oMath>
      <w:r>
        <w:rPr>
          <w:color w:val="3A4350"/>
          <w:sz w:val="19"/>
          <w:szCs w:val="19"/>
        </w:rPr>
        <w:t xml:space="preserve">, </w:t>
      </w:r>
      <m:oMath>
        <m:r>
          <m:t>Δ</m:t>
        </m:r>
      </m:oMath>
      <w:r>
        <w:rPr>
          <w:color w:val="3A4350"/>
          <w:sz w:val="19"/>
          <w:szCs w:val="19"/>
        </w:rPr>
        <w:t xml:space="preserve"> Laplasiani dhe </w:t>
      </w:r>
      <m:oMath>
        <m:r>
          <m:t>ρ</m:t>
        </m:r>
      </m:oMath>
      <w:r>
        <w:rPr>
          <w:color w:val="3A4350"/>
          <w:sz w:val="19"/>
          <w:szCs w:val="19"/>
        </w:rPr>
        <w:t xml:space="preserve"> humbja relative në normën e hapësirës RKHS kur interpoluesi ndërtohet me nënmostrën në vend të të gjitha të dhënave. Skema e saktë e nënmostrimit dhe konstantet nuk u panë.</w:t>
      </w:r>
    </w:p>
    <w:p>
      <w:pPr>
        <w:spacing w:after="100" w:before="80"/>
        <w:jc w:val="both"/>
      </w:pPr>
      <w:r>
        <w:rPr>
          <w:b/>
          <w:bCs/>
          <w:color w:val="B4410C"/>
        </w:rPr>
        <w:t xml:space="preserve">Lidhja me hyrjen teorike. </w:t>
      </w:r>
      <w:r>
        <w:t xml:space="preserve">Plotëson seksionet 1.7 dhe 1.8: është homologu hierarkik i mesazhit të [B1]. Kur modeli është i gabuar, mësimi me përgjasë marginale mund të jetë zgjedhja më e keqe, ndërsa një kriter parashikues i tipit cross-validation, si ai i SafeBayes, është më robust.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Jep teorinë asimptotike krah për krah të mësimit bajezian (empirical Bayes) dhe atij të teorisë së përafrimit (kernel flow) të hiperparametrave, dhe tregon si ndryshojnë ato nën keqspecifikim.</w:t>
      </w:r>
    </w:p>
    <w:p>
      <w:pPr>
        <w:pStyle w:val="Heading1"/>
        <w:pageBreakBefore/>
      </w:pPr>
      <w:r>
        <w:rPr>
          <w:color w:val="1F3864"/>
        </w:rPr>
        <w:t xml:space="preserve">9. Sinteza: çfarë tregojnë 20 artikujt së bashku</w:t>
      </w:r>
    </w:p>
    <w:p>
      <w:pPr>
        <w:spacing w:after="120"/>
        <w:jc w:val="both"/>
      </w:pPr>
      <w:r>
        <w:t xml:space="preserve">Të 20 punimet mbulojnë të gjitha seksionet e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Posterior i përgjithësuar</w:t>
            </w:r>
          </w:p>
        </w:tc>
        <w:tc>
          <w:tcPr>
            <w:tcW w:type="dxa" w:w="3100"/>
            <w:tcMar>
              <w:top w:type="dxa" w:w="60"/>
              <w:left w:type="dxa" w:w="100"/>
              <w:bottom w:type="dxa" w:w="60"/>
              <w:right w:type="dxa" w:w="100"/>
            </w:tcMar>
            <w:vAlign w:val="top"/>
          </w:tcPr>
          <w:p>
            <w:r>
              <w:rPr>
                <w:sz w:val="17"/>
                <w:szCs w:val="17"/>
              </w:rPr>
              <w:t xml:space="preserve">Si bëhet Bayes pa përgjasë?</w:t>
            </w:r>
          </w:p>
        </w:tc>
        <w:tc>
          <w:tcPr>
            <w:tcW w:type="dxa" w:w="3738"/>
            <w:tcMar>
              <w:top w:type="dxa" w:w="60"/>
              <w:left w:type="dxa" w:w="100"/>
              <w:bottom w:type="dxa" w:w="60"/>
              <w:right w:type="dxa" w:w="100"/>
            </w:tcMar>
            <w:vAlign w:val="top"/>
          </w:tcPr>
          <w:p>
            <w:r>
              <w:rPr>
                <w:sz w:val="17"/>
                <w:szCs w:val="17"/>
              </w:rPr>
              <w:t xml:space="preserve">Rregulla vlerësimi dhe η e zgjedhur nga të dhënat.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Modeli i zhurmës</w:t>
            </w:r>
          </w:p>
        </w:tc>
        <w:tc>
          <w:tcPr>
            <w:tcW w:type="dxa" w:w="3100"/>
            <w:shd w:fill="F7F9FC" w:color="auto" w:val="clear"/>
            <w:tcMar>
              <w:top w:type="dxa" w:w="60"/>
              <w:left w:type="dxa" w:w="100"/>
              <w:bottom w:type="dxa" w:w="60"/>
              <w:right w:type="dxa" w:w="100"/>
            </w:tcMar>
            <w:vAlign w:val="top"/>
          </w:tcPr>
          <w:p>
            <w:r>
              <w:rPr>
                <w:sz w:val="17"/>
                <w:szCs w:val="17"/>
              </w:rPr>
              <w:t xml:space="preserve">Çfarë ndodh me zhurmën e korreluar?</w:t>
            </w:r>
          </w:p>
        </w:tc>
        <w:tc>
          <w:tcPr>
            <w:tcW w:type="dxa" w:w="3738"/>
            <w:shd w:fill="F7F9FC" w:color="auto" w:val="clear"/>
            <w:tcMar>
              <w:top w:type="dxa" w:w="60"/>
              <w:left w:type="dxa" w:w="100"/>
              <w:bottom w:type="dxa" w:w="60"/>
              <w:right w:type="dxa" w:w="100"/>
            </w:tcMar>
            <w:vAlign w:val="top"/>
          </w:tcPr>
          <w:p>
            <w:r>
              <w:rPr>
                <w:sz w:val="17"/>
                <w:szCs w:val="17"/>
              </w:rPr>
              <w:t xml:space="preserve">Posterior tepër i sigurt; zgjero modelin e zhurmës.</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Parashikim konformal</w:t>
            </w:r>
          </w:p>
        </w:tc>
        <w:tc>
          <w:tcPr>
            <w:tcW w:type="dxa" w:w="3100"/>
            <w:tcMar>
              <w:top w:type="dxa" w:w="60"/>
              <w:left w:type="dxa" w:w="100"/>
              <w:bottom w:type="dxa" w:w="60"/>
              <w:right w:type="dxa" w:w="100"/>
            </w:tcMar>
            <w:vAlign w:val="top"/>
          </w:tcPr>
          <w:p>
            <w:r>
              <w:rPr>
                <w:sz w:val="17"/>
                <w:szCs w:val="17"/>
              </w:rPr>
              <w:t xml:space="preserve">Si riparohet mbulimi parashikues?</w:t>
            </w:r>
          </w:p>
        </w:tc>
        <w:tc>
          <w:tcPr>
            <w:tcW w:type="dxa" w:w="3738"/>
            <w:tcMar>
              <w:top w:type="dxa" w:w="60"/>
              <w:left w:type="dxa" w:w="100"/>
              <w:bottom w:type="dxa" w:w="60"/>
              <w:right w:type="dxa" w:w="100"/>
            </w:tcMar>
            <w:vAlign w:val="top"/>
          </w:tcPr>
          <w:p>
            <w:r>
              <w:rPr>
                <w:sz w:val="17"/>
                <w:szCs w:val="17"/>
              </w:rPr>
              <w:t xml:space="preserve">Pesha rëndësie nga një zinxhir MCMC.</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ABC</w:t>
            </w:r>
          </w:p>
        </w:tc>
        <w:tc>
          <w:tcPr>
            <w:tcW w:type="dxa" w:w="3100"/>
            <w:shd w:fill="F7F9FC" w:color="auto" w:val="clear"/>
            <w:tcMar>
              <w:top w:type="dxa" w:w="60"/>
              <w:left w:type="dxa" w:w="100"/>
              <w:bottom w:type="dxa" w:w="60"/>
              <w:right w:type="dxa" w:w="100"/>
            </w:tcMar>
            <w:vAlign w:val="top"/>
          </w:tcPr>
          <w:p>
            <w:r>
              <w:rPr>
                <w:sz w:val="17"/>
                <w:szCs w:val="17"/>
              </w:rPr>
              <w:t xml:space="preserve">Çfarë jep ABC me model të gabuar?</w:t>
            </w:r>
          </w:p>
        </w:tc>
        <w:tc>
          <w:tcPr>
            <w:tcW w:type="dxa" w:w="3738"/>
            <w:shd w:fill="F7F9FC" w:color="auto" w:val="clear"/>
            <w:tcMar>
              <w:top w:type="dxa" w:w="60"/>
              <w:left w:type="dxa" w:w="100"/>
              <w:bottom w:type="dxa" w:w="60"/>
              <w:right w:type="dxa" w:w="100"/>
            </w:tcMar>
            <w:vAlign w:val="top"/>
          </w:tcPr>
          <w:p>
            <w:r>
              <w:rPr>
                <w:sz w:val="17"/>
                <w:szCs w:val="17"/>
              </w:rPr>
              <w:t xml:space="preserve">Vlera pseudo-të-vërteta të ndryshme; diagnostikim.</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Përgjasë e shtuar</w:t>
            </w:r>
          </w:p>
        </w:tc>
        <w:tc>
          <w:tcPr>
            <w:tcW w:type="dxa" w:w="3100"/>
            <w:tcMar>
              <w:top w:type="dxa" w:w="60"/>
              <w:left w:type="dxa" w:w="100"/>
              <w:bottom w:type="dxa" w:w="60"/>
              <w:right w:type="dxa" w:w="100"/>
            </w:tcMar>
            <w:vAlign w:val="top"/>
          </w:tcPr>
          <w:p>
            <w:r>
              <w:rPr>
                <w:sz w:val="17"/>
                <w:szCs w:val="17"/>
              </w:rPr>
              <w:t xml:space="preserve">Si bëhet posterior-i robust dhe efikas?</w:t>
            </w:r>
          </w:p>
        </w:tc>
        <w:tc>
          <w:tcPr>
            <w:tcW w:type="dxa" w:w="3738"/>
            <w:tcMar>
              <w:top w:type="dxa" w:w="60"/>
              <w:left w:type="dxa" w:w="100"/>
              <w:bottom w:type="dxa" w:w="60"/>
              <w:right w:type="dxa" w:w="100"/>
            </w:tcMar>
            <w:vAlign w:val="top"/>
          </w:tcPr>
          <w:p>
            <w:r>
              <w:rPr>
                <w:sz w:val="17"/>
                <w:szCs w:val="17"/>
              </w:rPr>
              <w:t xml:space="preserve">Terma të rezultateve efikase në përgjasë.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Konformal bajezian</w:t>
            </w:r>
          </w:p>
        </w:tc>
        <w:tc>
          <w:tcPr>
            <w:tcW w:type="dxa" w:w="3100"/>
            <w:shd w:fill="F7F9FC" w:color="auto" w:val="clear"/>
            <w:tcMar>
              <w:top w:type="dxa" w:w="60"/>
              <w:left w:type="dxa" w:w="100"/>
              <w:bottom w:type="dxa" w:w="60"/>
              <w:right w:type="dxa" w:w="100"/>
            </w:tcMar>
            <w:vAlign w:val="top"/>
          </w:tcPr>
          <w:p>
            <w:r>
              <w:rPr>
                <w:sz w:val="17"/>
                <w:szCs w:val="17"/>
              </w:rPr>
              <w:t xml:space="preserve">A ka garanci pa model?</w:t>
            </w:r>
          </w:p>
        </w:tc>
        <w:tc>
          <w:tcPr>
            <w:tcW w:type="dxa" w:w="3738"/>
            <w:shd w:fill="F7F9FC" w:color="auto" w:val="clear"/>
            <w:tcMar>
              <w:top w:type="dxa" w:w="60"/>
              <w:left w:type="dxa" w:w="100"/>
              <w:bottom w:type="dxa" w:w="60"/>
              <w:right w:type="dxa" w:w="100"/>
            </w:tcMar>
            <w:vAlign w:val="top"/>
          </w:tcPr>
          <w:p>
            <w:r>
              <w:rPr>
                <w:sz w:val="17"/>
                <w:szCs w:val="17"/>
              </w:rPr>
              <w:t xml:space="preserve">Kufi i humbjes me pesha Dirichlet.</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Empirical Bayes</w:t>
            </w:r>
          </w:p>
        </w:tc>
        <w:tc>
          <w:tcPr>
            <w:tcW w:type="dxa" w:w="3100"/>
            <w:tcMar>
              <w:top w:type="dxa" w:w="60"/>
              <w:left w:type="dxa" w:w="100"/>
              <w:bottom w:type="dxa" w:w="60"/>
              <w:right w:type="dxa" w:w="100"/>
            </w:tcMar>
            <w:vAlign w:val="top"/>
          </w:tcPr>
          <w:p>
            <w:r>
              <w:rPr>
                <w:sz w:val="17"/>
                <w:szCs w:val="17"/>
              </w:rPr>
              <w:t xml:space="preserve">Si mbulojnë intervalet EB?</w:t>
            </w:r>
          </w:p>
        </w:tc>
        <w:tc>
          <w:tcPr>
            <w:tcW w:type="dxa" w:w="3738"/>
            <w:tcMar>
              <w:top w:type="dxa" w:w="60"/>
              <w:left w:type="dxa" w:w="100"/>
              <w:bottom w:type="dxa" w:w="60"/>
              <w:right w:type="dxa" w:w="100"/>
            </w:tcMar>
            <w:vAlign w:val="top"/>
          </w:tcPr>
          <w:p>
            <w:r>
              <w:rPr>
                <w:sz w:val="17"/>
                <w:szCs w:val="17"/>
              </w:rPr>
              <w:t xml:space="preserve">Vlerë kritike robuste ndaj prior-it.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Përzierjet</w:t>
            </w:r>
          </w:p>
        </w:tc>
        <w:tc>
          <w:tcPr>
            <w:tcW w:type="dxa" w:w="3100"/>
            <w:shd w:fill="F7F9FC" w:color="auto" w:val="clear"/>
            <w:tcMar>
              <w:top w:type="dxa" w:w="60"/>
              <w:left w:type="dxa" w:w="100"/>
              <w:bottom w:type="dxa" w:w="60"/>
              <w:right w:type="dxa" w:w="100"/>
            </w:tcMar>
            <w:vAlign w:val="top"/>
          </w:tcPr>
          <w:p>
            <w:r>
              <w:rPr>
                <w:sz w:val="17"/>
                <w:szCs w:val="17"/>
              </w:rPr>
              <w:t xml:space="preserve">A mësohet numri i komponentëve?</w:t>
            </w:r>
          </w:p>
        </w:tc>
        <w:tc>
          <w:tcPr>
            <w:tcW w:type="dxa" w:w="3738"/>
            <w:shd w:fill="F7F9FC" w:color="auto" w:val="clear"/>
            <w:tcMar>
              <w:top w:type="dxa" w:w="60"/>
              <w:left w:type="dxa" w:w="100"/>
              <w:bottom w:type="dxa" w:w="60"/>
              <w:right w:type="dxa" w:w="100"/>
            </w:tcMar>
            <w:vAlign w:val="top"/>
          </w:tcPr>
          <w:p>
            <w:r>
              <w:rPr>
                <w:sz w:val="17"/>
                <w:szCs w:val="17"/>
              </w:rPr>
              <w:t xml:space="preserve">Jo: posterior-i divergjon.</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Tkurrje adaptive</w:t>
            </w:r>
          </w:p>
        </w:tc>
        <w:tc>
          <w:tcPr>
            <w:tcW w:type="dxa" w:w="3100"/>
            <w:tcMar>
              <w:top w:type="dxa" w:w="60"/>
              <w:left w:type="dxa" w:w="100"/>
              <w:bottom w:type="dxa" w:w="60"/>
              <w:right w:type="dxa" w:w="100"/>
            </w:tcMar>
            <w:vAlign w:val="top"/>
          </w:tcPr>
          <w:p>
            <w:r>
              <w:rPr>
                <w:sz w:val="17"/>
                <w:szCs w:val="17"/>
              </w:rPr>
              <w:t xml:space="preserve">Sa t'i besohet modelit të kufizuar?</w:t>
            </w:r>
          </w:p>
        </w:tc>
        <w:tc>
          <w:tcPr>
            <w:tcW w:type="dxa" w:w="3738"/>
            <w:tcMar>
              <w:top w:type="dxa" w:w="60"/>
              <w:left w:type="dxa" w:w="100"/>
              <w:bottom w:type="dxa" w:w="60"/>
              <w:right w:type="dxa" w:w="100"/>
            </w:tcMar>
            <w:vAlign w:val="top"/>
          </w:tcPr>
          <w:p>
            <w:r>
              <w:rPr>
                <w:sz w:val="17"/>
                <w:szCs w:val="17"/>
              </w:rPr>
              <w:t xml:space="preserve">Minimaks adaptiv, pragëzim i butë.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Sandwich bajezian</w:t>
            </w:r>
          </w:p>
        </w:tc>
        <w:tc>
          <w:tcPr>
            <w:tcW w:type="dxa" w:w="3100"/>
            <w:shd w:fill="F7F9FC" w:color="auto" w:val="clear"/>
            <w:tcMar>
              <w:top w:type="dxa" w:w="60"/>
              <w:left w:type="dxa" w:w="100"/>
              <w:bottom w:type="dxa" w:w="60"/>
              <w:right w:type="dxa" w:w="100"/>
            </w:tcMar>
            <w:vAlign w:val="top"/>
          </w:tcPr>
          <w:p>
            <w:r>
              <w:rPr>
                <w:sz w:val="17"/>
                <w:szCs w:val="17"/>
              </w:rPr>
              <w:t xml:space="preserve">Si korrigjohen gabimet standarde?</w:t>
            </w:r>
          </w:p>
        </w:tc>
        <w:tc>
          <w:tcPr>
            <w:tcW w:type="dxa" w:w="3738"/>
            <w:shd w:fill="F7F9FC" w:color="auto" w:val="clear"/>
            <w:tcMar>
              <w:top w:type="dxa" w:w="60"/>
              <w:left w:type="dxa" w:w="100"/>
              <w:bottom w:type="dxa" w:w="60"/>
              <w:right w:type="dxa" w:w="100"/>
            </w:tcMar>
            <w:vAlign w:val="top"/>
          </w:tcPr>
          <w:p>
            <w:r>
              <w:rPr>
                <w:sz w:val="17"/>
                <w:szCs w:val="17"/>
              </w:rPr>
              <w:t xml:space="preserve">Jackknife infinitezimal nga MCMC.</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Vendimet</w:t>
            </w:r>
          </w:p>
        </w:tc>
        <w:tc>
          <w:tcPr>
            <w:tcW w:type="dxa" w:w="3100"/>
            <w:tcMar>
              <w:top w:type="dxa" w:w="60"/>
              <w:left w:type="dxa" w:w="100"/>
              <w:bottom w:type="dxa" w:w="60"/>
              <w:right w:type="dxa" w:w="100"/>
            </w:tcMar>
            <w:vAlign w:val="top"/>
          </w:tcPr>
          <w:p>
            <w:r>
              <w:rPr>
                <w:sz w:val="17"/>
                <w:szCs w:val="17"/>
              </w:rPr>
              <w:t xml:space="preserve">Kur bëhet agjenti robust?</w:t>
            </w:r>
          </w:p>
        </w:tc>
        <w:tc>
          <w:tcPr>
            <w:tcW w:type="dxa" w:w="3738"/>
            <w:tcMar>
              <w:top w:type="dxa" w:w="60"/>
              <w:left w:type="dxa" w:w="100"/>
              <w:bottom w:type="dxa" w:w="60"/>
              <w:right w:type="dxa" w:w="100"/>
            </w:tcMar>
            <w:vAlign w:val="top"/>
          </w:tcPr>
          <w:p>
            <w:r>
              <w:rPr>
                <w:sz w:val="17"/>
                <w:szCs w:val="17"/>
              </w:rPr>
              <w:t xml:space="preserve">Shqetësim që rritet me mospërshtatjen.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Mësimi</w:t>
            </w:r>
          </w:p>
        </w:tc>
        <w:tc>
          <w:tcPr>
            <w:tcW w:type="dxa" w:w="3100"/>
            <w:shd w:fill="F7F9FC" w:color="auto" w:val="clear"/>
            <w:tcMar>
              <w:top w:type="dxa" w:w="60"/>
              <w:left w:type="dxa" w:w="100"/>
              <w:bottom w:type="dxa" w:w="60"/>
              <w:right w:type="dxa" w:w="100"/>
            </w:tcMar>
            <w:vAlign w:val="top"/>
          </w:tcPr>
          <w:p>
            <w:r>
              <w:rPr>
                <w:sz w:val="17"/>
                <w:szCs w:val="17"/>
              </w:rPr>
              <w:t xml:space="preserve">Ku konvergjon bajeziani i gabuar?</w:t>
            </w:r>
          </w:p>
        </w:tc>
        <w:tc>
          <w:tcPr>
            <w:tcW w:type="dxa" w:w="3738"/>
            <w:shd w:fill="F7F9FC" w:color="auto" w:val="clear"/>
            <w:tcMar>
              <w:top w:type="dxa" w:w="60"/>
              <w:left w:type="dxa" w:w="100"/>
              <w:bottom w:type="dxa" w:w="60"/>
              <w:right w:type="dxa" w:w="100"/>
            </w:tcMar>
            <w:vAlign w:val="top"/>
          </w:tcPr>
          <w:p>
            <w:r>
              <w:rPr>
                <w:sz w:val="17"/>
                <w:szCs w:val="17"/>
              </w:rPr>
              <w:t xml:space="preserve">Projeksion KL dhe përfshirje diferenciale.</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BayesBag</w:t>
            </w:r>
          </w:p>
        </w:tc>
        <w:tc>
          <w:tcPr>
            <w:tcW w:type="dxa" w:w="3100"/>
            <w:tcMar>
              <w:top w:type="dxa" w:w="60"/>
              <w:left w:type="dxa" w:w="100"/>
              <w:bottom w:type="dxa" w:w="60"/>
              <w:right w:type="dxa" w:w="100"/>
            </w:tcMar>
            <w:vAlign w:val="top"/>
          </w:tcPr>
          <w:p>
            <w:r>
              <w:rPr>
                <w:sz w:val="17"/>
                <w:szCs w:val="17"/>
              </w:rPr>
              <w:t xml:space="preserve">Pse paqëndrueshmëri në zgjedhje?</w:t>
            </w:r>
          </w:p>
        </w:tc>
        <w:tc>
          <w:tcPr>
            <w:tcW w:type="dxa" w:w="3738"/>
            <w:tcMar>
              <w:top w:type="dxa" w:w="60"/>
              <w:left w:type="dxa" w:w="100"/>
              <w:bottom w:type="dxa" w:w="60"/>
              <w:right w:type="dxa" w:w="100"/>
            </w:tcMar>
            <w:vAlign w:val="top"/>
          </w:tcPr>
          <w:p>
            <w:r>
              <w:rPr>
                <w:sz w:val="17"/>
                <w:szCs w:val="17"/>
              </w:rPr>
              <w:t xml:space="preserve">Bagging i posterior-it.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Zgjedhja e të dhënave</w:t>
            </w:r>
          </w:p>
        </w:tc>
        <w:tc>
          <w:tcPr>
            <w:tcW w:type="dxa" w:w="3100"/>
            <w:shd w:fill="F7F9FC" w:color="auto" w:val="clear"/>
            <w:tcMar>
              <w:top w:type="dxa" w:w="60"/>
              <w:left w:type="dxa" w:w="100"/>
              <w:bottom w:type="dxa" w:w="60"/>
              <w:right w:type="dxa" w:w="100"/>
            </w:tcMar>
            <w:vAlign w:val="top"/>
          </w:tcPr>
          <w:p>
            <w:r>
              <w:rPr>
                <w:sz w:val="17"/>
                <w:szCs w:val="17"/>
              </w:rPr>
              <w:t xml:space="preserve">Çfarë shpjegon modeli?</w:t>
            </w:r>
          </w:p>
        </w:tc>
        <w:tc>
          <w:tcPr>
            <w:tcW w:type="dxa" w:w="3738"/>
            <w:shd w:fill="F7F9FC" w:color="auto" w:val="clear"/>
            <w:tcMar>
              <w:top w:type="dxa" w:w="60"/>
              <w:left w:type="dxa" w:w="100"/>
              <w:bottom w:type="dxa" w:w="60"/>
              <w:right w:type="dxa" w:w="100"/>
            </w:tcMar>
            <w:vAlign w:val="top"/>
          </w:tcPr>
          <w:p>
            <w:r>
              <w:rPr>
                <w:sz w:val="17"/>
                <w:szCs w:val="17"/>
              </w:rPr>
              <w:t xml:space="preserve">Përgjasë marginale me diskrepancë Stein.</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Keqspecifikim i dobishëm</w:t>
            </w:r>
          </w:p>
        </w:tc>
        <w:tc>
          <w:tcPr>
            <w:tcW w:type="dxa" w:w="3100"/>
            <w:tcMar>
              <w:top w:type="dxa" w:w="60"/>
              <w:left w:type="dxa" w:w="100"/>
              <w:bottom w:type="dxa" w:w="60"/>
              <w:right w:type="dxa" w:w="100"/>
            </w:tcMar>
            <w:vAlign w:val="top"/>
          </w:tcPr>
          <w:p>
            <w:r>
              <w:rPr>
                <w:sz w:val="17"/>
                <w:szCs w:val="17"/>
              </w:rPr>
              <w:t xml:space="preserve">A është gjithmonë e keqe?</w:t>
            </w:r>
          </w:p>
        </w:tc>
        <w:tc>
          <w:tcPr>
            <w:tcW w:type="dxa" w:w="3738"/>
            <w:tcMar>
              <w:top w:type="dxa" w:w="60"/>
              <w:left w:type="dxa" w:w="100"/>
              <w:bottom w:type="dxa" w:w="60"/>
              <w:right w:type="dxa" w:w="100"/>
            </w:tcMar>
            <w:vAlign w:val="top"/>
          </w:tcPr>
          <w:p>
            <w:r>
              <w:rPr>
                <w:sz w:val="17"/>
                <w:szCs w:val="17"/>
              </w:rPr>
              <w:t xml:space="preserve">Projeksioni KL mund të jetë më afër qëllimit.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Zgjerimi i modelit</w:t>
            </w:r>
          </w:p>
        </w:tc>
        <w:tc>
          <w:tcPr>
            <w:tcW w:type="dxa" w:w="3100"/>
            <w:shd w:fill="F7F9FC" w:color="auto" w:val="clear"/>
            <w:tcMar>
              <w:top w:type="dxa" w:w="60"/>
              <w:left w:type="dxa" w:w="100"/>
              <w:bottom w:type="dxa" w:w="60"/>
              <w:right w:type="dxa" w:w="100"/>
            </w:tcMar>
            <w:vAlign w:val="top"/>
          </w:tcPr>
          <w:p>
            <w:r>
              <w:rPr>
                <w:sz w:val="17"/>
                <w:szCs w:val="17"/>
              </w:rPr>
              <w:t xml:space="preserve">Si mbrohet modeli parametrik?</w:t>
            </w:r>
          </w:p>
        </w:tc>
        <w:tc>
          <w:tcPr>
            <w:tcW w:type="dxa" w:w="3738"/>
            <w:shd w:fill="F7F9FC" w:color="auto" w:val="clear"/>
            <w:tcMar>
              <w:top w:type="dxa" w:w="60"/>
              <w:left w:type="dxa" w:w="100"/>
              <w:bottom w:type="dxa" w:w="60"/>
              <w:right w:type="dxa" w:w="100"/>
            </w:tcMar>
            <w:vAlign w:val="top"/>
          </w:tcPr>
          <w:p>
            <w:r>
              <w:rPr>
                <w:sz w:val="17"/>
                <w:szCs w:val="17"/>
              </w:rPr>
              <w:t xml:space="preserve">Prior joparametrik i qendërzuar te modeli.</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Mesatarja e modeleve</w:t>
            </w:r>
          </w:p>
        </w:tc>
        <w:tc>
          <w:tcPr>
            <w:tcW w:type="dxa" w:w="3100"/>
            <w:tcMar>
              <w:top w:type="dxa" w:w="60"/>
              <w:left w:type="dxa" w:w="100"/>
              <w:bottom w:type="dxa" w:w="60"/>
              <w:right w:type="dxa" w:w="100"/>
            </w:tcMar>
            <w:vAlign w:val="top"/>
          </w:tcPr>
          <w:p>
            <w:r>
              <w:rPr>
                <w:sz w:val="17"/>
                <w:szCs w:val="17"/>
              </w:rPr>
              <w:t xml:space="preserve">Si peshohen modelet e gabuara?</w:t>
            </w:r>
          </w:p>
        </w:tc>
        <w:tc>
          <w:tcPr>
            <w:tcW w:type="dxa" w:w="3738"/>
            <w:tcMar>
              <w:top w:type="dxa" w:w="60"/>
              <w:left w:type="dxa" w:w="100"/>
              <w:bottom w:type="dxa" w:w="60"/>
              <w:right w:type="dxa" w:w="100"/>
            </w:tcMar>
            <w:vAlign w:val="top"/>
          </w:tcPr>
          <w:p>
            <w:r>
              <w:rPr>
                <w:sz w:val="17"/>
                <w:szCs w:val="17"/>
              </w:rPr>
              <w:t xml:space="preserve">Pesha sipas saktësisë, jo evidencës.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Mbipërshtatja</w:t>
            </w:r>
          </w:p>
        </w:tc>
        <w:tc>
          <w:tcPr>
            <w:tcW w:type="dxa" w:w="3100"/>
            <w:shd w:fill="F7F9FC" w:color="auto" w:val="clear"/>
            <w:tcMar>
              <w:top w:type="dxa" w:w="60"/>
              <w:left w:type="dxa" w:w="100"/>
              <w:bottom w:type="dxa" w:w="60"/>
              <w:right w:type="dxa" w:w="100"/>
            </w:tcMar>
            <w:vAlign w:val="top"/>
          </w:tcPr>
          <w:p>
            <w:r>
              <w:rPr>
                <w:sz w:val="17"/>
                <w:szCs w:val="17"/>
              </w:rPr>
              <w:t xml:space="preserve">A janë masat e besueshme?</w:t>
            </w:r>
          </w:p>
        </w:tc>
        <w:tc>
          <w:tcPr>
            <w:tcW w:type="dxa" w:w="3738"/>
            <w:shd w:fill="F7F9FC" w:color="auto" w:val="clear"/>
            <w:tcMar>
              <w:top w:type="dxa" w:w="60"/>
              <w:left w:type="dxa" w:w="100"/>
              <w:bottom w:type="dxa" w:w="60"/>
              <w:right w:type="dxa" w:w="100"/>
            </w:tcMar>
            <w:vAlign w:val="top"/>
          </w:tcPr>
          <w:p>
            <w:r>
              <w:rPr>
                <w:sz w:val="17"/>
                <w:szCs w:val="17"/>
              </w:rPr>
              <w:t xml:space="preserve">Jo: CV zbulon mbipërshtatjen.</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Pa model e pa prior</w:t>
            </w:r>
          </w:p>
        </w:tc>
        <w:tc>
          <w:tcPr>
            <w:tcW w:type="dxa" w:w="3100"/>
            <w:tcMar>
              <w:top w:type="dxa" w:w="60"/>
              <w:left w:type="dxa" w:w="100"/>
              <w:bottom w:type="dxa" w:w="60"/>
              <w:right w:type="dxa" w:w="100"/>
            </w:tcMar>
            <w:vAlign w:val="top"/>
          </w:tcPr>
          <w:p>
            <w:r>
              <w:rPr>
                <w:sz w:val="17"/>
                <w:szCs w:val="17"/>
              </w:rPr>
              <w:t xml:space="preserve">A mund të shmanget modeli?</w:t>
            </w:r>
          </w:p>
        </w:tc>
        <w:tc>
          <w:tcPr>
            <w:tcW w:type="dxa" w:w="3738"/>
            <w:tcMar>
              <w:top w:type="dxa" w:w="60"/>
              <w:left w:type="dxa" w:w="100"/>
              <w:bottom w:type="dxa" w:w="60"/>
              <w:right w:type="dxa" w:w="100"/>
            </w:tcMar>
            <w:vAlign w:val="top"/>
          </w:tcPr>
          <w:p>
            <w:r>
              <w:rPr>
                <w:sz w:val="17"/>
                <w:szCs w:val="17"/>
              </w:rPr>
              <w:t xml:space="preserve">Prerje masash si kufi Gibbs.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Hiperparametrat</w:t>
            </w:r>
          </w:p>
        </w:tc>
        <w:tc>
          <w:tcPr>
            <w:tcW w:type="dxa" w:w="3100"/>
            <w:shd w:fill="F7F9FC" w:color="auto" w:val="clear"/>
            <w:tcMar>
              <w:top w:type="dxa" w:w="60"/>
              <w:left w:type="dxa" w:w="100"/>
              <w:bottom w:type="dxa" w:w="60"/>
              <w:right w:type="dxa" w:w="100"/>
            </w:tcMar>
            <w:vAlign w:val="top"/>
          </w:tcPr>
          <w:p>
            <w:r>
              <w:rPr>
                <w:sz w:val="17"/>
                <w:szCs w:val="17"/>
              </w:rPr>
              <w:t xml:space="preserve">Empirical Bayes apo kernel flow?</w:t>
            </w:r>
          </w:p>
        </w:tc>
        <w:tc>
          <w:tcPr>
            <w:tcW w:type="dxa" w:w="3738"/>
            <w:shd w:fill="F7F9FC" w:color="auto" w:val="clear"/>
            <w:tcMar>
              <w:top w:type="dxa" w:w="60"/>
              <w:left w:type="dxa" w:w="100"/>
              <w:bottom w:type="dxa" w:w="60"/>
              <w:right w:type="dxa" w:w="100"/>
            </w:tcMar>
            <w:vAlign w:val="top"/>
          </w:tcPr>
          <w:p>
            <w:r>
              <w:rPr>
                <w:sz w:val="17"/>
                <w:szCs w:val="17"/>
              </w:rPr>
              <w:t xml:space="preserve">CV më robust nën keqspecifikim.</w:t>
            </w:r>
          </w:p>
        </w:tc>
      </w:tr>
    </w:tbl>
    <w:p>
      <w:pPr>
        <w:spacing w:after="160"/>
      </w:pPr>
    </w:p>
    <w:p>
      <w:pPr>
        <w:pStyle w:val="Heading3"/>
      </w:pPr>
      <w:r>
        <w:rPr>
          <w:color w:val="1F3864"/>
        </w:rPr>
        <w:t xml:space="preserve">9.1 Ku shkon Bayes-i kur modeli është i gabuar</w:t>
      </w:r>
    </w:p>
    <w:p>
      <w:pPr>
        <w:spacing w:after="120"/>
        <w:jc w:val="both"/>
      </w:pPr>
      <w:r>
        <w:t xml:space="preserve">Teoria e re e konfirmon pikën KL-optimale si objektiv dhe tregon kufijtë e saj. Mësuesi bajezian në ekonomi përqendrohet te projeksioni KL i të dhënave që gjenerojnë vetë veprimet e tij [BK4], dhe kjo mund të shpjerë në cikle sjelljeje [BK3]. Në ABC, objektivi varet nga varianti i metodës [O4], ndërsa në modelet e fitnesit molekular projeksioni KL i një modeli të gabuar është më i dobishëm se vetë e vërteta [H3]. Mesazhi i përbashkët është se keqspecifikimi duhet gjykuar sipas qëllimit, jo sipas përshtatjes: këtë bën edhe SAFE-GO, që e vlerëson modelin sipas pozicionit të majës.</w:t>
      </w:r>
    </w:p>
    <w:p>
      <w:pPr>
        <w:pStyle w:val="Heading3"/>
      </w:pPr>
      <w:r>
        <w:rPr>
          <w:color w:val="1F3864"/>
        </w:rPr>
        <w:t xml:space="preserve">9.2 Kompleksiteti i rremë: homologët e hiperkompresimit</w:t>
      </w:r>
    </w:p>
    <w:p>
      <w:pPr>
        <w:spacing w:after="120"/>
        <w:jc w:val="both"/>
      </w:pPr>
      <w:r>
        <w:t xml:space="preserve">Fenomeni qendror i [B1], posterior-i që zgjedh modele gjithnjë e më komplekse, shfaqet edhe në modelet e përzierjes, ku posterior-i i numrit të komponentëve divergjon [P4], në zgjedhjen e paqëndrueshme të modelit [H1] dhe në analizat e shpejtësive radiale, ku një model fleksibël mbipërshtatet [C2]. Në testin e seksionit 10, i njëjti fenomen e rrit shkallën mesatare të polinomit nga 2.5 në 9.5 kur shtohen lexime të sakta në bregdet.</w:t>
      </w:r>
    </w:p>
    <w:p>
      <w:pPr>
        <w:pStyle w:val="Heading3"/>
      </w:pPr>
      <w:r>
        <w:rPr>
          <w:color w:val="1F3864"/>
        </w:rPr>
        <w:t xml:space="preserve">9.3 Pesë mënyra riparimi</w:t>
      </w:r>
    </w:p>
    <w:p>
      <w:pPr>
        <w:pStyle w:val="ListParagraph"/>
        <w:numPr>
          <w:ilvl w:val="0"/>
          <w:numId w:val="2"/>
        </w:numPr>
        <w:spacing w:after="60"/>
        <w:jc w:val="both"/>
      </w:pPr>
      <w:r>
        <w:rPr>
          <w:b/>
          <w:bCs/>
        </w:rPr>
        <w:t xml:space="preserve">Zbutja e përgjasisë:</w:t>
      </w:r>
      <w:r>
        <w:t xml:space="preserve"> posterior-ët Gibbs me rregulla vlerësimi [O1], me diskrepancë Stein [H2] ose me humbjen «check» [BK2], me shpejtësi mësimi të zgjedhur nga të dhënat.</w:t>
      </w:r>
    </w:p>
    <w:p>
      <w:pPr>
        <w:pStyle w:val="ListParagraph"/>
        <w:numPr>
          <w:ilvl w:val="0"/>
          <w:numId w:val="2"/>
        </w:numPr>
        <w:spacing w:after="60"/>
        <w:jc w:val="both"/>
      </w:pPr>
      <w:r>
        <w:rPr>
          <w:b/>
          <w:bCs/>
        </w:rPr>
        <w:t xml:space="preserve">Korrigjimi i përgjasisë ose i gjerësisë:</w:t>
      </w:r>
      <w:r>
        <w:t xml:space="preserve"> përgjasa e shtuar me rezultate efikase [P1], gabimet sandwich me jackknife infinitezimal [BK2] dhe vlerat kritike robuste [P3].</w:t>
      </w:r>
    </w:p>
    <w:p>
      <w:pPr>
        <w:pStyle w:val="ListParagraph"/>
        <w:numPr>
          <w:ilvl w:val="0"/>
          <w:numId w:val="2"/>
        </w:numPr>
        <w:spacing w:after="60"/>
        <w:jc w:val="both"/>
      </w:pPr>
      <w:r>
        <w:rPr>
          <w:b/>
          <w:bCs/>
        </w:rPr>
        <w:t xml:space="preserve">Rimostrimi dhe parashikimi:</w:t>
      </w:r>
      <w:r>
        <w:t xml:space="preserve"> BayesBag [H1], parashikimi konformal bajezian [O3, P2] dhe kriteret e tipit cross-validation [C4, C2].</w:t>
      </w:r>
    </w:p>
    <w:p>
      <w:pPr>
        <w:pStyle w:val="ListParagraph"/>
        <w:numPr>
          <w:ilvl w:val="0"/>
          <w:numId w:val="2"/>
        </w:numPr>
        <w:spacing w:after="60"/>
        <w:jc w:val="both"/>
      </w:pPr>
      <w:r>
        <w:rPr>
          <w:b/>
          <w:bCs/>
        </w:rPr>
        <w:t xml:space="preserve">Zgjerimi i modelit:</w:t>
      </w:r>
      <w:r>
        <w:t xml:space="preserve"> prior-ët joparametrikë të qendërzuar te modeli [H4], modelet e zhurmës së korreluar [O2] dhe peshat sipas saktësisë [C1], ose heqja e plotë e modelit konstitutiv [C3].</w:t>
      </w:r>
    </w:p>
    <w:p>
      <w:pPr>
        <w:pStyle w:val="ListParagraph"/>
        <w:numPr>
          <w:ilvl w:val="0"/>
          <w:numId w:val="2"/>
        </w:numPr>
        <w:spacing w:after="60"/>
        <w:jc w:val="both"/>
      </w:pPr>
      <w:r>
        <w:rPr>
          <w:b/>
          <w:bCs/>
        </w:rPr>
        <w:t xml:space="preserve">Mbrojtja në vendime:</w:t>
      </w:r>
      <w:r>
        <w:t xml:space="preserve"> tkurrja adaptive [BK1] dhe shqetësimi dinamik për keqspecifikim [BK3].</w:t>
      </w:r>
    </w:p>
    <w:p>
      <w:pPr>
        <w:pStyle w:val="Heading3"/>
      </w:pPr>
      <w:r>
        <w:rPr>
          <w:color w:val="1F3864"/>
        </w:rPr>
        <w:t xml:space="preserve">9.4 Çfarë nuk zgjidhet ende</w:t>
      </w:r>
    </w:p>
    <w:p>
      <w:pPr>
        <w:spacing w:after="120"/>
        <w:jc w:val="both"/>
      </w:pPr>
      <w:r>
        <w:t xml:space="preserve">Asnjë nga punimet nuk jep një rregull universal për </w:t>
      </w:r>
      <m:oMath>
        <m:r>
          <m:t>η</m:t>
        </m:r>
      </m:oMath>
      <w:r>
        <w:t xml:space="preserve">: SafeBayes, kalibrimi i mbulimit, përputhja e informacionit dhe coarsening-u japin vlera të ndryshme, dhe zgjedhja e duhur varet nga qëllimi. Shumica e teorisë është asimptotike, ndërsa problemet e projektit kanë pak të dhëna. Dhe pothuajse asnjë punim nuk e trajton dizajnin e eksperimenteve nën keqspecifikim; këtu SAFE-GO jep një hap konkret.</w:t>
      </w:r>
    </w:p>
    <w:p>
      <w:pPr>
        <w:pStyle w:val="Heading3"/>
      </w:pPr>
      <w:r>
        <w:rPr>
          <w:color w:val="1F3864"/>
        </w:rPr>
        <w:t xml:space="preserve">9.5 Mësimet për SWI-Goal-OED</w:t>
      </w:r>
    </w:p>
    <w:p>
      <w:pPr>
        <w:pStyle w:val="ListParagraph"/>
        <w:numPr>
          <w:ilvl w:val="0"/>
          <w:numId w:val="2"/>
        </w:numPr>
        <w:spacing w:after="60"/>
        <w:jc w:val="both"/>
      </w:pPr>
      <w:r>
        <w:t xml:space="preserve">Rrjeti i monitorimit të akuiferit përzien lexime me saktësi shumë të ndryshme, pra ka strukturën e saktë të shembullit të [B1]; seksioni 10 tregon se Bayes-i standard bëhet tepër i sigurt për pozicionin e majës.</w:t>
      </w:r>
    </w:p>
    <w:p>
      <w:pPr>
        <w:pStyle w:val="ListParagraph"/>
        <w:numPr>
          <w:ilvl w:val="0"/>
          <w:numId w:val="2"/>
        </w:numPr>
        <w:spacing w:after="60"/>
        <w:jc w:val="both"/>
      </w:pPr>
      <w:r>
        <w:t xml:space="preserve">Seritë kohore të kokës kanë gabime të autokorreluara nga batica dhe pompimi [O2]; një model me zhurmë të pavarur do t'i nënvlerësojë pasiguritë edhe pa lexime të sakta në bregdet.</w:t>
      </w:r>
    </w:p>
    <w:p>
      <w:pPr>
        <w:pStyle w:val="ListParagraph"/>
        <w:numPr>
          <w:ilvl w:val="0"/>
          <w:numId w:val="2"/>
        </w:numPr>
        <w:spacing w:after="60"/>
        <w:jc w:val="both"/>
      </w:pPr>
      <w:r>
        <w:t xml:space="preserve">Për simulatorin me dendësi të ndryshueshme, ku përgjasa nuk llogaritet, posterior-ët me rregulla vlerësimi [O1] dhe diagnostikimet e ABC-së [O4] janë rruga e drejtpërdrejtë; intervalet konformale [O3, P2] japin garanci për parashikimet e kripësisë në puset e furnizimit.</w:t>
      </w:r>
    </w:p>
    <w:p>
      <w:pPr>
        <w:pStyle w:val="ListParagraph"/>
        <w:numPr>
          <w:ilvl w:val="0"/>
          <w:numId w:val="2"/>
        </w:numPr>
        <w:spacing w:after="60"/>
        <w:jc w:val="both"/>
      </w:pPr>
      <w:r>
        <w:t xml:space="preserve">Vlera e të dhënave duhet llogaritur me një posterior të kalibruar: SAFE-GO e bën këtë me </w:t>
      </w:r>
      <m:oMath>
        <m:r>
          <m:t>η</m:t>
        </m:r>
      </m:oMath>
      <w:r>
        <w:t xml:space="preserve"> të SafeBayes, dhe kriteret e tipit cross-validation [C4] tregojnë pse një kriter parashikues është më i sigurt se përgjasa marginale kur modeli është i gabuar.</w:t>
      </w:r>
    </w:p>
    <w:p>
      <w:pPr>
        <w:pStyle w:val="Heading3"/>
      </w:pPr>
      <w:r>
        <w:rPr>
          <w:color w:val="1F3864"/>
        </w:rPr>
        <w:t xml:space="preserve">9.6 Lexime shtesë</w:t>
      </w:r>
    </w:p>
    <w:p>
      <w:pPr>
        <w:spacing w:after="120"/>
        <w:jc w:val="both"/>
      </w:pPr>
      <w:r>
        <w:t xml:space="preserve">Punime të verifikuara, të lidhura ngushtë me temën, që mbetën jashtë për shkak të kufirit prej 4 punimesh për institucion, të mbivendosjes me një punim të përzgjedhur ose të një fushe bibliografike të pakonfirmuar.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Chérief-Abdellatif, B.-E. &amp; Alquier, P. (2022). Finite sample properties of parametric MMD estimation: Robustness to misspecification and dependence. </w:t>
            </w:r>
            <w:r>
              <w:rPr>
                <w:i/>
                <w:iCs/>
                <w:sz w:val="17"/>
                <w:szCs w:val="17"/>
              </w:rPr>
              <w:t xml:space="preserve">Bernoulli</w:t>
            </w:r>
            <w:r>
              <w:rPr>
                <w:sz w:val="17"/>
                <w:szCs w:val="17"/>
              </w:rPr>
              <w:t xml:space="preserve">, 28(1), 181–213. </w:t>
            </w:r>
            <w:hyperlink w:history="1" r:id="rIdkhje42irfjaypxcg7mo7o">
              <w:r>
                <w:rPr>
                  <w:color w:val="1D4ED8"/>
                  <w:sz w:val="17"/>
                  <w:szCs w:val="17"/>
                  <w:u w:val="single"/>
                </w:rPr>
                <w:t xml:space="preserve">https://doi.org/10.3150/21-BEJ1338</w:t>
              </w:r>
            </w:hyperlink>
          </w:p>
        </w:tc>
        <w:tc>
          <w:tcPr>
            <w:tcW w:type="dxa" w:w="3038"/>
            <w:tcMar>
              <w:top w:type="dxa" w:w="60"/>
              <w:left w:type="dxa" w:w="100"/>
              <w:bottom w:type="dxa" w:w="60"/>
              <w:right w:type="dxa" w:w="100"/>
            </w:tcMar>
            <w:vAlign w:val="top"/>
          </w:tcPr>
          <w:p>
            <w:r>
              <w:rPr>
                <w:sz w:val="17"/>
                <w:szCs w:val="17"/>
              </w:rPr>
              <w:t xml:space="preserve">Vlerësim me MMD robust ndaj keqspecifikimit; afiliacioni në Oxford u pa vetëm në një version arXiv.</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Wild, V. D., Ghalebikesabi, S., Sejdinovic, D. &amp; Knoblauch, J. (2023). A rigorous link between deep ensembles and (variational) Bayesian methods. </w:t>
            </w:r>
            <w:r>
              <w:rPr>
                <w:i/>
                <w:iCs/>
                <w:sz w:val="17"/>
                <w:szCs w:val="17"/>
              </w:rPr>
              <w:t xml:space="preserve">Advances in Neural Information Processing Systems</w:t>
            </w:r>
            <w:r>
              <w:rPr>
                <w:sz w:val="17"/>
                <w:szCs w:val="17"/>
              </w:rPr>
              <w:t xml:space="preserve">, 36.</w:t>
            </w:r>
          </w:p>
        </w:tc>
        <w:tc>
          <w:tcPr>
            <w:tcW w:type="dxa" w:w="3038"/>
            <w:shd w:fill="F7F9FC" w:color="auto" w:val="clear"/>
            <w:tcMar>
              <w:top w:type="dxa" w:w="60"/>
              <w:left w:type="dxa" w:w="100"/>
              <w:bottom w:type="dxa" w:w="60"/>
              <w:right w:type="dxa" w:w="100"/>
            </w:tcMar>
            <w:vAlign w:val="top"/>
          </w:tcPr>
          <w:p>
            <w:r>
              <w:rPr>
                <w:sz w:val="17"/>
                <w:szCs w:val="17"/>
              </w:rPr>
              <w:t xml:space="preserve">Inferencë variacionale e përgjithësuar me rrjedha gradienti Wasserstein.</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Hanin, B. &amp; Zlokapa, A. (2023). Bayesian interpolation with deep linear networks. </w:t>
            </w:r>
            <w:r>
              <w:rPr>
                <w:i/>
                <w:iCs/>
                <w:sz w:val="17"/>
                <w:szCs w:val="17"/>
              </w:rPr>
              <w:t xml:space="preserve">Proceedings of the National Academy of Sciences</w:t>
            </w:r>
            <w:r>
              <w:rPr>
                <w:sz w:val="17"/>
                <w:szCs w:val="17"/>
              </w:rPr>
              <w:t xml:space="preserve"> (vëllimi dhe DOI-ja nuk u panë).</w:t>
            </w:r>
          </w:p>
        </w:tc>
        <w:tc>
          <w:tcPr>
            <w:tcW w:type="dxa" w:w="3038"/>
            <w:tcMar>
              <w:top w:type="dxa" w:w="60"/>
              <w:left w:type="dxa" w:w="100"/>
              <w:bottom w:type="dxa" w:w="60"/>
              <w:right w:type="dxa" w:w="100"/>
            </w:tcMar>
            <w:vAlign w:val="top"/>
          </w:tcPr>
          <w:p>
            <w:r>
              <w:rPr>
                <w:sz w:val="17"/>
                <w:szCs w:val="17"/>
              </w:rPr>
              <w:t xml:space="preserve">Evidenca bajeziane dhe prior-ët në rrjete lineare të thella.</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Esponda, I. &amp; Pouzo, D. (2021). Equilibrium in misspecified Markov decision processes. </w:t>
            </w:r>
            <w:r>
              <w:rPr>
                <w:i/>
                <w:iCs/>
                <w:sz w:val="17"/>
                <w:szCs w:val="17"/>
              </w:rPr>
              <w:t xml:space="preserve">Theoretical Economics</w:t>
            </w:r>
            <w:r>
              <w:rPr>
                <w:sz w:val="17"/>
                <w:szCs w:val="17"/>
              </w:rPr>
              <w:t xml:space="preserve">, 16(2), 717–757. </w:t>
            </w:r>
            <w:hyperlink w:history="1" r:id="rIdz7vrixa-mtetebopqurmb">
              <w:r>
                <w:rPr>
                  <w:color w:val="1D4ED8"/>
                  <w:sz w:val="17"/>
                  <w:szCs w:val="17"/>
                  <w:u w:val="single"/>
                </w:rPr>
                <w:t xml:space="preserve">https://doi.org/10.3982/TE3843</w:t>
              </w:r>
            </w:hyperlink>
          </w:p>
        </w:tc>
        <w:tc>
          <w:tcPr>
            <w:tcW w:type="dxa" w:w="3038"/>
            <w:shd w:fill="F7F9FC" w:color="auto" w:val="clear"/>
            <w:tcMar>
              <w:top w:type="dxa" w:w="60"/>
              <w:left w:type="dxa" w:w="100"/>
              <w:bottom w:type="dxa" w:w="60"/>
              <w:right w:type="dxa" w:w="100"/>
            </w:tcMar>
            <w:vAlign w:val="top"/>
          </w:tcPr>
          <w:p>
            <w:r>
              <w:rPr>
                <w:sz w:val="17"/>
                <w:szCs w:val="17"/>
              </w:rPr>
              <w:t xml:space="preserve">Ekuilibri Berk–Nash për probleme dinamike.</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Soloff, J. A., Guntuboyina, A. &amp; Sen, B. (2025). Multivariate, heteroscedastic empirical Bayes via nonparametric maximum likelihood. </w:t>
            </w:r>
            <w:r>
              <w:rPr>
                <w:i/>
                <w:iCs/>
                <w:sz w:val="17"/>
                <w:szCs w:val="17"/>
              </w:rPr>
              <w:t xml:space="preserve">Journal of the Royal Statistical Society: Series B</w:t>
            </w:r>
            <w:r>
              <w:rPr>
                <w:sz w:val="17"/>
                <w:szCs w:val="17"/>
              </w:rPr>
              <w:t xml:space="preserve">, 87(1), 1–32. </w:t>
            </w:r>
            <w:hyperlink w:history="1" r:id="rIddxpr-zk5z5-lmzreazvvq">
              <w:r>
                <w:rPr>
                  <w:color w:val="1D4ED8"/>
                  <w:sz w:val="17"/>
                  <w:szCs w:val="17"/>
                  <w:u w:val="single"/>
                </w:rPr>
                <w:t xml:space="preserve">https://doi.org/10.1093/jrsssb/qkae040</w:t>
              </w:r>
            </w:hyperlink>
          </w:p>
        </w:tc>
        <w:tc>
          <w:tcPr>
            <w:tcW w:type="dxa" w:w="3038"/>
            <w:tcMar>
              <w:top w:type="dxa" w:w="60"/>
              <w:left w:type="dxa" w:w="100"/>
              <w:bottom w:type="dxa" w:w="60"/>
              <w:right w:type="dxa" w:w="100"/>
            </w:tcMar>
            <w:vAlign w:val="top"/>
          </w:tcPr>
          <w:p>
            <w:r>
              <w:rPr>
                <w:sz w:val="17"/>
                <w:szCs w:val="17"/>
              </w:rPr>
              <w:t xml:space="preserve">Modelon drejtpërdrejt heteroskedasticitetin që prish Bayes-in te [B1].</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Anderson, R. M., Duanmu, H., Ghosh, A. &amp; Khan, M. A. (2024). On existence of Berk–Nash equilibria in misspecified Markov decision processes with infinite spaces. </w:t>
            </w:r>
            <w:r>
              <w:rPr>
                <w:i/>
                <w:iCs/>
                <w:sz w:val="17"/>
                <w:szCs w:val="17"/>
              </w:rPr>
              <w:t xml:space="preserve">Journal of Economic Theory</w:t>
            </w:r>
            <w:r>
              <w:rPr>
                <w:sz w:val="17"/>
                <w:szCs w:val="17"/>
              </w:rPr>
              <w:t xml:space="preserve">, 217, 105813. </w:t>
            </w:r>
            <w:hyperlink w:history="1" r:id="rIdrde6e3jsxebzrcqmzcg5z">
              <w:r>
                <w:rPr>
                  <w:color w:val="1D4ED8"/>
                  <w:sz w:val="17"/>
                  <w:szCs w:val="17"/>
                  <w:u w:val="single"/>
                </w:rPr>
                <w:t xml:space="preserve">https://doi.org/10.1016/j.jet.2024.105813</w:t>
              </w:r>
            </w:hyperlink>
          </w:p>
        </w:tc>
        <w:tc>
          <w:tcPr>
            <w:tcW w:type="dxa" w:w="3038"/>
            <w:shd w:fill="F7F9FC" w:color="auto" w:val="clear"/>
            <w:tcMar>
              <w:top w:type="dxa" w:w="60"/>
              <w:left w:type="dxa" w:w="100"/>
              <w:bottom w:type="dxa" w:w="60"/>
              <w:right w:type="dxa" w:w="100"/>
            </w:tcMar>
            <w:vAlign w:val="top"/>
          </w:tcPr>
          <w:p>
            <w:r>
              <w:rPr>
                <w:sz w:val="17"/>
                <w:szCs w:val="17"/>
              </w:rPr>
              <w:t xml:space="preserve">Ekzistenca e ekuilibrave për modele të vazhdueshme, si regresioni gaussian i gabuar.</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Yacoby, Y., Pan, W. &amp; Doshi-Velez, F. (2022). Mitigating the effects of non-identifiability on inference for Bayesian neural networks with latent variables. </w:t>
            </w:r>
            <w:r>
              <w:rPr>
                <w:i/>
                <w:iCs/>
                <w:sz w:val="17"/>
                <w:szCs w:val="17"/>
              </w:rPr>
              <w:t xml:space="preserve">Journal of Machine Learning Research</w:t>
            </w:r>
            <w:r>
              <w:rPr>
                <w:sz w:val="17"/>
                <w:szCs w:val="17"/>
              </w:rPr>
              <w:t xml:space="preserve">, 23(244), 1–54.</w:t>
            </w:r>
          </w:p>
        </w:tc>
        <w:tc>
          <w:tcPr>
            <w:tcW w:type="dxa" w:w="3038"/>
            <w:tcMar>
              <w:top w:type="dxa" w:w="60"/>
              <w:left w:type="dxa" w:w="100"/>
              <w:bottom w:type="dxa" w:w="60"/>
              <w:right w:type="dxa" w:w="100"/>
            </w:tcMar>
            <w:vAlign w:val="top"/>
          </w:tcPr>
          <w:p>
            <w:r>
              <w:rPr>
                <w:sz w:val="17"/>
                <w:szCs w:val="17"/>
              </w:rPr>
              <w:t xml:space="preserve">Moda e posterior-it mbetet e zhvendosur edhe me të dhëna të pafundme.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Fudenberg, D. &amp; Lanzani, G. (2023). Which misspecifications persist? </w:t>
            </w:r>
            <w:r>
              <w:rPr>
                <w:i/>
                <w:iCs/>
                <w:sz w:val="17"/>
                <w:szCs w:val="17"/>
              </w:rPr>
              <w:t xml:space="preserve">Theoretical Economics</w:t>
            </w:r>
            <w:r>
              <w:rPr>
                <w:sz w:val="17"/>
                <w:szCs w:val="17"/>
              </w:rPr>
              <w:t xml:space="preserve">, 18(3), 1271–1315. </w:t>
            </w:r>
            <w:hyperlink w:history="1" r:id="rIdgp4kovud5ofzrhtwtbxtq">
              <w:r>
                <w:rPr>
                  <w:color w:val="1D4ED8"/>
                  <w:sz w:val="17"/>
                  <w:szCs w:val="17"/>
                  <w:u w:val="single"/>
                </w:rPr>
                <w:t xml:space="preserve">https://doi.org/10.3982/TE5298</w:t>
              </w:r>
            </w:hyperlink>
          </w:p>
        </w:tc>
        <w:tc>
          <w:tcPr>
            <w:tcW w:type="dxa" w:w="3038"/>
            <w:shd w:fill="F7F9FC" w:color="auto" w:val="clear"/>
            <w:tcMar>
              <w:top w:type="dxa" w:w="60"/>
              <w:left w:type="dxa" w:w="100"/>
              <w:bottom w:type="dxa" w:w="60"/>
              <w:right w:type="dxa" w:w="100"/>
            </w:tcMar>
            <w:vAlign w:val="top"/>
          </w:tcPr>
          <w:p>
            <w:r>
              <w:rPr>
                <w:sz w:val="17"/>
                <w:szCs w:val="17"/>
              </w:rPr>
              <w:t xml:space="preserve">Cilat modele të gabuara mbijetojnë në mësimin afatgjatë.</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Gao, A. F., Castellanos, J. C., Yue, Y., Ross, Z. E. &amp; Bouman, K. L. (2021). DeepGEM: Generalized expectation-maximization for blind inversion. </w:t>
            </w:r>
            <w:r>
              <w:rPr>
                <w:i/>
                <w:iCs/>
                <w:sz w:val="17"/>
                <w:szCs w:val="17"/>
              </w:rPr>
              <w:t xml:space="preserve">Advances in Neural Information Processing Systems</w:t>
            </w:r>
            <w:r>
              <w:rPr>
                <w:sz w:val="17"/>
                <w:szCs w:val="17"/>
              </w:rPr>
              <w:t xml:space="preserve">, 34.</w:t>
            </w:r>
          </w:p>
        </w:tc>
        <w:tc>
          <w:tcPr>
            <w:tcW w:type="dxa" w:w="3038"/>
            <w:tcMar>
              <w:top w:type="dxa" w:w="60"/>
              <w:left w:type="dxa" w:w="100"/>
              <w:bottom w:type="dxa" w:w="60"/>
              <w:right w:type="dxa" w:w="100"/>
            </w:tcMar>
            <w:vAlign w:val="top"/>
          </w:tcPr>
          <w:p>
            <w:r>
              <w:rPr>
                <w:sz w:val="17"/>
                <w:szCs w:val="17"/>
              </w:rPr>
              <w:t xml:space="preserve">Mëson njëkohësisht modelin e drejtpërdrejtë dhe posterior-in e burimit.</w:t>
            </w:r>
          </w:p>
        </w:tc>
      </w:tr>
    </w:tbl>
    <w:p>
      <w:pPr>
        <w:spacing w:after="160"/>
      </w:pPr>
    </w:p>
    <w:p>
      <w:pPr>
        <w:pStyle w:val="Heading1"/>
        <w:pageBreakBefore/>
      </w:pPr>
      <w:r>
        <w:rPr>
          <w:color w:val="92400E"/>
        </w:rPr>
        <w:t xml:space="preserve">10. Inovacioni i propozuar</w:t>
      </w:r>
    </w:p>
    <w:p>
      <w:pPr>
        <w:spacing w:after="120"/>
        <w:jc w:val="both"/>
      </w:pPr>
      <w:r>
        <w:t xml:space="preserve">Pjesa I tregoi se Bayes-i standard mund të dështojë edhe kur funksioni i vërtetë i regresionit ndodhet në model, mjafton që zhurma të jetë e keqspecifikuar në mënyrën e [B1]: një pjesë e të dhënave janë pothuajse të sakta, pjesa tjetër e zhurmshme. Një rrjet monitorimi bregdetar ka pikërisht këtë strukturë. Leximet në vijën e bregut, ku potenciali i ujit të ëmbël është zero, janë të sakta dhe të shumta (regjistrues me frekuencë të lartë, nivele të korrigjuara nga batica), ndërsa leximet në brendësi kanë gabime nga heterogjeniteti, pompimi dhe matja. Ky seksion propozon dhe teston </w:t>
      </w:r>
      <w:r>
        <w:rPr>
          <w:b/>
          <w:bCs/>
        </w:rPr>
        <w:t xml:space="preserve">SAFE-GO</w:t>
      </w:r>
      <w:r>
        <w:t xml:space="preserve">: inferencë dhe vlerësim të vlerës së të dhënave për qëllimin e projektit, pozicionin e majës së ndërfaqes, me posterior të përgjithësuar, ku shpejtësia e mësimit </w:t>
      </w:r>
      <m:oMath>
        <m:r>
          <m:t>η</m:t>
        </m:r>
      </m:oMath>
      <w:r>
        <w:t xml:space="preserve"> zgjidhet nga SafeBayes i stabilizuar. E njëjta strukturë, të dhëna me saktësi shumë të ndryshme të trajtuara me një zhurmë të vetme, jep posterior-ë tepër të sigurt edhe në modelet ODE me gabime të autokorreluara [O2] dhe mbipërshtatje në analizat e shpejtësive radiale të planetëve [C2].</w:t>
      </w:r>
    </w:p>
    <w:p>
      <w:pPr>
        <w:pStyle w:val="Heading3"/>
      </w:pPr>
      <w:r>
        <w:rPr>
          <w:color w:val="1F3864"/>
        </w:rPr>
        <w:t xml:space="preserve">10.1 Modeli i testit</w:t>
      </w:r>
    </w:p>
    <w:p>
      <w:pPr>
        <w:spacing w:after="120"/>
        <w:jc w:val="both"/>
      </w:pPr>
      <w:r>
        <w:t xml:space="preserve">E vërteta është zgjidhja e Strack-ut [B15] në boshtin breg–pus për një akuifer të kufizuar me një pus që pompon </w:t>
      </w:r>
      <m:oMath>
        <m:r>
          <m:t>Q</m:t>
        </m:r>
        <m:r>
          <m:rPr>
            <m:sty m:val="p"/>
          </m:rPr>
          <m:t>=</m:t>
        </m:r>
        <m:r>
          <m:t>2</m:t>
        </m:r>
        <m:r>
          <m:t> </m:t>
        </m:r>
        <m:r>
          <m:t>600</m:t>
        </m:r>
      </m:oMath>
      <w:r>
        <w:t xml:space="preserve"> m³/ditë në largësi </w:t>
      </w:r>
      <m:oMath>
        <m:r>
          <m:t>d</m:t>
        </m:r>
        <m:r>
          <m:rPr>
            <m:sty m:val="p"/>
          </m:rPr>
          <m:t>=</m:t>
        </m:r>
        <m:r>
          <m:t>2</m:t>
        </m:r>
      </m:oMath>
      <w:r>
        <w:t xml:space="preserve"> km. Potenciali i shkarkimit dhe maja e ndërfaqes janë:</w:t>
      </w:r>
    </w:p>
    <w:p>
      <w:pPr>
        <w:pStyle w:val="Equation"/>
      </w:pPr>
      <m:oMathPara>
        <m:oMathParaPr>
          <m:jc m:val="center"/>
        </m:oMathParaPr>
        <m:oMath>
          <m:r>
            <m:t>Φ</m:t>
          </m:r>
          <m:d>
            <m:dPr>
              <m:begChr m:val="("/>
              <m:sepChr m:val=""/>
              <m:endChr m:val=")"/>
              <m:grow/>
            </m:dPr>
            <m:e>
              <m:r>
                <m:t>x</m:t>
              </m:r>
            </m:e>
          </m:d>
          <m:r>
            <m:rPr>
              <m:sty m:val="p"/>
            </m:rPr>
            <m:t>=</m:t>
          </m:r>
          <m:f>
            <m:fPr>
              <m:type m:val="bar"/>
            </m:fPr>
            <m:num>
              <m:sSub>
                <m:e>
                  <m:r>
                    <m:t>q</m:t>
                  </m:r>
                </m:e>
                <m:sub>
                  <m:r>
                    <m:t>0</m:t>
                  </m:r>
                </m:sub>
              </m:sSub>
            </m:num>
            <m:den>
              <m:r>
                <m:t>K</m:t>
              </m:r>
            </m:den>
          </m:f>
          <m:r>
            <m:t> </m:t>
          </m:r>
          <m:r>
            <m:t>x</m:t>
          </m:r>
          <m:r>
            <m:rPr>
              <m:sty m:val="p"/>
            </m:rPr>
            <m:t>+</m:t>
          </m:r>
          <m:f>
            <m:fPr>
              <m:type m:val="bar"/>
            </m:fPr>
            <m:num>
              <m:r>
                <m:t>Q</m:t>
              </m:r>
            </m:num>
            <m:den>
              <m:r>
                <m:t>2</m:t>
              </m:r>
              <m:r>
                <m:t>π</m:t>
              </m:r>
              <m:r>
                <m:t>K</m:t>
              </m:r>
            </m:den>
          </m:f>
          <m:r>
            <m:rPr>
              <m:sty m:val="p"/>
            </m:rPr>
            <m:t>ln</m:t>
          </m:r>
          <m:f>
            <m:fPr>
              <m:type m:val="bar"/>
            </m:fPr>
            <m:num>
              <m:r>
                <m:t>d</m:t>
              </m:r>
              <m:r>
                <m:rPr>
                  <m:sty m:val="p"/>
                </m:rPr>
                <m:t>−</m:t>
              </m:r>
              <m:r>
                <m:t>x</m:t>
              </m:r>
            </m:num>
            <m:den>
              <m:r>
                <m:t>d</m:t>
              </m:r>
              <m:r>
                <m:rPr>
                  <m:sty m:val="p"/>
                </m:rPr>
                <m:t>+</m:t>
              </m:r>
              <m:r>
                <m:t>x</m:t>
              </m:r>
            </m:den>
          </m:f>
          <m:r>
            <m:rPr>
              <m:sty m:val="p"/>
            </m:rPr>
            <m:t>,</m:t>
          </m:r>
          <m:r>
            <m:t>  </m:t>
          </m:r>
          <m:r>
            <m:t>Φ</m:t>
          </m:r>
          <m:d>
            <m:dPr>
              <m:begChr m:val="("/>
              <m:sepChr m:val=""/>
              <m:endChr m:val=")"/>
              <m:grow/>
            </m:dPr>
            <m:e>
              <m:sSub>
                <m:e>
                  <m:r>
                    <m:t>x</m:t>
                  </m:r>
                </m:e>
                <m:sub>
                  <m:r>
                    <m:rPr>
                      <m:sty m:val="p"/>
                    </m:rPr>
                    <m:t>t</m:t>
                  </m:r>
                  <m:r>
                    <m:rPr>
                      <m:sty m:val="p"/>
                    </m:rPr>
                    <m:t>o</m:t>
                  </m:r>
                  <m:r>
                    <m:rPr>
                      <m:sty m:val="p"/>
                    </m:rPr>
                    <m:t>e</m:t>
                  </m:r>
                </m:sub>
              </m:sSub>
            </m:e>
          </m:d>
          <m:r>
            <m:rPr>
              <m:sty m:val="p"/>
            </m:rPr>
            <m:t>=</m:t>
          </m:r>
          <m:sSub>
            <m:e>
              <m:r>
                <m:t>Φ</m:t>
              </m:r>
            </m:e>
            <m:sub>
              <m:r>
                <m:rPr>
                  <m:sty m:val="p"/>
                </m:rPr>
                <m:t>t</m:t>
              </m:r>
              <m:r>
                <m:rPr>
                  <m:sty m:val="p"/>
                </m:rPr>
                <m:t>o</m:t>
              </m:r>
              <m:r>
                <m:rPr>
                  <m:sty m:val="p"/>
                </m:rPr>
                <m:t>e</m:t>
              </m:r>
            </m:sub>
          </m:sSub>
          <m:r>
            <m:rPr>
              <m:sty m:val="p"/>
            </m:rPr>
            <m:t>=</m:t>
          </m:r>
          <m:f>
            <m:fPr>
              <m:type m:val="bar"/>
            </m:fPr>
            <m:num>
              <m:r>
                <m:t>δ</m:t>
              </m:r>
              <m:sSup>
                <m:e>
                  <m:r>
                    <m:t>B</m:t>
                  </m:r>
                </m:e>
                <m:sup>
                  <m:r>
                    <m:t>2</m:t>
                  </m:r>
                </m:sup>
              </m:sSup>
            </m:num>
            <m:den>
              <m:r>
                <m:t>2</m:t>
              </m:r>
            </m:den>
          </m:f>
        </m:oMath>
      </m:oMathPara>
    </w:p>
    <w:p>
      <w:pPr>
        <w:spacing w:after="120"/>
        <w:jc w:val="both"/>
      </w:pPr>
      <w:r>
        <w:t xml:space="preserve">me </w:t>
      </w:r>
      <m:oMath>
        <m:r>
          <m:t>δ</m:t>
        </m:r>
        <m:r>
          <m:rPr>
            <m:sty m:val="p"/>
          </m:rPr>
          <m:t>=</m:t>
        </m:r>
        <m:r>
          <m:t>0.025</m:t>
        </m:r>
      </m:oMath>
      <w:r>
        <w:t xml:space="preserve"> dhe </w:t>
      </w:r>
      <m:oMath>
        <m:r>
          <m:t>B</m:t>
        </m:r>
        <m:r>
          <m:rPr>
            <m:sty m:val="p"/>
          </m:rPr>
          <m:t>=</m:t>
        </m:r>
        <m:r>
          <m:t>30</m:t>
        </m:r>
      </m:oMath>
      <w:r>
        <w:t xml:space="preserve"> m, pra </w:t>
      </w:r>
      <m:oMath>
        <m:sSub>
          <m:e>
            <m:r>
              <m:t>Φ</m:t>
            </m:r>
          </m:e>
          <m:sub>
            <m:r>
              <m:rPr>
                <m:sty m:val="p"/>
              </m:rPr>
              <m:t>t</m:t>
            </m:r>
            <m:r>
              <m:rPr>
                <m:sty m:val="p"/>
              </m:rPr>
              <m:t>o</m:t>
            </m:r>
            <m:r>
              <m:rPr>
                <m:sty m:val="p"/>
              </m:rPr>
              <m:t>e</m:t>
            </m:r>
          </m:sub>
        </m:sSub>
        <m:r>
          <m:rPr>
            <m:sty m:val="p"/>
          </m:rPr>
          <m:t>=</m:t>
        </m:r>
        <m:r>
          <m:t>11.25</m:t>
        </m:r>
      </m:oMath>
      <w:r>
        <w:t xml:space="preserve"> m². Përçueshmëria </w:t>
      </w:r>
      <m:oMath>
        <m:r>
          <m:t>K</m:t>
        </m:r>
      </m:oMath>
      <w:r>
        <w:t xml:space="preserve"> dhe prurja rajonale </w:t>
      </w:r>
      <m:oMath>
        <m:sSub>
          <m:e>
            <m:r>
              <m:t>q</m:t>
            </m:r>
          </m:e>
          <m:sub>
            <m:r>
              <m:t>0</m:t>
            </m:r>
          </m:sub>
        </m:sSub>
      </m:oMath>
      <w:r>
        <w:t xml:space="preserve"> janë të pasigurta (mesore 100 m/ditë dhe 1.5 m²/ditë, me koeficient variacioni 30% dhe 20%), dhe ruhen vetëm realizimet me majë midis 600 dhe 1 600 m. Modeli i përshtatur është i zakonshmi në praktikë: polinom Legendre i shkallës </w:t>
      </w:r>
      <m:oMath>
        <m:r>
          <m:t>p</m:t>
        </m:r>
        <m:r>
          <m:rPr>
            <m:sty m:val="p"/>
          </m:rPr>
          <m:t>≤</m:t>
        </m:r>
        <m:r>
          <m:t>12</m:t>
        </m:r>
      </m:oMath>
      <w:r>
        <w:t xml:space="preserve"> për </w:t>
      </w:r>
      <m:oMath>
        <m:r>
          <m:t>Φ</m:t>
        </m:r>
      </m:oMath>
      <w:r>
        <w:t xml:space="preserve">, me prior konjugat dhe zhurmë gaussiane homoskedastike me variancë të panjohur, pikërisht modeli i [B1]:</w:t>
      </w:r>
    </w:p>
    <w:p>
      <w:pPr>
        <w:pStyle w:val="Equation"/>
      </w:pPr>
      <m:oMathPara>
        <m:oMathParaPr>
          <m:jc m:val="center"/>
        </m:oMathParaPr>
        <m:oMath>
          <m:r>
            <m:t>Φ</m:t>
          </m:r>
          <m:d>
            <m:dPr>
              <m:begChr m:val="("/>
              <m:sepChr m:val=""/>
              <m:endChr m:val=")"/>
              <m:grow/>
            </m:dPr>
            <m:e>
              <m:sSub>
                <m:e>
                  <m:r>
                    <m:t>x</m:t>
                  </m:r>
                </m:e>
                <m:sub>
                  <m:r>
                    <m:t>i</m:t>
                  </m:r>
                </m:sub>
              </m:sSub>
            </m:e>
          </m:d>
          <m:r>
            <m:rPr>
              <m:sty m:val="p"/>
            </m:rPr>
            <m:t>≈</m:t>
          </m:r>
          <m:nary>
            <m:naryPr>
              <m:chr m:val="∑"/>
              <m:limLoc m:val="undOvr"/>
              <m:subHide m:val="off"/>
              <m:supHide m:val="off"/>
            </m:naryPr>
            <m:sub>
              <m:r>
                <m:t>j</m:t>
              </m:r>
              <m:r>
                <m:rPr>
                  <m:sty m:val="p"/>
                </m:rPr>
                <m:t>=</m:t>
              </m:r>
              <m:r>
                <m:t>0</m:t>
              </m:r>
            </m:sub>
            <m:sup>
              <m:r>
                <m:t>p</m:t>
              </m:r>
            </m:sup>
            <m:e>
              <m:sSub>
                <m:e>
                  <m:r>
                    <m:t>β</m:t>
                  </m:r>
                </m:e>
                <m:sub>
                  <m:r>
                    <m:t>j</m:t>
                  </m:r>
                </m:sub>
              </m:sSub>
            </m:e>
          </m:nary>
          <m:sSub>
            <m:e>
              <m:r>
                <m:t>P</m:t>
              </m:r>
            </m:e>
            <m:sub>
              <m:r>
                <m:t>j</m:t>
              </m:r>
            </m:sub>
          </m:sSub>
          <m:d>
            <m:dPr>
              <m:begChr m:val="("/>
              <m:sepChr m:val=""/>
              <m:endChr m:val=")"/>
              <m:grow/>
            </m:dPr>
            <m:e>
              <m:f>
                <m:fPr>
                  <m:type m:val="bar"/>
                </m:fPr>
                <m:num>
                  <m:r>
                    <m:t>2</m:t>
                  </m:r>
                  <m:sSub>
                    <m:e>
                      <m:r>
                        <m:t>x</m:t>
                      </m:r>
                    </m:e>
                    <m:sub>
                      <m:r>
                        <m:t>i</m:t>
                      </m:r>
                    </m:sub>
                  </m:sSub>
                </m:num>
                <m:den>
                  <m:r>
                    <m:t>d</m:t>
                  </m:r>
                </m:den>
              </m:f>
              <m:r>
                <m:rPr>
                  <m:sty m:val="p"/>
                </m:rPr>
                <m:t>−</m:t>
              </m:r>
              <m:r>
                <m:t>1</m:t>
              </m:r>
            </m:e>
          </m:d>
          <m:r>
            <m:rPr>
              <m:sty m:val="p"/>
            </m:rPr>
            <m:t>+</m:t>
          </m:r>
          <m:sSub>
            <m:e>
              <m:r>
                <m:t>ε</m:t>
              </m:r>
            </m:e>
            <m:sub>
              <m:r>
                <m:t>i</m:t>
              </m:r>
            </m:sub>
          </m:sSub>
          <m:r>
            <m:rPr>
              <m:sty m:val="p"/>
            </m:rPr>
            <m:t>,</m:t>
          </m:r>
          <m:r>
            <m:t>  </m:t>
          </m:r>
          <m:sSub>
            <m:e>
              <m:r>
                <m:t>ε</m:t>
              </m:r>
            </m:e>
            <m:sub>
              <m:r>
                <m:t>i</m:t>
              </m:r>
            </m:sub>
          </m:sSub>
          <m:r>
            <m:rPr>
              <m:sty m:val="p"/>
            </m:rPr>
            <m:t>∼</m:t>
          </m:r>
          <m:r>
            <m:rPr>
              <m:scr m:val="script"/>
              <m:sty m:val="p"/>
            </m:rPr>
            <m:t>N</m:t>
          </m:r>
          <m:d>
            <m:dPr>
              <m:begChr m:val="("/>
              <m:sepChr m:val=""/>
              <m:endChr m:val=")"/>
              <m:grow/>
            </m:dPr>
            <m:e>
              <m:r>
                <m:t>0</m:t>
              </m:r>
              <m:r>
                <m:rPr>
                  <m:sty m:val="p"/>
                </m:rPr>
                <m:t>,</m:t>
              </m:r>
              <m:sSup>
                <m:e>
                  <m:r>
                    <m:t>σ</m:t>
                  </m:r>
                </m:e>
                <m:sup>
                  <m:r>
                    <m:t>2</m:t>
                  </m:r>
                </m:sup>
              </m:sSup>
            </m:e>
          </m:d>
          <m:r>
            <m:rPr>
              <m:sty m:val="p"/>
            </m:rPr>
            <m:t>,</m:t>
          </m:r>
          <m:r>
            <m:t>  </m:t>
          </m:r>
          <m:r>
            <m:t>β</m:t>
          </m:r>
          <m:r>
            <m:rPr>
              <m:sty m:val="p"/>
            </m:rPr>
            <m:t>∣</m:t>
          </m:r>
          <m:sSup>
            <m:e>
              <m:r>
                <m:t>σ</m:t>
              </m:r>
            </m:e>
            <m:sup>
              <m:r>
                <m:t>2</m:t>
              </m:r>
            </m:sup>
          </m:sSup>
          <m:r>
            <m:rPr>
              <m:sty m:val="p"/>
            </m:rPr>
            <m:t>∼</m:t>
          </m:r>
          <m:r>
            <m:rPr>
              <m:scr m:val="script"/>
              <m:sty m:val="p"/>
            </m:rPr>
            <m:t>N</m:t>
          </m:r>
          <m:d>
            <m:dPr>
              <m:begChr m:val="("/>
              <m:sepChr m:val=""/>
              <m:endChr m:val=")"/>
              <m:grow/>
            </m:dPr>
            <m:e>
              <m:r>
                <m:t>0</m:t>
              </m:r>
              <m:r>
                <m:rPr>
                  <m:sty m:val="p"/>
                </m:rPr>
                <m:t>,</m:t>
              </m:r>
              <m:r>
                <m:t>100</m:t>
              </m:r>
              <m:r>
                <m:t> </m:t>
              </m:r>
              <m:sSup>
                <m:e>
                  <m:r>
                    <m:t>σ</m:t>
                  </m:r>
                </m:e>
                <m:sup>
                  <m:r>
                    <m:t>2</m:t>
                  </m:r>
                </m:sup>
              </m:sSup>
              <m:r>
                <m:t>I</m:t>
              </m:r>
            </m:e>
          </m:d>
        </m:oMath>
      </m:oMathPara>
    </w:p>
    <w:p>
      <w:pPr>
        <w:spacing w:after="120"/>
        <w:jc w:val="both"/>
      </w:pPr>
      <w:r>
        <w:t xml:space="preserve">Të dhënat janë 30 puse në brendësi, nga 100 deri në 1 800 m, me zhurmë </w:t>
      </w:r>
      <m:oMath>
        <m:sSub>
          <m:e>
            <m:r>
              <m:t>σ</m:t>
            </m:r>
          </m:e>
          <m:sub>
            <m:r>
              <m:t>0</m:t>
            </m:r>
          </m:sub>
        </m:sSub>
        <m:r>
          <m:rPr>
            <m:sty m:val="p"/>
          </m:rPr>
          <m:t>=</m:t>
        </m:r>
        <m:r>
          <m:t>0.7</m:t>
        </m:r>
      </m:oMath>
      <w:r>
        <w:t xml:space="preserve"> m², plus </w:t>
      </w:r>
      <m:oMath>
        <m:sSub>
          <m:e>
            <m:r>
              <m:t>n</m:t>
            </m:r>
          </m:e>
          <m:sub>
            <m:r>
              <m:t>e</m:t>
            </m:r>
          </m:sub>
        </m:sSub>
      </m:oMath>
      <w:r>
        <w:t xml:space="preserve"> lexime të sakta në bregdet (</w:t>
      </w:r>
      <m:oMath>
        <m:r>
          <m:t>Φ</m:t>
        </m:r>
        <m:r>
          <m:rPr>
            <m:sty m:val="p"/>
          </m:rPr>
          <m:t>=</m:t>
        </m:r>
        <m:r>
          <m:t>0</m:t>
        </m:r>
      </m:oMath>
      <w:r>
        <w:t xml:space="preserve"> në </w:t>
      </w:r>
      <m:oMath>
        <m:r>
          <m:t>x</m:t>
        </m:r>
        <m:r>
          <m:rPr>
            <m:sty m:val="p"/>
          </m:rPr>
          <m:t>=</m:t>
        </m:r>
        <m:r>
          <m:t>0</m:t>
        </m:r>
      </m:oMath>
      <w:r>
        <w:t xml:space="preserve">). U simuluan 200 realizime të së vërtetës. Gabimet përmblidhen me mesoren dhe përqindëshin e 90-të, sepse në disa realizime afër pikës kritike modeli nuk gjen fare kalim të pragut dhe gabimi del disa qindra metra. Për secilin u krahasuan katër metoda: Bayes-i standard (</w:t>
      </w:r>
      <m:oMath>
        <m:r>
          <m:t>η</m:t>
        </m:r>
        <m:r>
          <m:rPr>
            <m:sty m:val="p"/>
          </m:rPr>
          <m:t>=</m:t>
        </m:r>
        <m:r>
          <m:t>1</m:t>
        </m:r>
      </m:oMath>
      <w:r>
        <w:t xml:space="preserve">, mesatarja e modeleve); SafeBayes R-log me një renditje të rastit, si në [B1]; </w:t>
      </w:r>
      <w:r>
        <w:rPr>
          <w:b/>
          <w:bCs/>
        </w:rPr>
        <w:t xml:space="preserve">SAFE-GO</w:t>
      </w:r>
      <w:r>
        <w:t xml:space="preserve">, ku humbja kumulative mesatarizohet mbi 10 renditje dhe 10 humbjet e para nuk llogariten; dhe një «orakull» që e di se leximet në bregdet janë të sakta dhe i përdor si një kusht të vetëm </w:t>
      </w:r>
      <m:oMath>
        <m:r>
          <m:t>Φ</m:t>
        </m:r>
        <m:d>
          <m:dPr>
            <m:begChr m:val="("/>
            <m:sepChr m:val=""/>
            <m:endChr m:val=")"/>
            <m:grow/>
          </m:dPr>
          <m:e>
            <m:r>
              <m:t>0</m:t>
            </m:r>
          </m:e>
        </m:d>
        <m:r>
          <m:rPr>
            <m:sty m:val="p"/>
          </m:rPr>
          <m:t>=</m:t>
        </m:r>
        <m:r>
          <m:t>0</m:t>
        </m:r>
      </m:oMath>
      <w:r>
        <w:t xml:space="preserve">:</w:t>
      </w:r>
    </w:p>
    <w:p>
      <w:pPr>
        <w:pStyle w:val="Equation"/>
      </w:pPr>
      <m:oMathPara>
        <m:oMathParaPr>
          <m:jc m:val="center"/>
        </m:oMathParaPr>
        <m:oMath>
          <m:sSub>
            <m:e>
              <m:acc>
                <m:accPr>
                  <m:chr m:val="̂"/>
                </m:accPr>
                <m:e>
                  <m:r>
                    <m:t>η</m:t>
                  </m:r>
                </m:e>
              </m:acc>
            </m:e>
            <m:sub>
              <m:r>
                <m:rPr>
                  <m:sty m:val="p"/>
                </m:rPr>
                <m:t>S</m:t>
              </m:r>
              <m:r>
                <m:rPr>
                  <m:sty m:val="p"/>
                </m:rPr>
                <m:t>G</m:t>
              </m:r>
            </m:sub>
          </m:sSub>
          <m:r>
            <m:rPr>
              <m:sty m:val="p"/>
            </m:rPr>
            <m:t>=</m:t>
          </m:r>
          <m:r>
            <m:rPr>
              <m:sty m:val="p"/>
            </m:rPr>
            <m:t>a</m:t>
          </m:r>
          <m:r>
            <m:rPr>
              <m:sty m:val="p"/>
            </m:rPr>
            <m:t>r</m:t>
          </m:r>
          <m:r>
            <m:rPr>
              <m:sty m:val="p"/>
            </m:rPr>
            <m:t>g</m:t>
          </m:r>
          <m:limLow>
            <m:e>
              <m:r>
                <m:rPr>
                  <m:sty m:val="p"/>
                </m:rPr>
                <m:t>min</m:t>
              </m:r>
            </m:e>
            <m:lim>
              <m:r>
                <m:t>η</m:t>
              </m:r>
              <m:r>
                <m:rPr>
                  <m:sty m:val="p"/>
                </m:rPr>
                <m:t>∈</m:t>
              </m:r>
              <m:r>
                <m:t>G</m:t>
              </m:r>
            </m:lim>
          </m:limLow>
          <m:f>
            <m:fPr>
              <m:type m:val="bar"/>
            </m:fPr>
            <m:num>
              <m:r>
                <m:t>1</m:t>
              </m:r>
            </m:num>
            <m:den>
              <m:r>
                <m:t>10</m:t>
              </m:r>
            </m:den>
          </m:f>
          <m:nary>
            <m:naryPr>
              <m:chr m:val="∑"/>
              <m:limLoc m:val="undOvr"/>
              <m:subHide m:val="off"/>
              <m:supHide m:val="off"/>
            </m:naryPr>
            <m:sub>
              <m:r>
                <m:t>r</m:t>
              </m:r>
              <m:r>
                <m:rPr>
                  <m:sty m:val="p"/>
                </m:rPr>
                <m:t>=</m:t>
              </m:r>
              <m:r>
                <m:t>1</m:t>
              </m:r>
            </m:sub>
            <m:sup>
              <m:r>
                <m:t>10</m:t>
              </m:r>
            </m:sup>
            <m:e>
              <m:nary>
                <m:naryPr>
                  <m:chr m:val="∑"/>
                  <m:limLoc m:val="undOvr"/>
                  <m:subHide m:val="off"/>
                  <m:supHide m:val="off"/>
                </m:naryPr>
                <m:sub>
                  <m:r>
                    <m:t>i</m:t>
                  </m:r>
                  <m:r>
                    <m:rPr>
                      <m:sty m:val="p"/>
                    </m:rPr>
                    <m:t>=</m:t>
                  </m:r>
                  <m:r>
                    <m:t>11</m:t>
                  </m:r>
                </m:sub>
                <m:sup>
                  <m:r>
                    <m:t>n</m:t>
                  </m:r>
                </m:sup>
                <m:e>
                  <m:sSub>
                    <m:e>
                      <m:r>
                        <m:rPr>
                          <m:scr m:val="double-struck"/>
                          <m:sty m:val="p"/>
                        </m:rPr>
                        <m:t>E</m:t>
                      </m:r>
                    </m:e>
                    <m:sub>
                      <m:r>
                        <m:t>θ</m:t>
                      </m:r>
                      <m:r>
                        <m:rPr>
                          <m:sty m:val="p"/>
                        </m:rPr>
                        <m:t>∼</m:t>
                      </m:r>
                      <m:sSub>
                        <m:e>
                          <m:r>
                            <m:t>π</m:t>
                          </m:r>
                        </m:e>
                        <m:sub>
                          <m:r>
                            <m:t>η</m:t>
                          </m:r>
                        </m:sub>
                      </m:sSub>
                      <m:d>
                        <m:dPr>
                          <m:begChr m:val="("/>
                          <m:sepChr m:val=""/>
                          <m:endChr m:val=")"/>
                          <m:grow/>
                        </m:dPr>
                        <m:e>
                          <m:r>
                            <m:rPr>
                              <m:sty m:val="p"/>
                            </m:rPr>
                            <m:t>⋅</m:t>
                          </m:r>
                          <m:r>
                            <m:rPr>
                              <m:sty m:val="p"/>
                            </m:rPr>
                            <m:t>∣</m:t>
                          </m:r>
                          <m:sSub>
                            <m:e>
                              <m:r>
                                <m:t>z</m:t>
                              </m:r>
                            </m:e>
                            <m:sub>
                              <m:sSub>
                                <m:e>
                                  <m:r>
                                    <m:t>ρ</m:t>
                                  </m:r>
                                </m:e>
                                <m:sub>
                                  <m:r>
                                    <m:t>r</m:t>
                                  </m:r>
                                </m:sub>
                              </m:sSub>
                              <m:d>
                                <m:dPr>
                                  <m:begChr m:val="("/>
                                  <m:sepChr m:val=""/>
                                  <m:endChr m:val=")"/>
                                  <m:grow/>
                                </m:dPr>
                                <m:e>
                                  <m:r>
                                    <m:t>1</m:t>
                                  </m:r>
                                </m:e>
                              </m:d>
                            </m:sub>
                          </m:sSub>
                          <m:r>
                            <m:rPr>
                              <m:sty m:val="p"/>
                            </m:rPr>
                            <m:t>,</m:t>
                          </m:r>
                          <m:r>
                            <m:rPr>
                              <m:sty m:val="p"/>
                            </m:rPr>
                            <m:t>…</m:t>
                          </m:r>
                          <m:r>
                            <m:rPr>
                              <m:sty m:val="p"/>
                            </m:rPr>
                            <m:t>,</m:t>
                          </m:r>
                          <m:sSub>
                            <m:e>
                              <m:r>
                                <m:t>z</m:t>
                              </m:r>
                            </m:e>
                            <m:sub>
                              <m:sSub>
                                <m:e>
                                  <m:r>
                                    <m:t>ρ</m:t>
                                  </m:r>
                                </m:e>
                                <m:sub>
                                  <m:r>
                                    <m:t>r</m:t>
                                  </m:r>
                                </m:sub>
                              </m:sSub>
                              <m:d>
                                <m:dPr>
                                  <m:begChr m:val="("/>
                                  <m:sepChr m:val=""/>
                                  <m:endChr m:val=")"/>
                                  <m:grow/>
                                </m:dPr>
                                <m:e>
                                  <m:r>
                                    <m:t>i</m:t>
                                  </m:r>
                                  <m:r>
                                    <m:rPr>
                                      <m:sty m:val="p"/>
                                    </m:rPr>
                                    <m:t>−</m:t>
                                  </m:r>
                                  <m:r>
                                    <m:t>1</m:t>
                                  </m:r>
                                </m:e>
                              </m:d>
                            </m:sub>
                          </m:sSub>
                        </m:e>
                      </m:d>
                    </m:sub>
                  </m:sSub>
                </m:e>
              </m:nary>
            </m:e>
          </m:nary>
          <m:d>
            <m:dPr>
              <m:begChr m:val="["/>
              <m:sepChr m:val=""/>
              <m:endChr m:val="]"/>
              <m:grow/>
            </m:dPr>
            <m:e>
              <m:r>
                <m:rPr>
                  <m:sty m:val="p"/>
                </m:rPr>
                <m:t>−</m:t>
              </m:r>
              <m:r>
                <m:rPr>
                  <m:sty m:val="p"/>
                </m:rPr>
                <m:t>log</m:t>
              </m:r>
              <m:sSub>
                <m:e>
                  <m:r>
                    <m:t>p</m:t>
                  </m:r>
                </m:e>
                <m:sub>
                  <m:r>
                    <m:t>θ</m:t>
                  </m:r>
                </m:sub>
              </m:sSub>
              <m:d>
                <m:dPr>
                  <m:begChr m:val="("/>
                  <m:sepChr m:val=""/>
                  <m:endChr m:val=")"/>
                  <m:grow/>
                </m:dPr>
                <m:e>
                  <m:sSub>
                    <m:e>
                      <m:r>
                        <m:t>z</m:t>
                      </m:r>
                    </m:e>
                    <m:sub>
                      <m:sSub>
                        <m:e>
                          <m:r>
                            <m:t>ρ</m:t>
                          </m:r>
                        </m:e>
                        <m:sub>
                          <m:r>
                            <m:t>r</m:t>
                          </m:r>
                        </m:sub>
                      </m:sSub>
                      <m:d>
                        <m:dPr>
                          <m:begChr m:val="("/>
                          <m:sepChr m:val=""/>
                          <m:endChr m:val=")"/>
                          <m:grow/>
                        </m:dPr>
                        <m:e>
                          <m:r>
                            <m:t>i</m:t>
                          </m:r>
                        </m:e>
                      </m:d>
                    </m:sub>
                  </m:sSub>
                </m:e>
              </m:d>
            </m:e>
          </m:d>
        </m:oMath>
      </m:oMathPara>
    </w:p>
    <w:p>
      <w:pPr>
        <w:spacing w:after="120"/>
        <w:jc w:val="both"/>
      </w:pPr>
      <w:r>
        <w:t xml:space="preserve">ku </w:t>
      </w:r>
      <m:oMath>
        <m:sSub>
          <m:e>
            <m:r>
              <m:t>ρ</m:t>
            </m:r>
          </m:e>
          <m:sub>
            <m:r>
              <m:t>r</m:t>
            </m:r>
          </m:sub>
        </m:sSub>
      </m:oMath>
      <w:r>
        <w:t xml:space="preserve"> janë renditje të rastit dhe </w:t>
      </w:r>
      <m:oMath>
        <m:r>
          <m:t>G</m:t>
        </m:r>
        <m:r>
          <m:rPr>
            <m:sty m:val="p"/>
          </m:rPr>
          <m:t>=</m:t>
        </m:r>
        <m:d>
          <m:dPr>
            <m:begChr m:val="{"/>
            <m:sepChr m:val=""/>
            <m:endChr m:val="}"/>
            <m:grow/>
          </m:dPr>
          <m:e>
            <m:r>
              <m:t>1</m:t>
            </m:r>
            <m:r>
              <m:rPr>
                <m:sty m:val="p"/>
              </m:rPr>
              <m:t>,</m:t>
            </m:r>
            <m:sSup>
              <m:e>
                <m:r>
                  <m:t>2</m:t>
                </m:r>
              </m:e>
              <m:sup>
                <m:r>
                  <m:rPr>
                    <m:sty m:val="p"/>
                  </m:rPr>
                  <m:t>−</m:t>
                </m:r>
                <m:r>
                  <m:t>1</m:t>
                </m:r>
                <m:r>
                  <m:rPr>
                    <m:sty m:val="p"/>
                  </m:rPr>
                  <m:t>/</m:t>
                </m:r>
                <m:r>
                  <m:t>2</m:t>
                </m:r>
              </m:sup>
            </m:sSup>
            <m:r>
              <m:rPr>
                <m:sty m:val="p"/>
              </m:rPr>
              <m:t>,</m:t>
            </m:r>
            <m:r>
              <m:rPr>
                <m:sty m:val="p"/>
              </m:rPr>
              <m:t>…</m:t>
            </m:r>
            <m:r>
              <m:rPr>
                <m:sty m:val="p"/>
              </m:rPr>
              <m:t>,</m:t>
            </m:r>
            <m:sSup>
              <m:e>
                <m:r>
                  <m:t>2</m:t>
                </m:r>
              </m:e>
              <m:sup>
                <m:r>
                  <m:rPr>
                    <m:sty m:val="p"/>
                  </m:rPr>
                  <m:t>−</m:t>
                </m:r>
                <m:r>
                  <m:t>6</m:t>
                </m:r>
              </m:sup>
            </m:sSup>
          </m:e>
        </m:d>
      </m:oMath>
      <w:r>
        <w:t xml:space="preserve">. Mesatarizimi mbi renditje dhe heqja e pikave të para nuk ndryshojnë idenë e SafeBayes; ato vetëm zvogëlojnë ndryshueshmërinë e </w:t>
      </w:r>
      <m:oMath>
        <m:acc>
          <m:accPr>
            <m:chr m:val="̂"/>
          </m:accPr>
          <m:e>
            <m:r>
              <m:t>η</m:t>
            </m:r>
          </m:e>
        </m:acc>
      </m:oMath>
      <w:r>
        <w:t xml:space="preserve">, që në testet paraprake ndryshonte nga 0.09 në 0.71 për të njëjtat të dhëna vetëm duke ndryshuar renditjen.</w:t>
      </w:r>
    </w:p>
    <w:p>
      <w:pPr>
        <w:pStyle w:val="Heading3"/>
      </w:pPr>
      <w:r>
        <w:rPr>
          <w:color w:val="1F3864"/>
        </w:rPr>
        <w:t xml:space="preserve">10.2 Rezultati 1: më shumë lexime të sakta e përkeqësojnë Bayes-in</w:t>
      </w:r>
    </w:p>
    <w:p>
      <w:pPr>
        <w:keepNext/>
        <w:spacing w:after="60" w:before="120"/>
        <w:jc w:val="center"/>
      </w:pPr>
      <w:r>
        <w:drawing>
          <wp:inline distT="0" distB="0" distL="0" distR="0">
            <wp:extent cx="5581650" cy="2085975"/>
            <wp:effectExtent t="0" r="0" b="0" l="0"/>
            <wp:docPr id="1" name="Mbulimi, gjerësia dhe shkalla e polinomit sipas numrit të leximeve të sakta në bregdet" descr="Mbulimi, gjerësia dhe shkalla e polinomit sipas numrit të leximeve të sakta në bregdet" title="Mbulimi, gjerësia dhe shkalla e polinomit sipas numrit të leximeve të sakta në bregd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085975"/>
                    </a:xfrm>
                    <a:prstGeom prst="rect">
                      <a:avLst/>
                    </a:prstGeom>
                  </pic:spPr>
                </pic:pic>
              </a:graphicData>
            </a:graphic>
          </wp:inline>
        </w:drawing>
      </w:r>
    </w:p>
    <w:p>
      <w:pPr>
        <w:spacing w:after="200"/>
        <w:jc w:val="both"/>
      </w:pPr>
      <w:r>
        <w:rPr>
          <w:b/>
          <w:bCs/>
          <w:color w:val="3A4350"/>
          <w:sz w:val="18"/>
          <w:szCs w:val="18"/>
        </w:rPr>
        <w:t xml:space="preserve">Figura 10.1.</w:t>
      </w:r>
      <w:r>
        <w:rPr>
          <w:color w:val="3A4350"/>
          <w:sz w:val="18"/>
          <w:szCs w:val="18"/>
        </w:rPr>
        <w:t xml:space="preserve"> Efekti i leximeve të sakta në bregdet mbi pozicionin e majës, mesatarisht mbi 200 realizime. (a) Mbulimi i intervalit të besueshmërisë 90%; vija me pika është vlera nominale 0.90. (b) Gjerësia mesore e intervalit. (c) Shkalla mesatare e polinomit sipas posterior-it.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150"/>
        <w:gridCol w:w="1350"/>
        <w:gridCol w:w="1050"/>
        <w:gridCol w:w="1050"/>
        <w:gridCol w:w="1150"/>
        <w:gridCol w:w="1100"/>
        <w:gridCol w:w="900"/>
        <w:gridCol w:w="900"/>
        <w:gridCol w:w="988"/>
      </w:tblGrid>
      <w:tr>
        <w:trPr>
          <w:cantSplit/>
          <w:tblHeader/>
        </w:trPr>
        <w:tc>
          <w:tcPr>
            <w:tcW w:type="dxa" w:w="1150"/>
            <w:shd w:fill="92400E" w:color="auto" w:val="clear"/>
            <w:tcMar>
              <w:top w:type="dxa" w:w="60"/>
              <w:left w:type="dxa" w:w="100"/>
              <w:bottom w:type="dxa" w:w="60"/>
              <w:right w:type="dxa" w:w="100"/>
            </w:tcMar>
            <w:vAlign w:val="top"/>
          </w:tcPr>
          <w:p>
            <w:r>
              <w:rPr>
                <w:b/>
                <w:bCs/>
                <w:color w:val="FFFFFF"/>
                <w:sz w:val="16"/>
                <w:szCs w:val="16"/>
              </w:rPr>
              <w:t xml:space="preserve">Leximet në bregdet</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Metoda</w:t>
            </w:r>
          </w:p>
        </w:tc>
        <w:tc>
          <w:tcPr>
            <w:tcW w:type="dxa" w:w="1050"/>
            <w:shd w:fill="92400E" w:color="auto" w:val="clear"/>
            <w:tcMar>
              <w:top w:type="dxa" w:w="60"/>
              <w:left w:type="dxa" w:w="100"/>
              <w:bottom w:type="dxa" w:w="60"/>
              <w:right w:type="dxa" w:w="100"/>
            </w:tcMar>
            <w:vAlign w:val="top"/>
          </w:tcPr>
          <w:p>
            <w:r>
              <w:rPr>
                <w:b/>
                <w:bCs/>
                <w:color w:val="FFFFFF"/>
                <w:sz w:val="16"/>
                <w:szCs w:val="16"/>
              </w:rPr>
              <w:t xml:space="preserve">Mbulimi 90%</w:t>
            </w:r>
          </w:p>
        </w:tc>
        <w:tc>
          <w:tcPr>
            <w:tcW w:type="dxa" w:w="1050"/>
            <w:shd w:fill="92400E" w:color="auto" w:val="clear"/>
            <w:tcMar>
              <w:top w:type="dxa" w:w="60"/>
              <w:left w:type="dxa" w:w="100"/>
              <w:bottom w:type="dxa" w:w="60"/>
              <w:right w:type="dxa" w:w="100"/>
            </w:tcMar>
            <w:vAlign w:val="top"/>
          </w:tcPr>
          <w:p>
            <w:r>
              <w:rPr>
                <w:b/>
                <w:bCs/>
                <w:color w:val="FFFFFF"/>
                <w:sz w:val="16"/>
                <w:szCs w:val="16"/>
              </w:rPr>
              <w:t xml:space="preserve">Gjerësia [m]</w:t>
            </w:r>
          </w:p>
        </w:tc>
        <w:tc>
          <w:tcPr>
            <w:tcW w:type="dxa" w:w="1150"/>
            <w:shd w:fill="92400E" w:color="auto" w:val="clear"/>
            <w:tcMar>
              <w:top w:type="dxa" w:w="60"/>
              <w:left w:type="dxa" w:w="100"/>
              <w:bottom w:type="dxa" w:w="60"/>
              <w:right w:type="dxa" w:w="100"/>
            </w:tcMar>
            <w:vAlign w:val="top"/>
          </w:tcPr>
          <w:p>
            <w:r>
              <w:rPr>
                <w:b/>
                <w:bCs/>
                <w:color w:val="FFFFFF"/>
                <w:sz w:val="16"/>
                <w:szCs w:val="16"/>
              </w:rPr>
              <w:t xml:space="preserve">Gabimi mesor [m]</w:t>
            </w:r>
          </w:p>
        </w:tc>
        <w:tc>
          <w:tcPr>
            <w:tcW w:type="dxa" w:w="1100"/>
            <w:shd w:fill="92400E" w:color="auto" w:val="clear"/>
            <w:tcMar>
              <w:top w:type="dxa" w:w="60"/>
              <w:left w:type="dxa" w:w="100"/>
              <w:bottom w:type="dxa" w:w="60"/>
              <w:right w:type="dxa" w:w="100"/>
            </w:tcMar>
            <w:vAlign w:val="top"/>
          </w:tcPr>
          <w:p>
            <w:r>
              <w:rPr>
                <w:b/>
                <w:bCs/>
                <w:color w:val="FFFFFF"/>
                <w:sz w:val="16"/>
                <w:szCs w:val="16"/>
              </w:rPr>
              <w:t xml:space="preserve">Gabimi P90 [m]</w:t>
            </w:r>
          </w:p>
        </w:tc>
        <w:tc>
          <w:tcPr>
            <w:tcW w:type="dxa" w:w="900"/>
            <w:shd w:fill="92400E" w:color="auto" w:val="clear"/>
            <w:tcMar>
              <w:top w:type="dxa" w:w="60"/>
              <w:left w:type="dxa" w:w="100"/>
              <w:bottom w:type="dxa" w:w="60"/>
              <w:right w:type="dxa" w:w="100"/>
            </w:tcMar>
            <w:vAlign w:val="top"/>
          </w:tcPr>
          <w:p>
            <w:r>
              <w:rPr>
                <w:b/>
                <w:bCs/>
                <w:color w:val="FFFFFF"/>
                <w:sz w:val="16"/>
                <w:szCs w:val="16"/>
              </w:rPr>
              <w:t xml:space="preserve">Shkalla</w:t>
            </w:r>
          </w:p>
        </w:tc>
        <w:tc>
          <w:tcPr>
            <w:tcW w:type="dxa" w:w="900"/>
            <w:shd w:fill="92400E" w:color="auto" w:val="clear"/>
            <w:tcMar>
              <w:top w:type="dxa" w:w="60"/>
              <w:left w:type="dxa" w:w="100"/>
              <w:bottom w:type="dxa" w:w="60"/>
              <w:right w:type="dxa" w:w="100"/>
            </w:tcMar>
            <w:vAlign w:val="top"/>
          </w:tcPr>
          <w:p>
            <w:r>
              <w:rPr>
                <w:b/>
                <w:bCs/>
                <w:color w:val="FFFFFF"/>
                <w:sz w:val="16"/>
                <w:szCs w:val="16"/>
              </w:rPr>
              <w:t xml:space="preserve">σ²</w:t>
            </w:r>
          </w:p>
        </w:tc>
        <w:tc>
          <w:tcPr>
            <w:tcW w:type="dxa" w:w="988"/>
            <w:shd w:fill="92400E" w:color="auto" w:val="clear"/>
            <w:tcMar>
              <w:top w:type="dxa" w:w="60"/>
              <w:left w:type="dxa" w:w="100"/>
              <w:bottom w:type="dxa" w:w="60"/>
              <w:right w:type="dxa" w:w="100"/>
            </w:tcMar>
            <w:vAlign w:val="top"/>
          </w:tcPr>
          <w:p>
            <w:r>
              <w:rPr>
                <w:b/>
                <w:bCs/>
                <w:color w:val="FFFFFF"/>
                <w:sz w:val="16"/>
                <w:szCs w:val="16"/>
              </w:rPr>
              <w:t xml:space="preserve">η</w:t>
            </w:r>
          </w:p>
        </w:tc>
      </w:tr>
      <w:tr>
        <w:trPr>
          <w:cantSplit/>
        </w:trPr>
        <w:tc>
          <w:tcPr>
            <w:tcW w:type="dxa" w:w="1150"/>
            <w:tcMar>
              <w:top w:type="dxa" w:w="60"/>
              <w:left w:type="dxa" w:w="100"/>
              <w:bottom w:type="dxa" w:w="60"/>
              <w:right w:type="dxa" w:w="100"/>
            </w:tcMar>
            <w:vAlign w:val="top"/>
          </w:tcPr>
          <w:p>
            <w:r>
              <w:rPr>
                <w:sz w:val="16"/>
                <w:szCs w:val="16"/>
              </w:rPr>
              <w:t xml:space="preserve">0</w:t>
            </w:r>
          </w:p>
        </w:tc>
        <w:tc>
          <w:tcPr>
            <w:tcW w:type="dxa" w:w="1350"/>
            <w:tcMar>
              <w:top w:type="dxa" w:w="60"/>
              <w:left w:type="dxa" w:w="100"/>
              <w:bottom w:type="dxa" w:w="60"/>
              <w:right w:type="dxa" w:w="100"/>
            </w:tcMar>
            <w:vAlign w:val="top"/>
          </w:tcPr>
          <w:p>
            <w:r>
              <w:rPr>
                <w:sz w:val="16"/>
                <w:szCs w:val="16"/>
              </w:rPr>
              <w:t xml:space="preserve">Bayes</w:t>
            </w:r>
          </w:p>
        </w:tc>
        <w:tc>
          <w:tcPr>
            <w:tcW w:type="dxa" w:w="1050"/>
            <w:tcMar>
              <w:top w:type="dxa" w:w="60"/>
              <w:left w:type="dxa" w:w="100"/>
              <w:bottom w:type="dxa" w:w="60"/>
              <w:right w:type="dxa" w:w="100"/>
            </w:tcMar>
            <w:vAlign w:val="top"/>
          </w:tcPr>
          <w:p>
            <w:r>
              <w:rPr>
                <w:sz w:val="16"/>
                <w:szCs w:val="16"/>
              </w:rPr>
              <w:t xml:space="preserve">91%</w:t>
            </w:r>
          </w:p>
        </w:tc>
        <w:tc>
          <w:tcPr>
            <w:tcW w:type="dxa" w:w="1050"/>
            <w:tcMar>
              <w:top w:type="dxa" w:w="60"/>
              <w:left w:type="dxa" w:w="100"/>
              <w:bottom w:type="dxa" w:w="60"/>
              <w:right w:type="dxa" w:w="100"/>
            </w:tcMar>
            <w:vAlign w:val="top"/>
          </w:tcPr>
          <w:p>
            <w:r>
              <w:rPr>
                <w:sz w:val="16"/>
                <w:szCs w:val="16"/>
              </w:rPr>
              <w:t xml:space="preserve">73</w:t>
            </w:r>
          </w:p>
        </w:tc>
        <w:tc>
          <w:tcPr>
            <w:tcW w:type="dxa" w:w="1150"/>
            <w:tcMar>
              <w:top w:type="dxa" w:w="60"/>
              <w:left w:type="dxa" w:w="100"/>
              <w:bottom w:type="dxa" w:w="60"/>
              <w:right w:type="dxa" w:w="100"/>
            </w:tcMar>
            <w:vAlign w:val="top"/>
          </w:tcPr>
          <w:p>
            <w:r>
              <w:rPr>
                <w:sz w:val="16"/>
                <w:szCs w:val="16"/>
              </w:rPr>
              <w:t xml:space="preserve">13.0</w:t>
            </w:r>
          </w:p>
        </w:tc>
        <w:tc>
          <w:tcPr>
            <w:tcW w:type="dxa" w:w="1100"/>
            <w:tcMar>
              <w:top w:type="dxa" w:w="60"/>
              <w:left w:type="dxa" w:w="100"/>
              <w:bottom w:type="dxa" w:w="60"/>
              <w:right w:type="dxa" w:w="100"/>
            </w:tcMar>
            <w:vAlign w:val="top"/>
          </w:tcPr>
          <w:p>
            <w:r>
              <w:rPr>
                <w:sz w:val="16"/>
                <w:szCs w:val="16"/>
              </w:rPr>
              <w:t xml:space="preserve">50</w:t>
            </w:r>
          </w:p>
        </w:tc>
        <w:tc>
          <w:tcPr>
            <w:tcW w:type="dxa" w:w="900"/>
            <w:tcMar>
              <w:top w:type="dxa" w:w="60"/>
              <w:left w:type="dxa" w:w="100"/>
              <w:bottom w:type="dxa" w:w="60"/>
              <w:right w:type="dxa" w:w="100"/>
            </w:tcMar>
            <w:vAlign w:val="top"/>
          </w:tcPr>
          <w:p>
            <w:r>
              <w:rPr>
                <w:sz w:val="16"/>
                <w:szCs w:val="16"/>
              </w:rPr>
              <w:t xml:space="preserve">2.5</w:t>
            </w:r>
          </w:p>
        </w:tc>
        <w:tc>
          <w:tcPr>
            <w:tcW w:type="dxa" w:w="900"/>
            <w:tcMar>
              <w:top w:type="dxa" w:w="60"/>
              <w:left w:type="dxa" w:w="100"/>
              <w:bottom w:type="dxa" w:w="60"/>
              <w:right w:type="dxa" w:w="100"/>
            </w:tcMar>
            <w:vAlign w:val="top"/>
          </w:tcPr>
          <w:p>
            <w:r>
              <w:rPr>
                <w:sz w:val="16"/>
                <w:szCs w:val="16"/>
              </w:rPr>
              <w:t xml:space="preserve">0.602</w:t>
            </w:r>
          </w:p>
        </w:tc>
        <w:tc>
          <w:tcPr>
            <w:tcW w:type="dxa" w:w="988"/>
            <w:tcMar>
              <w:top w:type="dxa" w:w="60"/>
              <w:left w:type="dxa" w:w="100"/>
              <w:bottom w:type="dxa" w:w="60"/>
              <w:right w:type="dxa" w:w="100"/>
            </w:tcMar>
            <w:vAlign w:val="top"/>
          </w:tcPr>
          <w:p>
            <w:r>
              <w:rPr>
                <w:sz w:val="16"/>
                <w:szCs w:val="16"/>
              </w:rPr>
              <w:t xml:space="preserve">1.00</w:t>
            </w:r>
          </w:p>
        </w:tc>
      </w:tr>
      <w:tr>
        <w:trPr>
          <w:cantSplit/>
        </w:trPr>
        <w:tc>
          <w:tcPr>
            <w:tcW w:type="dxa" w:w="1150"/>
            <w:shd w:fill="F7F9FC" w:color="auto" w:val="clear"/>
            <w:tcMar>
              <w:top w:type="dxa" w:w="60"/>
              <w:left w:type="dxa" w:w="100"/>
              <w:bottom w:type="dxa" w:w="60"/>
              <w:right w:type="dxa" w:w="100"/>
            </w:tcMar>
            <w:vAlign w:val="top"/>
          </w:tcPr>
          <w:p/>
        </w:tc>
        <w:tc>
          <w:tcPr>
            <w:tcW w:type="dxa" w:w="1350"/>
            <w:shd w:fill="F7F9FC" w:color="auto" w:val="clear"/>
            <w:tcMar>
              <w:top w:type="dxa" w:w="60"/>
              <w:left w:type="dxa" w:w="100"/>
              <w:bottom w:type="dxa" w:w="60"/>
              <w:right w:type="dxa" w:w="100"/>
            </w:tcMar>
            <w:vAlign w:val="top"/>
          </w:tcPr>
          <w:p>
            <w:r>
              <w:rPr>
                <w:b/>
                <w:bCs/>
                <w:sz w:val="16"/>
                <w:szCs w:val="16"/>
              </w:rPr>
              <w:t xml:space="preserve">SAFE-GO</w:t>
            </w:r>
          </w:p>
        </w:tc>
        <w:tc>
          <w:tcPr>
            <w:tcW w:type="dxa" w:w="1050"/>
            <w:shd w:fill="F7F9FC" w:color="auto" w:val="clear"/>
            <w:tcMar>
              <w:top w:type="dxa" w:w="60"/>
              <w:left w:type="dxa" w:w="100"/>
              <w:bottom w:type="dxa" w:w="60"/>
              <w:right w:type="dxa" w:w="100"/>
            </w:tcMar>
            <w:vAlign w:val="top"/>
          </w:tcPr>
          <w:p>
            <w:r>
              <w:rPr>
                <w:sz w:val="16"/>
                <w:szCs w:val="16"/>
              </w:rPr>
              <w:t xml:space="preserve">91%</w:t>
            </w:r>
          </w:p>
        </w:tc>
        <w:tc>
          <w:tcPr>
            <w:tcW w:type="dxa" w:w="1050"/>
            <w:shd w:fill="F7F9FC" w:color="auto" w:val="clear"/>
            <w:tcMar>
              <w:top w:type="dxa" w:w="60"/>
              <w:left w:type="dxa" w:w="100"/>
              <w:bottom w:type="dxa" w:w="60"/>
              <w:right w:type="dxa" w:w="100"/>
            </w:tcMar>
            <w:vAlign w:val="top"/>
          </w:tcPr>
          <w:p>
            <w:r>
              <w:rPr>
                <w:sz w:val="16"/>
                <w:szCs w:val="16"/>
              </w:rPr>
              <w:t xml:space="preserve">81</w:t>
            </w:r>
          </w:p>
        </w:tc>
        <w:tc>
          <w:tcPr>
            <w:tcW w:type="dxa" w:w="1150"/>
            <w:shd w:fill="F7F9FC" w:color="auto" w:val="clear"/>
            <w:tcMar>
              <w:top w:type="dxa" w:w="60"/>
              <w:left w:type="dxa" w:w="100"/>
              <w:bottom w:type="dxa" w:w="60"/>
              <w:right w:type="dxa" w:w="100"/>
            </w:tcMar>
            <w:vAlign w:val="top"/>
          </w:tcPr>
          <w:p>
            <w:r>
              <w:rPr>
                <w:sz w:val="16"/>
                <w:szCs w:val="16"/>
              </w:rPr>
              <w:t xml:space="preserve">14.7</w:t>
            </w:r>
          </w:p>
        </w:tc>
        <w:tc>
          <w:tcPr>
            <w:tcW w:type="dxa" w:w="1100"/>
            <w:shd w:fill="F7F9FC" w:color="auto" w:val="clear"/>
            <w:tcMar>
              <w:top w:type="dxa" w:w="60"/>
              <w:left w:type="dxa" w:w="100"/>
              <w:bottom w:type="dxa" w:w="60"/>
              <w:right w:type="dxa" w:w="100"/>
            </w:tcMar>
            <w:vAlign w:val="top"/>
          </w:tcPr>
          <w:p>
            <w:r>
              <w:rPr>
                <w:sz w:val="16"/>
                <w:szCs w:val="16"/>
              </w:rPr>
              <w:t xml:space="preserve">50</w:t>
            </w:r>
          </w:p>
        </w:tc>
        <w:tc>
          <w:tcPr>
            <w:tcW w:type="dxa" w:w="900"/>
            <w:shd w:fill="F7F9FC" w:color="auto" w:val="clear"/>
            <w:tcMar>
              <w:top w:type="dxa" w:w="60"/>
              <w:left w:type="dxa" w:w="100"/>
              <w:bottom w:type="dxa" w:w="60"/>
              <w:right w:type="dxa" w:w="100"/>
            </w:tcMar>
            <w:vAlign w:val="top"/>
          </w:tcPr>
          <w:p>
            <w:r>
              <w:rPr>
                <w:sz w:val="16"/>
                <w:szCs w:val="16"/>
              </w:rPr>
              <w:t xml:space="preserve">2.4</w:t>
            </w:r>
          </w:p>
        </w:tc>
        <w:tc>
          <w:tcPr>
            <w:tcW w:type="dxa" w:w="900"/>
            <w:shd w:fill="F7F9FC" w:color="auto" w:val="clear"/>
            <w:tcMar>
              <w:top w:type="dxa" w:w="60"/>
              <w:left w:type="dxa" w:w="100"/>
              <w:bottom w:type="dxa" w:w="60"/>
              <w:right w:type="dxa" w:w="100"/>
            </w:tcMar>
            <w:vAlign w:val="top"/>
          </w:tcPr>
          <w:p>
            <w:r>
              <w:rPr>
                <w:sz w:val="16"/>
                <w:szCs w:val="16"/>
              </w:rPr>
              <w:t xml:space="preserve">0.632</w:t>
            </w:r>
          </w:p>
        </w:tc>
        <w:tc>
          <w:tcPr>
            <w:tcW w:type="dxa" w:w="988"/>
            <w:shd w:fill="F7F9FC" w:color="auto" w:val="clear"/>
            <w:tcMar>
              <w:top w:type="dxa" w:w="60"/>
              <w:left w:type="dxa" w:w="100"/>
              <w:bottom w:type="dxa" w:w="60"/>
              <w:right w:type="dxa" w:w="100"/>
            </w:tcMar>
            <w:vAlign w:val="top"/>
          </w:tcPr>
          <w:p>
            <w:r>
              <w:rPr>
                <w:sz w:val="16"/>
                <w:szCs w:val="16"/>
              </w:rPr>
              <w:t xml:space="preserve">1.00</w:t>
            </w:r>
          </w:p>
        </w:tc>
      </w:tr>
      <w:tr>
        <w:trPr>
          <w:cantSplit/>
        </w:trPr>
        <w:tc>
          <w:tcPr>
            <w:tcW w:type="dxa" w:w="1150"/>
            <w:tcMar>
              <w:top w:type="dxa" w:w="60"/>
              <w:left w:type="dxa" w:w="100"/>
              <w:bottom w:type="dxa" w:w="60"/>
              <w:right w:type="dxa" w:w="100"/>
            </w:tcMar>
            <w:vAlign w:val="top"/>
          </w:tcPr>
          <w:p/>
        </w:tc>
        <w:tc>
          <w:tcPr>
            <w:tcW w:type="dxa" w:w="1350"/>
            <w:tcMar>
              <w:top w:type="dxa" w:w="60"/>
              <w:left w:type="dxa" w:w="100"/>
              <w:bottom w:type="dxa" w:w="60"/>
              <w:right w:type="dxa" w:w="100"/>
            </w:tcMar>
            <w:vAlign w:val="top"/>
          </w:tcPr>
          <w:p>
            <w:r>
              <w:rPr>
                <w:sz w:val="16"/>
                <w:szCs w:val="16"/>
              </w:rPr>
              <w:t xml:space="preserve">orakulli</w:t>
            </w:r>
          </w:p>
        </w:tc>
        <w:tc>
          <w:tcPr>
            <w:tcW w:type="dxa" w:w="1050"/>
            <w:tcMar>
              <w:top w:type="dxa" w:w="60"/>
              <w:left w:type="dxa" w:w="100"/>
              <w:bottom w:type="dxa" w:w="60"/>
              <w:right w:type="dxa" w:w="100"/>
            </w:tcMar>
            <w:vAlign w:val="top"/>
          </w:tcPr>
          <w:p>
            <w:r>
              <w:rPr>
                <w:sz w:val="16"/>
                <w:szCs w:val="16"/>
              </w:rPr>
              <w:t xml:space="preserve">89%</w:t>
            </w:r>
          </w:p>
        </w:tc>
        <w:tc>
          <w:tcPr>
            <w:tcW w:type="dxa" w:w="1050"/>
            <w:tcMar>
              <w:top w:type="dxa" w:w="60"/>
              <w:left w:type="dxa" w:w="100"/>
              <w:bottom w:type="dxa" w:w="60"/>
              <w:right w:type="dxa" w:w="100"/>
            </w:tcMar>
            <w:vAlign w:val="top"/>
          </w:tcPr>
          <w:p>
            <w:r>
              <w:rPr>
                <w:sz w:val="16"/>
                <w:szCs w:val="16"/>
              </w:rPr>
              <w:t xml:space="preserve">69</w:t>
            </w:r>
          </w:p>
        </w:tc>
        <w:tc>
          <w:tcPr>
            <w:tcW w:type="dxa" w:w="1150"/>
            <w:tcMar>
              <w:top w:type="dxa" w:w="60"/>
              <w:left w:type="dxa" w:w="100"/>
              <w:bottom w:type="dxa" w:w="60"/>
              <w:right w:type="dxa" w:w="100"/>
            </w:tcMar>
            <w:vAlign w:val="top"/>
          </w:tcPr>
          <w:p>
            <w:r>
              <w:rPr>
                <w:sz w:val="16"/>
                <w:szCs w:val="16"/>
              </w:rPr>
              <w:t xml:space="preserve">13.9</w:t>
            </w:r>
          </w:p>
        </w:tc>
        <w:tc>
          <w:tcPr>
            <w:tcW w:type="dxa" w:w="1100"/>
            <w:tcMar>
              <w:top w:type="dxa" w:w="60"/>
              <w:left w:type="dxa" w:w="100"/>
              <w:bottom w:type="dxa" w:w="60"/>
              <w:right w:type="dxa" w:w="100"/>
            </w:tcMar>
            <w:vAlign w:val="top"/>
          </w:tcPr>
          <w:p>
            <w:r>
              <w:rPr>
                <w:sz w:val="16"/>
                <w:szCs w:val="16"/>
              </w:rPr>
              <w:t xml:space="preserve">44</w:t>
            </w:r>
          </w:p>
        </w:tc>
        <w:tc>
          <w:tcPr>
            <w:tcW w:type="dxa" w:w="900"/>
            <w:tcMar>
              <w:top w:type="dxa" w:w="60"/>
              <w:left w:type="dxa" w:w="100"/>
              <w:bottom w:type="dxa" w:w="60"/>
              <w:right w:type="dxa" w:w="100"/>
            </w:tcMar>
            <w:vAlign w:val="top"/>
          </w:tcPr>
          <w:p>
            <w:r>
              <w:rPr>
                <w:sz w:val="16"/>
                <w:szCs w:val="16"/>
              </w:rPr>
              <w:t xml:space="preserve">2.6</w:t>
            </w:r>
          </w:p>
        </w:tc>
        <w:tc>
          <w:tcPr>
            <w:tcW w:type="dxa" w:w="900"/>
            <w:tcMar>
              <w:top w:type="dxa" w:w="60"/>
              <w:left w:type="dxa" w:w="100"/>
              <w:bottom w:type="dxa" w:w="60"/>
              <w:right w:type="dxa" w:w="100"/>
            </w:tcMar>
            <w:vAlign w:val="top"/>
          </w:tcPr>
          <w:p>
            <w:r>
              <w:rPr>
                <w:sz w:val="16"/>
                <w:szCs w:val="16"/>
              </w:rPr>
              <w:t xml:space="preserve">0.606</w:t>
            </w:r>
          </w:p>
        </w:tc>
        <w:tc>
          <w:tcPr>
            <w:tcW w:type="dxa" w:w="988"/>
            <w:tcMar>
              <w:top w:type="dxa" w:w="60"/>
              <w:left w:type="dxa" w:w="100"/>
              <w:bottom w:type="dxa" w:w="60"/>
              <w:right w:type="dxa" w:w="100"/>
            </w:tcMar>
            <w:vAlign w:val="top"/>
          </w:tcPr>
          <w:p>
            <w:r>
              <w:rPr>
                <w:sz w:val="16"/>
                <w:szCs w:val="16"/>
              </w:rPr>
              <w:t xml:space="preserve">1</w:t>
            </w:r>
          </w:p>
        </w:tc>
      </w:tr>
      <w:tr>
        <w:trPr>
          <w:cantSplit/>
        </w:trPr>
        <w:tc>
          <w:tcPr>
            <w:tcW w:type="dxa" w:w="1150"/>
            <w:shd w:fill="F7F9FC" w:color="auto" w:val="clear"/>
            <w:tcMar>
              <w:top w:type="dxa" w:w="60"/>
              <w:left w:type="dxa" w:w="100"/>
              <w:bottom w:type="dxa" w:w="60"/>
              <w:right w:type="dxa" w:w="100"/>
            </w:tcMar>
            <w:vAlign w:val="top"/>
          </w:tcPr>
          <w:p>
            <w:r>
              <w:rPr>
                <w:sz w:val="16"/>
                <w:szCs w:val="16"/>
              </w:rPr>
              <w:t xml:space="preserve">60</w:t>
            </w:r>
          </w:p>
        </w:tc>
        <w:tc>
          <w:tcPr>
            <w:tcW w:type="dxa" w:w="1350"/>
            <w:shd w:fill="F7F9FC" w:color="auto" w:val="clear"/>
            <w:tcMar>
              <w:top w:type="dxa" w:w="60"/>
              <w:left w:type="dxa" w:w="100"/>
              <w:bottom w:type="dxa" w:w="60"/>
              <w:right w:type="dxa" w:w="100"/>
            </w:tcMar>
            <w:vAlign w:val="top"/>
          </w:tcPr>
          <w:p>
            <w:r>
              <w:rPr>
                <w:sz w:val="16"/>
                <w:szCs w:val="16"/>
              </w:rPr>
              <w:t xml:space="preserve">Bayes</w:t>
            </w:r>
          </w:p>
        </w:tc>
        <w:tc>
          <w:tcPr>
            <w:tcW w:type="dxa" w:w="1050"/>
            <w:shd w:fill="F7F9FC" w:color="auto" w:val="clear"/>
            <w:tcMar>
              <w:top w:type="dxa" w:w="60"/>
              <w:left w:type="dxa" w:w="100"/>
              <w:bottom w:type="dxa" w:w="60"/>
              <w:right w:type="dxa" w:w="100"/>
            </w:tcMar>
            <w:vAlign w:val="top"/>
          </w:tcPr>
          <w:p>
            <w:r>
              <w:rPr>
                <w:sz w:val="16"/>
                <w:szCs w:val="16"/>
              </w:rPr>
              <w:t xml:space="preserve">67%</w:t>
            </w:r>
          </w:p>
        </w:tc>
        <w:tc>
          <w:tcPr>
            <w:tcW w:type="dxa" w:w="1050"/>
            <w:shd w:fill="F7F9FC" w:color="auto" w:val="clear"/>
            <w:tcMar>
              <w:top w:type="dxa" w:w="60"/>
              <w:left w:type="dxa" w:w="100"/>
              <w:bottom w:type="dxa" w:w="60"/>
              <w:right w:type="dxa" w:w="100"/>
            </w:tcMar>
            <w:vAlign w:val="top"/>
          </w:tcPr>
          <w:p>
            <w:r>
              <w:rPr>
                <w:sz w:val="16"/>
                <w:szCs w:val="16"/>
              </w:rPr>
              <w:t xml:space="preserve">46</w:t>
            </w:r>
          </w:p>
        </w:tc>
        <w:tc>
          <w:tcPr>
            <w:tcW w:type="dxa" w:w="1150"/>
            <w:shd w:fill="F7F9FC" w:color="auto" w:val="clear"/>
            <w:tcMar>
              <w:top w:type="dxa" w:w="60"/>
              <w:left w:type="dxa" w:w="100"/>
              <w:bottom w:type="dxa" w:w="60"/>
              <w:right w:type="dxa" w:w="100"/>
            </w:tcMar>
            <w:vAlign w:val="top"/>
          </w:tcPr>
          <w:p>
            <w:r>
              <w:rPr>
                <w:sz w:val="16"/>
                <w:szCs w:val="16"/>
              </w:rPr>
              <w:t xml:space="preserve">15.0</w:t>
            </w:r>
          </w:p>
        </w:tc>
        <w:tc>
          <w:tcPr>
            <w:tcW w:type="dxa" w:w="1100"/>
            <w:shd w:fill="F7F9FC" w:color="auto" w:val="clear"/>
            <w:tcMar>
              <w:top w:type="dxa" w:w="60"/>
              <w:left w:type="dxa" w:w="100"/>
              <w:bottom w:type="dxa" w:w="60"/>
              <w:right w:type="dxa" w:w="100"/>
            </w:tcMar>
            <w:vAlign w:val="top"/>
          </w:tcPr>
          <w:p>
            <w:r>
              <w:rPr>
                <w:sz w:val="16"/>
                <w:szCs w:val="16"/>
              </w:rPr>
              <w:t xml:space="preserve">46</w:t>
            </w:r>
          </w:p>
        </w:tc>
        <w:tc>
          <w:tcPr>
            <w:tcW w:type="dxa" w:w="900"/>
            <w:shd w:fill="F7F9FC" w:color="auto" w:val="clear"/>
            <w:tcMar>
              <w:top w:type="dxa" w:w="60"/>
              <w:left w:type="dxa" w:w="100"/>
              <w:bottom w:type="dxa" w:w="60"/>
              <w:right w:type="dxa" w:w="100"/>
            </w:tcMar>
            <w:vAlign w:val="top"/>
          </w:tcPr>
          <w:p>
            <w:r>
              <w:rPr>
                <w:sz w:val="16"/>
                <w:szCs w:val="16"/>
              </w:rPr>
              <w:t xml:space="preserve">4.5</w:t>
            </w:r>
          </w:p>
        </w:tc>
        <w:tc>
          <w:tcPr>
            <w:tcW w:type="dxa" w:w="900"/>
            <w:shd w:fill="F7F9FC" w:color="auto" w:val="clear"/>
            <w:tcMar>
              <w:top w:type="dxa" w:w="60"/>
              <w:left w:type="dxa" w:w="100"/>
              <w:bottom w:type="dxa" w:w="60"/>
              <w:right w:type="dxa" w:w="100"/>
            </w:tcMar>
            <w:vAlign w:val="top"/>
          </w:tcPr>
          <w:p>
            <w:r>
              <w:rPr>
                <w:sz w:val="16"/>
                <w:szCs w:val="16"/>
              </w:rPr>
              <w:t xml:space="preserve">0.180</w:t>
            </w:r>
          </w:p>
        </w:tc>
        <w:tc>
          <w:tcPr>
            <w:tcW w:type="dxa" w:w="988"/>
            <w:shd w:fill="F7F9FC" w:color="auto" w:val="clear"/>
            <w:tcMar>
              <w:top w:type="dxa" w:w="60"/>
              <w:left w:type="dxa" w:w="100"/>
              <w:bottom w:type="dxa" w:w="60"/>
              <w:right w:type="dxa" w:w="100"/>
            </w:tcMar>
            <w:vAlign w:val="top"/>
          </w:tcPr>
          <w:p>
            <w:r>
              <w:rPr>
                <w:sz w:val="16"/>
                <w:szCs w:val="16"/>
              </w:rPr>
              <w:t xml:space="preserve">1.00</w:t>
            </w:r>
          </w:p>
        </w:tc>
      </w:tr>
      <w:tr>
        <w:trPr>
          <w:cantSplit/>
        </w:trPr>
        <w:tc>
          <w:tcPr>
            <w:tcW w:type="dxa" w:w="1150"/>
            <w:tcMar>
              <w:top w:type="dxa" w:w="60"/>
              <w:left w:type="dxa" w:w="100"/>
              <w:bottom w:type="dxa" w:w="60"/>
              <w:right w:type="dxa" w:w="100"/>
            </w:tcMar>
            <w:vAlign w:val="top"/>
          </w:tcPr>
          <w:p/>
        </w:tc>
        <w:tc>
          <w:tcPr>
            <w:tcW w:type="dxa" w:w="1350"/>
            <w:tcMar>
              <w:top w:type="dxa" w:w="60"/>
              <w:left w:type="dxa" w:w="100"/>
              <w:bottom w:type="dxa" w:w="60"/>
              <w:right w:type="dxa" w:w="100"/>
            </w:tcMar>
            <w:vAlign w:val="top"/>
          </w:tcPr>
          <w:p>
            <w:r>
              <w:rPr>
                <w:b/>
                <w:bCs/>
                <w:sz w:val="16"/>
                <w:szCs w:val="16"/>
              </w:rPr>
              <w:t xml:space="preserve">SAFE-GO</w:t>
            </w:r>
          </w:p>
        </w:tc>
        <w:tc>
          <w:tcPr>
            <w:tcW w:type="dxa" w:w="1050"/>
            <w:tcMar>
              <w:top w:type="dxa" w:w="60"/>
              <w:left w:type="dxa" w:w="100"/>
              <w:bottom w:type="dxa" w:w="60"/>
              <w:right w:type="dxa" w:w="100"/>
            </w:tcMar>
            <w:vAlign w:val="top"/>
          </w:tcPr>
          <w:p>
            <w:r>
              <w:rPr>
                <w:sz w:val="16"/>
                <w:szCs w:val="16"/>
              </w:rPr>
              <w:t xml:space="preserve">94%</w:t>
            </w:r>
          </w:p>
        </w:tc>
        <w:tc>
          <w:tcPr>
            <w:tcW w:type="dxa" w:w="1050"/>
            <w:tcMar>
              <w:top w:type="dxa" w:w="60"/>
              <w:left w:type="dxa" w:w="100"/>
              <w:bottom w:type="dxa" w:w="60"/>
              <w:right w:type="dxa" w:w="100"/>
            </w:tcMar>
            <w:vAlign w:val="top"/>
          </w:tcPr>
          <w:p>
            <w:r>
              <w:rPr>
                <w:sz w:val="16"/>
                <w:szCs w:val="16"/>
              </w:rPr>
              <w:t xml:space="preserve">88</w:t>
            </w:r>
          </w:p>
        </w:tc>
        <w:tc>
          <w:tcPr>
            <w:tcW w:type="dxa" w:w="1150"/>
            <w:tcMar>
              <w:top w:type="dxa" w:w="60"/>
              <w:left w:type="dxa" w:w="100"/>
              <w:bottom w:type="dxa" w:w="60"/>
              <w:right w:type="dxa" w:w="100"/>
            </w:tcMar>
            <w:vAlign w:val="top"/>
          </w:tcPr>
          <w:p>
            <w:r>
              <w:rPr>
                <w:sz w:val="16"/>
                <w:szCs w:val="16"/>
              </w:rPr>
              <w:t xml:space="preserve">15.3</w:t>
            </w:r>
          </w:p>
        </w:tc>
        <w:tc>
          <w:tcPr>
            <w:tcW w:type="dxa" w:w="1100"/>
            <w:tcMar>
              <w:top w:type="dxa" w:w="60"/>
              <w:left w:type="dxa" w:w="100"/>
              <w:bottom w:type="dxa" w:w="60"/>
              <w:right w:type="dxa" w:w="100"/>
            </w:tcMar>
            <w:vAlign w:val="top"/>
          </w:tcPr>
          <w:p>
            <w:r>
              <w:rPr>
                <w:sz w:val="16"/>
                <w:szCs w:val="16"/>
              </w:rPr>
              <w:t xml:space="preserve">45</w:t>
            </w:r>
          </w:p>
        </w:tc>
        <w:tc>
          <w:tcPr>
            <w:tcW w:type="dxa" w:w="900"/>
            <w:tcMar>
              <w:top w:type="dxa" w:w="60"/>
              <w:left w:type="dxa" w:w="100"/>
              <w:bottom w:type="dxa" w:w="60"/>
              <w:right w:type="dxa" w:w="100"/>
            </w:tcMar>
            <w:vAlign w:val="top"/>
          </w:tcPr>
          <w:p>
            <w:r>
              <w:rPr>
                <w:sz w:val="16"/>
                <w:szCs w:val="16"/>
              </w:rPr>
              <w:t xml:space="preserve">2.6</w:t>
            </w:r>
          </w:p>
        </w:tc>
        <w:tc>
          <w:tcPr>
            <w:tcW w:type="dxa" w:w="900"/>
            <w:tcMar>
              <w:top w:type="dxa" w:w="60"/>
              <w:left w:type="dxa" w:w="100"/>
              <w:bottom w:type="dxa" w:w="60"/>
              <w:right w:type="dxa" w:w="100"/>
            </w:tcMar>
            <w:vAlign w:val="top"/>
          </w:tcPr>
          <w:p>
            <w:r>
              <w:rPr>
                <w:sz w:val="16"/>
                <w:szCs w:val="16"/>
              </w:rPr>
              <w:t xml:space="preserve">0.285</w:t>
            </w:r>
          </w:p>
        </w:tc>
        <w:tc>
          <w:tcPr>
            <w:tcW w:type="dxa" w:w="988"/>
            <w:tcMar>
              <w:top w:type="dxa" w:w="60"/>
              <w:left w:type="dxa" w:w="100"/>
              <w:bottom w:type="dxa" w:w="60"/>
              <w:right w:type="dxa" w:w="100"/>
            </w:tcMar>
            <w:vAlign w:val="top"/>
          </w:tcPr>
          <w:p>
            <w:r>
              <w:rPr>
                <w:sz w:val="16"/>
                <w:szCs w:val="16"/>
              </w:rPr>
              <w:t xml:space="preserve">0.35</w:t>
            </w:r>
          </w:p>
        </w:tc>
      </w:tr>
      <w:tr>
        <w:trPr>
          <w:cantSplit/>
        </w:trPr>
        <w:tc>
          <w:tcPr>
            <w:tcW w:type="dxa" w:w="1150"/>
            <w:shd w:fill="F7F9FC" w:color="auto" w:val="clear"/>
            <w:tcMar>
              <w:top w:type="dxa" w:w="60"/>
              <w:left w:type="dxa" w:w="100"/>
              <w:bottom w:type="dxa" w:w="60"/>
              <w:right w:type="dxa" w:w="100"/>
            </w:tcMar>
            <w:vAlign w:val="top"/>
          </w:tcPr>
          <w:p/>
        </w:tc>
        <w:tc>
          <w:tcPr>
            <w:tcW w:type="dxa" w:w="1350"/>
            <w:shd w:fill="F7F9FC" w:color="auto" w:val="clear"/>
            <w:tcMar>
              <w:top w:type="dxa" w:w="60"/>
              <w:left w:type="dxa" w:w="100"/>
              <w:bottom w:type="dxa" w:w="60"/>
              <w:right w:type="dxa" w:w="100"/>
            </w:tcMar>
            <w:vAlign w:val="top"/>
          </w:tcPr>
          <w:p>
            <w:r>
              <w:rPr>
                <w:sz w:val="16"/>
                <w:szCs w:val="16"/>
              </w:rPr>
              <w:t xml:space="preserve">orakulli</w:t>
            </w:r>
          </w:p>
        </w:tc>
        <w:tc>
          <w:tcPr>
            <w:tcW w:type="dxa" w:w="1050"/>
            <w:shd w:fill="F7F9FC" w:color="auto" w:val="clear"/>
            <w:tcMar>
              <w:top w:type="dxa" w:w="60"/>
              <w:left w:type="dxa" w:w="100"/>
              <w:bottom w:type="dxa" w:w="60"/>
              <w:right w:type="dxa" w:w="100"/>
            </w:tcMar>
            <w:vAlign w:val="top"/>
          </w:tcPr>
          <w:p>
            <w:r>
              <w:rPr>
                <w:sz w:val="16"/>
                <w:szCs w:val="16"/>
              </w:rPr>
              <w:t xml:space="preserve">89%</w:t>
            </w:r>
          </w:p>
        </w:tc>
        <w:tc>
          <w:tcPr>
            <w:tcW w:type="dxa" w:w="1050"/>
            <w:shd w:fill="F7F9FC" w:color="auto" w:val="clear"/>
            <w:tcMar>
              <w:top w:type="dxa" w:w="60"/>
              <w:left w:type="dxa" w:w="100"/>
              <w:bottom w:type="dxa" w:w="60"/>
              <w:right w:type="dxa" w:w="100"/>
            </w:tcMar>
            <w:vAlign w:val="top"/>
          </w:tcPr>
          <w:p>
            <w:r>
              <w:rPr>
                <w:sz w:val="16"/>
                <w:szCs w:val="16"/>
              </w:rPr>
              <w:t xml:space="preserve">69</w:t>
            </w:r>
          </w:p>
        </w:tc>
        <w:tc>
          <w:tcPr>
            <w:tcW w:type="dxa" w:w="1150"/>
            <w:shd w:fill="F7F9FC" w:color="auto" w:val="clear"/>
            <w:tcMar>
              <w:top w:type="dxa" w:w="60"/>
              <w:left w:type="dxa" w:w="100"/>
              <w:bottom w:type="dxa" w:w="60"/>
              <w:right w:type="dxa" w:w="100"/>
            </w:tcMar>
            <w:vAlign w:val="top"/>
          </w:tcPr>
          <w:p>
            <w:r>
              <w:rPr>
                <w:sz w:val="16"/>
                <w:szCs w:val="16"/>
              </w:rPr>
              <w:t xml:space="preserve">13.4</w:t>
            </w:r>
          </w:p>
        </w:tc>
        <w:tc>
          <w:tcPr>
            <w:tcW w:type="dxa" w:w="1100"/>
            <w:shd w:fill="F7F9FC" w:color="auto" w:val="clear"/>
            <w:tcMar>
              <w:top w:type="dxa" w:w="60"/>
              <w:left w:type="dxa" w:w="100"/>
              <w:bottom w:type="dxa" w:w="60"/>
              <w:right w:type="dxa" w:w="100"/>
            </w:tcMar>
            <w:vAlign w:val="top"/>
          </w:tcPr>
          <w:p>
            <w:r>
              <w:rPr>
                <w:sz w:val="16"/>
                <w:szCs w:val="16"/>
              </w:rPr>
              <w:t xml:space="preserve">44</w:t>
            </w:r>
          </w:p>
        </w:tc>
        <w:tc>
          <w:tcPr>
            <w:tcW w:type="dxa" w:w="900"/>
            <w:shd w:fill="F7F9FC" w:color="auto" w:val="clear"/>
            <w:tcMar>
              <w:top w:type="dxa" w:w="60"/>
              <w:left w:type="dxa" w:w="100"/>
              <w:bottom w:type="dxa" w:w="60"/>
              <w:right w:type="dxa" w:w="100"/>
            </w:tcMar>
            <w:vAlign w:val="top"/>
          </w:tcPr>
          <w:p>
            <w:r>
              <w:rPr>
                <w:sz w:val="16"/>
                <w:szCs w:val="16"/>
              </w:rPr>
              <w:t xml:space="preserve">2.6</w:t>
            </w:r>
          </w:p>
        </w:tc>
        <w:tc>
          <w:tcPr>
            <w:tcW w:type="dxa" w:w="900"/>
            <w:shd w:fill="F7F9FC" w:color="auto" w:val="clear"/>
            <w:tcMar>
              <w:top w:type="dxa" w:w="60"/>
              <w:left w:type="dxa" w:w="100"/>
              <w:bottom w:type="dxa" w:w="60"/>
              <w:right w:type="dxa" w:w="100"/>
            </w:tcMar>
            <w:vAlign w:val="top"/>
          </w:tcPr>
          <w:p>
            <w:r>
              <w:rPr>
                <w:sz w:val="16"/>
                <w:szCs w:val="16"/>
              </w:rPr>
              <w:t xml:space="preserve">0.606</w:t>
            </w:r>
          </w:p>
        </w:tc>
        <w:tc>
          <w:tcPr>
            <w:tcW w:type="dxa" w:w="988"/>
            <w:shd w:fill="F7F9FC" w:color="auto" w:val="clear"/>
            <w:tcMar>
              <w:top w:type="dxa" w:w="60"/>
              <w:left w:type="dxa" w:w="100"/>
              <w:bottom w:type="dxa" w:w="60"/>
              <w:right w:type="dxa" w:w="100"/>
            </w:tcMar>
            <w:vAlign w:val="top"/>
          </w:tcPr>
          <w:p>
            <w:r>
              <w:rPr>
                <w:sz w:val="16"/>
                <w:szCs w:val="16"/>
              </w:rPr>
              <w:t xml:space="preserve">1</w:t>
            </w:r>
          </w:p>
        </w:tc>
      </w:tr>
      <w:tr>
        <w:trPr>
          <w:cantSplit/>
        </w:trPr>
        <w:tc>
          <w:tcPr>
            <w:tcW w:type="dxa" w:w="1150"/>
            <w:tcMar>
              <w:top w:type="dxa" w:w="60"/>
              <w:left w:type="dxa" w:w="100"/>
              <w:bottom w:type="dxa" w:w="60"/>
              <w:right w:type="dxa" w:w="100"/>
            </w:tcMar>
            <w:vAlign w:val="top"/>
          </w:tcPr>
          <w:p>
            <w:r>
              <w:rPr>
                <w:sz w:val="16"/>
                <w:szCs w:val="16"/>
              </w:rPr>
              <w:t xml:space="preserve">240</w:t>
            </w:r>
          </w:p>
        </w:tc>
        <w:tc>
          <w:tcPr>
            <w:tcW w:type="dxa" w:w="1350"/>
            <w:tcMar>
              <w:top w:type="dxa" w:w="60"/>
              <w:left w:type="dxa" w:w="100"/>
              <w:bottom w:type="dxa" w:w="60"/>
              <w:right w:type="dxa" w:w="100"/>
            </w:tcMar>
            <w:vAlign w:val="top"/>
          </w:tcPr>
          <w:p>
            <w:r>
              <w:rPr>
                <w:sz w:val="16"/>
                <w:szCs w:val="16"/>
              </w:rPr>
              <w:t xml:space="preserve">Bayes</w:t>
            </w:r>
          </w:p>
        </w:tc>
        <w:tc>
          <w:tcPr>
            <w:tcW w:type="dxa" w:w="1050"/>
            <w:tcMar>
              <w:top w:type="dxa" w:w="60"/>
              <w:left w:type="dxa" w:w="100"/>
              <w:bottom w:type="dxa" w:w="60"/>
              <w:right w:type="dxa" w:w="100"/>
            </w:tcMar>
            <w:vAlign w:val="top"/>
          </w:tcPr>
          <w:p>
            <w:r>
              <w:rPr>
                <w:sz w:val="16"/>
                <w:szCs w:val="16"/>
              </w:rPr>
              <w:t xml:space="preserve">48%</w:t>
            </w:r>
          </w:p>
        </w:tc>
        <w:tc>
          <w:tcPr>
            <w:tcW w:type="dxa" w:w="1050"/>
            <w:tcMar>
              <w:top w:type="dxa" w:w="60"/>
              <w:left w:type="dxa" w:w="100"/>
              <w:bottom w:type="dxa" w:w="60"/>
              <w:right w:type="dxa" w:w="100"/>
            </w:tcMar>
            <w:vAlign w:val="top"/>
          </w:tcPr>
          <w:p>
            <w:r>
              <w:rPr>
                <w:sz w:val="16"/>
                <w:szCs w:val="16"/>
              </w:rPr>
              <w:t xml:space="preserve">31</w:t>
            </w:r>
          </w:p>
        </w:tc>
        <w:tc>
          <w:tcPr>
            <w:tcW w:type="dxa" w:w="1150"/>
            <w:tcMar>
              <w:top w:type="dxa" w:w="60"/>
              <w:left w:type="dxa" w:w="100"/>
              <w:bottom w:type="dxa" w:w="60"/>
              <w:right w:type="dxa" w:w="100"/>
            </w:tcMar>
            <w:vAlign w:val="top"/>
          </w:tcPr>
          <w:p>
            <w:r>
              <w:rPr>
                <w:sz w:val="16"/>
                <w:szCs w:val="16"/>
              </w:rPr>
              <w:t xml:space="preserve">19.3</w:t>
            </w:r>
          </w:p>
        </w:tc>
        <w:tc>
          <w:tcPr>
            <w:tcW w:type="dxa" w:w="1100"/>
            <w:tcMar>
              <w:top w:type="dxa" w:w="60"/>
              <w:left w:type="dxa" w:w="100"/>
              <w:bottom w:type="dxa" w:w="60"/>
              <w:right w:type="dxa" w:w="100"/>
            </w:tcMar>
            <w:vAlign w:val="top"/>
          </w:tcPr>
          <w:p>
            <w:r>
              <w:rPr>
                <w:sz w:val="16"/>
                <w:szCs w:val="16"/>
              </w:rPr>
              <w:t xml:space="preserve">55</w:t>
            </w:r>
          </w:p>
        </w:tc>
        <w:tc>
          <w:tcPr>
            <w:tcW w:type="dxa" w:w="900"/>
            <w:tcMar>
              <w:top w:type="dxa" w:w="60"/>
              <w:left w:type="dxa" w:w="100"/>
              <w:bottom w:type="dxa" w:w="60"/>
              <w:right w:type="dxa" w:w="100"/>
            </w:tcMar>
            <w:vAlign w:val="top"/>
          </w:tcPr>
          <w:p>
            <w:r>
              <w:rPr>
                <w:sz w:val="16"/>
                <w:szCs w:val="16"/>
              </w:rPr>
              <w:t xml:space="preserve">9.5</w:t>
            </w:r>
          </w:p>
        </w:tc>
        <w:tc>
          <w:tcPr>
            <w:tcW w:type="dxa" w:w="900"/>
            <w:tcMar>
              <w:top w:type="dxa" w:w="60"/>
              <w:left w:type="dxa" w:w="100"/>
              <w:bottom w:type="dxa" w:w="60"/>
              <w:right w:type="dxa" w:w="100"/>
            </w:tcMar>
            <w:vAlign w:val="top"/>
          </w:tcPr>
          <w:p>
            <w:r>
              <w:rPr>
                <w:sz w:val="16"/>
                <w:szCs w:val="16"/>
              </w:rPr>
              <w:t xml:space="preserve">0.051</w:t>
            </w:r>
          </w:p>
        </w:tc>
        <w:tc>
          <w:tcPr>
            <w:tcW w:type="dxa" w:w="988"/>
            <w:tcMar>
              <w:top w:type="dxa" w:w="60"/>
              <w:left w:type="dxa" w:w="100"/>
              <w:bottom w:type="dxa" w:w="60"/>
              <w:right w:type="dxa" w:w="100"/>
            </w:tcMar>
            <w:vAlign w:val="top"/>
          </w:tcPr>
          <w:p>
            <w:r>
              <w:rPr>
                <w:sz w:val="16"/>
                <w:szCs w:val="16"/>
              </w:rPr>
              <w:t xml:space="preserve">1.00</w:t>
            </w:r>
          </w:p>
        </w:tc>
      </w:tr>
      <w:tr>
        <w:trPr>
          <w:cantSplit/>
        </w:trPr>
        <w:tc>
          <w:tcPr>
            <w:tcW w:type="dxa" w:w="1150"/>
            <w:shd w:fill="F7F9FC" w:color="auto" w:val="clear"/>
            <w:tcMar>
              <w:top w:type="dxa" w:w="60"/>
              <w:left w:type="dxa" w:w="100"/>
              <w:bottom w:type="dxa" w:w="60"/>
              <w:right w:type="dxa" w:w="100"/>
            </w:tcMar>
            <w:vAlign w:val="top"/>
          </w:tcPr>
          <w:p/>
        </w:tc>
        <w:tc>
          <w:tcPr>
            <w:tcW w:type="dxa" w:w="1350"/>
            <w:shd w:fill="F7F9FC" w:color="auto" w:val="clear"/>
            <w:tcMar>
              <w:top w:type="dxa" w:w="60"/>
              <w:left w:type="dxa" w:w="100"/>
              <w:bottom w:type="dxa" w:w="60"/>
              <w:right w:type="dxa" w:w="100"/>
            </w:tcMar>
            <w:vAlign w:val="top"/>
          </w:tcPr>
          <w:p>
            <w:r>
              <w:rPr>
                <w:b/>
                <w:bCs/>
                <w:sz w:val="16"/>
                <w:szCs w:val="16"/>
              </w:rPr>
              <w:t xml:space="preserve">SAFE-GO</w:t>
            </w:r>
          </w:p>
        </w:tc>
        <w:tc>
          <w:tcPr>
            <w:tcW w:type="dxa" w:w="1050"/>
            <w:shd w:fill="F7F9FC" w:color="auto" w:val="clear"/>
            <w:tcMar>
              <w:top w:type="dxa" w:w="60"/>
              <w:left w:type="dxa" w:w="100"/>
              <w:bottom w:type="dxa" w:w="60"/>
              <w:right w:type="dxa" w:w="100"/>
            </w:tcMar>
            <w:vAlign w:val="top"/>
          </w:tcPr>
          <w:p>
            <w:r>
              <w:rPr>
                <w:sz w:val="16"/>
                <w:szCs w:val="16"/>
              </w:rPr>
              <w:t xml:space="preserve">97%</w:t>
            </w:r>
          </w:p>
        </w:tc>
        <w:tc>
          <w:tcPr>
            <w:tcW w:type="dxa" w:w="1050"/>
            <w:shd w:fill="F7F9FC" w:color="auto" w:val="clear"/>
            <w:tcMar>
              <w:top w:type="dxa" w:w="60"/>
              <w:left w:type="dxa" w:w="100"/>
              <w:bottom w:type="dxa" w:w="60"/>
              <w:right w:type="dxa" w:w="100"/>
            </w:tcMar>
            <w:vAlign w:val="top"/>
          </w:tcPr>
          <w:p>
            <w:r>
              <w:rPr>
                <w:sz w:val="16"/>
                <w:szCs w:val="16"/>
              </w:rPr>
              <w:t xml:space="preserve">95</w:t>
            </w:r>
          </w:p>
        </w:tc>
        <w:tc>
          <w:tcPr>
            <w:tcW w:type="dxa" w:w="1150"/>
            <w:shd w:fill="F7F9FC" w:color="auto" w:val="clear"/>
            <w:tcMar>
              <w:top w:type="dxa" w:w="60"/>
              <w:left w:type="dxa" w:w="100"/>
              <w:bottom w:type="dxa" w:w="60"/>
              <w:right w:type="dxa" w:w="100"/>
            </w:tcMar>
            <w:vAlign w:val="top"/>
          </w:tcPr>
          <w:p>
            <w:r>
              <w:rPr>
                <w:sz w:val="16"/>
                <w:szCs w:val="16"/>
              </w:rPr>
              <w:t xml:space="preserve">13.9</w:t>
            </w:r>
          </w:p>
        </w:tc>
        <w:tc>
          <w:tcPr>
            <w:tcW w:type="dxa" w:w="1100"/>
            <w:shd w:fill="F7F9FC" w:color="auto" w:val="clear"/>
            <w:tcMar>
              <w:top w:type="dxa" w:w="60"/>
              <w:left w:type="dxa" w:w="100"/>
              <w:bottom w:type="dxa" w:w="60"/>
              <w:right w:type="dxa" w:w="100"/>
            </w:tcMar>
            <w:vAlign w:val="top"/>
          </w:tcPr>
          <w:p>
            <w:r>
              <w:rPr>
                <w:sz w:val="16"/>
                <w:szCs w:val="16"/>
              </w:rPr>
              <w:t xml:space="preserve">46</w:t>
            </w:r>
          </w:p>
        </w:tc>
        <w:tc>
          <w:tcPr>
            <w:tcW w:type="dxa" w:w="900"/>
            <w:shd w:fill="F7F9FC" w:color="auto" w:val="clear"/>
            <w:tcMar>
              <w:top w:type="dxa" w:w="60"/>
              <w:left w:type="dxa" w:w="100"/>
              <w:bottom w:type="dxa" w:w="60"/>
              <w:right w:type="dxa" w:w="100"/>
            </w:tcMar>
            <w:vAlign w:val="top"/>
          </w:tcPr>
          <w:p>
            <w:r>
              <w:rPr>
                <w:sz w:val="16"/>
                <w:szCs w:val="16"/>
              </w:rPr>
              <w:t xml:space="preserve">2.7</w:t>
            </w:r>
          </w:p>
        </w:tc>
        <w:tc>
          <w:tcPr>
            <w:tcW w:type="dxa" w:w="900"/>
            <w:shd w:fill="F7F9FC" w:color="auto" w:val="clear"/>
            <w:tcMar>
              <w:top w:type="dxa" w:w="60"/>
              <w:left w:type="dxa" w:w="100"/>
              <w:bottom w:type="dxa" w:w="60"/>
              <w:right w:type="dxa" w:w="100"/>
            </w:tcMar>
            <w:vAlign w:val="top"/>
          </w:tcPr>
          <w:p>
            <w:r>
              <w:rPr>
                <w:sz w:val="16"/>
                <w:szCs w:val="16"/>
              </w:rPr>
              <w:t xml:space="preserve">0.148</w:t>
            </w:r>
          </w:p>
        </w:tc>
        <w:tc>
          <w:tcPr>
            <w:tcW w:type="dxa" w:w="988"/>
            <w:shd w:fill="F7F9FC" w:color="auto" w:val="clear"/>
            <w:tcMar>
              <w:top w:type="dxa" w:w="60"/>
              <w:left w:type="dxa" w:w="100"/>
              <w:bottom w:type="dxa" w:w="60"/>
              <w:right w:type="dxa" w:w="100"/>
            </w:tcMar>
            <w:vAlign w:val="top"/>
          </w:tcPr>
          <w:p>
            <w:r>
              <w:rPr>
                <w:sz w:val="16"/>
                <w:szCs w:val="16"/>
              </w:rPr>
              <w:t xml:space="preserve">0.18</w:t>
            </w:r>
          </w:p>
        </w:tc>
      </w:tr>
      <w:tr>
        <w:trPr>
          <w:cantSplit/>
        </w:trPr>
        <w:tc>
          <w:tcPr>
            <w:tcW w:type="dxa" w:w="1150"/>
            <w:tcMar>
              <w:top w:type="dxa" w:w="60"/>
              <w:left w:type="dxa" w:w="100"/>
              <w:bottom w:type="dxa" w:w="60"/>
              <w:right w:type="dxa" w:w="100"/>
            </w:tcMar>
            <w:vAlign w:val="top"/>
          </w:tcPr>
          <w:p/>
        </w:tc>
        <w:tc>
          <w:tcPr>
            <w:tcW w:type="dxa" w:w="1350"/>
            <w:tcMar>
              <w:top w:type="dxa" w:w="60"/>
              <w:left w:type="dxa" w:w="100"/>
              <w:bottom w:type="dxa" w:w="60"/>
              <w:right w:type="dxa" w:w="100"/>
            </w:tcMar>
            <w:vAlign w:val="top"/>
          </w:tcPr>
          <w:p>
            <w:r>
              <w:rPr>
                <w:sz w:val="16"/>
                <w:szCs w:val="16"/>
              </w:rPr>
              <w:t xml:space="preserve">orakulli</w:t>
            </w:r>
          </w:p>
        </w:tc>
        <w:tc>
          <w:tcPr>
            <w:tcW w:type="dxa" w:w="1050"/>
            <w:tcMar>
              <w:top w:type="dxa" w:w="60"/>
              <w:left w:type="dxa" w:w="100"/>
              <w:bottom w:type="dxa" w:w="60"/>
              <w:right w:type="dxa" w:w="100"/>
            </w:tcMar>
            <w:vAlign w:val="top"/>
          </w:tcPr>
          <w:p>
            <w:r>
              <w:rPr>
                <w:sz w:val="16"/>
                <w:szCs w:val="16"/>
              </w:rPr>
              <w:t xml:space="preserve">89%</w:t>
            </w:r>
          </w:p>
        </w:tc>
        <w:tc>
          <w:tcPr>
            <w:tcW w:type="dxa" w:w="1050"/>
            <w:tcMar>
              <w:top w:type="dxa" w:w="60"/>
              <w:left w:type="dxa" w:w="100"/>
              <w:bottom w:type="dxa" w:w="60"/>
              <w:right w:type="dxa" w:w="100"/>
            </w:tcMar>
            <w:vAlign w:val="top"/>
          </w:tcPr>
          <w:p>
            <w:r>
              <w:rPr>
                <w:sz w:val="16"/>
                <w:szCs w:val="16"/>
              </w:rPr>
              <w:t xml:space="preserve">70</w:t>
            </w:r>
          </w:p>
        </w:tc>
        <w:tc>
          <w:tcPr>
            <w:tcW w:type="dxa" w:w="1150"/>
            <w:tcMar>
              <w:top w:type="dxa" w:w="60"/>
              <w:left w:type="dxa" w:w="100"/>
              <w:bottom w:type="dxa" w:w="60"/>
              <w:right w:type="dxa" w:w="100"/>
            </w:tcMar>
            <w:vAlign w:val="top"/>
          </w:tcPr>
          <w:p>
            <w:r>
              <w:rPr>
                <w:sz w:val="16"/>
                <w:szCs w:val="16"/>
              </w:rPr>
              <w:t xml:space="preserve">13.4</w:t>
            </w:r>
          </w:p>
        </w:tc>
        <w:tc>
          <w:tcPr>
            <w:tcW w:type="dxa" w:w="1100"/>
            <w:tcMar>
              <w:top w:type="dxa" w:w="60"/>
              <w:left w:type="dxa" w:w="100"/>
              <w:bottom w:type="dxa" w:w="60"/>
              <w:right w:type="dxa" w:w="100"/>
            </w:tcMar>
            <w:vAlign w:val="top"/>
          </w:tcPr>
          <w:p>
            <w:r>
              <w:rPr>
                <w:sz w:val="16"/>
                <w:szCs w:val="16"/>
              </w:rPr>
              <w:t xml:space="preserve">45</w:t>
            </w:r>
          </w:p>
        </w:tc>
        <w:tc>
          <w:tcPr>
            <w:tcW w:type="dxa" w:w="900"/>
            <w:tcMar>
              <w:top w:type="dxa" w:w="60"/>
              <w:left w:type="dxa" w:w="100"/>
              <w:bottom w:type="dxa" w:w="60"/>
              <w:right w:type="dxa" w:w="100"/>
            </w:tcMar>
            <w:vAlign w:val="top"/>
          </w:tcPr>
          <w:p>
            <w:r>
              <w:rPr>
                <w:sz w:val="16"/>
                <w:szCs w:val="16"/>
              </w:rPr>
              <w:t xml:space="preserve">2.6</w:t>
            </w:r>
          </w:p>
        </w:tc>
        <w:tc>
          <w:tcPr>
            <w:tcW w:type="dxa" w:w="900"/>
            <w:tcMar>
              <w:top w:type="dxa" w:w="60"/>
              <w:left w:type="dxa" w:w="100"/>
              <w:bottom w:type="dxa" w:w="60"/>
              <w:right w:type="dxa" w:w="100"/>
            </w:tcMar>
            <w:vAlign w:val="top"/>
          </w:tcPr>
          <w:p>
            <w:r>
              <w:rPr>
                <w:sz w:val="16"/>
                <w:szCs w:val="16"/>
              </w:rPr>
              <w:t xml:space="preserve">0.606</w:t>
            </w:r>
          </w:p>
        </w:tc>
        <w:tc>
          <w:tcPr>
            <w:tcW w:type="dxa" w:w="988"/>
            <w:tcMar>
              <w:top w:type="dxa" w:w="60"/>
              <w:left w:type="dxa" w:w="100"/>
              <w:bottom w:type="dxa" w:w="60"/>
              <w:right w:type="dxa" w:w="100"/>
            </w:tcMar>
            <w:vAlign w:val="top"/>
          </w:tcPr>
          <w:p>
            <w:r>
              <w:rPr>
                <w:sz w:val="16"/>
                <w:szCs w:val="16"/>
              </w:rPr>
              <w:t xml:space="preserve">1</w:t>
            </w:r>
          </w:p>
        </w:tc>
      </w:tr>
    </w:tbl>
    <w:p>
      <w:pPr>
        <w:spacing w:after="160"/>
      </w:pPr>
    </w:p>
    <w:p>
      <w:pPr>
        <w:spacing w:after="120"/>
        <w:jc w:val="both"/>
      </w:pPr>
      <w:r>
        <w:t xml:space="preserve">Rezultati riprodhon në akuifer fenomenin e [B1]:</w:t>
      </w:r>
    </w:p>
    <w:p>
      <w:pPr>
        <w:pStyle w:val="ListParagraph"/>
        <w:numPr>
          <w:ilvl w:val="0"/>
          <w:numId w:val="2"/>
        </w:numPr>
        <w:spacing w:after="60"/>
        <w:jc w:val="both"/>
      </w:pPr>
      <w:r>
        <w:rPr>
          <w:b/>
          <w:bCs/>
        </w:rPr>
        <w:t xml:space="preserve">Bayes-i bëhet gjithnjë e më i sigurt dhe gjithnjë e më i gabuar.</w:t>
      </w:r>
      <w:r>
        <w:t xml:space="preserve"> Me 240 lexime të sakta, varianca e vlerësuar e zhurmës bie në 0.051, kundrejt 0.49 të vërtetës, shkalla mesatare e polinomit rritet nga 2.5 në 9.5, intervali ngushtohet nga 73 në 31 m dhe mbulimi bie nga 91% në 48%. Gabimi mesor i majës rritet nga 13.0 në 19.3 m dhe përqindëshi i 90-të nga 50 në 55 m: më shumë të dhëna, rezultat më i keq.</w:t>
      </w:r>
    </w:p>
    <w:p>
      <w:pPr>
        <w:pStyle w:val="ListParagraph"/>
        <w:numPr>
          <w:ilvl w:val="0"/>
          <w:numId w:val="2"/>
        </w:numPr>
        <w:spacing w:after="60"/>
        <w:jc w:val="both"/>
      </w:pPr>
      <w:r>
        <w:rPr>
          <w:b/>
          <w:bCs/>
        </w:rPr>
        <w:t xml:space="preserve">SAFE-GO e riparon pa e ditur strukturën e zhurmës.</w:t>
      </w:r>
      <w:r>
        <w:t xml:space="preserve"> Pa lexime të sakta zgjedh </w:t>
      </w:r>
      <m:oMath>
        <m:r>
          <m:t>η</m:t>
        </m:r>
        <m:r>
          <m:rPr>
            <m:sty m:val="p"/>
          </m:rPr>
          <m:t>=</m:t>
        </m:r>
        <m:r>
          <m:t>1.00</m:t>
        </m:r>
      </m:oMath>
      <w:r>
        <w:t xml:space="preserve"> dhe përputhet me Bayes-in; kur ato shtohen, </w:t>
      </w:r>
      <m:oMath>
        <m:r>
          <m:t>η</m:t>
        </m:r>
      </m:oMath>
      <w:r>
        <w:t xml:space="preserve"> bie në 0.18, shkalla mbetet 2.7, mbulimi mbetet 97% dhe gabimi mesor 13.9 m, afër orakullit (13.4 m).</w:t>
      </w:r>
    </w:p>
    <w:p>
      <w:pPr>
        <w:pStyle w:val="ListParagraph"/>
        <w:numPr>
          <w:ilvl w:val="0"/>
          <w:numId w:val="2"/>
        </w:numPr>
        <w:spacing w:after="60"/>
        <w:jc w:val="both"/>
      </w:pPr>
      <w:r>
        <w:rPr>
          <w:b/>
          <w:bCs/>
        </w:rPr>
        <w:t xml:space="preserve">SafeBayes me një renditje është i kujdesshëm edhe kur nuk duhet.</w:t>
      </w:r>
      <w:r>
        <w:t xml:space="preserve"> Pa lexime të sakta zgjedh mesatarisht </w:t>
      </w:r>
      <m:oMath>
        <m:r>
          <m:t>η</m:t>
        </m:r>
        <m:r>
          <m:rPr>
            <m:sty m:val="p"/>
          </m:rPr>
          <m:t>=</m:t>
        </m:r>
        <m:r>
          <m:t>0.50</m:t>
        </m:r>
      </m:oMath>
      <w:r>
        <w:t xml:space="preserve"> dhe e zgjeron intervalin në 128 m, kundrejt 73 m të Bayes-it; stabilizimi i SAFE-GO e heq këtë kosto.</w:t>
      </w:r>
    </w:p>
    <w:p>
      <w:pPr>
        <w:pStyle w:val="ListParagraph"/>
        <w:numPr>
          <w:ilvl w:val="0"/>
          <w:numId w:val="2"/>
        </w:numPr>
        <w:spacing w:after="60"/>
        <w:jc w:val="both"/>
      </w:pPr>
      <w:r>
        <w:rPr>
          <w:b/>
          <w:bCs/>
        </w:rPr>
        <w:t xml:space="preserve">Orakulli tregon kufirin.</w:t>
      </w:r>
      <w:r>
        <w:t xml:space="preserve"> Kur dihet se cilat lexime janë të sakta, mbulimi mbetet rreth 89% me interval 70 m. SAFE-GO paguan me një interval më të gjerë (95 m) faktin që nuk e njeh këtë strukturë.</w:t>
      </w:r>
    </w:p>
    <w:p>
      <w:pPr>
        <w:pStyle w:val="Heading3"/>
      </w:pPr>
      <w:r>
        <w:rPr>
          <w:color w:val="1F3864"/>
        </w:rPr>
        <w:t xml:space="preserve">10.3 Rezultati 2: vlera e të dhënave dhe vendimi i dizajnit</w:t>
      </w:r>
    </w:p>
    <w:p>
      <w:pPr>
        <w:spacing w:after="120"/>
        <w:jc w:val="both"/>
      </w:pPr>
      <w:r>
        <w:t xml:space="preserve">Pyetja e dizajnit është cila shtesë monitorimi e përmirëson më shumë njohjen e majës. Duke nisur nga 30 puse dhe 60 lexime në bregdet, u krahasuan tri shtesa: 120 lexime të tjera në bregdet, që janë më të lirat; 6 puse të reja afër majës së vlerësuar nga SAFE-GO; dhe 6 puse të reja të shpërndara. SAFE-GO e mat vlerën e një shtese </w:t>
      </w:r>
      <m:oMath>
        <m:r>
          <m:t>a</m:t>
        </m:r>
      </m:oMath>
      <w:r>
        <w:t xml:space="preserve"> me ngushtimin e intervalit të kalibruar të qëllimit:</w:t>
      </w:r>
    </w:p>
    <w:p>
      <w:pPr>
        <w:pStyle w:val="Equation"/>
      </w:pPr>
      <m:oMathPara>
        <m:oMathParaPr>
          <m:jc m:val="center"/>
        </m:oMathParaPr>
        <m:oMath>
          <m:sSub>
            <m:e>
              <m:r>
                <m:rPr>
                  <m:scr m:val="script"/>
                  <m:sty m:val="p"/>
                </m:rPr>
                <m:t>W</m:t>
              </m:r>
            </m:e>
            <m:sub>
              <m:r>
                <m:t>η</m:t>
              </m:r>
            </m:sub>
          </m:sSub>
          <m:d>
            <m:dPr>
              <m:begChr m:val="("/>
              <m:sepChr m:val=""/>
              <m:endChr m:val=")"/>
              <m:grow/>
            </m:dPr>
            <m:e>
              <m:r>
                <m:t>a</m:t>
              </m:r>
            </m:e>
          </m:d>
          <m:r>
            <m:rPr>
              <m:sty m:val="p"/>
            </m:rPr>
            <m:t>=</m:t>
          </m:r>
          <m:sSub>
            <m:e>
              <m:r>
                <m:t>w</m:t>
              </m:r>
            </m:e>
            <m:sub>
              <m:r>
                <m:t>90</m:t>
              </m:r>
            </m:sub>
          </m:sSub>
          <m:d>
            <m:dPr>
              <m:begChr m:val="("/>
              <m:sepChr m:val=""/>
              <m:endChr m:val=")"/>
              <m:grow/>
            </m:dPr>
            <m:e>
              <m:sSub>
                <m:e>
                  <m:r>
                    <m:t>π</m:t>
                  </m:r>
                </m:e>
                <m:sub>
                  <m:acc>
                    <m:accPr>
                      <m:chr m:val="̂"/>
                    </m:accPr>
                    <m:e>
                      <m:r>
                        <m:t>η</m:t>
                      </m:r>
                    </m:e>
                  </m:acc>
                </m:sub>
              </m:sSub>
              <m:d>
                <m:dPr>
                  <m:begChr m:val="("/>
                  <m:sepChr m:val=""/>
                  <m:endChr m:val=")"/>
                  <m:grow/>
                </m:dPr>
                <m:e>
                  <m:sSub>
                    <m:e>
                      <m:r>
                        <m:t>x</m:t>
                      </m:r>
                    </m:e>
                    <m:sub>
                      <m:r>
                        <m:rPr>
                          <m:sty m:val="p"/>
                        </m:rPr>
                        <m:t>t</m:t>
                      </m:r>
                      <m:r>
                        <m:rPr>
                          <m:sty m:val="p"/>
                        </m:rPr>
                        <m:t>o</m:t>
                      </m:r>
                      <m:r>
                        <m:rPr>
                          <m:sty m:val="p"/>
                        </m:rPr>
                        <m:t>e</m:t>
                      </m:r>
                    </m:sub>
                  </m:sSub>
                  <m:r>
                    <m:rPr>
                      <m:sty m:val="p"/>
                    </m:rPr>
                    <m:t>∣</m:t>
                  </m:r>
                  <m:r>
                    <m:t>z</m:t>
                  </m:r>
                </m:e>
              </m:d>
            </m:e>
          </m:d>
          <m:r>
            <m:rPr>
              <m:sty m:val="p"/>
            </m:rPr>
            <m:t>−</m:t>
          </m:r>
          <m:sSub>
            <m:e>
              <m:r>
                <m:t>w</m:t>
              </m:r>
            </m:e>
            <m:sub>
              <m:r>
                <m:t>90</m:t>
              </m:r>
            </m:sub>
          </m:sSub>
          <m:d>
            <m:dPr>
              <m:begChr m:val="("/>
              <m:sepChr m:val=""/>
              <m:endChr m:val=")"/>
              <m:grow/>
            </m:dPr>
            <m:e>
              <m:sSub>
                <m:e>
                  <m:r>
                    <m:t>π</m:t>
                  </m:r>
                </m:e>
                <m:sub>
                  <m:acc>
                    <m:accPr>
                      <m:chr m:val="̂"/>
                    </m:accPr>
                    <m:e>
                      <m:r>
                        <m:t>η</m:t>
                      </m:r>
                    </m:e>
                  </m:acc>
                  <m:r>
                    <m:rPr>
                      <m:sty m:val="p"/>
                    </m:rPr>
                    <m:t>′</m:t>
                  </m:r>
                </m:sub>
              </m:sSub>
              <m:d>
                <m:dPr>
                  <m:begChr m:val="("/>
                  <m:sepChr m:val=""/>
                  <m:endChr m:val=")"/>
                  <m:grow/>
                </m:dPr>
                <m:e>
                  <m:sSub>
                    <m:e>
                      <m:r>
                        <m:t>x</m:t>
                      </m:r>
                    </m:e>
                    <m:sub>
                      <m:r>
                        <m:rPr>
                          <m:sty m:val="p"/>
                        </m:rPr>
                        <m:t>t</m:t>
                      </m:r>
                      <m:r>
                        <m:rPr>
                          <m:sty m:val="p"/>
                        </m:rPr>
                        <m:t>o</m:t>
                      </m:r>
                      <m:r>
                        <m:rPr>
                          <m:sty m:val="p"/>
                        </m:rPr>
                        <m:t>e</m:t>
                      </m:r>
                    </m:sub>
                  </m:sSub>
                  <m:r>
                    <m:rPr>
                      <m:sty m:val="p"/>
                    </m:rPr>
                    <m:t>∣</m:t>
                  </m:r>
                  <m:r>
                    <m:t>z</m:t>
                  </m:r>
                  <m:r>
                    <m:rPr>
                      <m:sty m:val="p"/>
                    </m:rPr>
                    <m:t>∪</m:t>
                  </m:r>
                  <m:sSub>
                    <m:e>
                      <m:r>
                        <m:t>z</m:t>
                      </m:r>
                    </m:e>
                    <m:sub>
                      <m:r>
                        <m:t>a</m:t>
                      </m:r>
                    </m:sub>
                  </m:sSub>
                </m:e>
              </m:d>
            </m:e>
          </m:d>
          <m:r>
            <m:rPr>
              <m:sty m:val="p"/>
            </m:rPr>
            <m:t>,</m:t>
          </m:r>
          <m:r>
            <m:t>  </m:t>
          </m:r>
          <m:sSup>
            <m:e>
              <m:r>
                <m:t>a</m:t>
              </m:r>
            </m:e>
            <m:sup>
              <m:r>
                <m:rPr>
                  <m:sty m:val="p"/>
                </m:rPr>
                <m:t>⋆</m:t>
              </m:r>
            </m:sup>
          </m:sSup>
          <m:r>
            <m:rPr>
              <m:sty m:val="p"/>
            </m:rPr>
            <m:t>=</m:t>
          </m:r>
          <m:r>
            <m:rPr>
              <m:sty m:val="p"/>
            </m:rPr>
            <m:t>a</m:t>
          </m:r>
          <m:r>
            <m:rPr>
              <m:sty m:val="p"/>
            </m:rPr>
            <m:t>r</m:t>
          </m:r>
          <m:r>
            <m:rPr>
              <m:sty m:val="p"/>
            </m:rPr>
            <m:t>g</m:t>
          </m:r>
          <m:limLow>
            <m:e>
              <m:r>
                <m:rPr>
                  <m:sty m:val="p"/>
                </m:rPr>
                <m:t>max</m:t>
              </m:r>
            </m:e>
            <m:lim>
              <m:r>
                <m:t>a</m:t>
              </m:r>
            </m:lim>
          </m:limLow>
          <m:sSub>
            <m:e>
              <m:r>
                <m:rPr>
                  <m:scr m:val="script"/>
                  <m:sty m:val="p"/>
                </m:rPr>
                <m:t>W</m:t>
              </m:r>
            </m:e>
            <m:sub>
              <m:r>
                <m:t>η</m:t>
              </m:r>
            </m:sub>
          </m:sSub>
          <m:d>
            <m:dPr>
              <m:begChr m:val="("/>
              <m:sepChr m:val=""/>
              <m:endChr m:val=")"/>
              <m:grow/>
            </m:dPr>
            <m:e>
              <m:r>
                <m:t>a</m:t>
              </m:r>
            </m:e>
          </m:d>
        </m:oMath>
      </m:oMathPara>
    </w:p>
    <w:p>
      <w:pPr>
        <w:spacing w:after="120"/>
        <w:jc w:val="both"/>
      </w:pPr>
      <w:r>
        <w:t xml:space="preserve">ku </w:t>
      </w:r>
      <m:oMath>
        <m:sSub>
          <m:e>
            <m:r>
              <m:t>w</m:t>
            </m:r>
          </m:e>
          <m:sub>
            <m:r>
              <m:t>90</m:t>
            </m:r>
          </m:sub>
        </m:sSub>
      </m:oMath>
      <w:r>
        <w:t xml:space="preserve"> është gjerësia e intervalit 90% dhe </w:t>
      </w:r>
      <m:oMath>
        <m:acc>
          <m:accPr>
            <m:chr m:val="̂"/>
          </m:accPr>
          <m:e>
            <m:r>
              <m:t>η</m:t>
            </m:r>
          </m:e>
        </m:acc>
        <m:r>
          <m:rPr>
            <m:sty m:val="p"/>
          </m:rPr>
          <m:t>′</m:t>
        </m:r>
      </m:oMath>
      <w:r>
        <w:t xml:space="preserve"> rivlerësohet me të dhënat e reja. Bayes-i standard bën të njëjtën gjë me </w:t>
      </w:r>
      <m:oMath>
        <m:r>
          <m:t>η</m:t>
        </m:r>
        <m:r>
          <m:rPr>
            <m:sty m:val="p"/>
          </m:rPr>
          <m:t>=</m:t>
        </m:r>
        <m:r>
          <m:t>1</m:t>
        </m:r>
      </m:oMath>
      <w:r>
        <w:t xml:space="preserve">, si analiza klasike e vlerës së të dhënave [B20]. Kjo është logjika e intervaleve me mbulim të garantuar [P3] dhe e riparimeve parashikuese [O3, P2]: vlera e informacionit matet me një pasiguri që mbetet e vlefshme edhe kur modeli është i gabuar.</w:t>
      </w:r>
    </w:p>
    <w:p>
      <w:pPr>
        <w:keepNext/>
        <w:spacing w:after="60" w:before="120"/>
        <w:jc w:val="center"/>
      </w:pPr>
      <w:r>
        <w:drawing>
          <wp:inline distT="0" distB="0" distL="0" distR="0">
            <wp:extent cx="5581650" cy="2085975"/>
            <wp:effectExtent t="0" r="0" b="0" l="0"/>
            <wp:docPr id="1" name="Gjerësia, mbulimi dhe gabimi pas tri shtesave të monitorimit" descr="Gjerësia, mbulimi dhe gabimi pas tri shtesave të monitorimit" title="Gjerësia, mbulimi dhe gabimi pas tri shtesave të monitor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085975"/>
                    </a:xfrm>
                    <a:prstGeom prst="rect">
                      <a:avLst/>
                    </a:prstGeom>
                  </pic:spPr>
                </pic:pic>
              </a:graphicData>
            </a:graphic>
          </wp:inline>
        </w:drawing>
      </w:r>
    </w:p>
    <w:p>
      <w:pPr>
        <w:spacing w:after="200"/>
        <w:jc w:val="both"/>
      </w:pPr>
      <w:r>
        <w:rPr>
          <w:b/>
          <w:bCs/>
          <w:color w:val="3A4350"/>
          <w:sz w:val="18"/>
          <w:szCs w:val="18"/>
        </w:rPr>
        <w:t xml:space="preserve">Figura 10.2.</w:t>
      </w:r>
      <w:r>
        <w:rPr>
          <w:color w:val="3A4350"/>
          <w:sz w:val="18"/>
          <w:szCs w:val="18"/>
        </w:rPr>
        <w:t xml:space="preserve"> Tri shtesa monitorimi mbi bazën me 30 puse dhe 60 lexime në bregdet. (a) Gjerësia mesore e intervalit 90% të majës, pra vlera e dukshme e të dhënave. (b) Mbulimi i intervalit; vija me pika është 0.90. (c) Gabimi mesor i pozicionit të majës, pra vlera e realizuar.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700"/>
        <w:gridCol w:w="1300"/>
        <w:gridCol w:w="1250"/>
        <w:gridCol w:w="1250"/>
        <w:gridCol w:w="1400"/>
        <w:gridCol w:w="1388"/>
        <w:gridCol w:w="1350"/>
      </w:tblGrid>
      <w:tr>
        <w:trPr>
          <w:cantSplit/>
          <w:tblHeader/>
        </w:trPr>
        <w:tc>
          <w:tcPr>
            <w:tcW w:type="dxa" w:w="1700"/>
            <w:shd w:fill="92400E" w:color="auto" w:val="clear"/>
            <w:tcMar>
              <w:top w:type="dxa" w:w="60"/>
              <w:left w:type="dxa" w:w="100"/>
              <w:bottom w:type="dxa" w:w="60"/>
              <w:right w:type="dxa" w:w="100"/>
            </w:tcMar>
            <w:vAlign w:val="top"/>
          </w:tcPr>
          <w:p>
            <w:r>
              <w:rPr>
                <w:b/>
                <w:bCs/>
                <w:color w:val="FFFFFF"/>
                <w:sz w:val="16"/>
                <w:szCs w:val="16"/>
              </w:rPr>
              <w:t xml:space="preserve">Shtesa</w:t>
            </w:r>
          </w:p>
        </w:tc>
        <w:tc>
          <w:tcPr>
            <w:tcW w:type="dxa" w:w="1300"/>
            <w:shd w:fill="92400E" w:color="auto" w:val="clear"/>
            <w:tcMar>
              <w:top w:type="dxa" w:w="60"/>
              <w:left w:type="dxa" w:w="100"/>
              <w:bottom w:type="dxa" w:w="60"/>
              <w:right w:type="dxa" w:w="100"/>
            </w:tcMar>
            <w:vAlign w:val="top"/>
          </w:tcPr>
          <w:p>
            <w:r>
              <w:rPr>
                <w:b/>
                <w:bCs/>
                <w:color w:val="FFFFFF"/>
                <w:sz w:val="16"/>
                <w:szCs w:val="16"/>
              </w:rPr>
              <w:t xml:space="preserve">Bayes: gjerësia [m]</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Bayes: mbulimi</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Bayes: gabimi mesor [m]</w:t>
            </w:r>
          </w:p>
        </w:tc>
        <w:tc>
          <w:tcPr>
            <w:tcW w:type="dxa" w:w="1400"/>
            <w:shd w:fill="92400E" w:color="auto" w:val="clear"/>
            <w:tcMar>
              <w:top w:type="dxa" w:w="60"/>
              <w:left w:type="dxa" w:w="100"/>
              <w:bottom w:type="dxa" w:w="60"/>
              <w:right w:type="dxa" w:w="100"/>
            </w:tcMar>
            <w:vAlign w:val="top"/>
          </w:tcPr>
          <w:p>
            <w:r>
              <w:rPr>
                <w:b/>
                <w:bCs/>
                <w:color w:val="FFFFFF"/>
                <w:sz w:val="16"/>
                <w:szCs w:val="16"/>
              </w:rPr>
              <w:t xml:space="preserve">SAFE-GO: gjerësia [m]</w:t>
            </w:r>
          </w:p>
        </w:tc>
        <w:tc>
          <w:tcPr>
            <w:tcW w:type="dxa" w:w="1388"/>
            <w:shd w:fill="92400E" w:color="auto" w:val="clear"/>
            <w:tcMar>
              <w:top w:type="dxa" w:w="60"/>
              <w:left w:type="dxa" w:w="100"/>
              <w:bottom w:type="dxa" w:w="60"/>
              <w:right w:type="dxa" w:w="100"/>
            </w:tcMar>
            <w:vAlign w:val="top"/>
          </w:tcPr>
          <w:p>
            <w:r>
              <w:rPr>
                <w:b/>
                <w:bCs/>
                <w:color w:val="FFFFFF"/>
                <w:sz w:val="16"/>
                <w:szCs w:val="16"/>
              </w:rPr>
              <w:t xml:space="preserve">SAFE-GO: mbulimi</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SAFE-GO: gabimi mesor [m]</w:t>
            </w:r>
          </w:p>
        </w:tc>
      </w:tr>
      <w:tr>
        <w:trPr>
          <w:cantSplit/>
        </w:trPr>
        <w:tc>
          <w:tcPr>
            <w:tcW w:type="dxa" w:w="1700"/>
            <w:tcMar>
              <w:top w:type="dxa" w:w="60"/>
              <w:left w:type="dxa" w:w="100"/>
              <w:bottom w:type="dxa" w:w="60"/>
              <w:right w:type="dxa" w:w="100"/>
            </w:tcMar>
            <w:vAlign w:val="top"/>
          </w:tcPr>
          <w:p>
            <w:r>
              <w:rPr>
                <w:sz w:val="16"/>
                <w:szCs w:val="16"/>
              </w:rPr>
              <w:t xml:space="preserve">baza (60 në bregdet)</w:t>
            </w:r>
          </w:p>
        </w:tc>
        <w:tc>
          <w:tcPr>
            <w:tcW w:type="dxa" w:w="1300"/>
            <w:tcMar>
              <w:top w:type="dxa" w:w="60"/>
              <w:left w:type="dxa" w:w="100"/>
              <w:bottom w:type="dxa" w:w="60"/>
              <w:right w:type="dxa" w:w="100"/>
            </w:tcMar>
            <w:vAlign w:val="top"/>
          </w:tcPr>
          <w:p>
            <w:r>
              <w:rPr>
                <w:sz w:val="16"/>
                <w:szCs w:val="16"/>
              </w:rPr>
              <w:t xml:space="preserve">46</w:t>
            </w:r>
          </w:p>
        </w:tc>
        <w:tc>
          <w:tcPr>
            <w:tcW w:type="dxa" w:w="1250"/>
            <w:tcMar>
              <w:top w:type="dxa" w:w="60"/>
              <w:left w:type="dxa" w:w="100"/>
              <w:bottom w:type="dxa" w:w="60"/>
              <w:right w:type="dxa" w:w="100"/>
            </w:tcMar>
            <w:vAlign w:val="top"/>
          </w:tcPr>
          <w:p>
            <w:r>
              <w:rPr>
                <w:sz w:val="16"/>
                <w:szCs w:val="16"/>
              </w:rPr>
              <w:t xml:space="preserve">67%</w:t>
            </w:r>
          </w:p>
        </w:tc>
        <w:tc>
          <w:tcPr>
            <w:tcW w:type="dxa" w:w="1250"/>
            <w:tcMar>
              <w:top w:type="dxa" w:w="60"/>
              <w:left w:type="dxa" w:w="100"/>
              <w:bottom w:type="dxa" w:w="60"/>
              <w:right w:type="dxa" w:w="100"/>
            </w:tcMar>
            <w:vAlign w:val="top"/>
          </w:tcPr>
          <w:p>
            <w:r>
              <w:rPr>
                <w:sz w:val="16"/>
                <w:szCs w:val="16"/>
              </w:rPr>
              <w:t xml:space="preserve">15.0</w:t>
            </w:r>
          </w:p>
        </w:tc>
        <w:tc>
          <w:tcPr>
            <w:tcW w:type="dxa" w:w="1400"/>
            <w:tcMar>
              <w:top w:type="dxa" w:w="60"/>
              <w:left w:type="dxa" w:w="100"/>
              <w:bottom w:type="dxa" w:w="60"/>
              <w:right w:type="dxa" w:w="100"/>
            </w:tcMar>
            <w:vAlign w:val="top"/>
          </w:tcPr>
          <w:p>
            <w:r>
              <w:rPr>
                <w:sz w:val="16"/>
                <w:szCs w:val="16"/>
              </w:rPr>
              <w:t xml:space="preserve">88</w:t>
            </w:r>
          </w:p>
        </w:tc>
        <w:tc>
          <w:tcPr>
            <w:tcW w:type="dxa" w:w="1388"/>
            <w:tcMar>
              <w:top w:type="dxa" w:w="60"/>
              <w:left w:type="dxa" w:w="100"/>
              <w:bottom w:type="dxa" w:w="60"/>
              <w:right w:type="dxa" w:w="100"/>
            </w:tcMar>
            <w:vAlign w:val="top"/>
          </w:tcPr>
          <w:p>
            <w:r>
              <w:rPr>
                <w:sz w:val="16"/>
                <w:szCs w:val="16"/>
              </w:rPr>
              <w:t xml:space="preserve">94%</w:t>
            </w:r>
          </w:p>
        </w:tc>
        <w:tc>
          <w:tcPr>
            <w:tcW w:type="dxa" w:w="1350"/>
            <w:tcMar>
              <w:top w:type="dxa" w:w="60"/>
              <w:left w:type="dxa" w:w="100"/>
              <w:bottom w:type="dxa" w:w="60"/>
              <w:right w:type="dxa" w:w="100"/>
            </w:tcMar>
            <w:vAlign w:val="top"/>
          </w:tcPr>
          <w:p>
            <w:r>
              <w:rPr>
                <w:sz w:val="16"/>
                <w:szCs w:val="16"/>
              </w:rPr>
              <w:t xml:space="preserve">15.3</w:t>
            </w:r>
          </w:p>
        </w:tc>
      </w:tr>
      <w:tr>
        <w:trPr>
          <w:cantSplit/>
        </w:trPr>
        <w:tc>
          <w:tcPr>
            <w:tcW w:type="dxa" w:w="1700"/>
            <w:shd w:fill="F7F9FC" w:color="auto" w:val="clear"/>
            <w:tcMar>
              <w:top w:type="dxa" w:w="60"/>
              <w:left w:type="dxa" w:w="100"/>
              <w:bottom w:type="dxa" w:w="60"/>
              <w:right w:type="dxa" w:w="100"/>
            </w:tcMar>
            <w:vAlign w:val="top"/>
          </w:tcPr>
          <w:p>
            <w:r>
              <w:rPr>
                <w:sz w:val="16"/>
                <w:szCs w:val="16"/>
              </w:rPr>
              <w:t xml:space="preserve">+120 lexime në bregdet</w:t>
            </w:r>
          </w:p>
        </w:tc>
        <w:tc>
          <w:tcPr>
            <w:tcW w:type="dxa" w:w="1300"/>
            <w:shd w:fill="F7F9FC" w:color="auto" w:val="clear"/>
            <w:tcMar>
              <w:top w:type="dxa" w:w="60"/>
              <w:left w:type="dxa" w:w="100"/>
              <w:bottom w:type="dxa" w:w="60"/>
              <w:right w:type="dxa" w:w="100"/>
            </w:tcMar>
            <w:vAlign w:val="top"/>
          </w:tcPr>
          <w:p>
            <w:r>
              <w:rPr>
                <w:sz w:val="16"/>
                <w:szCs w:val="16"/>
              </w:rPr>
              <w:t xml:space="preserve">33</w:t>
            </w:r>
          </w:p>
        </w:tc>
        <w:tc>
          <w:tcPr>
            <w:tcW w:type="dxa" w:w="1250"/>
            <w:shd w:fill="F7F9FC" w:color="auto" w:val="clear"/>
            <w:tcMar>
              <w:top w:type="dxa" w:w="60"/>
              <w:left w:type="dxa" w:w="100"/>
              <w:bottom w:type="dxa" w:w="60"/>
              <w:right w:type="dxa" w:w="100"/>
            </w:tcMar>
            <w:vAlign w:val="top"/>
          </w:tcPr>
          <w:p>
            <w:r>
              <w:rPr>
                <w:sz w:val="16"/>
                <w:szCs w:val="16"/>
              </w:rPr>
              <w:t xml:space="preserve">52%</w:t>
            </w:r>
          </w:p>
        </w:tc>
        <w:tc>
          <w:tcPr>
            <w:tcW w:type="dxa" w:w="1250"/>
            <w:shd w:fill="F7F9FC" w:color="auto" w:val="clear"/>
            <w:tcMar>
              <w:top w:type="dxa" w:w="60"/>
              <w:left w:type="dxa" w:w="100"/>
              <w:bottom w:type="dxa" w:w="60"/>
              <w:right w:type="dxa" w:w="100"/>
            </w:tcMar>
            <w:vAlign w:val="top"/>
          </w:tcPr>
          <w:p>
            <w:r>
              <w:rPr>
                <w:sz w:val="16"/>
                <w:szCs w:val="16"/>
              </w:rPr>
              <w:t xml:space="preserve">18.2</w:t>
            </w:r>
          </w:p>
        </w:tc>
        <w:tc>
          <w:tcPr>
            <w:tcW w:type="dxa" w:w="1400"/>
            <w:shd w:fill="F7F9FC" w:color="auto" w:val="clear"/>
            <w:tcMar>
              <w:top w:type="dxa" w:w="60"/>
              <w:left w:type="dxa" w:w="100"/>
              <w:bottom w:type="dxa" w:w="60"/>
              <w:right w:type="dxa" w:w="100"/>
            </w:tcMar>
            <w:vAlign w:val="top"/>
          </w:tcPr>
          <w:p>
            <w:r>
              <w:rPr>
                <w:sz w:val="16"/>
                <w:szCs w:val="16"/>
              </w:rPr>
              <w:t xml:space="preserve">99</w:t>
            </w:r>
          </w:p>
        </w:tc>
        <w:tc>
          <w:tcPr>
            <w:tcW w:type="dxa" w:w="1388"/>
            <w:shd w:fill="F7F9FC" w:color="auto" w:val="clear"/>
            <w:tcMar>
              <w:top w:type="dxa" w:w="60"/>
              <w:left w:type="dxa" w:w="100"/>
              <w:bottom w:type="dxa" w:w="60"/>
              <w:right w:type="dxa" w:w="100"/>
            </w:tcMar>
            <w:vAlign w:val="top"/>
          </w:tcPr>
          <w:p>
            <w:r>
              <w:rPr>
                <w:sz w:val="16"/>
                <w:szCs w:val="16"/>
              </w:rPr>
              <w:t xml:space="preserve">95%</w:t>
            </w:r>
          </w:p>
        </w:tc>
        <w:tc>
          <w:tcPr>
            <w:tcW w:type="dxa" w:w="1350"/>
            <w:shd w:fill="F7F9FC" w:color="auto" w:val="clear"/>
            <w:tcMar>
              <w:top w:type="dxa" w:w="60"/>
              <w:left w:type="dxa" w:w="100"/>
              <w:bottom w:type="dxa" w:w="60"/>
              <w:right w:type="dxa" w:w="100"/>
            </w:tcMar>
            <w:vAlign w:val="top"/>
          </w:tcPr>
          <w:p>
            <w:r>
              <w:rPr>
                <w:sz w:val="16"/>
                <w:szCs w:val="16"/>
              </w:rPr>
              <w:t xml:space="preserve">14.1</w:t>
            </w:r>
          </w:p>
        </w:tc>
      </w:tr>
      <w:tr>
        <w:trPr>
          <w:cantSplit/>
        </w:trPr>
        <w:tc>
          <w:tcPr>
            <w:tcW w:type="dxa" w:w="1700"/>
            <w:tcMar>
              <w:top w:type="dxa" w:w="60"/>
              <w:left w:type="dxa" w:w="100"/>
              <w:bottom w:type="dxa" w:w="60"/>
              <w:right w:type="dxa" w:w="100"/>
            </w:tcMar>
            <w:vAlign w:val="top"/>
          </w:tcPr>
          <w:p>
            <w:r>
              <w:rPr>
                <w:sz w:val="16"/>
                <w:szCs w:val="16"/>
              </w:rPr>
              <w:t xml:space="preserve">+6 puse afër majës</w:t>
            </w:r>
          </w:p>
        </w:tc>
        <w:tc>
          <w:tcPr>
            <w:tcW w:type="dxa" w:w="1300"/>
            <w:tcMar>
              <w:top w:type="dxa" w:w="60"/>
              <w:left w:type="dxa" w:w="100"/>
              <w:bottom w:type="dxa" w:w="60"/>
              <w:right w:type="dxa" w:w="100"/>
            </w:tcMar>
            <w:vAlign w:val="top"/>
          </w:tcPr>
          <w:p>
            <w:r>
              <w:rPr>
                <w:sz w:val="16"/>
                <w:szCs w:val="16"/>
              </w:rPr>
              <w:t xml:space="preserve">36</w:t>
            </w:r>
          </w:p>
        </w:tc>
        <w:tc>
          <w:tcPr>
            <w:tcW w:type="dxa" w:w="1250"/>
            <w:tcMar>
              <w:top w:type="dxa" w:w="60"/>
              <w:left w:type="dxa" w:w="100"/>
              <w:bottom w:type="dxa" w:w="60"/>
              <w:right w:type="dxa" w:w="100"/>
            </w:tcMar>
            <w:vAlign w:val="top"/>
          </w:tcPr>
          <w:p>
            <w:r>
              <w:rPr>
                <w:sz w:val="16"/>
                <w:szCs w:val="16"/>
              </w:rPr>
              <w:t xml:space="preserve">70%</w:t>
            </w:r>
          </w:p>
        </w:tc>
        <w:tc>
          <w:tcPr>
            <w:tcW w:type="dxa" w:w="1250"/>
            <w:tcMar>
              <w:top w:type="dxa" w:w="60"/>
              <w:left w:type="dxa" w:w="100"/>
              <w:bottom w:type="dxa" w:w="60"/>
              <w:right w:type="dxa" w:w="100"/>
            </w:tcMar>
            <w:vAlign w:val="top"/>
          </w:tcPr>
          <w:p>
            <w:r>
              <w:rPr>
                <w:sz w:val="16"/>
                <w:szCs w:val="16"/>
              </w:rPr>
              <w:t xml:space="preserve">12.5</w:t>
            </w:r>
          </w:p>
        </w:tc>
        <w:tc>
          <w:tcPr>
            <w:tcW w:type="dxa" w:w="1400"/>
            <w:tcMar>
              <w:top w:type="dxa" w:w="60"/>
              <w:left w:type="dxa" w:w="100"/>
              <w:bottom w:type="dxa" w:w="60"/>
              <w:right w:type="dxa" w:w="100"/>
            </w:tcMar>
            <w:vAlign w:val="top"/>
          </w:tcPr>
          <w:p>
            <w:r>
              <w:rPr>
                <w:sz w:val="16"/>
                <w:szCs w:val="16"/>
              </w:rPr>
              <w:t xml:space="preserve">65</w:t>
            </w:r>
          </w:p>
        </w:tc>
        <w:tc>
          <w:tcPr>
            <w:tcW w:type="dxa" w:w="1388"/>
            <w:tcMar>
              <w:top w:type="dxa" w:w="60"/>
              <w:left w:type="dxa" w:w="100"/>
              <w:bottom w:type="dxa" w:w="60"/>
              <w:right w:type="dxa" w:w="100"/>
            </w:tcMar>
            <w:vAlign w:val="top"/>
          </w:tcPr>
          <w:p>
            <w:r>
              <w:rPr>
                <w:sz w:val="16"/>
                <w:szCs w:val="16"/>
              </w:rPr>
              <w:t xml:space="preserve">91%</w:t>
            </w:r>
          </w:p>
        </w:tc>
        <w:tc>
          <w:tcPr>
            <w:tcW w:type="dxa" w:w="1350"/>
            <w:tcMar>
              <w:top w:type="dxa" w:w="60"/>
              <w:left w:type="dxa" w:w="100"/>
              <w:bottom w:type="dxa" w:w="60"/>
              <w:right w:type="dxa" w:w="100"/>
            </w:tcMar>
            <w:vAlign w:val="top"/>
          </w:tcPr>
          <w:p>
            <w:r>
              <w:rPr>
                <w:sz w:val="16"/>
                <w:szCs w:val="16"/>
              </w:rPr>
              <w:t xml:space="preserve">11.7</w:t>
            </w:r>
          </w:p>
        </w:tc>
      </w:tr>
      <w:tr>
        <w:trPr>
          <w:cantSplit/>
        </w:trPr>
        <w:tc>
          <w:tcPr>
            <w:tcW w:type="dxa" w:w="1700"/>
            <w:shd w:fill="F7F9FC" w:color="auto" w:val="clear"/>
            <w:tcMar>
              <w:top w:type="dxa" w:w="60"/>
              <w:left w:type="dxa" w:w="100"/>
              <w:bottom w:type="dxa" w:w="60"/>
              <w:right w:type="dxa" w:w="100"/>
            </w:tcMar>
            <w:vAlign w:val="top"/>
          </w:tcPr>
          <w:p>
            <w:r>
              <w:rPr>
                <w:sz w:val="16"/>
                <w:szCs w:val="16"/>
              </w:rPr>
              <w:t xml:space="preserve">+6 puse të shpërndara</w:t>
            </w:r>
          </w:p>
        </w:tc>
        <w:tc>
          <w:tcPr>
            <w:tcW w:type="dxa" w:w="1300"/>
            <w:shd w:fill="F7F9FC" w:color="auto" w:val="clear"/>
            <w:tcMar>
              <w:top w:type="dxa" w:w="60"/>
              <w:left w:type="dxa" w:w="100"/>
              <w:bottom w:type="dxa" w:w="60"/>
              <w:right w:type="dxa" w:w="100"/>
            </w:tcMar>
            <w:vAlign w:val="top"/>
          </w:tcPr>
          <w:p>
            <w:r>
              <w:rPr>
                <w:sz w:val="16"/>
                <w:szCs w:val="16"/>
              </w:rPr>
              <w:t xml:space="preserve">42</w:t>
            </w:r>
          </w:p>
        </w:tc>
        <w:tc>
          <w:tcPr>
            <w:tcW w:type="dxa" w:w="1250"/>
            <w:shd w:fill="F7F9FC" w:color="auto" w:val="clear"/>
            <w:tcMar>
              <w:top w:type="dxa" w:w="60"/>
              <w:left w:type="dxa" w:w="100"/>
              <w:bottom w:type="dxa" w:w="60"/>
              <w:right w:type="dxa" w:w="100"/>
            </w:tcMar>
            <w:vAlign w:val="top"/>
          </w:tcPr>
          <w:p>
            <w:r>
              <w:rPr>
                <w:sz w:val="16"/>
                <w:szCs w:val="16"/>
              </w:rPr>
              <w:t xml:space="preserve">73%</w:t>
            </w:r>
          </w:p>
        </w:tc>
        <w:tc>
          <w:tcPr>
            <w:tcW w:type="dxa" w:w="1250"/>
            <w:shd w:fill="F7F9FC" w:color="auto" w:val="clear"/>
            <w:tcMar>
              <w:top w:type="dxa" w:w="60"/>
              <w:left w:type="dxa" w:w="100"/>
              <w:bottom w:type="dxa" w:w="60"/>
              <w:right w:type="dxa" w:w="100"/>
            </w:tcMar>
            <w:vAlign w:val="top"/>
          </w:tcPr>
          <w:p>
            <w:r>
              <w:rPr>
                <w:sz w:val="16"/>
                <w:szCs w:val="16"/>
              </w:rPr>
              <w:t xml:space="preserve">13.5</w:t>
            </w:r>
          </w:p>
        </w:tc>
        <w:tc>
          <w:tcPr>
            <w:tcW w:type="dxa" w:w="1400"/>
            <w:shd w:fill="F7F9FC" w:color="auto" w:val="clear"/>
            <w:tcMar>
              <w:top w:type="dxa" w:w="60"/>
              <w:left w:type="dxa" w:w="100"/>
              <w:bottom w:type="dxa" w:w="60"/>
              <w:right w:type="dxa" w:w="100"/>
            </w:tcMar>
            <w:vAlign w:val="top"/>
          </w:tcPr>
          <w:p>
            <w:r>
              <w:rPr>
                <w:sz w:val="16"/>
                <w:szCs w:val="16"/>
              </w:rPr>
              <w:t xml:space="preserve">71</w:t>
            </w:r>
          </w:p>
        </w:tc>
        <w:tc>
          <w:tcPr>
            <w:tcW w:type="dxa" w:w="1388"/>
            <w:shd w:fill="F7F9FC" w:color="auto" w:val="clear"/>
            <w:tcMar>
              <w:top w:type="dxa" w:w="60"/>
              <w:left w:type="dxa" w:w="100"/>
              <w:bottom w:type="dxa" w:w="60"/>
              <w:right w:type="dxa" w:w="100"/>
            </w:tcMar>
            <w:vAlign w:val="top"/>
          </w:tcPr>
          <w:p>
            <w:r>
              <w:rPr>
                <w:sz w:val="16"/>
                <w:szCs w:val="16"/>
              </w:rPr>
              <w:t xml:space="preserve">92%</w:t>
            </w:r>
          </w:p>
        </w:tc>
        <w:tc>
          <w:tcPr>
            <w:tcW w:type="dxa" w:w="1350"/>
            <w:shd w:fill="F7F9FC" w:color="auto" w:val="clear"/>
            <w:tcMar>
              <w:top w:type="dxa" w:w="60"/>
              <w:left w:type="dxa" w:w="100"/>
              <w:bottom w:type="dxa" w:w="60"/>
              <w:right w:type="dxa" w:w="100"/>
            </w:tcMar>
            <w:vAlign w:val="top"/>
          </w:tcPr>
          <w:p>
            <w:r>
              <w:rPr>
                <w:sz w:val="16"/>
                <w:szCs w:val="16"/>
              </w:rPr>
              <w:t xml:space="preserve">14.3</w:t>
            </w:r>
          </w:p>
        </w:tc>
      </w:tr>
    </w:tbl>
    <w:p>
      <w:pPr>
        <w:spacing w:after="160"/>
      </w:pPr>
    </w:p>
    <w:p>
      <w:pPr>
        <w:spacing w:after="120"/>
        <w:jc w:val="both"/>
      </w:pPr>
      <w:r>
        <w:t xml:space="preserve">Kur secila metodë zgjedh për çdo realizim shtesën me vlerën më të madhe sipas vetes dhe pastaj e vlerëson majën me të njëjtën metodë, del ky rezultat:</w:t>
      </w:r>
    </w:p>
    <w:p>
      <w:pPr>
        <w:pStyle w:val="ListParagraph"/>
        <w:numPr>
          <w:ilvl w:val="0"/>
          <w:numId w:val="2"/>
        </w:numPr>
        <w:spacing w:after="60"/>
        <w:jc w:val="both"/>
      </w:pPr>
      <w:r>
        <w:rPr>
          <w:b/>
          <w:bCs/>
        </w:rPr>
        <w:t xml:space="preserve">Bayes-i zgjedh leximet në bregdet në 62% të rasteve</w:t>
      </w:r>
      <w:r>
        <w:t xml:space="preserve">, sepse ato e ngushtojnë intervalin më shumë. Vlera e tyre është iluzion: me to mbulimi bie nga 67% në 52% dhe gabimi mesor rritet nga 15.0 në 18.2 m. Mbulimi përfundimtar i zinxhirit Bayes është 55%, me gabim mesor 15.2 m.</w:t>
      </w:r>
    </w:p>
    <w:p>
      <w:pPr>
        <w:pStyle w:val="ListParagraph"/>
        <w:numPr>
          <w:ilvl w:val="0"/>
          <w:numId w:val="2"/>
        </w:numPr>
        <w:spacing w:after="60"/>
        <w:jc w:val="both"/>
      </w:pPr>
      <w:r>
        <w:rPr>
          <w:b/>
          <w:bCs/>
        </w:rPr>
        <w:t xml:space="preserve">SAFE-GO i jep leximeve në bregdet vlerë negative</w:t>
      </w:r>
      <w:r>
        <w:t xml:space="preserve">: me to intervali i kalibruar zgjerohet nga 88 në 99 m, sepse </w:t>
      </w:r>
      <m:oMath>
        <m:acc>
          <m:accPr>
            <m:chr m:val="̂"/>
          </m:accPr>
          <m:e>
            <m:r>
              <m:t>η</m:t>
            </m:r>
          </m:e>
        </m:acc>
      </m:oMath>
      <w:r>
        <w:t xml:space="preserve"> bie. Ai i zgjedh ato vetëm në 5% të rasteve dhe zgjedh puse afër majës në 63% dhe puse të shpërndara në 33%. Mbulimi përfundimtar është 88%, me gabim mesor 12.2 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SAFE-GO e kthen riparimin e Grünwald-it dhe van Ommen-it në një rregull dizajni. Vlera e një matjeje nuk llogaritet me posterior-in standard, që nën keqspecifikim i jep vlerë edhe të dhënave që e prishin rezultatin, por me posterior-in me shpejtësi mësimi </w:t>
      </w:r>
      <m:oMath>
        <m:acc>
          <m:accPr>
            <m:chr m:val="̂"/>
          </m:accPr>
          <m:e>
            <m:r>
              <m:t>η</m:t>
            </m:r>
          </m:e>
        </m:acc>
      </m:oMath>
      <w:r>
        <w:t xml:space="preserve">, të rivlerësuar për çdo dizajn të mundshëm. Kështu të dhënat që vetëm e rritin sigurinë e rreme të modelit marrin vlerë zero ose negative, dhe buxheti shkon te matjet që e përmirësojnë vërtet njohjen e majës.</w:t>
      </w:r>
    </w:p>
    <w:p>
      <w:pPr>
        <w:pStyle w:val="Heading3"/>
      </w:pPr>
      <w:r>
        <w:rPr>
          <w:color w:val="1F3864"/>
        </w:rPr>
        <w:t xml:space="preserve">10.4 Zbatimi në Fushë-Kuqe</w:t>
      </w:r>
    </w:p>
    <w:p>
      <w:pPr>
        <w:spacing w:after="120"/>
        <w:jc w:val="both"/>
      </w:pPr>
      <w:r>
        <w:t xml:space="preserve">Rregulli praktik ka tre hapa. (1) Çdo kalibrim i modelit të projektit, me gabim homoskedastik ose me pesha të fiksuara, shoqërohet me një vlerësim SafeBayes të </w:t>
      </w:r>
      <m:oMath>
        <m:r>
          <m:t>η</m:t>
        </m:r>
      </m:oMath>
      <w:r>
        <w:t xml:space="preserve"> me disa renditje të të dhënave; </w:t>
      </w:r>
      <m:oMath>
        <m:acc>
          <m:accPr>
            <m:chr m:val="̂"/>
          </m:accPr>
          <m:e>
            <m:r>
              <m:t>η</m:t>
            </m:r>
          </m:e>
        </m:acc>
        <m:r>
          <m:rPr>
            <m:sty m:val="p"/>
          </m:rPr>
          <m:t>&lt;</m:t>
        </m:r>
        <m:r>
          <m:t>1</m:t>
        </m:r>
      </m:oMath>
      <w:r>
        <w:t xml:space="preserve"> është sinjal se modeli i zhurmës ose i strukturës është i gabuar. (2) Intervalet për majën dhe për rrezikun e kripëzimit të puseve të furnizimit raportohen me posterior-in </w:t>
      </w:r>
      <m:oMath>
        <m:sSub>
          <m:e>
            <m:r>
              <m:t>π</m:t>
            </m:r>
          </m:e>
          <m:sub>
            <m:acc>
              <m:accPr>
                <m:chr m:val="̂"/>
              </m:accPr>
              <m:e>
                <m:r>
                  <m:t>η</m:t>
                </m:r>
              </m:e>
            </m:acc>
          </m:sub>
        </m:sSub>
      </m:oMath>
      <w:r>
        <w:t xml:space="preserve">. (3) Para blerjes së matjeve të reja, vlera e tyre llogaritet me </w:t>
      </w:r>
      <m:oMath>
        <m:sSub>
          <m:e>
            <m:r>
              <m:rPr>
                <m:scr m:val="script"/>
                <m:sty m:val="p"/>
              </m:rPr>
              <m:t>W</m:t>
            </m:r>
          </m:e>
          <m:sub>
            <m:r>
              <m:t>η</m:t>
            </m:r>
          </m:sub>
        </m:sSub>
      </m:oMath>
      <w:r>
        <w:t xml:space="preserve">: regjistruesit e shumtë në bregdet dhe matjet e përsëritura në të njëjtin pus kontrollohen veçanërisht, sepse janë të dhënat që shkaktojnë hiperkompresimin.</w:t>
      </w:r>
    </w:p>
    <w:p>
      <w:pPr>
        <w:pStyle w:val="Heading3"/>
      </w:pPr>
      <w:r>
        <w:rPr>
          <w:color w:val="1F3864"/>
        </w:rPr>
        <w:t xml:space="preserve">10.5 Kufizimet</w:t>
      </w:r>
    </w:p>
    <w:p>
      <w:pPr>
        <w:pStyle w:val="ListParagraph"/>
        <w:numPr>
          <w:ilvl w:val="0"/>
          <w:numId w:val="2"/>
        </w:numPr>
        <w:spacing w:after="60"/>
        <w:jc w:val="both"/>
      </w:pPr>
      <w:r>
        <w:t xml:space="preserve">Modeli është njëdimensional dhe e vërteta është zgjidhja e Strack-ut në gjendje të qëndrueshme; në modelin e plotë 3D me dendësi të ndryshueshme, keqspecifikimi ka edhe pjesë strukturore.</w:t>
      </w:r>
    </w:p>
    <w:p>
      <w:pPr>
        <w:pStyle w:val="ListParagraph"/>
        <w:numPr>
          <w:ilvl w:val="0"/>
          <w:numId w:val="2"/>
        </w:numPr>
        <w:spacing w:after="60"/>
        <w:jc w:val="both"/>
      </w:pPr>
      <w:r>
        <w:t xml:space="preserve">Vlera e të dhënave u llogarit pas mbledhjes së tyre, mesatarisht mbi realizimet e së vërtetës; një vlerësim para mbledhjes kërkon simulim nga një ansambël skenarësh keqspecifikimi, i cili rrit koston llogaritëse sa numri i skenarëve herë numri i dizajneve.</w:t>
      </w:r>
    </w:p>
    <w:p>
      <w:pPr>
        <w:pStyle w:val="ListParagraph"/>
        <w:numPr>
          <w:ilvl w:val="0"/>
          <w:numId w:val="2"/>
        </w:numPr>
        <w:spacing w:after="60"/>
        <w:jc w:val="both"/>
      </w:pPr>
      <w:r>
        <w:t xml:space="preserve">SAFE-GO nuk e arrin orakullin: kur struktura e zhurmës njihet, modelimi i saj i drejtpërdrejtë është më i mirë. </w:t>
      </w:r>
      <m:oMath>
        <m:r>
          <m:t>η</m:t>
        </m:r>
      </m:oMath>
      <w:r>
        <w:t xml:space="preserve"> është mbrojtje kur struktura nuk njihet, jo zëvendësim i një modeli më të mirë.</w:t>
      </w:r>
    </w:p>
    <w:p>
      <w:pPr>
        <w:pStyle w:val="Heading3"/>
      </w:pPr>
      <w:r>
        <w:rPr>
          <w:color w:val="1F3864"/>
        </w:rPr>
        <w:t xml:space="preserve">10.6 Si mbështetet te 20 punimet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Punimet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Diagnoza: kompleksitet i rremë dhe siguri e rreme</w:t>
            </w:r>
          </w:p>
        </w:tc>
        <w:tc>
          <w:tcPr>
            <w:tcW w:type="dxa" w:w="2350"/>
            <w:tcMar>
              <w:top w:type="dxa" w:w="30"/>
              <w:left w:type="dxa" w:w="90"/>
              <w:bottom w:type="dxa" w:w="30"/>
              <w:right w:type="dxa" w:w="90"/>
            </w:tcMar>
            <w:vAlign w:val="top"/>
          </w:tcPr>
          <w:p>
            <w:r>
              <w:rPr>
                <w:sz w:val="16"/>
                <w:szCs w:val="16"/>
              </w:rPr>
              <w:t xml:space="preserve">[P4] [H1] [C2] [O2]</w:t>
            </w:r>
          </w:p>
        </w:tc>
        <w:tc>
          <w:tcPr>
            <w:tcW w:type="dxa" w:w="4538"/>
            <w:tcMar>
              <w:top w:type="dxa" w:w="30"/>
              <w:left w:type="dxa" w:w="90"/>
              <w:bottom w:type="dxa" w:w="30"/>
              <w:right w:type="dxa" w:w="90"/>
            </w:tcMar>
            <w:vAlign w:val="top"/>
          </w:tcPr>
          <w:p>
            <w:r>
              <w:rPr>
                <w:sz w:val="16"/>
                <w:szCs w:val="16"/>
              </w:rPr>
              <w:t xml:space="preserve">Divergjenca e kompleksitetit; paqëndrueshmëria e zgjedhjes; mbipërshtatja; zhurma e gabuar.</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Posterior-i me shpejtësi mësimi</w:t>
            </w:r>
          </w:p>
        </w:tc>
        <w:tc>
          <w:tcPr>
            <w:tcW w:type="dxa" w:w="2350"/>
            <w:shd w:fill="F7F9FC" w:color="auto" w:val="clear"/>
            <w:tcMar>
              <w:top w:type="dxa" w:w="30"/>
              <w:left w:type="dxa" w:w="90"/>
              <w:bottom w:type="dxa" w:w="30"/>
              <w:right w:type="dxa" w:w="90"/>
            </w:tcMar>
            <w:vAlign w:val="top"/>
          </w:tcPr>
          <w:p>
            <w:r>
              <w:rPr>
                <w:sz w:val="16"/>
                <w:szCs w:val="16"/>
              </w:rPr>
              <w:t xml:space="preserve">[O1] [H2] [BK2] [C3]</w:t>
            </w:r>
          </w:p>
        </w:tc>
        <w:tc>
          <w:tcPr>
            <w:tcW w:type="dxa" w:w="4538"/>
            <w:shd w:fill="F7F9FC" w:color="auto" w:val="clear"/>
            <w:tcMar>
              <w:top w:type="dxa" w:w="30"/>
              <w:left w:type="dxa" w:w="90"/>
              <w:bottom w:type="dxa" w:w="30"/>
              <w:right w:type="dxa" w:w="90"/>
            </w:tcMar>
            <w:vAlign w:val="top"/>
          </w:tcPr>
          <w:p>
            <w:r>
              <w:rPr>
                <w:sz w:val="16"/>
                <w:szCs w:val="16"/>
              </w:rPr>
              <w:t xml:space="preserve">Posterior-ë Gibbs me humbje të ndryshme dhe zgjedhja e η.</w:t>
            </w:r>
          </w:p>
        </w:tc>
      </w:tr>
      <w:tr>
        <w:trPr>
          <w:cantSplit/>
        </w:trPr>
        <w:tc>
          <w:tcPr>
            <w:tcW w:type="dxa" w:w="2750"/>
            <w:tcMar>
              <w:top w:type="dxa" w:w="30"/>
              <w:left w:type="dxa" w:w="90"/>
              <w:bottom w:type="dxa" w:w="30"/>
              <w:right w:type="dxa" w:w="90"/>
            </w:tcMar>
            <w:vAlign w:val="top"/>
          </w:tcPr>
          <w:p>
            <w:r>
              <w:rPr>
                <w:sz w:val="16"/>
                <w:szCs w:val="16"/>
              </w:rPr>
              <w:t xml:space="preserve">Zgjedhja e η nga parashikimi</w:t>
            </w:r>
          </w:p>
        </w:tc>
        <w:tc>
          <w:tcPr>
            <w:tcW w:type="dxa" w:w="2350"/>
            <w:tcMar>
              <w:top w:type="dxa" w:w="30"/>
              <w:left w:type="dxa" w:w="90"/>
              <w:bottom w:type="dxa" w:w="30"/>
              <w:right w:type="dxa" w:w="90"/>
            </w:tcMar>
            <w:vAlign w:val="top"/>
          </w:tcPr>
          <w:p>
            <w:r>
              <w:rPr>
                <w:sz w:val="16"/>
                <w:szCs w:val="16"/>
              </w:rPr>
              <w:t xml:space="preserve">[C4] [BK3] [BK1]</w:t>
            </w:r>
          </w:p>
        </w:tc>
        <w:tc>
          <w:tcPr>
            <w:tcW w:type="dxa" w:w="4538"/>
            <w:tcMar>
              <w:top w:type="dxa" w:w="30"/>
              <w:left w:type="dxa" w:w="90"/>
              <w:bottom w:type="dxa" w:w="30"/>
              <w:right w:type="dxa" w:w="90"/>
            </w:tcMar>
            <w:vAlign w:val="top"/>
          </w:tcPr>
          <w:p>
            <w:r>
              <w:rPr>
                <w:sz w:val="16"/>
                <w:szCs w:val="16"/>
              </w:rPr>
              <w:t xml:space="preserve">Kriteri parashikues; shqetësimi që rritet me mospërshtatjen; tkurrja adaptive.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Kalibrimi i intervalit të majës</w:t>
            </w:r>
          </w:p>
        </w:tc>
        <w:tc>
          <w:tcPr>
            <w:tcW w:type="dxa" w:w="2350"/>
            <w:shd w:fill="F7F9FC" w:color="auto" w:val="clear"/>
            <w:tcMar>
              <w:top w:type="dxa" w:w="30"/>
              <w:left w:type="dxa" w:w="90"/>
              <w:bottom w:type="dxa" w:w="30"/>
              <w:right w:type="dxa" w:w="90"/>
            </w:tcMar>
            <w:vAlign w:val="top"/>
          </w:tcPr>
          <w:p>
            <w:r>
              <w:rPr>
                <w:sz w:val="16"/>
                <w:szCs w:val="16"/>
              </w:rPr>
              <w:t xml:space="preserve">[P1] [P3] [O3] [P2]</w:t>
            </w:r>
          </w:p>
        </w:tc>
        <w:tc>
          <w:tcPr>
            <w:tcW w:type="dxa" w:w="4538"/>
            <w:shd w:fill="F7F9FC" w:color="auto" w:val="clear"/>
            <w:tcMar>
              <w:top w:type="dxa" w:w="30"/>
              <w:left w:type="dxa" w:w="90"/>
              <w:bottom w:type="dxa" w:w="30"/>
              <w:right w:type="dxa" w:w="90"/>
            </w:tcMar>
            <w:vAlign w:val="top"/>
          </w:tcPr>
          <w:p>
            <w:r>
              <w:rPr>
                <w:sz w:val="16"/>
                <w:szCs w:val="16"/>
              </w:rPr>
              <w:t xml:space="preserve">Përgjasa e shtuar; vlerat kritike robuste; garancitë konformale.</w:t>
            </w:r>
          </w:p>
        </w:tc>
      </w:tr>
      <w:tr>
        <w:trPr>
          <w:cantSplit/>
        </w:trPr>
        <w:tc>
          <w:tcPr>
            <w:tcW w:type="dxa" w:w="2750"/>
            <w:tcMar>
              <w:top w:type="dxa" w:w="30"/>
              <w:left w:type="dxa" w:w="90"/>
              <w:bottom w:type="dxa" w:w="30"/>
              <w:right w:type="dxa" w:w="90"/>
            </w:tcMar>
            <w:vAlign w:val="top"/>
          </w:tcPr>
          <w:p>
            <w:r>
              <w:rPr>
                <w:sz w:val="16"/>
                <w:szCs w:val="16"/>
              </w:rPr>
              <w:t xml:space="preserve">Objektivi: pika KL dhe qëllimi</w:t>
            </w:r>
          </w:p>
        </w:tc>
        <w:tc>
          <w:tcPr>
            <w:tcW w:type="dxa" w:w="2350"/>
            <w:tcMar>
              <w:top w:type="dxa" w:w="30"/>
              <w:left w:type="dxa" w:w="90"/>
              <w:bottom w:type="dxa" w:w="30"/>
              <w:right w:type="dxa" w:w="90"/>
            </w:tcMar>
            <w:vAlign w:val="top"/>
          </w:tcPr>
          <w:p>
            <w:r>
              <w:rPr>
                <w:sz w:val="16"/>
                <w:szCs w:val="16"/>
              </w:rPr>
              <w:t xml:space="preserve">[BK4] [H3] [O4]</w:t>
            </w:r>
          </w:p>
        </w:tc>
        <w:tc>
          <w:tcPr>
            <w:tcW w:type="dxa" w:w="4538"/>
            <w:tcMar>
              <w:top w:type="dxa" w:w="30"/>
              <w:left w:type="dxa" w:w="90"/>
              <w:bottom w:type="dxa" w:w="30"/>
              <w:right w:type="dxa" w:w="90"/>
            </w:tcMar>
            <w:vAlign w:val="top"/>
          </w:tcPr>
          <w:p>
            <w:r>
              <w:rPr>
                <w:sz w:val="16"/>
                <w:szCs w:val="16"/>
              </w:rPr>
              <w:t xml:space="preserve">Ku përqendrohet posterior-i; keqspecifikimi gjykohet sipas qëllimit.</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Orakulli dhe zgjerimi i modelit</w:t>
            </w:r>
          </w:p>
        </w:tc>
        <w:tc>
          <w:tcPr>
            <w:tcW w:type="dxa" w:w="2350"/>
            <w:shd w:fill="F7F9FC" w:color="auto" w:val="clear"/>
            <w:tcMar>
              <w:top w:type="dxa" w:w="30"/>
              <w:left w:type="dxa" w:w="90"/>
              <w:bottom w:type="dxa" w:w="30"/>
              <w:right w:type="dxa" w:w="90"/>
            </w:tcMar>
            <w:vAlign w:val="top"/>
          </w:tcPr>
          <w:p>
            <w:r>
              <w:rPr>
                <w:sz w:val="16"/>
                <w:szCs w:val="16"/>
              </w:rPr>
              <w:t xml:space="preserve">[H4] [C1]</w:t>
            </w:r>
          </w:p>
        </w:tc>
        <w:tc>
          <w:tcPr>
            <w:tcW w:type="dxa" w:w="4538"/>
            <w:shd w:fill="F7F9FC" w:color="auto" w:val="clear"/>
            <w:tcMar>
              <w:top w:type="dxa" w:w="30"/>
              <w:left w:type="dxa" w:w="90"/>
              <w:bottom w:type="dxa" w:w="30"/>
              <w:right w:type="dxa" w:w="90"/>
            </w:tcMar>
            <w:vAlign w:val="top"/>
          </w:tcPr>
          <w:p>
            <w:r>
              <w:rPr>
                <w:sz w:val="16"/>
                <w:szCs w:val="16"/>
              </w:rPr>
              <w:t xml:space="preserve">Kur struktura e gabimit njihet, modelohet drejtpërdrejt.</w:t>
            </w:r>
          </w:p>
        </w:tc>
      </w:tr>
    </w:tbl>
    <w:p>
      <w:pPr>
        <w:spacing w:after="160"/>
      </w:pPr>
    </w:p>
    <w:p>
      <w:pPr>
        <w:pStyle w:val="Heading1"/>
        <w:pageBreakBefore/>
      </w:pPr>
      <w:r>
        <w:rPr>
          <w:color w:val="1F3864"/>
        </w:rPr>
        <w:t xml:space="preserve">11. Referencat</w:t>
      </w:r>
    </w:p>
    <w:p>
      <w:pPr>
        <w:pStyle w:val="Heading3"/>
      </w:pPr>
      <w:r>
        <w:rPr>
          <w:color w:val="1F3864"/>
        </w:rPr>
        <w:t xml:space="preserve">Referencat e Pjesës I (artikulli bazë dhe literatura klasike)</w:t>
      </w:r>
    </w:p>
    <w:p>
      <w:pPr>
        <w:tabs>
          <w:tab w:val="left" w:pos="567"/>
        </w:tabs>
        <w:spacing w:after="90"/>
        <w:ind w:left="567" w:hanging="567"/>
        <w:jc w:val="left"/>
      </w:pPr>
      <w:r>
        <w:rPr>
          <w:b/>
          <w:bCs/>
          <w:color w:val="1F3864"/>
          <w:sz w:val="19"/>
          <w:szCs w:val="19"/>
        </w:rPr>
        <w:t xml:space="preserve">[B1]	</w:t>
      </w:r>
      <w:r>
        <w:rPr>
          <w:sz w:val="19"/>
          <w:szCs w:val="19"/>
        </w:rPr>
        <w:t xml:space="preserve">Grünwald, P. &amp; van Ommen, T. (2017). Inconsistency of Bayesian inference for misspecified linear models, and a proposal for repairing it. </w:t>
      </w:r>
      <w:r>
        <w:rPr>
          <w:i/>
          <w:iCs/>
          <w:sz w:val="19"/>
          <w:szCs w:val="19"/>
        </w:rPr>
        <w:t xml:space="preserve">Bayesian Analysis</w:t>
      </w:r>
      <w:r>
        <w:rPr>
          <w:sz w:val="19"/>
          <w:szCs w:val="19"/>
        </w:rPr>
        <w:t xml:space="preserve">, 12(4), 1069–1103.</w:t>
      </w:r>
      <w:r>
        <w:rPr>
          <w:sz w:val="19"/>
          <w:szCs w:val="19"/>
        </w:rPr>
        <w:t xml:space="preserve"> </w:t>
      </w:r>
      <w:hyperlink w:history="1" r:id="rId4fzj6wfqbtdns2f1iiiok">
        <w:r>
          <w:rPr>
            <w:color w:val="1D4ED8"/>
            <w:sz w:val="19"/>
            <w:szCs w:val="19"/>
            <w:u w:val="single"/>
          </w:rPr>
          <w:t xml:space="preserve">https://doi.org/10.1214/17-BA1085</w:t>
        </w:r>
      </w:hyperlink>
    </w:p>
    <w:p>
      <w:pPr>
        <w:tabs>
          <w:tab w:val="left" w:pos="567"/>
        </w:tabs>
        <w:spacing w:after="90"/>
        <w:ind w:left="567" w:hanging="567"/>
        <w:jc w:val="left"/>
      </w:pPr>
      <w:r>
        <w:rPr>
          <w:b/>
          <w:bCs/>
          <w:color w:val="1F3864"/>
          <w:sz w:val="19"/>
          <w:szCs w:val="19"/>
        </w:rPr>
        <w:t xml:space="preserve">[B2]	</w:t>
      </w:r>
      <w:r>
        <w:rPr>
          <w:sz w:val="19"/>
          <w:szCs w:val="19"/>
        </w:rPr>
        <w:t xml:space="preserve">Grünwald, P. (2012). The safe Bayesian: Learning the learning rate via the mixability gap. Në: </w:t>
      </w:r>
      <w:r>
        <w:rPr>
          <w:i/>
          <w:iCs/>
          <w:sz w:val="19"/>
          <w:szCs w:val="19"/>
        </w:rPr>
        <w:t xml:space="preserve">Algorithmic Learning Theory (ALT 2012)</w:t>
      </w:r>
      <w:r>
        <w:rPr>
          <w:sz w:val="19"/>
          <w:szCs w:val="19"/>
        </w:rPr>
        <w:t xml:space="preserve">, Lecture Notes in Computer Science 7568, 169–183. Springer, Berlin.</w:t>
      </w:r>
    </w:p>
    <w:p>
      <w:pPr>
        <w:tabs>
          <w:tab w:val="left" w:pos="567"/>
        </w:tabs>
        <w:spacing w:after="90"/>
        <w:ind w:left="567" w:hanging="567"/>
        <w:jc w:val="left"/>
      </w:pPr>
      <w:r>
        <w:rPr>
          <w:b/>
          <w:bCs/>
          <w:color w:val="1F3864"/>
          <w:sz w:val="19"/>
          <w:szCs w:val="19"/>
        </w:rPr>
        <w:t xml:space="preserve">[B3]	</w:t>
      </w:r>
      <w:r>
        <w:rPr>
          <w:sz w:val="19"/>
          <w:szCs w:val="19"/>
        </w:rPr>
        <w:t xml:space="preserve">Kleijn, B. J. K. &amp; van der Vaart, A. W. (2006). Misspecification in infinite-dimensional Bayesian statistics. </w:t>
      </w:r>
      <w:r>
        <w:rPr>
          <w:i/>
          <w:iCs/>
          <w:sz w:val="19"/>
          <w:szCs w:val="19"/>
        </w:rPr>
        <w:t xml:space="preserve">The Annals of Statistics</w:t>
      </w:r>
      <w:r>
        <w:rPr>
          <w:sz w:val="19"/>
          <w:szCs w:val="19"/>
        </w:rPr>
        <w:t xml:space="preserve">, 34(2), 837–877.</w:t>
      </w:r>
      <w:r>
        <w:rPr>
          <w:sz w:val="19"/>
          <w:szCs w:val="19"/>
        </w:rPr>
        <w:t xml:space="preserve"> </w:t>
      </w:r>
      <w:hyperlink w:history="1" r:id="rIdgk8iafvnqt_66akd_3-wr">
        <w:r>
          <w:rPr>
            <w:color w:val="1D4ED8"/>
            <w:sz w:val="19"/>
            <w:szCs w:val="19"/>
            <w:u w:val="single"/>
          </w:rPr>
          <w:t xml:space="preserve">https://doi.org/10.1214/009053606000000029</w:t>
        </w:r>
      </w:hyperlink>
    </w:p>
    <w:p>
      <w:pPr>
        <w:tabs>
          <w:tab w:val="left" w:pos="567"/>
        </w:tabs>
        <w:spacing w:after="90"/>
        <w:ind w:left="567" w:hanging="567"/>
        <w:jc w:val="left"/>
      </w:pPr>
      <w:r>
        <w:rPr>
          <w:b/>
          <w:bCs/>
          <w:color w:val="1F3864"/>
          <w:sz w:val="19"/>
          <w:szCs w:val="19"/>
        </w:rPr>
        <w:t xml:space="preserve">[B4]	</w:t>
      </w:r>
      <w:r>
        <w:rPr>
          <w:sz w:val="19"/>
          <w:szCs w:val="19"/>
        </w:rPr>
        <w:t xml:space="preserve">Kleijn, B. J. K. &amp; van der Vaart, A. W. (2012). The Bernstein–von-Mises theorem under misspecification. </w:t>
      </w:r>
      <w:r>
        <w:rPr>
          <w:i/>
          <w:iCs/>
          <w:sz w:val="19"/>
          <w:szCs w:val="19"/>
        </w:rPr>
        <w:t xml:space="preserve">Electronic Journal of Statistics</w:t>
      </w:r>
      <w:r>
        <w:rPr>
          <w:sz w:val="19"/>
          <w:szCs w:val="19"/>
        </w:rPr>
        <w:t xml:space="preserve">, 6, 354–381.</w:t>
      </w:r>
      <w:r>
        <w:rPr>
          <w:sz w:val="19"/>
          <w:szCs w:val="19"/>
        </w:rPr>
        <w:t xml:space="preserve"> </w:t>
      </w:r>
      <w:hyperlink w:history="1" r:id="rIduj36pta2yx5oscggqv6sa">
        <w:r>
          <w:rPr>
            <w:color w:val="1D4ED8"/>
            <w:sz w:val="19"/>
            <w:szCs w:val="19"/>
            <w:u w:val="single"/>
          </w:rPr>
          <w:t xml:space="preserve">https://doi.org/10.1214/12-EJS675</w:t>
        </w:r>
      </w:hyperlink>
    </w:p>
    <w:p>
      <w:pPr>
        <w:tabs>
          <w:tab w:val="left" w:pos="567"/>
        </w:tabs>
        <w:spacing w:after="90"/>
        <w:ind w:left="567" w:hanging="567"/>
        <w:jc w:val="left"/>
      </w:pPr>
      <w:r>
        <w:rPr>
          <w:b/>
          <w:bCs/>
          <w:color w:val="1F3864"/>
          <w:sz w:val="19"/>
          <w:szCs w:val="19"/>
        </w:rPr>
        <w:t xml:space="preserve">[B5]	</w:t>
      </w:r>
      <w:r>
        <w:rPr>
          <w:sz w:val="19"/>
          <w:szCs w:val="19"/>
        </w:rPr>
        <w:t xml:space="preserve">White, H. (1982). Maximum likelihood estimation of misspecified models. </w:t>
      </w:r>
      <w:r>
        <w:rPr>
          <w:i/>
          <w:iCs/>
          <w:sz w:val="19"/>
          <w:szCs w:val="19"/>
        </w:rPr>
        <w:t xml:space="preserve">Econometrica</w:t>
      </w:r>
      <w:r>
        <w:rPr>
          <w:sz w:val="19"/>
          <w:szCs w:val="19"/>
        </w:rPr>
        <w:t xml:space="preserve">, 50(1), 1–25.</w:t>
      </w:r>
      <w:r>
        <w:rPr>
          <w:sz w:val="19"/>
          <w:szCs w:val="19"/>
        </w:rPr>
        <w:t xml:space="preserve"> </w:t>
      </w:r>
      <w:hyperlink w:history="1" r:id="rIdg_-sgtlsnsxe8hf71sl-a">
        <w:r>
          <w:rPr>
            <w:color w:val="1D4ED8"/>
            <w:sz w:val="19"/>
            <w:szCs w:val="19"/>
            <w:u w:val="single"/>
          </w:rPr>
          <w:t xml:space="preserve">https://doi.org/10.2307/1912526</w:t>
        </w:r>
      </w:hyperlink>
    </w:p>
    <w:p>
      <w:pPr>
        <w:tabs>
          <w:tab w:val="left" w:pos="567"/>
        </w:tabs>
        <w:spacing w:after="90"/>
        <w:ind w:left="567" w:hanging="567"/>
        <w:jc w:val="left"/>
      </w:pPr>
      <w:r>
        <w:rPr>
          <w:b/>
          <w:bCs/>
          <w:color w:val="1F3864"/>
          <w:sz w:val="19"/>
          <w:szCs w:val="19"/>
        </w:rPr>
        <w:t xml:space="preserve">[B6]	</w:t>
      </w:r>
      <w:r>
        <w:rPr>
          <w:sz w:val="19"/>
          <w:szCs w:val="19"/>
        </w:rPr>
        <w:t xml:space="preserve">Berk, R. H. (1966). Limiting behavior of posterior distributions when the model is incorrect. </w:t>
      </w:r>
      <w:r>
        <w:rPr>
          <w:i/>
          <w:iCs/>
          <w:sz w:val="19"/>
          <w:szCs w:val="19"/>
        </w:rPr>
        <w:t xml:space="preserve">The Annals of Mathematical Statistics</w:t>
      </w:r>
      <w:r>
        <w:rPr>
          <w:sz w:val="19"/>
          <w:szCs w:val="19"/>
        </w:rPr>
        <w:t xml:space="preserve">, 37(1), 51–58.</w:t>
      </w:r>
      <w:r>
        <w:rPr>
          <w:sz w:val="19"/>
          <w:szCs w:val="19"/>
        </w:rPr>
        <w:t xml:space="preserve"> </w:t>
      </w:r>
      <w:hyperlink w:history="1" r:id="rIdqo9tujklni9zbajimgf8r">
        <w:r>
          <w:rPr>
            <w:color w:val="1D4ED8"/>
            <w:sz w:val="19"/>
            <w:szCs w:val="19"/>
            <w:u w:val="single"/>
          </w:rPr>
          <w:t xml:space="preserve">https://doi.org/10.1214/aoms/1177699597</w:t>
        </w:r>
      </w:hyperlink>
    </w:p>
    <w:p>
      <w:pPr>
        <w:tabs>
          <w:tab w:val="left" w:pos="567"/>
        </w:tabs>
        <w:spacing w:after="90"/>
        <w:ind w:left="567" w:hanging="567"/>
        <w:jc w:val="left"/>
      </w:pPr>
      <w:r>
        <w:rPr>
          <w:b/>
          <w:bCs/>
          <w:color w:val="1F3864"/>
          <w:sz w:val="19"/>
          <w:szCs w:val="19"/>
        </w:rPr>
        <w:t xml:space="preserve">[B7]	</w:t>
      </w:r>
      <w:r>
        <w:rPr>
          <w:sz w:val="19"/>
          <w:szCs w:val="19"/>
        </w:rPr>
        <w:t xml:space="preserve">Bissiri, P. G., Holmes, C. C. &amp; Walker, S. G. (2016). A general framework for updating belief distributions. </w:t>
      </w:r>
      <w:r>
        <w:rPr>
          <w:i/>
          <w:iCs/>
          <w:sz w:val="19"/>
          <w:szCs w:val="19"/>
        </w:rPr>
        <w:t xml:space="preserve">Journal of the Royal Statistical Society: Series B</w:t>
      </w:r>
      <w:r>
        <w:rPr>
          <w:sz w:val="19"/>
          <w:szCs w:val="19"/>
        </w:rPr>
        <w:t xml:space="preserve">, 78(5), 1103–1130.</w:t>
      </w:r>
      <w:r>
        <w:rPr>
          <w:sz w:val="19"/>
          <w:szCs w:val="19"/>
        </w:rPr>
        <w:t xml:space="preserve"> </w:t>
      </w:r>
      <w:hyperlink w:history="1" r:id="rIdkaogk3ifa1pfoyrjkpkm1">
        <w:r>
          <w:rPr>
            <w:color w:val="1D4ED8"/>
            <w:sz w:val="19"/>
            <w:szCs w:val="19"/>
            <w:u w:val="single"/>
          </w:rPr>
          <w:t xml:space="preserve">https://doi.org/10.1111/rssb.12158</w:t>
        </w:r>
      </w:hyperlink>
    </w:p>
    <w:p>
      <w:pPr>
        <w:tabs>
          <w:tab w:val="left" w:pos="567"/>
        </w:tabs>
        <w:spacing w:after="90"/>
        <w:ind w:left="567" w:hanging="567"/>
        <w:jc w:val="left"/>
      </w:pPr>
      <w:r>
        <w:rPr>
          <w:b/>
          <w:bCs/>
          <w:color w:val="1F3864"/>
          <w:sz w:val="19"/>
          <w:szCs w:val="19"/>
        </w:rPr>
        <w:t xml:space="preserve">[B8]	</w:t>
      </w:r>
      <w:r>
        <w:rPr>
          <w:sz w:val="19"/>
          <w:szCs w:val="19"/>
        </w:rPr>
        <w:t xml:space="preserve">Zhang, T. (2006). From ε-entropy to KL-entropy: Analysis of minimum information complexity density estimation. </w:t>
      </w:r>
      <w:r>
        <w:rPr>
          <w:i/>
          <w:iCs/>
          <w:sz w:val="19"/>
          <w:szCs w:val="19"/>
        </w:rPr>
        <w:t xml:space="preserve">The Annals of Statistics</w:t>
      </w:r>
      <w:r>
        <w:rPr>
          <w:sz w:val="19"/>
          <w:szCs w:val="19"/>
        </w:rPr>
        <w:t xml:space="preserve">, 34(5), 2180–2210.</w:t>
      </w:r>
      <w:r>
        <w:rPr>
          <w:sz w:val="19"/>
          <w:szCs w:val="19"/>
        </w:rPr>
        <w:t xml:space="preserve"> </w:t>
      </w:r>
      <w:hyperlink w:history="1" r:id="rIdus20cwh_nbkv8fl2nggct">
        <w:r>
          <w:rPr>
            <w:color w:val="1D4ED8"/>
            <w:sz w:val="19"/>
            <w:szCs w:val="19"/>
            <w:u w:val="single"/>
          </w:rPr>
          <w:t xml:space="preserve">https://doi.org/10.1214/009053606000000704</w:t>
        </w:r>
      </w:hyperlink>
    </w:p>
    <w:p>
      <w:pPr>
        <w:tabs>
          <w:tab w:val="left" w:pos="567"/>
        </w:tabs>
        <w:spacing w:after="90"/>
        <w:ind w:left="567" w:hanging="567"/>
        <w:jc w:val="left"/>
      </w:pPr>
      <w:r>
        <w:rPr>
          <w:b/>
          <w:bCs/>
          <w:color w:val="1F3864"/>
          <w:sz w:val="19"/>
          <w:szCs w:val="19"/>
        </w:rPr>
        <w:t xml:space="preserve">[B9]	</w:t>
      </w:r>
      <w:r>
        <w:rPr>
          <w:sz w:val="19"/>
          <w:szCs w:val="19"/>
        </w:rPr>
        <w:t xml:space="preserve">Miller, J. W. &amp; Dunson, D. B. (2019). Robust Bayesian inference via coarsening. </w:t>
      </w:r>
      <w:r>
        <w:rPr>
          <w:i/>
          <w:iCs/>
          <w:sz w:val="19"/>
          <w:szCs w:val="19"/>
        </w:rPr>
        <w:t xml:space="preserve">Journal of the American Statistical Association</w:t>
      </w:r>
      <w:r>
        <w:rPr>
          <w:sz w:val="19"/>
          <w:szCs w:val="19"/>
        </w:rPr>
        <w:t xml:space="preserve">, 114(527), 1113–1125.</w:t>
      </w:r>
      <w:r>
        <w:rPr>
          <w:sz w:val="19"/>
          <w:szCs w:val="19"/>
        </w:rPr>
        <w:t xml:space="preserve"> </w:t>
      </w:r>
      <w:hyperlink w:history="1" r:id="rId5x2axouevvmlgt37fmdxo">
        <w:r>
          <w:rPr>
            <w:color w:val="1D4ED8"/>
            <w:sz w:val="19"/>
            <w:szCs w:val="19"/>
            <w:u w:val="single"/>
          </w:rPr>
          <w:t xml:space="preserve">https://doi.org/10.1080/01621459.2018.1469995</w:t>
        </w:r>
      </w:hyperlink>
    </w:p>
    <w:p>
      <w:pPr>
        <w:tabs>
          <w:tab w:val="left" w:pos="567"/>
        </w:tabs>
        <w:spacing w:after="90"/>
        <w:ind w:left="567" w:hanging="567"/>
        <w:jc w:val="left"/>
      </w:pPr>
      <w:r>
        <w:rPr>
          <w:b/>
          <w:bCs/>
          <w:color w:val="1F3864"/>
          <w:sz w:val="19"/>
          <w:szCs w:val="19"/>
        </w:rPr>
        <w:t xml:space="preserve">[B10]	</w:t>
      </w:r>
      <w:r>
        <w:rPr>
          <w:sz w:val="19"/>
          <w:szCs w:val="19"/>
        </w:rPr>
        <w:t xml:space="preserve">Holmes, C. C. &amp; Walker, S. G. (2017). Assigning a value to a power likelihood in a general Bayesian model. </w:t>
      </w:r>
      <w:r>
        <w:rPr>
          <w:i/>
          <w:iCs/>
          <w:sz w:val="19"/>
          <w:szCs w:val="19"/>
        </w:rPr>
        <w:t xml:space="preserve">Biometrika</w:t>
      </w:r>
      <w:r>
        <w:rPr>
          <w:sz w:val="19"/>
          <w:szCs w:val="19"/>
        </w:rPr>
        <w:t xml:space="preserve">, 104(2), 497–503.</w:t>
      </w:r>
      <w:r>
        <w:rPr>
          <w:sz w:val="19"/>
          <w:szCs w:val="19"/>
        </w:rPr>
        <w:t xml:space="preserve"> </w:t>
      </w:r>
      <w:hyperlink w:history="1" r:id="rIdfsndakoh9aolgvemhu2fj">
        <w:r>
          <w:rPr>
            <w:color w:val="1D4ED8"/>
            <w:sz w:val="19"/>
            <w:szCs w:val="19"/>
            <w:u w:val="single"/>
          </w:rPr>
          <w:t xml:space="preserve">https://doi.org/10.1093/biomet/asx010</w:t>
        </w:r>
      </w:hyperlink>
    </w:p>
    <w:p>
      <w:pPr>
        <w:tabs>
          <w:tab w:val="left" w:pos="567"/>
        </w:tabs>
        <w:spacing w:after="90"/>
        <w:ind w:left="567" w:hanging="567"/>
        <w:jc w:val="left"/>
      </w:pPr>
      <w:r>
        <w:rPr>
          <w:b/>
          <w:bCs/>
          <w:color w:val="1F3864"/>
          <w:sz w:val="19"/>
          <w:szCs w:val="19"/>
        </w:rPr>
        <w:t xml:space="preserve">[B11]	</w:t>
      </w:r>
      <w:r>
        <w:rPr>
          <w:sz w:val="19"/>
          <w:szCs w:val="19"/>
        </w:rPr>
        <w:t xml:space="preserve">Syring, N. &amp; Martin, R. (2019). Calibrating general posterior credible regions. </w:t>
      </w:r>
      <w:r>
        <w:rPr>
          <w:i/>
          <w:iCs/>
          <w:sz w:val="19"/>
          <w:szCs w:val="19"/>
        </w:rPr>
        <w:t xml:space="preserve">Biometrika</w:t>
      </w:r>
      <w:r>
        <w:rPr>
          <w:sz w:val="19"/>
          <w:szCs w:val="19"/>
        </w:rPr>
        <w:t xml:space="preserve">, 106(2), 479–486.</w:t>
      </w:r>
      <w:r>
        <w:rPr>
          <w:sz w:val="19"/>
          <w:szCs w:val="19"/>
        </w:rPr>
        <w:t xml:space="preserve"> </w:t>
      </w:r>
      <w:hyperlink w:history="1" r:id="rIdsd-ejw9xssnc0payq1rie">
        <w:r>
          <w:rPr>
            <w:color w:val="1D4ED8"/>
            <w:sz w:val="19"/>
            <w:szCs w:val="19"/>
            <w:u w:val="single"/>
          </w:rPr>
          <w:t xml:space="preserve">https://doi.org/10.1093/biomet/asy054</w:t>
        </w:r>
      </w:hyperlink>
    </w:p>
    <w:p>
      <w:pPr>
        <w:tabs>
          <w:tab w:val="left" w:pos="567"/>
        </w:tabs>
        <w:spacing w:after="90"/>
        <w:ind w:left="567" w:hanging="567"/>
        <w:jc w:val="left"/>
      </w:pPr>
      <w:r>
        <w:rPr>
          <w:b/>
          <w:bCs/>
          <w:color w:val="1F3864"/>
          <w:sz w:val="19"/>
          <w:szCs w:val="19"/>
        </w:rPr>
        <w:t xml:space="preserve">[B12]	</w:t>
      </w:r>
      <w:r>
        <w:rPr>
          <w:sz w:val="19"/>
          <w:szCs w:val="19"/>
        </w:rPr>
        <w:t xml:space="preserve">Müller, U. K. (2013). Risk of Bayesian inference in misspecified models, and the sandwich covariance matrix. </w:t>
      </w:r>
      <w:r>
        <w:rPr>
          <w:i/>
          <w:iCs/>
          <w:sz w:val="19"/>
          <w:szCs w:val="19"/>
        </w:rPr>
        <w:t xml:space="preserve">Econometrica</w:t>
      </w:r>
      <w:r>
        <w:rPr>
          <w:sz w:val="19"/>
          <w:szCs w:val="19"/>
        </w:rPr>
        <w:t xml:space="preserve">, 81(5), 1805–1849.</w:t>
      </w:r>
      <w:r>
        <w:rPr>
          <w:sz w:val="19"/>
          <w:szCs w:val="19"/>
        </w:rPr>
        <w:t xml:space="preserve"> </w:t>
      </w:r>
      <w:hyperlink w:history="1" r:id="rIdxzttwvp0nkf_egbg3bolu">
        <w:r>
          <w:rPr>
            <w:color w:val="1D4ED8"/>
            <w:sz w:val="19"/>
            <w:szCs w:val="19"/>
            <w:u w:val="single"/>
          </w:rPr>
          <w:t xml:space="preserve">https://doi.org/10.3982/ECTA9097</w:t>
        </w:r>
      </w:hyperlink>
    </w:p>
    <w:p>
      <w:pPr>
        <w:tabs>
          <w:tab w:val="left" w:pos="567"/>
        </w:tabs>
        <w:spacing w:after="90"/>
        <w:ind w:left="567" w:hanging="567"/>
        <w:jc w:val="left"/>
      </w:pPr>
      <w:r>
        <w:rPr>
          <w:b/>
          <w:bCs/>
          <w:color w:val="1F3864"/>
          <w:sz w:val="19"/>
          <w:szCs w:val="19"/>
        </w:rPr>
        <w:t xml:space="preserve">[B13]	</w:t>
      </w:r>
      <w:r>
        <w:rPr>
          <w:sz w:val="19"/>
          <w:szCs w:val="19"/>
        </w:rPr>
        <w:t xml:space="preserve">van Erven, T., Grünwald, P. D., Mehta, N. A., Reid, M. D. &amp; Williamson, R. C. (2015). Fast rates in statistical and online learning. </w:t>
      </w:r>
      <w:r>
        <w:rPr>
          <w:i/>
          <w:iCs/>
          <w:sz w:val="19"/>
          <w:szCs w:val="19"/>
        </w:rPr>
        <w:t xml:space="preserve">Journal of Machine Learning Research</w:t>
      </w:r>
      <w:r>
        <w:rPr>
          <w:sz w:val="19"/>
          <w:szCs w:val="19"/>
        </w:rPr>
        <w:t xml:space="preserve">, 16, 1793–1861.</w:t>
      </w:r>
    </w:p>
    <w:p>
      <w:pPr>
        <w:tabs>
          <w:tab w:val="left" w:pos="567"/>
        </w:tabs>
        <w:spacing w:after="90"/>
        <w:ind w:left="567" w:hanging="567"/>
        <w:jc w:val="left"/>
      </w:pPr>
      <w:r>
        <w:rPr>
          <w:b/>
          <w:bCs/>
          <w:color w:val="1F3864"/>
          <w:sz w:val="19"/>
          <w:szCs w:val="19"/>
        </w:rPr>
        <w:t xml:space="preserve">[B14]	</w:t>
      </w:r>
      <w:r>
        <w:rPr>
          <w:sz w:val="19"/>
          <w:szCs w:val="19"/>
        </w:rPr>
        <w:t xml:space="preserve">Grünwald, P. D. &amp; Mehta, N. A. (2020). Fast rates for general unbounded loss functions: From ERM to generalized Bayes. </w:t>
      </w:r>
      <w:r>
        <w:rPr>
          <w:i/>
          <w:iCs/>
          <w:sz w:val="19"/>
          <w:szCs w:val="19"/>
        </w:rPr>
        <w:t xml:space="preserve">Journal of Machine Learning Research</w:t>
      </w:r>
      <w:r>
        <w:rPr>
          <w:sz w:val="19"/>
          <w:szCs w:val="19"/>
        </w:rPr>
        <w:t xml:space="preserve">, 21(56), 1–80.</w:t>
      </w:r>
    </w:p>
    <w:p>
      <w:pPr>
        <w:tabs>
          <w:tab w:val="left" w:pos="567"/>
        </w:tabs>
        <w:spacing w:after="90"/>
        <w:ind w:left="567" w:hanging="567"/>
        <w:jc w:val="left"/>
      </w:pPr>
      <w:r>
        <w:rPr>
          <w:b/>
          <w:bCs/>
          <w:color w:val="1F3864"/>
          <w:sz w:val="19"/>
          <w:szCs w:val="19"/>
        </w:rPr>
        <w:t xml:space="preserve">[B15]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12(6), 1165–1174.</w:t>
      </w:r>
      <w:r>
        <w:rPr>
          <w:sz w:val="19"/>
          <w:szCs w:val="19"/>
        </w:rPr>
        <w:t xml:space="preserve"> </w:t>
      </w:r>
      <w:hyperlink w:history="1" r:id="rIdqtiyawrpuotccbwr5e-a8">
        <w:r>
          <w:rPr>
            <w:color w:val="1D4ED8"/>
            <w:sz w:val="19"/>
            <w:szCs w:val="19"/>
            <w:u w:val="single"/>
          </w:rPr>
          <w:t xml:space="preserve">https://doi.org/10.1029/WR012i006p01165</w:t>
        </w:r>
      </w:hyperlink>
    </w:p>
    <w:p>
      <w:pPr>
        <w:tabs>
          <w:tab w:val="left" w:pos="567"/>
        </w:tabs>
        <w:spacing w:after="90"/>
        <w:ind w:left="567" w:hanging="567"/>
        <w:jc w:val="left"/>
      </w:pPr>
      <w:r>
        <w:rPr>
          <w:b/>
          <w:bCs/>
          <w:color w:val="1F3864"/>
          <w:sz w:val="19"/>
          <w:szCs w:val="19"/>
        </w:rPr>
        <w:t xml:space="preserve">[B16]	</w:t>
      </w:r>
      <w:r>
        <w:rPr>
          <w:sz w:val="19"/>
          <w:szCs w:val="19"/>
        </w:rPr>
        <w:t xml:space="preserve">Plummer, M. (2015). Cuts in Bayesian graphical models. </w:t>
      </w:r>
      <w:r>
        <w:rPr>
          <w:i/>
          <w:iCs/>
          <w:sz w:val="19"/>
          <w:szCs w:val="19"/>
        </w:rPr>
        <w:t xml:space="preserve">Statistics and Computing</w:t>
      </w:r>
      <w:r>
        <w:rPr>
          <w:sz w:val="19"/>
          <w:szCs w:val="19"/>
        </w:rPr>
        <w:t xml:space="preserve">, 25(1), 37–43.</w:t>
      </w:r>
      <w:r>
        <w:rPr>
          <w:sz w:val="19"/>
          <w:szCs w:val="19"/>
        </w:rPr>
        <w:t xml:space="preserve"> </w:t>
      </w:r>
      <w:hyperlink w:history="1" r:id="rId3nquxpnmw7i_ohl8mhfte">
        <w:r>
          <w:rPr>
            <w:color w:val="1D4ED8"/>
            <w:sz w:val="19"/>
            <w:szCs w:val="19"/>
            <w:u w:val="single"/>
          </w:rPr>
          <w:t xml:space="preserve">https://doi.org/10.1007/s11222-014-9503-z</w:t>
        </w:r>
      </w:hyperlink>
    </w:p>
    <w:p>
      <w:pPr>
        <w:tabs>
          <w:tab w:val="left" w:pos="567"/>
        </w:tabs>
        <w:spacing w:after="90"/>
        <w:ind w:left="567" w:hanging="567"/>
        <w:jc w:val="left"/>
      </w:pPr>
      <w:r>
        <w:rPr>
          <w:b/>
          <w:bCs/>
          <w:color w:val="1F3864"/>
          <w:sz w:val="19"/>
          <w:szCs w:val="19"/>
        </w:rPr>
        <w:t xml:space="preserve">[B17]	</w:t>
      </w:r>
      <w:r>
        <w:rPr>
          <w:sz w:val="19"/>
          <w:szCs w:val="19"/>
        </w:rPr>
        <w:t xml:space="preserve">Basu, A., Harris, I. R., Hjort, N. L. &amp; Jones, M. C. (1998). Robust and efficient estimation by minimising a density power divergence. </w:t>
      </w:r>
      <w:r>
        <w:rPr>
          <w:i/>
          <w:iCs/>
          <w:sz w:val="19"/>
          <w:szCs w:val="19"/>
        </w:rPr>
        <w:t xml:space="preserve">Biometrika</w:t>
      </w:r>
      <w:r>
        <w:rPr>
          <w:sz w:val="19"/>
          <w:szCs w:val="19"/>
        </w:rPr>
        <w:t xml:space="preserve">, 85(3), 549–559.</w:t>
      </w:r>
      <w:r>
        <w:rPr>
          <w:sz w:val="19"/>
          <w:szCs w:val="19"/>
        </w:rPr>
        <w:t xml:space="preserve"> </w:t>
      </w:r>
      <w:hyperlink w:history="1" r:id="rIdudy-qazfqc9eqdqgazrlu">
        <w:r>
          <w:rPr>
            <w:color w:val="1D4ED8"/>
            <w:sz w:val="19"/>
            <w:szCs w:val="19"/>
            <w:u w:val="single"/>
          </w:rPr>
          <w:t xml:space="preserve">https://doi.org/10.1093/biomet/85.3.549</w:t>
        </w:r>
      </w:hyperlink>
    </w:p>
    <w:p>
      <w:pPr>
        <w:tabs>
          <w:tab w:val="left" w:pos="567"/>
        </w:tabs>
        <w:spacing w:after="90"/>
        <w:ind w:left="567" w:hanging="567"/>
        <w:jc w:val="left"/>
      </w:pPr>
      <w:r>
        <w:rPr>
          <w:b/>
          <w:bCs/>
          <w:color w:val="1F3864"/>
          <w:sz w:val="19"/>
          <w:szCs w:val="19"/>
        </w:rPr>
        <w:t xml:space="preserve">[B18]	</w:t>
      </w:r>
      <w:r>
        <w:rPr>
          <w:sz w:val="19"/>
          <w:szCs w:val="19"/>
        </w:rPr>
        <w:t xml:space="preserve">Lyddon, S. P., Holmes, C. C. &amp; Walker, S. G. (2019). General Bayesian updating and the loss-likelihood bootstrap. </w:t>
      </w:r>
      <w:r>
        <w:rPr>
          <w:i/>
          <w:iCs/>
          <w:sz w:val="19"/>
          <w:szCs w:val="19"/>
        </w:rPr>
        <w:t xml:space="preserve">Biometrika</w:t>
      </w:r>
      <w:r>
        <w:rPr>
          <w:sz w:val="19"/>
          <w:szCs w:val="19"/>
        </w:rPr>
        <w:t xml:space="preserve">, 106(2), 465–478.</w:t>
      </w:r>
      <w:r>
        <w:rPr>
          <w:sz w:val="19"/>
          <w:szCs w:val="19"/>
        </w:rPr>
        <w:t xml:space="preserve"> </w:t>
      </w:r>
      <w:hyperlink w:history="1" r:id="rIdcvhn5qqhsrdjcoh76vwvy">
        <w:r>
          <w:rPr>
            <w:color w:val="1D4ED8"/>
            <w:sz w:val="19"/>
            <w:szCs w:val="19"/>
            <w:u w:val="single"/>
          </w:rPr>
          <w:t xml:space="preserve">https://doi.org/10.1093/biomet/asz006</w:t>
        </w:r>
      </w:hyperlink>
    </w:p>
    <w:p>
      <w:pPr>
        <w:tabs>
          <w:tab w:val="left" w:pos="567"/>
        </w:tabs>
        <w:spacing w:after="90"/>
        <w:ind w:left="567" w:hanging="567"/>
        <w:jc w:val="left"/>
      </w:pPr>
      <w:r>
        <w:rPr>
          <w:b/>
          <w:bCs/>
          <w:color w:val="1F3864"/>
          <w:sz w:val="19"/>
          <w:szCs w:val="19"/>
        </w:rPr>
        <w:t xml:space="preserve">[B19]	</w:t>
      </w:r>
      <w:r>
        <w:rPr>
          <w:sz w:val="19"/>
          <w:szCs w:val="19"/>
        </w:rPr>
        <w:t xml:space="preserve">Dawid, A. P. (1984). Present position and potential developments: Some personal views. Statistical theory: The prequential approach. </w:t>
      </w:r>
      <w:r>
        <w:rPr>
          <w:i/>
          <w:iCs/>
          <w:sz w:val="19"/>
          <w:szCs w:val="19"/>
        </w:rPr>
        <w:t xml:space="preserve">Journal of the Royal Statistical Society: Series A</w:t>
      </w:r>
      <w:r>
        <w:rPr>
          <w:sz w:val="19"/>
          <w:szCs w:val="19"/>
        </w:rPr>
        <w:t xml:space="preserve">, 147(2), 278–292.</w:t>
      </w:r>
      <w:r>
        <w:rPr>
          <w:sz w:val="19"/>
          <w:szCs w:val="19"/>
        </w:rPr>
        <w:t xml:space="preserve"> </w:t>
      </w:r>
      <w:hyperlink w:history="1" r:id="rIdhdklzx1nggklisk6ibwf9">
        <w:r>
          <w:rPr>
            <w:color w:val="1D4ED8"/>
            <w:sz w:val="19"/>
            <w:szCs w:val="19"/>
            <w:u w:val="single"/>
          </w:rPr>
          <w:t xml:space="preserve">https://doi.org/10.2307/2981683</w:t>
        </w:r>
      </w:hyperlink>
    </w:p>
    <w:p>
      <w:pPr>
        <w:tabs>
          <w:tab w:val="left" w:pos="567"/>
        </w:tabs>
        <w:spacing w:after="90"/>
        <w:ind w:left="567" w:hanging="567"/>
        <w:jc w:val="left"/>
      </w:pPr>
      <w:r>
        <w:rPr>
          <w:b/>
          <w:bCs/>
          <w:color w:val="1F3864"/>
          <w:sz w:val="19"/>
          <w:szCs w:val="19"/>
        </w:rPr>
        <w:t xml:space="preserve">[B20]	</w:t>
      </w:r>
      <w:r>
        <w:rPr>
          <w:sz w:val="19"/>
          <w:szCs w:val="19"/>
        </w:rPr>
        <w:t xml:space="preserve">Dausman, A. M., Doherty, J., Langevin, C. D. &amp; Sukop, M. C. (2010). Quantifying data worth toward reducing predictive uncertainty. </w:t>
      </w:r>
      <w:r>
        <w:rPr>
          <w:i/>
          <w:iCs/>
          <w:sz w:val="19"/>
          <w:szCs w:val="19"/>
        </w:rPr>
        <w:t xml:space="preserve">Ground Water</w:t>
      </w:r>
      <w:r>
        <w:rPr>
          <w:sz w:val="19"/>
          <w:szCs w:val="19"/>
        </w:rPr>
        <w:t xml:space="preserve">, 48(5), 729–740.</w:t>
      </w:r>
      <w:r>
        <w:rPr>
          <w:sz w:val="19"/>
          <w:szCs w:val="19"/>
        </w:rPr>
        <w:t xml:space="preserve"> </w:t>
      </w:r>
      <w:hyperlink w:history="1" r:id="rIdqtpekm5rx6mwb5me_rgsx">
        <w:r>
          <w:rPr>
            <w:color w:val="1D4ED8"/>
            <w:sz w:val="19"/>
            <w:szCs w:val="19"/>
            <w:u w:val="single"/>
          </w:rPr>
          <w:t xml:space="preserve">https://doi.org/10.1111/j.1745-6584.2010.00679.x</w:t>
        </w:r>
      </w:hyperlink>
    </w:p>
    <w:p>
      <w:pPr>
        <w:pStyle w:val="Heading3"/>
      </w:pPr>
      <w:r>
        <w:rPr>
          <w:color w:val="1F3864"/>
        </w:rPr>
        <w:t xml:space="preserve">Referencat e Pjesës II (20 punimet)</w:t>
      </w:r>
    </w:p>
    <w:p>
      <w:pPr>
        <w:tabs>
          <w:tab w:val="left" w:pos="567"/>
        </w:tabs>
        <w:spacing w:after="90"/>
        <w:ind w:left="567" w:hanging="567"/>
        <w:jc w:val="left"/>
      </w:pPr>
      <w:r>
        <w:rPr>
          <w:b/>
          <w:bCs/>
          <w:color w:val="002147"/>
          <w:sz w:val="19"/>
          <w:szCs w:val="19"/>
        </w:rPr>
        <w:t xml:space="preserve">[O1]	</w:t>
      </w:r>
      <w:r>
        <w:rPr>
          <w:sz w:val="19"/>
          <w:szCs w:val="19"/>
        </w:rPr>
        <w:t xml:space="preserve">Pacchiardi, L., Khoo, S. &amp; Dutta, R. (2024). Generalized Bayesian likelihood-free inference. </w:t>
      </w:r>
      <w:r>
        <w:rPr>
          <w:i/>
          <w:iCs/>
          <w:sz w:val="19"/>
          <w:szCs w:val="19"/>
        </w:rPr>
        <w:t xml:space="preserve">Electronic Journal of Statistics</w:t>
      </w:r>
      <w:r>
        <w:rPr>
          <w:sz w:val="19"/>
          <w:szCs w:val="19"/>
        </w:rPr>
        <w:t xml:space="preserve">, 18(2), 3628–3686.</w:t>
      </w:r>
      <w:r>
        <w:rPr>
          <w:sz w:val="19"/>
          <w:szCs w:val="19"/>
        </w:rPr>
        <w:t xml:space="preserve"> </w:t>
      </w:r>
      <w:hyperlink w:history="1" r:id="rIdp_wxhy3rjue3yoxf6csdf">
        <w:r>
          <w:rPr>
            <w:color w:val="1D4ED8"/>
            <w:sz w:val="19"/>
            <w:szCs w:val="19"/>
            <w:u w:val="single"/>
          </w:rPr>
          <w:t xml:space="preserve">https://doi.org/10.1214/24-EJS2283</w:t>
        </w:r>
      </w:hyperlink>
    </w:p>
    <w:p>
      <w:pPr>
        <w:tabs>
          <w:tab w:val="left" w:pos="567"/>
        </w:tabs>
        <w:spacing w:after="90"/>
        <w:ind w:left="567" w:hanging="567"/>
        <w:jc w:val="left"/>
      </w:pPr>
      <w:r>
        <w:rPr>
          <w:b/>
          <w:bCs/>
          <w:color w:val="002147"/>
          <w:sz w:val="19"/>
          <w:szCs w:val="19"/>
        </w:rPr>
        <w:t xml:space="preserve">[O2]	</w:t>
      </w:r>
      <w:r>
        <w:rPr>
          <w:sz w:val="19"/>
          <w:szCs w:val="19"/>
        </w:rPr>
        <w:t xml:space="preserve">Lambert, B., Lei, C. L., Robinson, M., Clerx, M., Creswell, R., Ghosh, S., Tavener, S. &amp; Gavaghan, D. J. (2023). Autocorrelated measurement processes and inference for ordinary differential equation models of biological systems. </w:t>
      </w:r>
      <w:r>
        <w:rPr>
          <w:i/>
          <w:iCs/>
          <w:sz w:val="19"/>
          <w:szCs w:val="19"/>
        </w:rPr>
        <w:t xml:space="preserve">Journal of the Royal Society Interface</w:t>
      </w:r>
      <w:r>
        <w:rPr>
          <w:sz w:val="19"/>
          <w:szCs w:val="19"/>
        </w:rPr>
        <w:t xml:space="preserve">, 20(199), 20220725.</w:t>
      </w:r>
      <w:r>
        <w:rPr>
          <w:sz w:val="19"/>
          <w:szCs w:val="19"/>
        </w:rPr>
        <w:t xml:space="preserve"> </w:t>
      </w:r>
      <w:hyperlink w:history="1" r:id="rIdichlk3y1ela-vx73kjjqs">
        <w:r>
          <w:rPr>
            <w:color w:val="1D4ED8"/>
            <w:sz w:val="19"/>
            <w:szCs w:val="19"/>
            <w:u w:val="single"/>
          </w:rPr>
          <w:t xml:space="preserve">https://doi.org/10.1098/rsif.2022.0725</w:t>
        </w:r>
      </w:hyperlink>
    </w:p>
    <w:p>
      <w:pPr>
        <w:tabs>
          <w:tab w:val="left" w:pos="567"/>
        </w:tabs>
        <w:spacing w:after="90"/>
        <w:ind w:left="567" w:hanging="567"/>
        <w:jc w:val="left"/>
      </w:pPr>
      <w:r>
        <w:rPr>
          <w:b/>
          <w:bCs/>
          <w:color w:val="002147"/>
          <w:sz w:val="19"/>
          <w:szCs w:val="19"/>
        </w:rPr>
        <w:t xml:space="preserve">[O3]	</w:t>
      </w:r>
      <w:r>
        <w:rPr>
          <w:sz w:val="19"/>
          <w:szCs w:val="19"/>
        </w:rPr>
        <w:t xml:space="preserve">Fong, E. &amp; Holmes, C. (2021). Conformal Bayesian computation. </w:t>
      </w:r>
      <w:r>
        <w:rPr>
          <w:i/>
          <w:iCs/>
          <w:sz w:val="19"/>
          <w:szCs w:val="19"/>
        </w:rPr>
        <w:t xml:space="preserve">Advances in Neural Information Processing Systems</w:t>
      </w:r>
      <w:r>
        <w:rPr>
          <w:sz w:val="19"/>
          <w:szCs w:val="19"/>
        </w:rPr>
        <w:t xml:space="preserve">, 34.</w:t>
      </w:r>
      <w:r>
        <w:rPr>
          <w:sz w:val="19"/>
          <w:szCs w:val="19"/>
        </w:rPr>
        <w:t xml:space="preserve"> </w:t>
      </w:r>
      <w:hyperlink w:history="1" r:id="rIdqifwz9heqkvl4rautoab_">
        <w:r>
          <w:rPr>
            <w:color w:val="1D4ED8"/>
            <w:sz w:val="19"/>
            <w:szCs w:val="19"/>
            <w:u w:val="single"/>
          </w:rPr>
          <w:t xml:space="preserve">https://proceedings.neurips.cc/paper/2021/hash/97785e0500ad16c18574c64189ccf4b4-Abstract.html</w:t>
        </w:r>
      </w:hyperlink>
    </w:p>
    <w:p>
      <w:pPr>
        <w:tabs>
          <w:tab w:val="left" w:pos="567"/>
        </w:tabs>
        <w:spacing w:after="90"/>
        <w:ind w:left="567" w:hanging="567"/>
        <w:jc w:val="left"/>
      </w:pPr>
      <w:r>
        <w:rPr>
          <w:b/>
          <w:bCs/>
          <w:color w:val="002147"/>
          <w:sz w:val="19"/>
          <w:szCs w:val="19"/>
        </w:rPr>
        <w:t xml:space="preserve">[O4]	</w:t>
      </w:r>
      <w:r>
        <w:rPr>
          <w:sz w:val="19"/>
          <w:szCs w:val="19"/>
        </w:rPr>
        <w:t xml:space="preserve">Frazier, D. T., Robert, C. P. &amp; Rousseau, J. (2020). Model misspecification in approximate Bayesian computation: Consequences and diagnostics. </w:t>
      </w:r>
      <w:r>
        <w:rPr>
          <w:i/>
          <w:iCs/>
          <w:sz w:val="19"/>
          <w:szCs w:val="19"/>
        </w:rPr>
        <w:t xml:space="preserve">Journal of the Royal Statistical Society: Series B</w:t>
      </w:r>
      <w:r>
        <w:rPr>
          <w:sz w:val="19"/>
          <w:szCs w:val="19"/>
        </w:rPr>
        <w:t xml:space="preserve">, 82(2), 421–444.</w:t>
      </w:r>
      <w:r>
        <w:rPr>
          <w:sz w:val="19"/>
          <w:szCs w:val="19"/>
        </w:rPr>
        <w:t xml:space="preserve"> </w:t>
      </w:r>
      <w:hyperlink w:history="1" r:id="rIdusdjghsqdgraf_s95mfhc">
        <w:r>
          <w:rPr>
            <w:color w:val="1D4ED8"/>
            <w:sz w:val="19"/>
            <w:szCs w:val="19"/>
            <w:u w:val="single"/>
          </w:rPr>
          <w:t xml:space="preserve">https://doi.org/10.1111/rssb.12356</w:t>
        </w:r>
      </w:hyperlink>
    </w:p>
    <w:p>
      <w:pPr>
        <w:tabs>
          <w:tab w:val="left" w:pos="567"/>
        </w:tabs>
        <w:spacing w:after="90"/>
        <w:ind w:left="567" w:hanging="567"/>
        <w:jc w:val="left"/>
      </w:pPr>
      <w:r>
        <w:rPr>
          <w:b/>
          <w:bCs/>
          <w:color w:val="C25E00"/>
          <w:sz w:val="19"/>
          <w:szCs w:val="19"/>
        </w:rPr>
        <w:t xml:space="preserve">[P1]	</w:t>
      </w:r>
      <w:r>
        <w:rPr>
          <w:sz w:val="19"/>
          <w:szCs w:val="19"/>
        </w:rPr>
        <w:t xml:space="preserve">Müller, U. K. &amp; Norets, A. (2026). Locally robust semiparametrically efficient Bayesian inference. </w:t>
      </w:r>
      <w:r>
        <w:rPr>
          <w:i/>
          <w:iCs/>
          <w:sz w:val="19"/>
          <w:szCs w:val="19"/>
        </w:rPr>
        <w:t xml:space="preserve">Econometrica</w:t>
      </w:r>
      <w:r>
        <w:rPr>
          <w:sz w:val="19"/>
          <w:szCs w:val="19"/>
        </w:rPr>
        <w:t xml:space="preserve">, 94(5), 1761–1777.</w:t>
      </w:r>
      <w:r>
        <w:rPr>
          <w:sz w:val="19"/>
          <w:szCs w:val="19"/>
        </w:rPr>
        <w:t xml:space="preserve"> </w:t>
      </w:r>
      <w:hyperlink w:history="1" r:id="rIdud9sxmniegixwr83k45gr">
        <w:r>
          <w:rPr>
            <w:color w:val="1D4ED8"/>
            <w:sz w:val="19"/>
            <w:szCs w:val="19"/>
            <w:u w:val="single"/>
          </w:rPr>
          <w:t xml:space="preserve">https://doi.org/10.3982/ECTA23242</w:t>
        </w:r>
      </w:hyperlink>
    </w:p>
    <w:p>
      <w:pPr>
        <w:tabs>
          <w:tab w:val="left" w:pos="567"/>
        </w:tabs>
        <w:spacing w:after="90"/>
        <w:ind w:left="567" w:hanging="567"/>
        <w:jc w:val="left"/>
      </w:pPr>
      <w:r>
        <w:rPr>
          <w:b/>
          <w:bCs/>
          <w:color w:val="C25E00"/>
          <w:sz w:val="19"/>
          <w:szCs w:val="19"/>
        </w:rPr>
        <w:t xml:space="preserve">[P2]	</w:t>
      </w:r>
      <w:r>
        <w:rPr>
          <w:sz w:val="19"/>
          <w:szCs w:val="19"/>
        </w:rPr>
        <w:t xml:space="preserve">Snell, J. C. &amp; Griffiths, T. L. (2025). Conformal prediction as Bayesian quadrature. </w:t>
      </w:r>
      <w:r>
        <w:rPr>
          <w:i/>
          <w:iCs/>
          <w:sz w:val="19"/>
          <w:szCs w:val="19"/>
        </w:rPr>
        <w:t xml:space="preserve">Proceedings of the 42nd International Conference on Machine Learning</w:t>
      </w:r>
      <w:r>
        <w:rPr>
          <w:sz w:val="19"/>
          <w:szCs w:val="19"/>
        </w:rPr>
        <w:t xml:space="preserve">, PMLR 267, 56068–56084.</w:t>
      </w:r>
      <w:r>
        <w:rPr>
          <w:sz w:val="19"/>
          <w:szCs w:val="19"/>
        </w:rPr>
        <w:t xml:space="preserve"> </w:t>
      </w:r>
      <w:hyperlink w:history="1" r:id="rIdgylelf6ukqpktsl-sgdsw">
        <w:r>
          <w:rPr>
            <w:color w:val="1D4ED8"/>
            <w:sz w:val="19"/>
            <w:szCs w:val="19"/>
            <w:u w:val="single"/>
          </w:rPr>
          <w:t xml:space="preserve">https://proceedings.mlr.press/v267/snell25a.html</w:t>
        </w:r>
      </w:hyperlink>
    </w:p>
    <w:p>
      <w:pPr>
        <w:tabs>
          <w:tab w:val="left" w:pos="567"/>
        </w:tabs>
        <w:spacing w:after="90"/>
        <w:ind w:left="567" w:hanging="567"/>
        <w:jc w:val="left"/>
      </w:pPr>
      <w:r>
        <w:rPr>
          <w:b/>
          <w:bCs/>
          <w:color w:val="C25E00"/>
          <w:sz w:val="19"/>
          <w:szCs w:val="19"/>
        </w:rPr>
        <w:t xml:space="preserve">[P3]	</w:t>
      </w:r>
      <w:r>
        <w:rPr>
          <w:sz w:val="19"/>
          <w:szCs w:val="19"/>
        </w:rPr>
        <w:t xml:space="preserve">Armstrong, T. B., Kolesár, M. &amp; Plagborg-Møller, M. (2022). Robust empirical Bayes confidence intervals. </w:t>
      </w:r>
      <w:r>
        <w:rPr>
          <w:i/>
          <w:iCs/>
          <w:sz w:val="19"/>
          <w:szCs w:val="19"/>
        </w:rPr>
        <w:t xml:space="preserve">Econometrica</w:t>
      </w:r>
      <w:r>
        <w:rPr>
          <w:sz w:val="19"/>
          <w:szCs w:val="19"/>
        </w:rPr>
        <w:t xml:space="preserve">, 90(6), 2567–2602.</w:t>
      </w:r>
      <w:r>
        <w:rPr>
          <w:sz w:val="19"/>
          <w:szCs w:val="19"/>
        </w:rPr>
        <w:t xml:space="preserve"> </w:t>
      </w:r>
      <w:hyperlink w:history="1" r:id="rIdhec_iqszgfad3t9snh2ig">
        <w:r>
          <w:rPr>
            <w:color w:val="1D4ED8"/>
            <w:sz w:val="19"/>
            <w:szCs w:val="19"/>
            <w:u w:val="single"/>
          </w:rPr>
          <w:t xml:space="preserve">https://doi.org/10.3982/ECTA18597</w:t>
        </w:r>
      </w:hyperlink>
    </w:p>
    <w:p>
      <w:pPr>
        <w:tabs>
          <w:tab w:val="left" w:pos="567"/>
        </w:tabs>
        <w:spacing w:after="90"/>
        <w:ind w:left="567" w:hanging="567"/>
        <w:jc w:val="left"/>
      </w:pPr>
      <w:r>
        <w:rPr>
          <w:b/>
          <w:bCs/>
          <w:color w:val="C25E00"/>
          <w:sz w:val="19"/>
          <w:szCs w:val="19"/>
        </w:rPr>
        <w:t xml:space="preserve">[P4]	</w:t>
      </w:r>
      <w:r>
        <w:rPr>
          <w:sz w:val="19"/>
          <w:szCs w:val="19"/>
        </w:rPr>
        <w:t xml:space="preserve">Cai, D., Campbell, T. &amp; Broderick, T. (2021). Finite mixture models do not reliably learn the number of components. </w:t>
      </w:r>
      <w:r>
        <w:rPr>
          <w:i/>
          <w:iCs/>
          <w:sz w:val="19"/>
          <w:szCs w:val="19"/>
        </w:rPr>
        <w:t xml:space="preserve">Proceedings of the 38th International Conference on Machine Learning</w:t>
      </w:r>
      <w:r>
        <w:rPr>
          <w:sz w:val="19"/>
          <w:szCs w:val="19"/>
        </w:rPr>
        <w:t xml:space="preserve">, PMLR 139, 1158–1169.</w:t>
      </w:r>
      <w:r>
        <w:rPr>
          <w:sz w:val="19"/>
          <w:szCs w:val="19"/>
        </w:rPr>
        <w:t xml:space="preserve"> </w:t>
      </w:r>
      <w:hyperlink w:history="1" r:id="rIdm8xw-eoajccf8jo9ioyvq">
        <w:r>
          <w:rPr>
            <w:color w:val="1D4ED8"/>
            <w:sz w:val="19"/>
            <w:szCs w:val="19"/>
            <w:u w:val="single"/>
          </w:rPr>
          <w:t xml:space="preserve">https://proceedings.mlr.press/v139/cai21a.html</w:t>
        </w:r>
      </w:hyperlink>
    </w:p>
    <w:p>
      <w:pPr>
        <w:tabs>
          <w:tab w:val="left" w:pos="567"/>
        </w:tabs>
        <w:spacing w:after="90"/>
        <w:ind w:left="567" w:hanging="567"/>
        <w:jc w:val="left"/>
      </w:pPr>
      <w:r>
        <w:rPr>
          <w:b/>
          <w:bCs/>
          <w:color w:val="003262"/>
          <w:sz w:val="19"/>
          <w:szCs w:val="19"/>
        </w:rPr>
        <w:t xml:space="preserve">[BK1]	</w:t>
      </w:r>
      <w:r>
        <w:rPr>
          <w:sz w:val="19"/>
          <w:szCs w:val="19"/>
        </w:rPr>
        <w:t xml:space="preserve">Armstrong, T. B., Kline, P. &amp; Sun, L. (2025). Adapting to misspecification. </w:t>
      </w:r>
      <w:r>
        <w:rPr>
          <w:i/>
          <w:iCs/>
          <w:sz w:val="19"/>
          <w:szCs w:val="19"/>
        </w:rPr>
        <w:t xml:space="preserve">Econometrica</w:t>
      </w:r>
      <w:r>
        <w:rPr>
          <w:sz w:val="19"/>
          <w:szCs w:val="19"/>
        </w:rPr>
        <w:t xml:space="preserve">, 93(6), 1981–2005.</w:t>
      </w:r>
      <w:r>
        <w:rPr>
          <w:sz w:val="19"/>
          <w:szCs w:val="19"/>
        </w:rPr>
        <w:t xml:space="preserve"> </w:t>
      </w:r>
      <w:hyperlink w:history="1" r:id="rIdp32obk7v5fv1dj8ggk_zb">
        <w:r>
          <w:rPr>
            <w:color w:val="1D4ED8"/>
            <w:sz w:val="19"/>
            <w:szCs w:val="19"/>
            <w:u w:val="single"/>
          </w:rPr>
          <w:t xml:space="preserve">https://doi.org/10.3982/ECTA21991</w:t>
        </w:r>
      </w:hyperlink>
    </w:p>
    <w:p>
      <w:pPr>
        <w:tabs>
          <w:tab w:val="left" w:pos="567"/>
        </w:tabs>
        <w:spacing w:after="90"/>
        <w:ind w:left="567" w:hanging="567"/>
        <w:jc w:val="left"/>
      </w:pPr>
      <w:r>
        <w:rPr>
          <w:b/>
          <w:bCs/>
          <w:color w:val="003262"/>
          <w:sz w:val="19"/>
          <w:szCs w:val="19"/>
        </w:rPr>
        <w:t xml:space="preserve">[BK2]	</w:t>
      </w:r>
      <w:r>
        <w:rPr>
          <w:sz w:val="19"/>
          <w:szCs w:val="19"/>
        </w:rPr>
        <w:t xml:space="preserve">Ji, F., Lee, J. &amp; Rabe-Hesketh, S. (2025). Valid standard errors for Bayesian quantile regression with clustered and independent data. </w:t>
      </w:r>
      <w:r>
        <w:rPr>
          <w:i/>
          <w:iCs/>
          <w:sz w:val="19"/>
          <w:szCs w:val="19"/>
        </w:rPr>
        <w:t xml:space="preserve">Journal of Educational and Behavioral Statistics</w:t>
      </w:r>
      <w:r>
        <w:rPr>
          <w:sz w:val="19"/>
          <w:szCs w:val="19"/>
        </w:rPr>
        <w:t xml:space="preserve">, botim online.</w:t>
      </w:r>
      <w:r>
        <w:rPr>
          <w:sz w:val="19"/>
          <w:szCs w:val="19"/>
        </w:rPr>
        <w:t xml:space="preserve"> </w:t>
      </w:r>
      <w:hyperlink w:history="1" r:id="rIdj3fathfab5nhzydtp_ray">
        <w:r>
          <w:rPr>
            <w:color w:val="1D4ED8"/>
            <w:sz w:val="19"/>
            <w:szCs w:val="19"/>
            <w:u w:val="single"/>
          </w:rPr>
          <w:t xml:space="preserve">https://doi.org/10.3102/10769986251379738</w:t>
        </w:r>
      </w:hyperlink>
    </w:p>
    <w:p>
      <w:pPr>
        <w:tabs>
          <w:tab w:val="left" w:pos="567"/>
        </w:tabs>
        <w:spacing w:after="90"/>
        <w:ind w:left="567" w:hanging="567"/>
        <w:jc w:val="left"/>
      </w:pPr>
      <w:r>
        <w:rPr>
          <w:b/>
          <w:bCs/>
          <w:color w:val="003262"/>
          <w:sz w:val="19"/>
          <w:szCs w:val="19"/>
        </w:rPr>
        <w:t xml:space="preserve">[BK3]	</w:t>
      </w:r>
      <w:r>
        <w:rPr>
          <w:sz w:val="19"/>
          <w:szCs w:val="19"/>
        </w:rPr>
        <w:t xml:space="preserve">Lanzani, G. (2025). Dynamic concern for misspecification. </w:t>
      </w:r>
      <w:r>
        <w:rPr>
          <w:i/>
          <w:iCs/>
          <w:sz w:val="19"/>
          <w:szCs w:val="19"/>
        </w:rPr>
        <w:t xml:space="preserve">Econometrica</w:t>
      </w:r>
      <w:r>
        <w:rPr>
          <w:sz w:val="19"/>
          <w:szCs w:val="19"/>
        </w:rPr>
        <w:t xml:space="preserve">, 93(4), 1333–1370.</w:t>
      </w:r>
      <w:r>
        <w:rPr>
          <w:sz w:val="19"/>
          <w:szCs w:val="19"/>
        </w:rPr>
        <w:t xml:space="preserve"> </w:t>
      </w:r>
      <w:hyperlink w:history="1" r:id="rIdmbj2ks2f2y4sp1apktufl">
        <w:r>
          <w:rPr>
            <w:color w:val="1D4ED8"/>
            <w:sz w:val="19"/>
            <w:szCs w:val="19"/>
            <w:u w:val="single"/>
          </w:rPr>
          <w:t xml:space="preserve">https://doi.org/10.3982/ECTA22139</w:t>
        </w:r>
      </w:hyperlink>
    </w:p>
    <w:p>
      <w:pPr>
        <w:tabs>
          <w:tab w:val="left" w:pos="567"/>
        </w:tabs>
        <w:spacing w:after="90"/>
        <w:ind w:left="567" w:hanging="567"/>
        <w:jc w:val="left"/>
      </w:pPr>
      <w:r>
        <w:rPr>
          <w:b/>
          <w:bCs/>
          <w:color w:val="003262"/>
          <w:sz w:val="19"/>
          <w:szCs w:val="19"/>
        </w:rPr>
        <w:t xml:space="preserve">[BK4]	</w:t>
      </w:r>
      <w:r>
        <w:rPr>
          <w:sz w:val="19"/>
          <w:szCs w:val="19"/>
        </w:rPr>
        <w:t xml:space="preserve">Esponda, I., Pouzo, D. &amp; Yamamoto, Y. (2021). Asymptotic behavior of Bayesian learners with misspecified models. </w:t>
      </w:r>
      <w:r>
        <w:rPr>
          <w:i/>
          <w:iCs/>
          <w:sz w:val="19"/>
          <w:szCs w:val="19"/>
        </w:rPr>
        <w:t xml:space="preserve">Journal of Economic Theory</w:t>
      </w:r>
      <w:r>
        <w:rPr>
          <w:sz w:val="19"/>
          <w:szCs w:val="19"/>
        </w:rPr>
        <w:t xml:space="preserve">, 195, 105260.</w:t>
      </w:r>
      <w:r>
        <w:rPr>
          <w:sz w:val="19"/>
          <w:szCs w:val="19"/>
        </w:rPr>
        <w:t xml:space="preserve"> </w:t>
      </w:r>
      <w:hyperlink w:history="1" r:id="rIdszjbg_znuoyodlxm8woga">
        <w:r>
          <w:rPr>
            <w:color w:val="1D4ED8"/>
            <w:sz w:val="19"/>
            <w:szCs w:val="19"/>
            <w:u w:val="single"/>
          </w:rPr>
          <w:t xml:space="preserve">https://doi.org/10.1016/j.jet.2021.105260</w:t>
        </w:r>
      </w:hyperlink>
    </w:p>
    <w:p>
      <w:pPr>
        <w:tabs>
          <w:tab w:val="left" w:pos="567"/>
        </w:tabs>
        <w:spacing w:after="90"/>
        <w:ind w:left="567" w:hanging="567"/>
        <w:jc w:val="left"/>
      </w:pPr>
      <w:r>
        <w:rPr>
          <w:b/>
          <w:bCs/>
          <w:color w:val="A51C30"/>
          <w:sz w:val="19"/>
          <w:szCs w:val="19"/>
        </w:rPr>
        <w:t xml:space="preserve">[H1]	</w:t>
      </w:r>
      <w:r>
        <w:rPr>
          <w:sz w:val="19"/>
          <w:szCs w:val="19"/>
        </w:rPr>
        <w:t xml:space="preserve">Huggins, J. H. &amp; Miller, J. W. (2023). Reproducible model selection using bagged posteriors. </w:t>
      </w:r>
      <w:r>
        <w:rPr>
          <w:i/>
          <w:iCs/>
          <w:sz w:val="19"/>
          <w:szCs w:val="19"/>
        </w:rPr>
        <w:t xml:space="preserve">Bayesian Analysis</w:t>
      </w:r>
      <w:r>
        <w:rPr>
          <w:sz w:val="19"/>
          <w:szCs w:val="19"/>
        </w:rPr>
        <w:t xml:space="preserve">, 18(1), 79–104.</w:t>
      </w:r>
      <w:r>
        <w:rPr>
          <w:sz w:val="19"/>
          <w:szCs w:val="19"/>
        </w:rPr>
        <w:t xml:space="preserve"> </w:t>
      </w:r>
      <w:hyperlink w:history="1" r:id="rIdzvaqtnhxfeglhp_bgdtmt">
        <w:r>
          <w:rPr>
            <w:color w:val="1D4ED8"/>
            <w:sz w:val="19"/>
            <w:szCs w:val="19"/>
            <w:u w:val="single"/>
          </w:rPr>
          <w:t xml:space="preserve">https://doi.org/10.1214/21-BA1301</w:t>
        </w:r>
      </w:hyperlink>
    </w:p>
    <w:p>
      <w:pPr>
        <w:tabs>
          <w:tab w:val="left" w:pos="567"/>
        </w:tabs>
        <w:spacing w:after="90"/>
        <w:ind w:left="567" w:hanging="567"/>
        <w:jc w:val="left"/>
      </w:pPr>
      <w:r>
        <w:rPr>
          <w:b/>
          <w:bCs/>
          <w:color w:val="A51C30"/>
          <w:sz w:val="19"/>
          <w:szCs w:val="19"/>
        </w:rPr>
        <w:t xml:space="preserve">[H2]	</w:t>
      </w:r>
      <w:r>
        <w:rPr>
          <w:sz w:val="19"/>
          <w:szCs w:val="19"/>
        </w:rPr>
        <w:t xml:space="preserve">Weinstein, E. N. &amp; Miller, J. W. (2023). Bayesian data selection. </w:t>
      </w:r>
      <w:r>
        <w:rPr>
          <w:i/>
          <w:iCs/>
          <w:sz w:val="19"/>
          <w:szCs w:val="19"/>
        </w:rPr>
        <w:t xml:space="preserve">Journal of Machine Learning Research</w:t>
      </w:r>
      <w:r>
        <w:rPr>
          <w:sz w:val="19"/>
          <w:szCs w:val="19"/>
        </w:rPr>
        <w:t xml:space="preserve">, 24(23), 1–72.</w:t>
      </w:r>
      <w:r>
        <w:rPr>
          <w:sz w:val="19"/>
          <w:szCs w:val="19"/>
        </w:rPr>
        <w:t xml:space="preserve"> </w:t>
      </w:r>
      <w:hyperlink w:history="1" r:id="rIdvhdqvznsctgoz9enhodvx">
        <w:r>
          <w:rPr>
            <w:color w:val="1D4ED8"/>
            <w:sz w:val="19"/>
            <w:szCs w:val="19"/>
            <w:u w:val="single"/>
          </w:rPr>
          <w:t xml:space="preserve">https://jmlr.org/papers/v24/21-1067.html</w:t>
        </w:r>
      </w:hyperlink>
    </w:p>
    <w:p>
      <w:pPr>
        <w:tabs>
          <w:tab w:val="left" w:pos="567"/>
        </w:tabs>
        <w:spacing w:after="90"/>
        <w:ind w:left="567" w:hanging="567"/>
        <w:jc w:val="left"/>
      </w:pPr>
      <w:r>
        <w:rPr>
          <w:b/>
          <w:bCs/>
          <w:color w:val="A51C30"/>
          <w:sz w:val="19"/>
          <w:szCs w:val="19"/>
        </w:rPr>
        <w:t xml:space="preserve">[H3]	</w:t>
      </w:r>
      <w:r>
        <w:rPr>
          <w:sz w:val="19"/>
          <w:szCs w:val="19"/>
        </w:rPr>
        <w:t xml:space="preserve">Weinstein, E. N., Amin, A. N., Frazer, J. &amp; Marks, D. S. (2022). Non-identifiability and the blessings of misspecification in models of molecular fitness. </w:t>
      </w:r>
      <w:r>
        <w:rPr>
          <w:i/>
          <w:iCs/>
          <w:sz w:val="19"/>
          <w:szCs w:val="19"/>
        </w:rPr>
        <w:t xml:space="preserve">Advances in Neural Information Processing Systems</w:t>
      </w:r>
      <w:r>
        <w:rPr>
          <w:sz w:val="19"/>
          <w:szCs w:val="19"/>
        </w:rPr>
        <w:t xml:space="preserve">, 35.</w:t>
      </w:r>
      <w:r>
        <w:rPr>
          <w:sz w:val="19"/>
          <w:szCs w:val="19"/>
        </w:rPr>
        <w:t xml:space="preserve"> </w:t>
      </w:r>
      <w:hyperlink w:history="1" r:id="rIddid8k2a3pcniexxcwk0bt">
        <w:r>
          <w:rPr>
            <w:color w:val="1D4ED8"/>
            <w:sz w:val="19"/>
            <w:szCs w:val="19"/>
            <w:u w:val="single"/>
          </w:rPr>
          <w:t xml:space="preserve">https://proceedings.neurips.cc/paper_files/paper/2022/hash/247e592848391fe01f153f179c595090-Abstract-Conference.html</w:t>
        </w:r>
      </w:hyperlink>
    </w:p>
    <w:p>
      <w:pPr>
        <w:tabs>
          <w:tab w:val="left" w:pos="567"/>
        </w:tabs>
        <w:spacing w:after="90"/>
        <w:ind w:left="567" w:hanging="567"/>
        <w:jc w:val="left"/>
      </w:pPr>
      <w:r>
        <w:rPr>
          <w:b/>
          <w:bCs/>
          <w:color w:val="A51C30"/>
          <w:sz w:val="19"/>
          <w:szCs w:val="19"/>
        </w:rPr>
        <w:t xml:space="preserve">[H4]	</w:t>
      </w:r>
      <w:r>
        <w:rPr>
          <w:sz w:val="19"/>
          <w:szCs w:val="19"/>
        </w:rPr>
        <w:t xml:space="preserve">Amin, A. N., Weinstein, E. N. &amp; Marks, D. S. (2021). A generative nonparametric Bayesian model for whole genomes. </w:t>
      </w:r>
      <w:r>
        <w:rPr>
          <w:i/>
          <w:iCs/>
          <w:sz w:val="19"/>
          <w:szCs w:val="19"/>
        </w:rPr>
        <w:t xml:space="preserve">Advances in Neural Information Processing Systems</w:t>
      </w:r>
      <w:r>
        <w:rPr>
          <w:sz w:val="19"/>
          <w:szCs w:val="19"/>
        </w:rPr>
        <w:t xml:space="preserve">, 34, 27798–27812.</w:t>
      </w:r>
      <w:r>
        <w:rPr>
          <w:sz w:val="19"/>
          <w:szCs w:val="19"/>
        </w:rPr>
        <w:t xml:space="preserve"> </w:t>
      </w:r>
      <w:hyperlink w:history="1" r:id="rIdceurnm36mhytodki_pkpf">
        <w:r>
          <w:rPr>
            <w:color w:val="1D4ED8"/>
            <w:sz w:val="19"/>
            <w:szCs w:val="19"/>
            <w:u w:val="single"/>
          </w:rPr>
          <w:t xml:space="preserve">https://papers.nips.cc/paper_files/paper/2021/file/e9dcb63ca828d0e00cd05b445099ed2e-Paper.pdf</w:t>
        </w:r>
      </w:hyperlink>
    </w:p>
    <w:p>
      <w:pPr>
        <w:tabs>
          <w:tab w:val="left" w:pos="567"/>
        </w:tabs>
        <w:spacing w:after="90"/>
        <w:ind w:left="567" w:hanging="567"/>
        <w:jc w:val="left"/>
      </w:pPr>
      <w:r>
        <w:rPr>
          <w:b/>
          <w:bCs/>
          <w:color w:val="B4410C"/>
          <w:sz w:val="19"/>
          <w:szCs w:val="19"/>
        </w:rPr>
        <w:t xml:space="preserve">[C1]	</w:t>
      </w:r>
      <w:r>
        <w:rPr>
          <w:sz w:val="19"/>
          <w:szCs w:val="19"/>
        </w:rPr>
        <w:t xml:space="preserve">Hoy, C., Akçay, S., Mac Uilliam, J. &amp; Thompson, J. E. (2025). Incorporation of model accuracy in gravitational wave Bayesian inference. </w:t>
      </w:r>
      <w:r>
        <w:rPr>
          <w:i/>
          <w:iCs/>
          <w:sz w:val="19"/>
          <w:szCs w:val="19"/>
        </w:rPr>
        <w:t xml:space="preserve">Nature Astronomy</w:t>
      </w:r>
      <w:r>
        <w:rPr>
          <w:sz w:val="19"/>
          <w:szCs w:val="19"/>
        </w:rPr>
        <w:t xml:space="preserve">, 9(8), 1256–1267.</w:t>
      </w:r>
      <w:r>
        <w:rPr>
          <w:sz w:val="19"/>
          <w:szCs w:val="19"/>
        </w:rPr>
        <w:t xml:space="preserve"> </w:t>
      </w:r>
      <w:hyperlink w:history="1" r:id="rIdbnny2mnxzvdv5nxtvwtrn">
        <w:r>
          <w:rPr>
            <w:color w:val="1D4ED8"/>
            <w:sz w:val="19"/>
            <w:szCs w:val="19"/>
            <w:u w:val="single"/>
          </w:rPr>
          <w:t xml:space="preserve">https://doi.org/10.1038/s41550-025-02579-7</w:t>
        </w:r>
      </w:hyperlink>
    </w:p>
    <w:p>
      <w:pPr>
        <w:tabs>
          <w:tab w:val="left" w:pos="567"/>
        </w:tabs>
        <w:spacing w:after="90"/>
        <w:ind w:left="567" w:hanging="567"/>
        <w:jc w:val="left"/>
      </w:pPr>
      <w:r>
        <w:rPr>
          <w:b/>
          <w:bCs/>
          <w:color w:val="B4410C"/>
          <w:sz w:val="19"/>
          <w:szCs w:val="19"/>
        </w:rPr>
        <w:t xml:space="preserve">[C2]	</w:t>
      </w:r>
      <w:r>
        <w:rPr>
          <w:sz w:val="19"/>
          <w:szCs w:val="19"/>
        </w:rPr>
        <w:t xml:space="preserve">Blunt, S., Carvalho, A., David, T. J., Beichman, C. et al. (2023). Overfitting affects the reliability of radial velocity mass estimates of the V1298 Tau planets. </w:t>
      </w:r>
      <w:r>
        <w:rPr>
          <w:i/>
          <w:iCs/>
          <w:sz w:val="19"/>
          <w:szCs w:val="19"/>
        </w:rPr>
        <w:t xml:space="preserve">The Astronomical Journal</w:t>
      </w:r>
      <w:r>
        <w:rPr>
          <w:sz w:val="19"/>
          <w:szCs w:val="19"/>
        </w:rPr>
        <w:t xml:space="preserve">, 166(2), 62.</w:t>
      </w:r>
      <w:r>
        <w:rPr>
          <w:sz w:val="19"/>
          <w:szCs w:val="19"/>
        </w:rPr>
        <w:t xml:space="preserve"> </w:t>
      </w:r>
      <w:hyperlink w:history="1" r:id="rIdcsstbcom_abkbrmrhoj_s">
        <w:r>
          <w:rPr>
            <w:color w:val="1D4ED8"/>
            <w:sz w:val="19"/>
            <w:szCs w:val="19"/>
            <w:u w:val="single"/>
          </w:rPr>
          <w:t xml:space="preserve">https://doi.org/10.3847/1538-3881/acde78</w:t>
        </w:r>
      </w:hyperlink>
    </w:p>
    <w:p>
      <w:pPr>
        <w:tabs>
          <w:tab w:val="left" w:pos="567"/>
        </w:tabs>
        <w:spacing w:after="90"/>
        <w:ind w:left="567" w:hanging="567"/>
        <w:jc w:val="left"/>
      </w:pPr>
      <w:r>
        <w:rPr>
          <w:b/>
          <w:bCs/>
          <w:color w:val="B4410C"/>
          <w:sz w:val="19"/>
          <w:szCs w:val="19"/>
        </w:rPr>
        <w:t xml:space="preserve">[C3]	</w:t>
      </w:r>
      <w:r>
        <w:rPr>
          <w:sz w:val="19"/>
          <w:szCs w:val="19"/>
        </w:rPr>
        <w:t xml:space="preserve">Conti, S., Hoffmann, F. &amp; Ortiz, M. (2023). Model-free and prior-free data-driven inference in mechanics. </w:t>
      </w:r>
      <w:r>
        <w:rPr>
          <w:i/>
          <w:iCs/>
          <w:sz w:val="19"/>
          <w:szCs w:val="19"/>
        </w:rPr>
        <w:t xml:space="preserve">Archive for Rational Mechanics and Analysis</w:t>
      </w:r>
      <w:r>
        <w:rPr>
          <w:sz w:val="19"/>
          <w:szCs w:val="19"/>
        </w:rPr>
        <w:t xml:space="preserve">, 247, 7.</w:t>
      </w:r>
      <w:r>
        <w:rPr>
          <w:sz w:val="19"/>
          <w:szCs w:val="19"/>
        </w:rPr>
        <w:t xml:space="preserve"> </w:t>
      </w:r>
      <w:hyperlink w:history="1" r:id="rId1ihvkdypgntfq_hmw4kih">
        <w:r>
          <w:rPr>
            <w:color w:val="1D4ED8"/>
            <w:sz w:val="19"/>
            <w:szCs w:val="19"/>
            <w:u w:val="single"/>
          </w:rPr>
          <w:t xml:space="preserve">https://doi.org/10.1007/s00205-022-01836-7</w:t>
        </w:r>
      </w:hyperlink>
    </w:p>
    <w:p>
      <w:pPr>
        <w:tabs>
          <w:tab w:val="left" w:pos="567"/>
        </w:tabs>
        <w:spacing w:after="90"/>
        <w:ind w:left="567" w:hanging="567"/>
        <w:jc w:val="left"/>
      </w:pPr>
      <w:r>
        <w:rPr>
          <w:b/>
          <w:bCs/>
          <w:color w:val="B4410C"/>
          <w:sz w:val="19"/>
          <w:szCs w:val="19"/>
        </w:rPr>
        <w:t xml:space="preserve">[C4]	</w:t>
      </w:r>
      <w:r>
        <w:rPr>
          <w:sz w:val="19"/>
          <w:szCs w:val="19"/>
        </w:rPr>
        <w:t xml:space="preserve">Chen, Y., Owhadi, H. &amp; Stuart, A. M. (2021). Consistency of empirical Bayes and kernel flow for hierarchical parameter estimation. </w:t>
      </w:r>
      <w:r>
        <w:rPr>
          <w:i/>
          <w:iCs/>
          <w:sz w:val="19"/>
          <w:szCs w:val="19"/>
        </w:rPr>
        <w:t xml:space="preserve">Mathematics of Computation</w:t>
      </w:r>
      <w:r>
        <w:rPr>
          <w:sz w:val="19"/>
          <w:szCs w:val="19"/>
        </w:rPr>
        <w:t xml:space="preserve">, 90(332), 2527–2578.</w:t>
      </w:r>
      <w:r>
        <w:rPr>
          <w:sz w:val="19"/>
          <w:szCs w:val="19"/>
        </w:rPr>
        <w:t xml:space="preserve"> </w:t>
      </w:r>
      <w:hyperlink w:history="1" r:id="rIdl0mhf3ubmpbpshs_xdeep">
        <w:r>
          <w:rPr>
            <w:color w:val="1D4ED8"/>
            <w:sz w:val="19"/>
            <w:szCs w:val="19"/>
            <w:u w:val="single"/>
          </w:rPr>
          <w:t xml:space="preserve">https://doi.org/10.1090/mcom/3649</w:t>
        </w:r>
      </w:hyperlink>
    </w:p>
    <w:p>
      <w:pPr>
        <w:spacing w:after="200"/>
      </w:pPr>
    </w:p>
    <w:p>
      <w:pPr>
        <w:spacing w:after="120"/>
      </w:pPr>
      <w:r>
        <w:rPr>
          <w:i/>
          <w:iCs/>
          <w:color w:val="5B6573"/>
          <w:sz w:val="18"/>
          <w:szCs w:val="18"/>
        </w:rPr>
        <w:t xml:space="preserve">Shënim mbi verifikimin: asnjë tekst i plotë nuk u hap, ndaj ekuacionet e punimeve janë formulime përfaqësuese; ekuacioni i [BK3] është i stilizuar nga ne, dhe raporti i variancave te [O2] është ilustrim i shkruar këtu. Të dhënat e artikullit bazë u konfirmuan në Project Euclid dhe në depon e CWI-së. Fushat e pakonfirmuara: faqet e [O3] dhe [H3]; numri i artikullit të [O2] u nxor nga DOI-ja; afiliacioni i [O1] u pa në arXiv, ai i [BK2] në arXiv dhe ai i [H1] në versionin arXiv; blloku i afiliacionit në revistë për [P1] dhe [BK1]; departamentet e [P2]; vëllimi dhe faqet e [BK2], që është botuar vetëm online; lista e plotë e autorëve të [C2]; afiliacioni i printuar i [C3]; DOI-ja e [C4] u nxor nga identifikuesi i AMS-it. Nga literatura klasike u verifikua [B1]; DOI-të e tjera janë sipas njohurisë sonë. Numrat e inovacionit vijnë nga testet tona numerike me një model të reduktuar dhe të dhëna sintetike.</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Inferenca bajeziane nën keqspecifikim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fx8f5zlz9t-6i6jgcsk-q" Type="http://schemas.openxmlformats.org/officeDocument/2006/relationships/hyperlink" Target="https://doi.org/10.1214/17-BA1085" TargetMode="External"/><Relationship Id="rIdg2l_3wzw9uy_v3aycp3gd" Type="http://schemas.openxmlformats.org/officeDocument/2006/relationships/hyperlink" Target="https://doi.org/10.1214/24-EJS2283" TargetMode="External"/><Relationship Id="rIdit6fejsh0diskwqcbwlxa" Type="http://schemas.openxmlformats.org/officeDocument/2006/relationships/hyperlink" Target="https://doi.org/10.1098/rsif.2022.0725" TargetMode="External"/><Relationship Id="rIdfwx2owyzm2gc6uzonkcy6" Type="http://schemas.openxmlformats.org/officeDocument/2006/relationships/hyperlink" Target="https://proceedings.neurips.cc/paper/2021/hash/97785e0500ad16c18574c64189ccf4b4-Abstract.html" TargetMode="External"/><Relationship Id="rIdno5pkabltivxezlacs_vc" Type="http://schemas.openxmlformats.org/officeDocument/2006/relationships/hyperlink" Target="https://doi.org/10.1111/rssb.12356" TargetMode="External"/><Relationship Id="rIdouwv3nud8xoo0nkjpfiu6" Type="http://schemas.openxmlformats.org/officeDocument/2006/relationships/hyperlink" Target="https://doi.org/10.3982/ECTA23242" TargetMode="External"/><Relationship Id="rIdtbh94xmw6cmwq7lvt8rme" Type="http://schemas.openxmlformats.org/officeDocument/2006/relationships/hyperlink" Target="https://proceedings.mlr.press/v267/snell25a.html" TargetMode="External"/><Relationship Id="rIdop9hns5usy3fjnhl5rxsz" Type="http://schemas.openxmlformats.org/officeDocument/2006/relationships/hyperlink" Target="https://doi.org/10.3982/ECTA18597" TargetMode="External"/><Relationship Id="rIdbprnyyed5twf3aafppg25" Type="http://schemas.openxmlformats.org/officeDocument/2006/relationships/hyperlink" Target="https://proceedings.mlr.press/v139/cai21a.html" TargetMode="External"/><Relationship Id="rIdrf0jlyzwtbkmgvmzqy8zs" Type="http://schemas.openxmlformats.org/officeDocument/2006/relationships/hyperlink" Target="https://doi.org/10.3982/ECTA21991" TargetMode="External"/><Relationship Id="rIdiimji6y96feosdybz8lf7" Type="http://schemas.openxmlformats.org/officeDocument/2006/relationships/hyperlink" Target="https://doi.org/10.3102/10769986251379738" TargetMode="External"/><Relationship Id="rIdj-k7bulejieq5nrg_unx6" Type="http://schemas.openxmlformats.org/officeDocument/2006/relationships/hyperlink" Target="https://doi.org/10.3982/ECTA22139" TargetMode="External"/><Relationship Id="rIdn8gjnvrj1sviio0aivbep" Type="http://schemas.openxmlformats.org/officeDocument/2006/relationships/hyperlink" Target="https://doi.org/10.1016/j.jet.2021.105260" TargetMode="External"/><Relationship Id="rIdj7s4fnccbzyrvnwrtb6vp" Type="http://schemas.openxmlformats.org/officeDocument/2006/relationships/hyperlink" Target="https://doi.org/10.1214/21-BA1301" TargetMode="External"/><Relationship Id="rIdgnv4d5fvn0px34vlguwf0" Type="http://schemas.openxmlformats.org/officeDocument/2006/relationships/hyperlink" Target="https://jmlr.org/papers/v24/21-1067.html" TargetMode="External"/><Relationship Id="rIdeao96pzjfukbu5w671vas" Type="http://schemas.openxmlformats.org/officeDocument/2006/relationships/hyperlink" Target="https://proceedings.neurips.cc/paper_files/paper/2022/hash/247e592848391fe01f153f179c595090-Abstract-Conference.html" TargetMode="External"/><Relationship Id="rIdfjo_gcxxnty3ugwkf3tz3" Type="http://schemas.openxmlformats.org/officeDocument/2006/relationships/hyperlink" Target="https://papers.nips.cc/paper_files/paper/2021/file/e9dcb63ca828d0e00cd05b445099ed2e-Paper.pdf" TargetMode="External"/><Relationship Id="rIdmgt19stkfk_kp3bagswgr" Type="http://schemas.openxmlformats.org/officeDocument/2006/relationships/hyperlink" Target="https://doi.org/10.1038/s41550-025-02579-7" TargetMode="External"/><Relationship Id="rIdbs_1tsjafoot3sne8ihyd" Type="http://schemas.openxmlformats.org/officeDocument/2006/relationships/hyperlink" Target="https://doi.org/10.3847/1538-3881/acde78" TargetMode="External"/><Relationship Id="rId8kbzwiwh-mfzb8hfejy5g" Type="http://schemas.openxmlformats.org/officeDocument/2006/relationships/hyperlink" Target="https://doi.org/10.1007/s00205-022-01836-7" TargetMode="External"/><Relationship Id="rIdxap_uhqomvmfyuo-kyfs7" Type="http://schemas.openxmlformats.org/officeDocument/2006/relationships/hyperlink" Target="https://doi.org/10.1090/mcom/3649" TargetMode="External"/><Relationship Id="rIdkhje42irfjaypxcg7mo7o" Type="http://schemas.openxmlformats.org/officeDocument/2006/relationships/hyperlink" Target="https://doi.org/10.3150/21-BEJ1338" TargetMode="External"/><Relationship Id="rIdz7vrixa-mtetebopqurmb" Type="http://schemas.openxmlformats.org/officeDocument/2006/relationships/hyperlink" Target="https://doi.org/10.3982/TE3843" TargetMode="External"/><Relationship Id="rIddxpr-zk5z5-lmzreazvvq" Type="http://schemas.openxmlformats.org/officeDocument/2006/relationships/hyperlink" Target="https://doi.org/10.1093/jrsssb/qkae040" TargetMode="External"/><Relationship Id="rIdrde6e3jsxebzrcqmzcg5z" Type="http://schemas.openxmlformats.org/officeDocument/2006/relationships/hyperlink" Target="https://doi.org/10.1016/j.jet.2024.105813" TargetMode="External"/><Relationship Id="rIdgp4kovud5ofzrhtwtbxtq" Type="http://schemas.openxmlformats.org/officeDocument/2006/relationships/hyperlink" Target="https://doi.org/10.3982/TE5298" TargetMode="External"/><Relationship Id="rId4fzj6wfqbtdns2f1iiiok" Type="http://schemas.openxmlformats.org/officeDocument/2006/relationships/hyperlink" Target="https://doi.org/10.1214/17-BA1085" TargetMode="External"/><Relationship Id="rIdgk8iafvnqt_66akd_3-wr" Type="http://schemas.openxmlformats.org/officeDocument/2006/relationships/hyperlink" Target="https://doi.org/10.1214/009053606000000029" TargetMode="External"/><Relationship Id="rIduj36pta2yx5oscggqv6sa" Type="http://schemas.openxmlformats.org/officeDocument/2006/relationships/hyperlink" Target="https://doi.org/10.1214/12-EJS675" TargetMode="External"/><Relationship Id="rIdg_-sgtlsnsxe8hf71sl-a" Type="http://schemas.openxmlformats.org/officeDocument/2006/relationships/hyperlink" Target="https://doi.org/10.2307/1912526" TargetMode="External"/><Relationship Id="rIdqo9tujklni9zbajimgf8r" Type="http://schemas.openxmlformats.org/officeDocument/2006/relationships/hyperlink" Target="https://doi.org/10.1214/aoms/1177699597" TargetMode="External"/><Relationship Id="rIdkaogk3ifa1pfoyrjkpkm1" Type="http://schemas.openxmlformats.org/officeDocument/2006/relationships/hyperlink" Target="https://doi.org/10.1111/rssb.12158" TargetMode="External"/><Relationship Id="rIdus20cwh_nbkv8fl2nggct" Type="http://schemas.openxmlformats.org/officeDocument/2006/relationships/hyperlink" Target="https://doi.org/10.1214/009053606000000704" TargetMode="External"/><Relationship Id="rId5x2axouevvmlgt37fmdxo" Type="http://schemas.openxmlformats.org/officeDocument/2006/relationships/hyperlink" Target="https://doi.org/10.1080/01621459.2018.1469995" TargetMode="External"/><Relationship Id="rIdfsndakoh9aolgvemhu2fj" Type="http://schemas.openxmlformats.org/officeDocument/2006/relationships/hyperlink" Target="https://doi.org/10.1093/biomet/asx010" TargetMode="External"/><Relationship Id="rIdsd-ejw9xssnc0payq1rie" Type="http://schemas.openxmlformats.org/officeDocument/2006/relationships/hyperlink" Target="https://doi.org/10.1093/biomet/asy054" TargetMode="External"/><Relationship Id="rIdxzttwvp0nkf_egbg3bolu" Type="http://schemas.openxmlformats.org/officeDocument/2006/relationships/hyperlink" Target="https://doi.org/10.3982/ECTA9097" TargetMode="External"/><Relationship Id="rIdqtiyawrpuotccbwr5e-a8" Type="http://schemas.openxmlformats.org/officeDocument/2006/relationships/hyperlink" Target="https://doi.org/10.1029/WR012i006p01165" TargetMode="External"/><Relationship Id="rId3nquxpnmw7i_ohl8mhfte" Type="http://schemas.openxmlformats.org/officeDocument/2006/relationships/hyperlink" Target="https://doi.org/10.1007/s11222-014-9503-z" TargetMode="External"/><Relationship Id="rIdudy-qazfqc9eqdqgazrlu" Type="http://schemas.openxmlformats.org/officeDocument/2006/relationships/hyperlink" Target="https://doi.org/10.1093/biomet/85.3.549" TargetMode="External"/><Relationship Id="rIdcvhn5qqhsrdjcoh76vwvy" Type="http://schemas.openxmlformats.org/officeDocument/2006/relationships/hyperlink" Target="https://doi.org/10.1093/biomet/asz006" TargetMode="External"/><Relationship Id="rIdhdklzx1nggklisk6ibwf9" Type="http://schemas.openxmlformats.org/officeDocument/2006/relationships/hyperlink" Target="https://doi.org/10.2307/2981683" TargetMode="External"/><Relationship Id="rIdqtpekm5rx6mwb5me_rgsx" Type="http://schemas.openxmlformats.org/officeDocument/2006/relationships/hyperlink" Target="https://doi.org/10.1111/j.1745-6584.2010.00679.x" TargetMode="External"/><Relationship Id="rIdp_wxhy3rjue3yoxf6csdf" Type="http://schemas.openxmlformats.org/officeDocument/2006/relationships/hyperlink" Target="https://doi.org/10.1214/24-EJS2283" TargetMode="External"/><Relationship Id="rIdichlk3y1ela-vx73kjjqs" Type="http://schemas.openxmlformats.org/officeDocument/2006/relationships/hyperlink" Target="https://doi.org/10.1098/rsif.2022.0725" TargetMode="External"/><Relationship Id="rIdqifwz9heqkvl4rautoab_" Type="http://schemas.openxmlformats.org/officeDocument/2006/relationships/hyperlink" Target="https://proceedings.neurips.cc/paper/2021/hash/97785e0500ad16c18574c64189ccf4b4-Abstract.html" TargetMode="External"/><Relationship Id="rIdusdjghsqdgraf_s95mfhc" Type="http://schemas.openxmlformats.org/officeDocument/2006/relationships/hyperlink" Target="https://doi.org/10.1111/rssb.12356" TargetMode="External"/><Relationship Id="rIdud9sxmniegixwr83k45gr" Type="http://schemas.openxmlformats.org/officeDocument/2006/relationships/hyperlink" Target="https://doi.org/10.3982/ECTA23242" TargetMode="External"/><Relationship Id="rIdgylelf6ukqpktsl-sgdsw" Type="http://schemas.openxmlformats.org/officeDocument/2006/relationships/hyperlink" Target="https://proceedings.mlr.press/v267/snell25a.html" TargetMode="External"/><Relationship Id="rIdhec_iqszgfad3t9snh2ig" Type="http://schemas.openxmlformats.org/officeDocument/2006/relationships/hyperlink" Target="https://doi.org/10.3982/ECTA18597" TargetMode="External"/><Relationship Id="rIdm8xw-eoajccf8jo9ioyvq" Type="http://schemas.openxmlformats.org/officeDocument/2006/relationships/hyperlink" Target="https://proceedings.mlr.press/v139/cai21a.html" TargetMode="External"/><Relationship Id="rIdp32obk7v5fv1dj8ggk_zb" Type="http://schemas.openxmlformats.org/officeDocument/2006/relationships/hyperlink" Target="https://doi.org/10.3982/ECTA21991" TargetMode="External"/><Relationship Id="rIdj3fathfab5nhzydtp_ray" Type="http://schemas.openxmlformats.org/officeDocument/2006/relationships/hyperlink" Target="https://doi.org/10.3102/10769986251379738" TargetMode="External"/><Relationship Id="rIdmbj2ks2f2y4sp1apktufl" Type="http://schemas.openxmlformats.org/officeDocument/2006/relationships/hyperlink" Target="https://doi.org/10.3982/ECTA22139" TargetMode="External"/><Relationship Id="rIdszjbg_znuoyodlxm8woga" Type="http://schemas.openxmlformats.org/officeDocument/2006/relationships/hyperlink" Target="https://doi.org/10.1016/j.jet.2021.105260" TargetMode="External"/><Relationship Id="rIdzvaqtnhxfeglhp_bgdtmt" Type="http://schemas.openxmlformats.org/officeDocument/2006/relationships/hyperlink" Target="https://doi.org/10.1214/21-BA1301" TargetMode="External"/><Relationship Id="rIdvhdqvznsctgoz9enhodvx" Type="http://schemas.openxmlformats.org/officeDocument/2006/relationships/hyperlink" Target="https://jmlr.org/papers/v24/21-1067.html" TargetMode="External"/><Relationship Id="rIddid8k2a3pcniexxcwk0bt" Type="http://schemas.openxmlformats.org/officeDocument/2006/relationships/hyperlink" Target="https://proceedings.neurips.cc/paper_files/paper/2022/hash/247e592848391fe01f153f179c595090-Abstract-Conference.html" TargetMode="External"/><Relationship Id="rIdceurnm36mhytodki_pkpf" Type="http://schemas.openxmlformats.org/officeDocument/2006/relationships/hyperlink" Target="https://papers.nips.cc/paper_files/paper/2021/file/e9dcb63ca828d0e00cd05b445099ed2e-Paper.pdf" TargetMode="External"/><Relationship Id="rIdbnny2mnxzvdv5nxtvwtrn" Type="http://schemas.openxmlformats.org/officeDocument/2006/relationships/hyperlink" Target="https://doi.org/10.1038/s41550-025-02579-7" TargetMode="External"/><Relationship Id="rIdcsstbcom_abkbrmrhoj_s" Type="http://schemas.openxmlformats.org/officeDocument/2006/relationships/hyperlink" Target="https://doi.org/10.3847/1538-3881/acde78" TargetMode="External"/><Relationship Id="rId1ihvkdypgntfq_hmw4kih" Type="http://schemas.openxmlformats.org/officeDocument/2006/relationships/hyperlink" Target="https://doi.org/10.1007/s00205-022-01836-7" TargetMode="External"/><Relationship Id="rIdl0mhf3ubmpbpshs_xdeep" Type="http://schemas.openxmlformats.org/officeDocument/2006/relationships/hyperlink" Target="https://doi.org/10.1090/mcom/3649" TargetMode="External"/><Relationship Id="rId11" Type="http://schemas.openxmlformats.org/officeDocument/2006/relationships/image" Target="media/3c3b42e32b3f07b17de318ffb81f2ccbb33bc265.png"/><Relationship Id="rId12" Type="http://schemas.openxmlformats.org/officeDocument/2006/relationships/image" Target="media/d66e3a1482cca4d2cbb3fc862767ef7f14cb70f8.png"/><Relationship Id="rId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Inferenca bajeziane kur modeli është i gabuar: jokonsistenca dhe riparimi i saj</dc:title>
  <dc:creator>Kërkim artikujsh</dc:creator>
  <dc:description>Artikulli bazë i Grünwald-it dhe van Ommen-it (2017), hyrje teorike dhe 20 punime (2020–2026) nga Oxford, Princeton, Berkeley, Harvard dhe Caltech</dc:description>
  <cp:lastModifiedBy>Un-named</cp:lastModifiedBy>
  <cp:revision>1</cp:revision>
  <dcterms:created xsi:type="dcterms:W3CDTF">2026-10-12T21:43:55.689Z</dcterms:created>
  <dcterms:modified xsi:type="dcterms:W3CDTF">2026-10-12T21:43:55.690Z</dcterms:modified>
</cp:coreProperties>
</file>

<file path=docProps/custom.xml><?xml version="1.0" encoding="utf-8"?>
<Properties xmlns="http://schemas.openxmlformats.org/officeDocument/2006/custom-properties" xmlns:vt="http://schemas.openxmlformats.org/officeDocument/2006/docPropsVTypes"/>
</file>