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/>
          <w:b/>
          <w:i w:val="0"/>
          <w:color w:val="1F3864"/>
          <w:sz w:val="36"/>
        </w:rPr>
        <w:t>CERTAIN-COAST — Deliverables</w:t>
      </w:r>
    </w:p>
    <w:p>
      <w:pPr>
        <w:spacing w:after="160" w:before="0"/>
        <w:jc w:val="center"/>
      </w:pPr>
      <w:r>
        <w:rPr>
          <w:rFonts w:ascii="Arial" w:hAnsi="Arial" w:eastAsia="Arial"/>
          <w:b/>
          <w:i w:val="0"/>
          <w:color w:val="1F3864"/>
          <w:sz w:val="24"/>
        </w:rPr>
        <w:t>Certified early warning for seawater intrusion, liquefaction and extreme sea levels at the wellfields, port and energy landfall of a subsiding Adriatic coast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i w:val="0"/>
          <w:sz w:val="21"/>
        </w:rPr>
        <w:t xml:space="preserve">CERTAIN-COAST produces </w:t>
      </w:r>
      <w:r>
        <w:rPr>
          <w:rFonts w:ascii="Arial" w:hAnsi="Arial" w:eastAsia="Arial"/>
          <w:b/>
          <w:i w:val="0"/>
          <w:sz w:val="21"/>
        </w:rPr>
        <w:t>14 deliverables</w:t>
      </w:r>
      <w:r>
        <w:rPr>
          <w:rFonts w:ascii="Arial" w:hAnsi="Arial" w:eastAsia="Arial"/>
          <w:b w:val="0"/>
          <w:i w:val="0"/>
          <w:sz w:val="21"/>
        </w:rPr>
        <w:t xml:space="preserve"> over 36 months: 2 public, 4 restricted to the operators, authorities or the SPS Programme, and 8 with a public part and a restricted annex, following the two-tier dissemination plan. Each deliverable has an acceptance test stated in advance; three of them decide the evidence gates at Months 18, 22 and 27. Months count from the start of the grant.</w:t>
      </w:r>
    </w:p>
    <w:p>
      <w:pPr>
        <w:keepNext/>
        <w:spacing w:after="120" w:before="80"/>
      </w:pPr>
      <w:r>
        <w:rPr>
          <w:rFonts w:ascii="Arial" w:hAnsi="Arial" w:eastAsia="Arial"/>
          <w:b/>
          <w:i w:val="0"/>
          <w:color w:val="1F3864"/>
          <w:sz w:val="27"/>
        </w:rPr>
        <w:t>1. Deliverables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2126"/>
        <w:gridCol w:w="709"/>
        <w:gridCol w:w="1361"/>
        <w:gridCol w:w="1332"/>
        <w:gridCol w:w="1559"/>
        <w:gridCol w:w="765"/>
        <w:gridCol w:w="1162"/>
      </w:tblGrid>
      <w:tr>
        <w:trPr>
          <w:cantSplit/>
          <w:tblHeader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2126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709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WP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Lead</w:t>
            </w:r>
          </w:p>
        </w:tc>
        <w:tc>
          <w:tcPr>
            <w:tcW w:type="dxa" w:w="133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Access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Month</w:t>
            </w:r>
          </w:p>
        </w:tc>
        <w:tc>
          <w:tcPr>
            <w:tcW w:type="dxa" w:w="116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Milestone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D7.1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Data management plan and access agreements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WP7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[NPD team] (coordinator)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F1ECFA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 + restricted annex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M3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D4.1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Network design report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WP4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[NPD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F6EFE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Restricted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M6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MS1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D1.1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Coastal motion atlas and R(t) series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WP1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[NPD team] or [additional NATO co-director]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Data, report</w:t>
            </w:r>
          </w:p>
        </w:tc>
        <w:tc>
          <w:tcPr>
            <w:tcW w:type="dxa" w:w="1559"/>
            <w:shd w:val="clear" w:color="auto" w:fill="F1ECFA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 + restricted annex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M12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MS2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D4.2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Network installed and streaming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WP4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[NPD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Demonstrator</w:t>
            </w:r>
          </w:p>
        </w:tc>
        <w:tc>
          <w:tcPr>
            <w:tcW w:type="dxa" w:w="1559"/>
            <w:shd w:val="clear" w:color="auto" w:fill="F6EFE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Restricted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M12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MS2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D7.2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Progress reports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WP7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[NPD team] (coordinator)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F6EFE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Restricted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M12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D2.1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Calibrated coupled model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WP2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[PPD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Model</w:t>
            </w:r>
          </w:p>
        </w:tc>
        <w:tc>
          <w:tcPr>
            <w:tcW w:type="dxa" w:w="1559"/>
            <w:shd w:val="clear" w:color="auto" w:fill="F1ECFA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 + restricted annex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M18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MS3 (gate)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D2.2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Certified surrogate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WP2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[PPD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Software</w:t>
            </w:r>
          </w:p>
        </w:tc>
        <w:tc>
          <w:tcPr>
            <w:tcW w:type="dxa" w:w="1559"/>
            <w:shd w:val="clear" w:color="auto" w:fill="F1ECFA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 + restricted annex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M22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MS4 (gate)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D3.1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Certified alarm algorithms and proofs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WP3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[PPD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E6F4EC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M24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D7.2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Progress reports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WP7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[NPD team] (coordinator)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F6EFE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Restricted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M24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D3.2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Back-testing report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WP3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[PPD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F1ECFA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 + restricted annex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M27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MS5 (gate)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D6.1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Software and data release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WP6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[PPD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Software, data</w:t>
            </w:r>
          </w:p>
        </w:tc>
        <w:tc>
          <w:tcPr>
            <w:tcW w:type="dxa" w:w="1559"/>
            <w:shd w:val="clear" w:color="auto" w:fill="E6F4EC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M33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D5.1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Live demonstration report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WP5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[NPD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F1ECFA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 + restricted annex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M34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MS6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D6.2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Operating procedures and policy brief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WP6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[PPD team]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F1ECFA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 + restricted annex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M36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MS7</w:t>
            </w:r>
          </w:p>
        </w:tc>
      </w:tr>
      <w:tr>
        <w:trPr>
          <w:cantSplit/>
        </w:trPr>
        <w:tc>
          <w:tcPr>
            <w:tcW w:type="dxa" w:w="62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D7.3</w:t>
            </w:r>
          </w:p>
        </w:tc>
        <w:tc>
          <w:tcPr>
            <w:tcW w:type="dxa" w:w="212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Final report</w:t>
            </w:r>
          </w:p>
        </w:tc>
        <w:tc>
          <w:tcPr>
            <w:tcW w:type="dxa" w:w="709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WP7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  <w:highlight w:val="yellow"/>
              </w:rPr>
              <w:t>[NPD team] (coordinator)</w:t>
            </w:r>
          </w:p>
        </w:tc>
        <w:tc>
          <w:tcPr>
            <w:tcW w:type="dxa" w:w="133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1559"/>
            <w:shd w:val="clear" w:color="auto" w:fill="F1ECFA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 + restricted annex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M36</w:t>
            </w:r>
          </w:p>
        </w:tc>
        <w:tc>
          <w:tcPr>
            <w:tcW w:type="dxa" w:w="11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60" w:before="0"/>
      </w:pP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98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liverab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8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hAnsi="Arial" w:eastAsia="Arial"/>
          <w:b w:val="0"/>
          <w:i/>
          <w:color w:val="52606D"/>
          <w:sz w:val="19"/>
        </w:rPr>
        <w:t>Figure 1. Deliverables by month and work package. Marker shows the access level; dashed lines mark the three evidence gates.</w:t>
      </w:r>
    </w:p>
    <w:p>
      <w:pPr>
        <w:keepNext/>
        <w:pageBreakBefore/>
        <w:spacing w:after="120" w:before="0"/>
      </w:pPr>
      <w:r>
        <w:rPr>
          <w:rFonts w:ascii="Arial" w:hAnsi="Arial" w:eastAsia="Arial"/>
          <w:b/>
          <w:i w:val="0"/>
          <w:color w:val="1F3864"/>
          <w:sz w:val="27"/>
        </w:rPr>
        <w:t>2. Deliverable descriptions</w:t>
      </w:r>
    </w:p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52606D"/>
          <w:sz w:val="23"/>
        </w:rPr>
        <w:t>D7.1  Data management plan and access agreements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WP7 · Month 3 · Report · Public + restricted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Data management plan (version 1); signed access agreements with the operators; data classification for the release gate.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Access agreements signed by the operators; data management plan approved by the steering committee.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Report; data plan public, agreements restricted.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Steering committee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Commitment letters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All work packages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1E8A5A"/>
          <w:sz w:val="23"/>
        </w:rPr>
        <w:t>D4.1  Network design report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WP4 · Month 6 · Report · Restricted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Ranking of every candidate sensor by its value for the three warnings per unit cost; the chosen network within budget; installation and access plan.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Approved by the steering committee and the operators (MS1).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Report, restricted (sensor locations inside sites).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Steering committee; operators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Preliminary sensitivities (WP2); access (D7.1)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D4.2; procurement (T4.2)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2E6DB4"/>
          <w:sz w:val="23"/>
        </w:rPr>
        <w:t>D1.1  Coastal motion atlas and R(t) series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WP1 · Month 12 · Data, report · Public + restricted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Vertical and east velocity maps of the three asset areas from Sentinel-1 (2014 onward) and GNSS; elastic and inelastic compaction parameters and the head limit h_pc; the 2019 coseismic and postseismic motion; relative sea level R(t) with uncertainty at each asset.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Vertical-velocity uncertainty of the order of 1–2 mm/yr at asset points; InSAR and GNSS agree within their uncertainty.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Report and gridded data (GeoTIFF, NetCDF); regional maps in Zenodo, asset-point values to the operators.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WP2 lead; operators for asset points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T1.1–T1.3; GNSS and corner reflectors (D4.2)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WP2 sea boundary; WP3 extremes; WP5 pumping limit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1E8A5A"/>
          <w:sz w:val="23"/>
        </w:rPr>
        <w:t>D4.2  Network installed and streaming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WP4 · Month 12 · Demonstrator · Restricted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Installed piezometers and loggers, GNSS, corner reflectors and seismic stations, with telemetry, quality control and data streaming.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At least 90% data availability over the first month (MS2).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Demonstrator and installation report, restricted.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WP7; operators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D4.1; procurement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D1.1; D2.1; WP5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52606D"/>
          <w:sz w:val="23"/>
        </w:rPr>
        <w:t>D7.2  Progress reports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WP7 · Months 12 and 24 · Report · Restricted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Progress, deliverables and milestones; risk register; indicators (results, dissemination, gender, ethics); spending against the budget.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Submitted to the SPS Programme on time and accepted.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Report to the SPS Programme, restricted.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Steering committee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All work packages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NATO SPS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6A4FB3"/>
          <w:sz w:val="23"/>
        </w:rPr>
        <w:t>D2.1  Calibrated coupled model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WP2 · Month 18 · Model · Public + restricted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Set-up of the coupled model (variable-density flow, salt memory, compaction, liquefaction factor of safety, coastal water level); calibrated parameters from ES-MDA; validation on held-out data.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Held-out heads, chloride, InSAR and seismic velocity fall inside the 90% predictive intervals at close to the nominal rate (gate MS3).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Model files and report; site version restricted, synthetic-coast version public.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Steering committee; WP3 lead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D1.1; data from D4.2; operator records (D7.1)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D2.2; WP3; WP4 refinement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6A4FB3"/>
          <w:sz w:val="23"/>
        </w:rPr>
        <w:t>D2.2  Certified surrogate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WP2 · Month 22 · Software · Public + restricted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Trained neural or kernel operator of the coupled model; adjoint-weighted error indicator; conformal quantile; test report on held-out full-model runs.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Coverage of the error bound at least 1 − δ on test runs; thousands of storylines per day; alarm prototype passes a dry run (gate MS4).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Software and report; site version restricted, synthetic-coast version public (ONNX).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Steering committee; WP5 lead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D2.1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D3.1; live operation (WP5)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B03A3A"/>
          <w:sz w:val="23"/>
        </w:rPr>
        <w:t>D3.1  Certified alarm algorithms and proofs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WP3 · Month 24 · Report · Public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Construction of the three-part margin; proofs of the miss-rate bound for each alarm and of the joint bound; allocation of tolerances by consequence; implementation with unit tests.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Proofs checked by a reviewer outside WP3; implementation passes its tests and reproduces the synthetic examples.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Report (public) and code (released with D6.1).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Independent reviewer; steering committee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D2.2; thresholds agreed in T3.1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D3.2; WP5 bulletins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B03A3A"/>
          <w:sz w:val="23"/>
        </w:rPr>
        <w:t>D3.2  Back-testing report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WP3 · Month 27 · Report · Public + restricted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Back-testing of the full chain over the record since 2014 and on storylines beyond it (drought, compound storm, 2019-type earthquake, increased pumping), under a protocol frozen before the results.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Miss rate of each alarm at or below its target with Clopper–Pearson intervals; false-alarm rate reported (gate MS5).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Report; protocol published with a DOI before the results; aggregated results public, asset annex restricted.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Steering committee; operators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D3.1; D2.2; D1.1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WP5; D5.1; papers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0E7490"/>
          <w:sz w:val="23"/>
        </w:rPr>
        <w:t>D6.1  Software and data release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WP6 · Month 33 · Software, data · Public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Open software (model, surrogate, alarms, network design) with documentation, tests and containers; the synthetic test coast; open datasets; verification statistics.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Release with a DOI; installed and run on the synthetic coast by someone outside the project team.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Software (Apache-2.0) and data (CC BY 4.0) in Zenodo and a public repository.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External tester; WP2 and WP3 leads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D2.2; D3.1; D1.1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Transfer workshop; other coasts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C27C12"/>
          <w:sz w:val="23"/>
        </w:rPr>
        <w:t>D5.1  Live demonstration report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WP5 · Month 34 · Report · Public + restricted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Twelve months of bulletins to the operators and civil protection; the bulletin log with outcomes; verification of the miss and false-alarm rates; the joint pumping rule; post-event protocol executions.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Observed miss rates within targets with confidence intervals; bulletin log complete and reproducible (MS6).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Report; verification statistics public, asset annex restricted.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Steering committee; operators; civil protection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D3.1–D3.2; D4.2; D2.2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D6.2; D7.3; papers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0E7490"/>
          <w:sz w:val="23"/>
        </w:rPr>
        <w:t>D6.2  Operating procedures and policy brief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WP6 · Month 36 · Report · Public + restricted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Operating procedures for the wellfields, the port and the landfall, and the post-event protocol; a policy brief for the national authorities.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At least one procedure adopted per asset; policy brief delivered to the national authorities (MS7).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Procedures restricted to the operators; public version of the policy brief.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Operators; civil protection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D5.1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Hand-over; national policy</w:t>
            </w:r>
          </w:p>
        </w:tc>
      </w:tr>
    </w:tbl>
    <w:p>
      <w:pPr>
        <w:keepNext/>
        <w:spacing w:after="40" w:before="120"/>
      </w:pPr>
      <w:r>
        <w:rPr>
          <w:rFonts w:ascii="Arial" w:hAnsi="Arial" w:eastAsia="Arial"/>
          <w:b/>
          <w:i w:val="0"/>
          <w:color w:val="52606D"/>
          <w:sz w:val="23"/>
        </w:rPr>
        <w:t>D7.3  Final report</w:t>
      </w:r>
      <w:r>
        <w:rPr>
          <w:rFonts w:ascii="Arial" w:hAnsi="Arial" w:eastAsia="Arial"/>
          <w:b w:val="0"/>
          <w:i w:val="0"/>
          <w:color w:val="52606D"/>
          <w:sz w:val="19"/>
        </w:rPr>
        <w:t xml:space="preserve">   WP7 · Month 36 · Report · Public + restricted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Contents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Results, verification of the guarantees, hand-over and sustainability arrangements, spending, and lessons for other coasts.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Acceptance test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Submitted to the SPS Programme and accepted; public summary released.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Format and where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Report; public summary, full report restricted.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Reviewed by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Steering committee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Depends on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All deliverables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DF5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sz w:val="19"/>
              </w:rPr>
              <w:t>Feeds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NATO SPS; follow-up funding</w:t>
            </w:r>
          </w:p>
        </w:tc>
      </w:tr>
    </w:tbl>
    <w:p>
      <w:pPr>
        <w:keepNext/>
        <w:spacing w:after="120" w:before="200"/>
      </w:pPr>
      <w:r>
        <w:rPr>
          <w:rFonts w:ascii="Arial" w:hAnsi="Arial" w:eastAsia="Arial"/>
          <w:b/>
          <w:i w:val="0"/>
          <w:color w:val="1F3864"/>
          <w:sz w:val="27"/>
        </w:rPr>
        <w:t>3. Quality assurance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Owner.</w:t>
      </w:r>
      <w:r>
        <w:rPr>
          <w:rFonts w:ascii="Arial" w:hAnsi="Arial" w:eastAsia="Arial"/>
          <w:b w:val="0"/>
          <w:i w:val="0"/>
          <w:sz w:val="21"/>
        </w:rPr>
        <w:t xml:space="preserve"> Each deliverable has a responsible author in the leading work package and a reviewer from another work package or outside the project.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Timing.</w:t>
      </w:r>
      <w:r>
        <w:rPr>
          <w:rFonts w:ascii="Arial" w:hAnsi="Arial" w:eastAsia="Arial"/>
          <w:b w:val="0"/>
          <w:i w:val="0"/>
          <w:sz w:val="21"/>
        </w:rPr>
        <w:t xml:space="preserve"> A complete draft is circulated four weeks before the due month and reviewed within two weeks.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Release gate.</w:t>
      </w:r>
      <w:r>
        <w:rPr>
          <w:rFonts w:ascii="Arial" w:hAnsi="Arial" w:eastAsia="Arial"/>
          <w:b w:val="0"/>
          <w:i w:val="0"/>
          <w:sz w:val="21"/>
        </w:rPr>
        <w:t xml:space="preserve"> Every deliverable is classified (public, restricted or both) and, if it uses operator data, sent to the operators for review of sensitive content before release.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Acceptance.</w:t>
      </w:r>
      <w:r>
        <w:rPr>
          <w:rFonts w:ascii="Arial" w:hAnsi="Arial" w:eastAsia="Arial"/>
          <w:b w:val="0"/>
          <w:i w:val="0"/>
          <w:sz w:val="21"/>
        </w:rPr>
        <w:t xml:space="preserve"> The steering committee checks the acceptance test of each deliverable; for D2.1, D2.2 and D3.2 the result decides the evidence gate (MS3, MS4, MS5).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Version control.</w:t>
      </w:r>
      <w:r>
        <w:rPr>
          <w:rFonts w:ascii="Arial" w:hAnsi="Arial" w:eastAsia="Arial"/>
          <w:b w:val="0"/>
          <w:i w:val="0"/>
          <w:sz w:val="21"/>
        </w:rPr>
        <w:t xml:space="preserve"> Deliverables, data and code are versioned; each public deliverable gets a persistent identifier.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4. What is new in these deliverables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Every deliverable has a pass test.</w:t>
      </w:r>
      <w:r>
        <w:rPr>
          <w:rFonts w:ascii="Arial" w:hAnsi="Arial" w:eastAsia="Arial"/>
          <w:b w:val="0"/>
          <w:i w:val="0"/>
          <w:sz w:val="21"/>
        </w:rPr>
        <w:t xml:space="preserve"> Each states in advance how it will be judged, and three of them decide whether the project moves on (gates at Months 18, 22 and 27).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The central claim is registered before it is tested.</w:t>
      </w:r>
      <w:r>
        <w:rPr>
          <w:rFonts w:ascii="Arial" w:hAnsi="Arial" w:eastAsia="Arial"/>
          <w:b w:val="0"/>
          <w:i w:val="0"/>
          <w:sz w:val="21"/>
        </w:rPr>
        <w:t xml:space="preserve"> The back-testing protocol of D3.2 is published with a DOI before the results are computed.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Open and restricted in one deliverable.</w:t>
      </w:r>
      <w:r>
        <w:rPr>
          <w:rFonts w:ascii="Arial" w:hAnsi="Arial" w:eastAsia="Arial"/>
          <w:b w:val="0"/>
          <w:i w:val="0"/>
          <w:sz w:val="21"/>
        </w:rPr>
        <w:t xml:space="preserve"> Mixed deliverables have a public part (methods, verification) and a restricted annex (asset-level results), so openness never exposes critical infrastructure.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A stranger can run it.</w:t>
      </w:r>
      <w:r>
        <w:rPr>
          <w:rFonts w:ascii="Arial" w:hAnsi="Arial" w:eastAsia="Arial"/>
          <w:b w:val="0"/>
          <w:i w:val="0"/>
          <w:sz w:val="21"/>
        </w:rPr>
        <w:t xml:space="preserve"> D6.1 is accepted only when someone outside the team installs the software and reproduces the synthetic coast.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Guarantees checked in public.</w:t>
      </w:r>
      <w:r>
        <w:rPr>
          <w:rFonts w:ascii="Arial" w:hAnsi="Arial" w:eastAsia="Arial"/>
          <w:b w:val="0"/>
          <w:i w:val="0"/>
          <w:sz w:val="21"/>
        </w:rPr>
        <w:t xml:space="preserve"> D5.1 publishes the observed miss and false-alarm rates of the live warnings, so anyone can check the certified rates.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