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Bandits and the value of information for siting managed aquifer recharge: which pilot tests to make, when to stop and where to build</w:t>
      </w:r>
    </w:p>
    <w:p>
      <w:pPr>
        <w:spacing w:after="360"/>
      </w:pPr>
      <w:r>
        <w:rPr>
          <w:color w:val="3A4350"/>
          <w:sz w:val="26"/>
          <w:szCs w:val="26"/>
        </w:rPr>
        <w:t xml:space="preserve">Twenty papers of 2020–2026: bandit algorithms from Harvard (5) and Oxford (5), mixed with the value of information in theory (5) and in the subsurface (5), each with a key equation, why it is among the best and the question it leaves open; a theoretical introduction; and a numerically tested innovation, VENDI-GO (</w:t>
      </w:r>
      <w:r>
        <w:rPr>
          <w:i/>
          <w:iCs/>
          <w:color w:val="3A4350"/>
          <w:sz w:val="26"/>
          <w:szCs w:val="26"/>
        </w:rPr>
        <w:t xml:space="preserve">vendi</w:t>
      </w:r>
      <w:r>
        <w:rPr>
          <w:color w:val="3A4350"/>
          <w:sz w:val="26"/>
          <w:szCs w:val="26"/>
        </w:rPr>
        <w:t xml:space="preserve">: the place), a function that decides where to pilot-test and where to build the recharge wells of the Fushë-Kuqe coastal aquifer</w:t>
      </w:r>
    </w:p>
    <w:p>
      <w:pPr>
        <w:spacing w:after="360"/>
      </w:pPr>
      <w:r>
        <w:rPr>
          <w:b/>
          <w:bCs/>
          <w:color w:val="A51C30"/>
          <w:sz w:val="24"/>
          <w:szCs w:val="24"/>
        </w:rPr>
        <w:t xml:space="preserve">Harvard bandits</w:t>
      </w:r>
      <w:r>
        <w:rPr>
          <w:color w:val="5B6573"/>
          <w:sz w:val="22"/>
          <w:szCs w:val="22"/>
        </w:rPr>
        <w:t xml:space="preserve">   ·   </w:t>
      </w:r>
      <w:r>
        <w:rPr>
          <w:b/>
          <w:bCs/>
          <w:color w:val="002147"/>
          <w:sz w:val="24"/>
          <w:szCs w:val="24"/>
        </w:rPr>
        <w:t xml:space="preserve">Oxford bandits</w:t>
      </w:r>
      <w:r>
        <w:rPr>
          <w:color w:val="5B6573"/>
          <w:sz w:val="22"/>
          <w:szCs w:val="22"/>
        </w:rPr>
        <w:t xml:space="preserve">   ·   </w:t>
      </w:r>
      <w:r>
        <w:rPr>
          <w:b/>
          <w:bCs/>
          <w:color w:val="0F766E"/>
          <w:sz w:val="24"/>
          <w:szCs w:val="24"/>
        </w:rPr>
        <w:t xml:space="preserve">VoI theory</w:t>
      </w:r>
      <w:r>
        <w:rPr>
          <w:color w:val="5B6573"/>
          <w:sz w:val="22"/>
          <w:szCs w:val="22"/>
        </w:rPr>
        <w:t xml:space="preserve">   ·   </w:t>
      </w:r>
      <w:r>
        <w:rPr>
          <w:b/>
          <w:bCs/>
          <w:color w:val="9A3412"/>
          <w:sz w:val="24"/>
          <w:szCs w:val="24"/>
        </w:rPr>
        <w:t xml:space="preserve">VoI subsurface</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seven short themes of the theory (bandits and the final decision; optimism and posterior sampling; correlated arms; pure exploration and stopping; the value of information; knowledge gradient and information-directed sampling; sequential information in the subsurface), each read on the siting of recharge wells with pilot tests. </w:t>
      </w:r>
      <w:r>
        <w:rPr>
          <w:b/>
          <w:bCs/>
        </w:rPr>
        <w:t xml:space="preserve">Part II:</w:t>
      </w:r>
      <w:r>
        <w:t xml:space="preserve"> 20 papers of 2020–2026, five per theme: bandit algorithms from Harvard (H1–H5) and from Oxford (O1–O5), the value of information in theory (V1–V5) and in the subsurface (W1–W5), each with a key equation in OMML, a box on </w:t>
      </w:r>
      <w:r>
        <w:rPr>
          <w:b/>
          <w:bCs/>
        </w:rPr>
        <w:t xml:space="preserve">why it is among the best</w:t>
      </w:r>
      <w:r>
        <w:t xml:space="preserve">, the </w:t>
      </w:r>
      <w:r>
        <w:rPr>
          <w:b/>
          <w:bCs/>
        </w:rPr>
        <w:t xml:space="preserve">open problem</w:t>
      </w:r>
      <w:r>
        <w:t xml:space="preserve"> it leaves and an innovation. </w:t>
      </w:r>
      <w:r>
        <w:rPr>
          <w:b/>
          <w:bCs/>
        </w:rPr>
        <w:t xml:space="preserve">Part III:</w:t>
      </w:r>
      <w:r>
        <w:t xml:space="preserve"> synthesis, a map of opportunities, further reading, and the VENDI-GO innovation: a function that decides which candidate sites to pilot-test, when to stop and where to build three MAR wells, built on the reciprocity of groundwater flow (a pilot test measures the sensitivity that ranks the site), a correlated belief over the aquifer and the injectivity of every site, and a value-of-information rule; tested against the earlier closed form and four learning policies on 200 synthetic Fushë-Kuqe aquifers.</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the affiliation that was confirmed, topic and the rating of mathematical depth (★ 1–5).</w:t>
      </w:r>
    </w:p>
    <w:p>
      <w:pPr>
        <w:pStyle w:val="ListParagraph"/>
        <w:numPr>
          <w:ilvl w:val="0"/>
          <w:numId w:val="2"/>
        </w:numPr>
        <w:spacing w:after="60"/>
        <w:jc w:val="both"/>
      </w:pPr>
      <w:r>
        <w:rPr>
          <w:b/>
          <w:bCs/>
        </w:rPr>
        <w:t xml:space="preserve">Summary</w:t>
      </w:r>
      <w:r>
        <w:t xml:space="preserve"> of the problem, the method and the main results, and the </w:t>
      </w:r>
      <w:r>
        <w:rPr>
          <w:b/>
          <w:bCs/>
        </w:rPr>
        <w:t xml:space="preserve">key equation</w:t>
      </w:r>
      <w:r>
        <w:t xml:space="preserve"> as a Word equation (OMML); all are representative formulations unless the card says otherwise, since no full text was read.</w:t>
      </w:r>
    </w:p>
    <w:p>
      <w:pPr>
        <w:pStyle w:val="ListParagraph"/>
        <w:numPr>
          <w:ilvl w:val="0"/>
          <w:numId w:val="2"/>
        </w:numPr>
        <w:spacing w:after="60"/>
        <w:jc w:val="both"/>
      </w:pPr>
      <w:r>
        <w:rPr>
          <w:b/>
          <w:bCs/>
        </w:rPr>
        <w:t xml:space="preserve">Why it is among the best</w:t>
      </w:r>
      <w:r>
        <w:t xml:space="preserve">, the </w:t>
      </w:r>
      <w:r>
        <w:rPr>
          <w:b/>
          <w:bCs/>
        </w:rPr>
        <w:t xml:space="preserve">open problem</w:t>
      </w:r>
      <w:r>
        <w:t xml:space="preserve"> it leaves for recharge-well siting, and a concrete </w:t>
      </w:r>
      <w:r>
        <w:rPr>
          <w:b/>
          <w:bCs/>
        </w:rPr>
        <w:t xml:space="preserve">innovation</w:t>
      </w:r>
      <w:r>
        <w:t xml:space="preserve"> for Fushë-Kuqe.</w:t>
      </w:r>
    </w:p>
    <w:p>
      <w:pPr>
        <w:spacing w:before="360"/>
      </w:pPr>
      <w:r>
        <w:rPr>
          <w:color w:val="5B6573"/>
          <w:sz w:val="20"/>
          <w:szCs w:val="20"/>
        </w:rPr>
        <w:t xml:space="preserve">Search date: 26 October 2026  ·  Period covered: 2020–2026</w:t>
      </w:r>
    </w:p>
    <w:p>
      <w:pPr>
        <w:pStyle w:val="Heading1"/>
        <w:pageBreakBefore/>
      </w:pPr>
      <w:r>
        <w:rPr>
          <w:color w:val="1F3864"/>
        </w:rPr>
        <w:t xml:space="preserve">1. Theoretical introduction: bandits and the value of information for siting recharge wells</w:t>
      </w:r>
    </w:p>
    <w:p>
      <w:pPr>
        <w:spacing w:after="120"/>
      </w:pPr>
      <w:r>
        <w:rPr>
          <w:i/>
          <w:iCs/>
          <w:color w:val="5B6573"/>
          <w:sz w:val="18"/>
          <w:szCs w:val="18"/>
        </w:rPr>
        <w:t xml:space="preserve">Theoretical introduction written for this document. Statements attributed to classical works [B…] are standard results; forms simplified for this document are marked as such.</w:t>
      </w:r>
    </w:p>
    <w:p>
      <w:pPr>
        <w:spacing w:after="120"/>
        <w:jc w:val="both"/>
      </w:pPr>
      <w:r>
        <w:rPr>
          <w:b/>
          <w:bCs/>
        </w:rPr>
        <w:t xml:space="preserve">The decision this review serves.</w:t>
      </w:r>
      <w:r>
        <w:t xml:space="preserve"> At Fushë-Kuqe two supply wells, A1 (A) and P10 (B), are pumped so hard that each would be intruded by seawater with probability one half: a supply well is intruded when its head </w:t>
      </w:r>
      <m:oMath>
        <m:sSub>
          <m:e>
            <m:r>
              <m:t>H</m:t>
            </m:r>
          </m:e>
          <m:sub>
            <m:r>
              <m:t>w</m:t>
            </m:r>
          </m:sub>
        </m:sSub>
      </m:oMath>
      <w:r>
        <w:t xml:space="preserve"> falls below </w:t>
      </w:r>
      <m:oMath>
        <m:sSub>
          <m:e>
            <m:r>
              <m:t>h</m:t>
            </m:r>
          </m:e>
          <m:sub>
            <m:r>
              <m:t>c</m:t>
            </m:r>
          </m:sub>
        </m:sSub>
        <m:r>
          <m:rPr>
            <m:sty m:val="p"/>
          </m:rPr>
          <m:t>=</m:t>
        </m:r>
        <m:r>
          <m:t>1</m:t>
        </m:r>
      </m:oMath>
      <w:r>
        <w:t xml:space="preserve"> m (Ghyben–Herzberg). Three managed-aquifer-recharge (MAR) wells, injecting up to </w:t>
      </w:r>
      <m:oMath>
        <m:r>
          <m:t>Q</m:t>
        </m:r>
        <m:r>
          <m:rPr>
            <m:sty m:val="p"/>
          </m:rPr>
          <m:t>=</m:t>
        </m:r>
        <m:r>
          <m:t>5</m:t>
        </m:r>
        <m:r>
          <m:t> </m:t>
        </m:r>
        <m:r>
          <m:t>000</m:t>
        </m:r>
      </m:oMath>
      <w:r>
        <w:t xml:space="preserve"> m³/d each and at least 6 km apart in northing, are to be built to lower the probability </w:t>
      </w:r>
      <m:oMath>
        <m:r>
          <m:t>P</m:t>
        </m:r>
        <m:d>
          <m:dPr>
            <m:begChr m:val="("/>
            <m:sepChr m:val=""/>
            <m:endChr m:val=")"/>
            <m:grow/>
          </m:dPr>
          <m:e>
            <m:r>
              <m:rPr>
                <m:nor/>
              </m:rPr>
              <m:t>A or B intruded</m:t>
            </m:r>
          </m:e>
        </m:d>
      </m:oMath>
      <w:r>
        <w:t xml:space="preserve">. The earlier closed form PRAG-MAR ranks every cell by the fall of that probability per unit recharge, from two adjoint solves at the prior mean. Three things it cannot do motivate this review: the aquifer is uncertain, the injectivity of a well (the rate it can actually take) is unknown until a pilot injection test is made, and every pilot test costs money but also teaches something about other sites, because all sites act on one head field. Deciding which sites to test, in what order, when to stop and where to build is a bandit problem with a final decision, and the worth of each test is a value of information.</w:t>
      </w:r>
    </w:p>
    <w:p>
      <w:pPr>
        <w:pStyle w:val="Heading3"/>
      </w:pPr>
      <w:r>
        <w:rPr>
          <w:color w:val="1F3864"/>
        </w:rPr>
        <w:t xml:space="preserve">1.1 Bandits, regret and the final decision</w:t>
      </w:r>
    </w:p>
    <w:p>
      <w:pPr>
        <w:spacing w:after="120"/>
        <w:jc w:val="both"/>
      </w:pPr>
      <w:r>
        <w:t xml:space="preserve">In the stochastic multi-armed bandit [B2, B5] a learner pulls one of </w:t>
      </w:r>
      <m:oMath>
        <m:r>
          <m:t>K</m:t>
        </m:r>
      </m:oMath>
      <w:r>
        <w:t xml:space="preserve"> arms per round and sees a noisy reward with unknown mean </w:t>
      </w:r>
      <m:oMath>
        <m:sSub>
          <m:e>
            <m:r>
              <m:t>μ</m:t>
            </m:r>
          </m:e>
          <m:sub>
            <m:r>
              <m:t>a</m:t>
            </m:r>
          </m:sub>
        </m:sSub>
      </m:oMath>
      <w:r>
        <w:t xml:space="preserve">. Two criteria compete. Cumulative regret counts every suboptimal pull; simple regret counts only the quality of the arm recommended at the end:</w:t>
      </w:r>
    </w:p>
    <w:p>
      <w:pPr>
        <w:pStyle w:val="Equation"/>
      </w:pPr>
      <m:oMathPara>
        <m:oMathParaPr>
          <m:jc m:val="center"/>
        </m:oMathParaPr>
        <m:oMath>
          <m:sSub>
            <m:e>
              <m:r>
                <m:t>R</m:t>
              </m:r>
            </m:e>
            <m:sub>
              <m:r>
                <m:t>T</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sSup>
                    <m:e>
                      <m:r>
                        <m:t>μ</m:t>
                      </m:r>
                    </m:e>
                    <m:sup>
                      <m:r>
                        <m:rPr>
                          <m:sty m:val="p"/>
                        </m:rPr>
                        <m:t>⋆</m:t>
                      </m:r>
                    </m:sup>
                  </m:sSup>
                  <m:r>
                    <m:rPr>
                      <m:sty m:val="p"/>
                    </m:rPr>
                    <m:t>−</m:t>
                  </m:r>
                  <m:sSub>
                    <m:e>
                      <m:r>
                        <m:t>μ</m:t>
                      </m:r>
                    </m:e>
                    <m:sub>
                      <m:sSub>
                        <m:e>
                          <m:r>
                            <m:t>A</m:t>
                          </m:r>
                        </m:e>
                        <m:sub>
                          <m:r>
                            <m:t>t</m:t>
                          </m:r>
                        </m:sub>
                      </m:sSub>
                    </m:sub>
                  </m:sSub>
                </m:e>
              </m:d>
            </m:e>
          </m:nary>
          <m:r>
            <m:rPr>
              <m:sty m:val="p"/>
            </m:rPr>
            <m:t>,</m:t>
          </m:r>
          <m:r>
            <m:t>  </m:t>
          </m:r>
          <m:sSub>
            <m:e>
              <m:r>
                <m:t>r</m:t>
              </m:r>
            </m:e>
            <m:sub>
              <m:r>
                <m:t>T</m:t>
              </m:r>
            </m:sub>
          </m:sSub>
          <m:r>
            <m:rPr>
              <m:sty m:val="p"/>
            </m:rPr>
            <m:t>=</m:t>
          </m:r>
          <m:sSup>
            <m:e>
              <m:r>
                <m:t>μ</m:t>
              </m:r>
            </m:e>
            <m:sup>
              <m:r>
                <m:rPr>
                  <m:sty m:val="p"/>
                </m:rPr>
                <m:t>⋆</m:t>
              </m:r>
            </m:sup>
          </m:sSup>
          <m:r>
            <m:rPr>
              <m:sty m:val="p"/>
            </m:rPr>
            <m:t>−</m:t>
          </m:r>
          <m:sSub>
            <m:e>
              <m:r>
                <m:t>μ</m:t>
              </m:r>
            </m:e>
            <m:sub>
              <m:sSub>
                <m:e>
                  <m:acc>
                    <m:accPr>
                      <m:chr m:val="̂"/>
                    </m:accPr>
                    <m:e>
                      <m:r>
                        <m:t>A</m:t>
                      </m:r>
                    </m:e>
                  </m:acc>
                </m:e>
                <m:sub>
                  <m:r>
                    <m:t>T</m:t>
                  </m:r>
                </m:sub>
              </m:sSub>
            </m:sub>
          </m:sSub>
          <m:r>
            <m:rPr>
              <m:sty m:val="p"/>
            </m:rPr>
            <m:t>,</m:t>
          </m:r>
          <m:r>
            <m:t>  </m:t>
          </m:r>
          <m:limLow>
            <m:e>
              <m:r>
                <m:rPr>
                  <m:sty m:val="p"/>
                </m:rPr>
                <m:t>liminf</m:t>
              </m:r>
            </m:e>
            <m:lim>
              <m:r>
                <m:t>T</m:t>
              </m:r>
              <m:r>
                <m:rPr>
                  <m:sty m:val="p"/>
                </m:rPr>
                <m:t>→</m:t>
              </m:r>
              <m:r>
                <m:rPr>
                  <m:sty m:val="p"/>
                </m:rPr>
                <m:t>∞</m:t>
              </m:r>
            </m:lim>
          </m:limLow>
          <m:f>
            <m:fPr>
              <m:type m:val="bar"/>
            </m:fPr>
            <m:num>
              <m:r>
                <m:rPr>
                  <m:scr m:val="double-struck"/>
                  <m:sty m:val="p"/>
                </m:rPr>
                <m:t>E</m:t>
              </m:r>
              <m:d>
                <m:dPr>
                  <m:begChr m:val="["/>
                  <m:sepChr m:val=""/>
                  <m:endChr m:val="]"/>
                  <m:grow/>
                </m:dPr>
                <m:e>
                  <m:sSub>
                    <m:e>
                      <m:r>
                        <m:t>R</m:t>
                      </m:r>
                    </m:e>
                    <m:sub>
                      <m:r>
                        <m:t>T</m:t>
                      </m:r>
                    </m:sub>
                  </m:sSub>
                </m:e>
              </m:d>
            </m:num>
            <m:den>
              <m:r>
                <m:rPr>
                  <m:sty m:val="p"/>
                </m:rPr>
                <m:t>log</m:t>
              </m:r>
              <m:r>
                <m:t>T</m:t>
              </m:r>
            </m:den>
          </m:f>
          <m:r>
            <m:rPr>
              <m:sty m:val="p"/>
            </m:rPr>
            <m:t>≥</m:t>
          </m:r>
          <m:nary>
            <m:naryPr>
              <m:chr m:val="∑"/>
              <m:limLoc m:val="undOvr"/>
              <m:subHide m:val="off"/>
              <m:supHide m:val="on"/>
            </m:naryPr>
            <m:sub>
              <m:r>
                <m:t>a</m:t>
              </m:r>
              <m:r>
                <m:rPr>
                  <m:sty m:val="p"/>
                </m:rPr>
                <m:t>:</m:t>
              </m:r>
              <m:sSub>
                <m:e>
                  <m:r>
                    <m:t>Δ</m:t>
                  </m:r>
                </m:e>
                <m:sub>
                  <m:r>
                    <m:t>a</m:t>
                  </m:r>
                </m:sub>
              </m:sSub>
              <m:r>
                <m:rPr>
                  <m:sty m:val="p"/>
                </m:rPr>
                <m:t>&gt;</m:t>
              </m:r>
              <m:r>
                <m:t>0</m:t>
              </m:r>
            </m:sub>
            <m:sup>
              <m:r>
                <m:t>​</m:t>
              </m:r>
            </m:sup>
            <m:e>
              <m:f>
                <m:fPr>
                  <m:type m:val="bar"/>
                </m:fPr>
                <m:num>
                  <m:sSub>
                    <m:e>
                      <m:r>
                        <m:t>Δ</m:t>
                      </m:r>
                    </m:e>
                    <m:sub>
                      <m:r>
                        <m:t>a</m:t>
                      </m:r>
                    </m:sub>
                  </m:sSub>
                </m:num>
                <m:den>
                  <m:r>
                    <m:rPr>
                      <m:nor/>
                    </m:rPr>
                    <m:t>KL</m:t>
                  </m:r>
                  <m:d>
                    <m:dPr>
                      <m:begChr m:val="("/>
                      <m:sepChr m:val=""/>
                      <m:endChr m:val=")"/>
                      <m:grow/>
                    </m:dPr>
                    <m:e>
                      <m:sSub>
                        <m:e>
                          <m:r>
                            <m:t>ν</m:t>
                          </m:r>
                        </m:e>
                        <m:sub>
                          <m:r>
                            <m:t>a</m:t>
                          </m:r>
                        </m:sub>
                      </m:sSub>
                      <m:r>
                        <m:rPr>
                          <m:sty m:val="p"/>
                        </m:rPr>
                        <m:t>,</m:t>
                      </m:r>
                      <m:sSup>
                        <m:e>
                          <m:r>
                            <m:t>ν</m:t>
                          </m:r>
                        </m:e>
                        <m:sup>
                          <m:r>
                            <m:rPr>
                              <m:sty m:val="p"/>
                            </m:rPr>
                            <m:t>⋆</m:t>
                          </m:r>
                        </m:sup>
                      </m:sSup>
                    </m:e>
                  </m:d>
                </m:den>
              </m:f>
            </m:e>
          </m:nary>
        </m:oMath>
      </m:oMathPara>
    </w:p>
    <w:p>
      <w:pPr>
        <w:spacing w:after="120"/>
        <w:jc w:val="both"/>
      </w:pPr>
      <w:r>
        <w:t xml:space="preserve">The right-hand inequality is the Lai–Robbins lower bound [B3]: every consistent learner pulls each suboptimal arm at least logarithmically often, in proportion to how hard it is to distinguish from the best, with </w:t>
      </w:r>
      <m:oMath>
        <m:sSub>
          <m:e>
            <m:r>
              <m:t>Δ</m:t>
            </m:r>
          </m:e>
          <m:sub>
            <m:r>
              <m:t>a</m:t>
            </m:r>
          </m:sub>
        </m:sSub>
        <m:r>
          <m:rPr>
            <m:sty m:val="p"/>
          </m:rPr>
          <m:t>=</m:t>
        </m:r>
        <m:sSup>
          <m:e>
            <m:r>
              <m:t>μ</m:t>
            </m:r>
          </m:e>
          <m:sup>
            <m:r>
              <m:rPr>
                <m:sty m:val="p"/>
              </m:rPr>
              <m:t>⋆</m:t>
            </m:r>
          </m:sup>
        </m:sSup>
        <m:r>
          <m:rPr>
            <m:sty m:val="p"/>
          </m:rPr>
          <m:t>−</m:t>
        </m:r>
        <m:sSub>
          <m:e>
            <m:r>
              <m:t>μ</m:t>
            </m:r>
          </m:e>
          <m:sub>
            <m:r>
              <m:t>a</m:t>
            </m:r>
          </m:sub>
        </m:sSub>
      </m:oMath>
      <w:r>
        <w:t xml:space="preserve"> and KL the Kullback–Leibler divergence of the reward laws. MAR siting is judged by the second criterion: a pilot test is not a recharge well, and what counts is the risk after the wells are built. The arms are candidate sites, a pull is a pilot test, and the recommendation is a set of three sites, so the problem is a combinatorial pure-exploration bandit with costly pulls and a stopping decision. In Part II, Harvard's work brings budgets and allocation across many arms [H1, H2, H3], and the value-of-information theme brings the final decision [V3, V4].</w:t>
      </w:r>
    </w:p>
    <w:p>
      <w:pPr>
        <w:pStyle w:val="Heading3"/>
      </w:pPr>
      <w:r>
        <w:rPr>
          <w:color w:val="1F3864"/>
        </w:rPr>
        <w:t xml:space="preserve">1.2 Optimism and posterior sampling</w:t>
      </w:r>
    </w:p>
    <w:p>
      <w:pPr>
        <w:spacing w:after="120"/>
        <w:jc w:val="both"/>
      </w:pPr>
      <w:r>
        <w:t xml:space="preserve">The two families of algorithms that achieve the lower bound up to constants are optimism, which plays the arm with the highest plausible mean, and posterior sampling, which plays the arm that is best for a draw from the posterior [B1, B4]:</w:t>
      </w:r>
    </w:p>
    <w:p>
      <w:pPr>
        <w:pStyle w:val="Equation"/>
      </w:pPr>
      <m:oMathPara>
        <m:oMathParaPr>
          <m:jc m:val="center"/>
        </m:oMathParaPr>
        <m:oMath>
          <m:sSub>
            <m:e>
              <m:r>
                <m:rPr>
                  <m:nor/>
                </m:rPr>
                <m:t>UCB</m:t>
              </m:r>
            </m:e>
            <m:sub>
              <m:r>
                <m:t>a</m:t>
              </m:r>
            </m:sub>
          </m:sSub>
          <m:d>
            <m:dPr>
              <m:begChr m:val="("/>
              <m:sepChr m:val=""/>
              <m:endChr m:val=")"/>
              <m:grow/>
            </m:dPr>
            <m:e>
              <m:r>
                <m:t>t</m:t>
              </m:r>
            </m:e>
          </m:d>
          <m:r>
            <m:rPr>
              <m:sty m:val="p"/>
            </m:rPr>
            <m:t>=</m:t>
          </m:r>
          <m:sSub>
            <m:e>
              <m:acc>
                <m:accPr>
                  <m:chr m:val="̂"/>
                </m:accPr>
                <m:e>
                  <m:r>
                    <m:t>μ</m:t>
                  </m:r>
                </m:e>
              </m:acc>
            </m:e>
            <m:sub>
              <m:r>
                <m:t>a</m:t>
              </m:r>
            </m:sub>
          </m:sSub>
          <m:d>
            <m:dPr>
              <m:begChr m:val="("/>
              <m:sepChr m:val=""/>
              <m:endChr m:val=")"/>
              <m:grow/>
            </m:dPr>
            <m:e>
              <m:r>
                <m:t>t</m:t>
              </m:r>
            </m:e>
          </m:d>
          <m:r>
            <m:rPr>
              <m:sty m:val="p"/>
            </m:rPr>
            <m:t>+</m:t>
          </m:r>
          <m:rad>
            <m:radPr>
              <m:degHide m:val="on"/>
            </m:radPr>
            <m:deg/>
            <m:e>
              <m:f>
                <m:fPr>
                  <m:type m:val="bar"/>
                </m:fPr>
                <m:num>
                  <m:r>
                    <m:t>2</m:t>
                  </m:r>
                  <m:r>
                    <m:rPr>
                      <m:sty m:val="p"/>
                    </m:rPr>
                    <m:t>log</m:t>
                  </m:r>
                  <m:r>
                    <m:t>t</m:t>
                  </m:r>
                </m:num>
                <m:den>
                  <m:sSub>
                    <m:e>
                      <m:r>
                        <m:t>N</m:t>
                      </m:r>
                    </m:e>
                    <m:sub>
                      <m:r>
                        <m:t>a</m:t>
                      </m:r>
                    </m:sub>
                  </m:sSub>
                  <m:d>
                    <m:dPr>
                      <m:begChr m:val="("/>
                      <m:sepChr m:val=""/>
                      <m:endChr m:val=")"/>
                      <m:grow/>
                    </m:dPr>
                    <m:e>
                      <m:r>
                        <m:t>t</m:t>
                      </m:r>
                    </m:e>
                  </m:d>
                </m:den>
              </m:f>
            </m:e>
          </m:rad>
          <m:r>
            <m:rPr>
              <m:sty m:val="p"/>
            </m:rPr>
            <m:t>,</m:t>
          </m:r>
          <m:r>
            <m:t>  </m:t>
          </m:r>
          <m:sSub>
            <m:e>
              <m:r>
                <m:t>A</m:t>
              </m:r>
            </m:e>
            <m:sub>
              <m:r>
                <m:t>t</m:t>
              </m:r>
            </m:sub>
          </m:sSub>
          <m:r>
            <m:rPr>
              <m:sty m:val="p"/>
            </m:rPr>
            <m:t>∈</m:t>
          </m:r>
          <m:r>
            <m:rPr>
              <m:sty m:val="p"/>
            </m:rPr>
            <m:t>arg</m:t>
          </m:r>
          <m:limLow>
            <m:e>
              <m:r>
                <m:rPr>
                  <m:sty m:val="p"/>
                </m:rPr>
                <m:t>max</m:t>
              </m:r>
            </m:e>
            <m:lim>
              <m:r>
                <m:t>a</m:t>
              </m:r>
            </m:lim>
          </m:limLow>
          <m:sSub>
            <m:e>
              <m:r>
                <m:t>μ</m:t>
              </m:r>
            </m:e>
            <m:sub>
              <m:r>
                <m:t>a</m:t>
              </m:r>
            </m:sub>
          </m:sSub>
          <m:d>
            <m:dPr>
              <m:begChr m:val="("/>
              <m:sepChr m:val=""/>
              <m:endChr m:val=")"/>
              <m:grow/>
            </m:dPr>
            <m:e>
              <m:sSub>
                <m:e>
                  <m:acc>
                    <m:accPr>
                      <m:chr m:val="̃"/>
                    </m:accPr>
                    <m:e>
                      <m:r>
                        <m:t>θ</m:t>
                      </m:r>
                    </m:e>
                  </m:acc>
                </m:e>
                <m:sub>
                  <m:r>
                    <m:t>t</m:t>
                  </m:r>
                </m:sub>
              </m:sSub>
            </m:e>
          </m:d>
          <m:r>
            <m:rPr>
              <m:sty m:val="p"/>
            </m:rPr>
            <m:t>,</m:t>
          </m:r>
          <m:r>
            <m:t> </m:t>
          </m:r>
          <m:sSub>
            <m:e>
              <m:acc>
                <m:accPr>
                  <m:chr m:val="̃"/>
                </m:accPr>
                <m:e>
                  <m:r>
                    <m:t>θ</m:t>
                  </m:r>
                </m:e>
              </m:acc>
            </m:e>
            <m:sub>
              <m:r>
                <m:t>t</m:t>
              </m:r>
            </m:sub>
          </m:sSub>
          <m:r>
            <m:rPr>
              <m:sty m:val="p"/>
            </m:rPr>
            <m:t>∼</m:t>
          </m:r>
          <m:r>
            <m:t>p</m:t>
          </m:r>
          <m:d>
            <m:dPr>
              <m:begChr m:val="("/>
              <m:sepChr m:val=""/>
              <m:endChr m:val=")"/>
              <m:grow/>
            </m:dPr>
            <m:e>
              <m:r>
                <m:t>θ</m:t>
              </m:r>
              <m:r>
                <m:rPr>
                  <m:sty m:val="p"/>
                </m:rPr>
                <m:t>∣</m:t>
              </m:r>
              <m:sSub>
                <m:e>
                  <m:r>
                    <m:rPr>
                      <m:scr m:val="script"/>
                      <m:sty m:val="p"/>
                    </m:rPr>
                    <m:t>H</m:t>
                  </m:r>
                </m:e>
                <m:sub>
                  <m:r>
                    <m:t>t</m:t>
                  </m:r>
                  <m:r>
                    <m:rPr>
                      <m:sty m:val="p"/>
                    </m:rPr>
                    <m:t>−</m:t>
                  </m:r>
                  <m:r>
                    <m:t>1</m:t>
                  </m:r>
                </m:sub>
              </m:sSub>
            </m:e>
          </m:d>
        </m:oMath>
      </m:oMathPara>
    </w:p>
    <w:p>
      <w:pPr>
        <w:spacing w:after="120"/>
        <w:jc w:val="both"/>
      </w:pPr>
      <w:r>
        <w:t xml:space="preserve">with </w:t>
      </w:r>
      <m:oMath>
        <m:sSub>
          <m:e>
            <m:r>
              <m:t>N</m:t>
            </m:r>
          </m:e>
          <m:sub>
            <m:r>
              <m:t>a</m:t>
            </m:r>
          </m:sub>
        </m:sSub>
        <m:d>
          <m:dPr>
            <m:begChr m:val="("/>
            <m:sepChr m:val=""/>
            <m:endChr m:val=")"/>
            <m:grow/>
          </m:dPr>
          <m:e>
            <m:r>
              <m:t>t</m:t>
            </m:r>
          </m:e>
        </m:d>
      </m:oMath>
      <w:r>
        <w:t xml:space="preserve"> the number of pulls of arm </w:t>
      </w:r>
      <m:oMath>
        <m:r>
          <m:t>a</m:t>
        </m:r>
      </m:oMath>
      <w:r>
        <w:t xml:space="preserve"> and </w:t>
      </w:r>
      <m:oMath>
        <m:sSub>
          <m:e>
            <m:r>
              <m:rPr>
                <m:scr m:val="script"/>
                <m:sty m:val="p"/>
              </m:rPr>
              <m:t>H</m:t>
            </m:r>
          </m:e>
          <m:sub>
            <m:r>
              <m:t>t</m:t>
            </m:r>
            <m:r>
              <m:rPr>
                <m:sty m:val="p"/>
              </m:rPr>
              <m:t>−</m:t>
            </m:r>
            <m:r>
              <m:t>1</m:t>
            </m:r>
          </m:sub>
        </m:sSub>
      </m:oMath>
      <w:r>
        <w:t xml:space="preserve"> the history. Optimism needs a confidence set; Thompson sampling needs a posterior, and both extend to structured problems. For MAR siting the posterior is over the aquifer and the injectivities, and a draw of it is a plausible aquifer in which one can compute the best three sites exactly. In Part II, the optimistic Whittle index [H1] puts optimism on an index for budgeted arms; pooled Thompson sampling borrows strength across units [H4]; and Oxford's analyses show that a small ensemble of perturbed models suffices for near-optimal regret [O1] and that randomised exploration can be dimension-optimal without forced optimism [O3].</w:t>
      </w:r>
    </w:p>
    <w:p>
      <w:pPr>
        <w:pStyle w:val="Heading3"/>
      </w:pPr>
      <w:r>
        <w:rPr>
          <w:color w:val="1F3864"/>
        </w:rPr>
        <w:t xml:space="preserve">1.3 Correlated arms: linear and Gaussian-process bandits</w:t>
      </w:r>
    </w:p>
    <w:p>
      <w:pPr>
        <w:spacing w:after="120"/>
        <w:jc w:val="both"/>
      </w:pPr>
      <w:r>
        <w:t xml:space="preserve">When arms share parameters, one pull informs many arms. In a linear bandit the mean of arm </w:t>
      </w:r>
      <m:oMath>
        <m:r>
          <m:t>x</m:t>
        </m:r>
      </m:oMath>
      <w:r>
        <w:t xml:space="preserve"> is </w:t>
      </w:r>
      <m:oMath>
        <m:r>
          <m:rPr>
            <m:sty m:val="p"/>
          </m:rPr>
          <m:t>⟨</m:t>
        </m:r>
        <m:r>
          <m:t>x</m:t>
        </m:r>
        <m:r>
          <m:rPr>
            <m:sty m:val="p"/>
          </m:rPr>
          <m:t>,</m:t>
        </m:r>
        <m:r>
          <m:t>θ</m:t>
        </m:r>
        <m:r>
          <m:rPr>
            <m:sty m:val="p"/>
          </m:rPr>
          <m:t>⟩</m:t>
        </m:r>
      </m:oMath>
      <w:r>
        <w:t xml:space="preserve">; in a Gaussian-process bandit it is a draw </w:t>
      </w:r>
      <m:oMath>
        <m:r>
          <m:t>f</m:t>
        </m:r>
        <m:d>
          <m:dPr>
            <m:begChr m:val="("/>
            <m:sepChr m:val=""/>
            <m:endChr m:val=")"/>
            <m:grow/>
          </m:dPr>
          <m:e>
            <m:r>
              <m:t>x</m:t>
            </m:r>
          </m:e>
        </m:d>
      </m:oMath>
      <w:r>
        <w:t xml:space="preserve"> of a process with kernel </w:t>
      </w:r>
      <m:oMath>
        <m:r>
          <m:t>k</m:t>
        </m:r>
      </m:oMath>
      <w:r>
        <w:t xml:space="preserve">, and the regret of the upper-confidence rule GP-UCB is controlled by the maximal information gain </w:t>
      </w:r>
      <m:oMath>
        <m:sSub>
          <m:e>
            <m:r>
              <m:t>γ</m:t>
            </m:r>
          </m:e>
          <m:sub>
            <m:r>
              <m:t>T</m:t>
            </m:r>
          </m:sub>
        </m:sSub>
      </m:oMath>
      <w:r>
        <w:t xml:space="preserve"> of </w:t>
      </w:r>
      <m:oMath>
        <m:r>
          <m:t>T</m:t>
        </m:r>
      </m:oMath>
      <w:r>
        <w:t xml:space="preserve"> observations [B6]:</w:t>
      </w:r>
    </w:p>
    <w:p>
      <w:pPr>
        <w:pStyle w:val="Equation"/>
      </w:pPr>
      <m:oMathPara>
        <m:oMathParaPr>
          <m:jc m:val="center"/>
        </m:oMathParaPr>
        <m:oMath>
          <m:sSub>
            <m:e>
              <m:r>
                <m:t>x</m:t>
              </m:r>
            </m:e>
            <m:sub>
              <m:r>
                <m:t>t</m:t>
              </m:r>
            </m:sub>
          </m:sSub>
          <m:r>
            <m:rPr>
              <m:sty m:val="p"/>
            </m:rPr>
            <m:t>=</m:t>
          </m:r>
          <m:r>
            <m:rPr>
              <m:sty m:val="p"/>
            </m:rPr>
            <m:t>arg</m:t>
          </m:r>
          <m:limLow>
            <m:e>
              <m:r>
                <m:rPr>
                  <m:sty m:val="p"/>
                </m:rPr>
                <m:t>max</m:t>
              </m:r>
            </m:e>
            <m:lim>
              <m:r>
                <m:t>x</m:t>
              </m:r>
            </m:lim>
          </m:limLow>
          <m:d>
            <m:dPr>
              <m:begChr m:val="["/>
              <m:sepChr m:val=""/>
              <m:endChr m:val="]"/>
              <m:grow/>
            </m:dPr>
            <m:e>
              <m:sSub>
                <m:e>
                  <m:r>
                    <m:t>μ</m:t>
                  </m:r>
                </m:e>
                <m:sub>
                  <m:r>
                    <m:t>t</m:t>
                  </m:r>
                  <m:r>
                    <m:rPr>
                      <m:sty m:val="p"/>
                    </m:rPr>
                    <m:t>−</m:t>
                  </m:r>
                  <m:r>
                    <m:t>1</m:t>
                  </m:r>
                </m:sub>
              </m:sSub>
              <m:d>
                <m:dPr>
                  <m:begChr m:val="("/>
                  <m:sepChr m:val=""/>
                  <m:endChr m:val=")"/>
                  <m:grow/>
                </m:dPr>
                <m:e>
                  <m:r>
                    <m:t>x</m:t>
                  </m:r>
                </m:e>
              </m:d>
              <m:r>
                <m:rPr>
                  <m:sty m:val="p"/>
                </m:rPr>
                <m:t>+</m:t>
              </m:r>
              <m:sSubSup>
                <m:e>
                  <m:r>
                    <m:t>β</m:t>
                  </m:r>
                </m:e>
                <m:sub>
                  <m:r>
                    <m:t>t</m:t>
                  </m:r>
                </m:sub>
                <m:sup>
                  <m:r>
                    <m:t>1</m:t>
                  </m:r>
                  <m:r>
                    <m:rPr>
                      <m:sty m:val="p"/>
                    </m:rPr>
                    <m:t>/</m:t>
                  </m:r>
                  <m:r>
                    <m:t>2</m:t>
                  </m:r>
                </m:sup>
              </m:sSubSup>
              <m:sSub>
                <m:e>
                  <m:r>
                    <m:t>σ</m:t>
                  </m:r>
                </m:e>
                <m:sub>
                  <m:r>
                    <m:t>t</m:t>
                  </m:r>
                  <m:r>
                    <m:rPr>
                      <m:sty m:val="p"/>
                    </m:rPr>
                    <m:t>−</m:t>
                  </m:r>
                  <m:r>
                    <m:t>1</m:t>
                  </m:r>
                </m:sub>
              </m:sSub>
              <m:d>
                <m:dPr>
                  <m:begChr m:val="("/>
                  <m:sepChr m:val=""/>
                  <m:endChr m:val=")"/>
                  <m:grow/>
                </m:dPr>
                <m:e>
                  <m:r>
                    <m:t>x</m:t>
                  </m:r>
                </m:e>
              </m:d>
            </m:e>
          </m:d>
          <m:r>
            <m:rPr>
              <m:sty m:val="p"/>
            </m:rPr>
            <m:t>,</m:t>
          </m:r>
          <m:r>
            <m:t>  </m:t>
          </m:r>
          <m:sSub>
            <m:e>
              <m:r>
                <m:t>R</m:t>
              </m:r>
            </m:e>
            <m:sub>
              <m:r>
                <m:t>T</m:t>
              </m:r>
            </m:sub>
          </m:sSub>
          <m:r>
            <m:rPr>
              <m:sty m:val="p"/>
            </m:rPr>
            <m:t>=</m:t>
          </m:r>
          <m:r>
            <m:t>O</m:t>
          </m:r>
          <m:d>
            <m:dPr>
              <m:begChr m:val="("/>
              <m:sepChr m:val=""/>
              <m:endChr m:val=")"/>
              <m:grow/>
            </m:dPr>
            <m:e>
              <m:rad>
                <m:radPr>
                  <m:degHide m:val="on"/>
                </m:radPr>
                <m:deg/>
                <m:e>
                  <m:r>
                    <m:t>T</m:t>
                  </m:r>
                  <m:r>
                    <m:t> </m:t>
                  </m:r>
                  <m:sSub>
                    <m:e>
                      <m:r>
                        <m:t>β</m:t>
                      </m:r>
                    </m:e>
                    <m:sub>
                      <m:r>
                        <m:t>T</m:t>
                      </m:r>
                    </m:sub>
                  </m:sSub>
                  <m:r>
                    <m:t> </m:t>
                  </m:r>
                  <m:sSub>
                    <m:e>
                      <m:r>
                        <m:t>γ</m:t>
                      </m:r>
                    </m:e>
                    <m:sub>
                      <m:r>
                        <m:t>T</m:t>
                      </m:r>
                    </m:sub>
                  </m:sSub>
                </m:e>
              </m:rad>
            </m:e>
          </m:d>
          <m:r>
            <m:rPr>
              <m:sty m:val="p"/>
            </m:rPr>
            <m:t>,</m:t>
          </m:r>
          <m:r>
            <m:t>  </m:t>
          </m:r>
          <m:sSub>
            <m:e>
              <m:r>
                <m:t>γ</m:t>
              </m:r>
            </m:e>
            <m:sub>
              <m:r>
                <m:t>T</m:t>
              </m:r>
            </m:sub>
          </m:sSub>
          <m:r>
            <m:rPr>
              <m:sty m:val="p"/>
            </m:rPr>
            <m:t>=</m:t>
          </m:r>
          <m:limLow>
            <m:e>
              <m:r>
                <m:rPr>
                  <m:sty m:val="p"/>
                </m:rPr>
                <m:t>max</m:t>
              </m:r>
            </m:e>
            <m:lim>
              <m:d>
                <m:dPr>
                  <m:begChr m:val="|"/>
                  <m:sepChr m:val=""/>
                  <m:endChr m:val="|"/>
                  <m:grow/>
                </m:dPr>
                <m:e>
                  <m:r>
                    <m:t>A</m:t>
                  </m:r>
                </m:e>
              </m:d>
              <m:r>
                <m:rPr>
                  <m:sty m:val="p"/>
                </m:rPr>
                <m:t>≤</m:t>
              </m:r>
              <m:r>
                <m:t>T</m:t>
              </m:r>
            </m:lim>
          </m:limLow>
          <m:f>
            <m:fPr>
              <m:type m:val="bar"/>
            </m:fPr>
            <m:num>
              <m:r>
                <m:t>1</m:t>
              </m:r>
            </m:num>
            <m:den>
              <m:r>
                <m:t>2</m:t>
              </m:r>
            </m:den>
          </m:f>
          <m:r>
            <m:rPr>
              <m:sty m:val="p"/>
            </m:rPr>
            <m:t>log</m:t>
          </m:r>
          <m:r>
            <m:rPr>
              <m:sty m:val="p"/>
            </m:rPr>
            <m:t>det</m:t>
          </m:r>
          <m:d>
            <m:dPr>
              <m:begChr m:val="("/>
              <m:sepChr m:val=""/>
              <m:endChr m:val=")"/>
              <m:grow/>
            </m:dPr>
            <m:e>
              <m:r>
                <m:t>I</m:t>
              </m:r>
              <m:r>
                <m:rPr>
                  <m:sty m:val="p"/>
                </m:rPr>
                <m:t>+</m:t>
              </m:r>
              <m:sSup>
                <m:e>
                  <m:r>
                    <m:t>σ</m:t>
                  </m:r>
                </m:e>
                <m:sup>
                  <m:r>
                    <m:rPr>
                      <m:sty m:val="p"/>
                    </m:rPr>
                    <m:t>−</m:t>
                  </m:r>
                  <m:r>
                    <m:t>2</m:t>
                  </m:r>
                </m:sup>
              </m:sSup>
              <m:sSub>
                <m:e>
                  <m:r>
                    <m:t>K</m:t>
                  </m:r>
                </m:e>
                <m:sub>
                  <m:r>
                    <m:t>A</m:t>
                  </m:r>
                </m:sub>
              </m:sSub>
            </m:e>
          </m:d>
        </m:oMath>
      </m:oMathPara>
    </w:p>
    <w:p>
      <w:pPr>
        <w:spacing w:after="120"/>
        <w:jc w:val="both"/>
      </w:pPr>
      <w:r>
        <w:t xml:space="preserve">with </w:t>
      </w:r>
      <m:oMath>
        <m:sSub>
          <m:e>
            <m:r>
              <m:t>μ</m:t>
            </m:r>
          </m:e>
          <m:sub>
            <m:r>
              <m:t>t</m:t>
            </m:r>
            <m:r>
              <m:rPr>
                <m:sty m:val="p"/>
              </m:rPr>
              <m:t>−</m:t>
            </m:r>
            <m:r>
              <m:t>1</m:t>
            </m:r>
          </m:sub>
        </m:sSub>
        <m:r>
          <m:rPr>
            <m:sty m:val="p"/>
          </m:rPr>
          <m:t>,</m:t>
        </m:r>
        <m:sSub>
          <m:e>
            <m:r>
              <m:t>σ</m:t>
            </m:r>
          </m:e>
          <m:sub>
            <m:r>
              <m:t>t</m:t>
            </m:r>
            <m:r>
              <m:rPr>
                <m:sty m:val="p"/>
              </m:rPr>
              <m:t>−</m:t>
            </m:r>
            <m:r>
              <m:t>1</m:t>
            </m:r>
          </m:sub>
        </m:sSub>
      </m:oMath>
      <w:r>
        <w:t xml:space="preserve"> the posterior mean and standard deviation and </w:t>
      </w:r>
      <m:oMath>
        <m:sSub>
          <m:e>
            <m:r>
              <m:t>K</m:t>
            </m:r>
          </m:e>
          <m:sub>
            <m:r>
              <m:t>A</m:t>
            </m:r>
          </m:sub>
        </m:sSub>
      </m:oMath>
      <w:r>
        <w:t xml:space="preserve"> the kernel matrix of the points in </w:t>
      </w:r>
      <m:oMath>
        <m:r>
          <m:t>A</m:t>
        </m:r>
      </m:oMath>
      <w:r>
        <w:t xml:space="preserve">. In the aquifer the correlation is not a chosen kernel but physics: the head rise at a supply well per unit recharge at a site is a smooth function of the same twelve zonal log-conductivities for every site, and its covariance across sites is induced by the flow equation. In Part II, Oxford's group bounds the regret when the kernel's length scale [O2] or the prior itself [O4] is unknown, a Lipschitz structure shares confidence across nearby actions [H2], and the correlated knowledge gradient (section 1.6) exploits correlation for selection [V4].</w:t>
      </w:r>
    </w:p>
    <w:p>
      <w:pPr>
        <w:pStyle w:val="Heading3"/>
      </w:pPr>
      <w:r>
        <w:rPr>
          <w:color w:val="1F3864"/>
        </w:rPr>
        <w:t xml:space="preserve">1.4 Pure exploration and stopping</w:t>
      </w:r>
    </w:p>
    <w:p>
      <w:pPr>
        <w:spacing w:after="120"/>
        <w:jc w:val="both"/>
      </w:pPr>
      <w:r>
        <w:t xml:space="preserve">Best-arm identification asks for the best arm with probability at least </w:t>
      </w:r>
      <m:oMath>
        <m:r>
          <m:t>1</m:t>
        </m:r>
        <m:r>
          <m:rPr>
            <m:sty m:val="p"/>
          </m:rPr>
          <m:t>−</m:t>
        </m:r>
        <m:r>
          <m:t>δ</m:t>
        </m:r>
      </m:oMath>
      <w:r>
        <w:t xml:space="preserve"> using as few pulls as possible. For a fixed confidence the optimal expected number of pulls satisfies [B7]</w:t>
      </w:r>
    </w:p>
    <w:p>
      <w:pPr>
        <w:pStyle w:val="Equation"/>
      </w:pPr>
      <m:oMathPara>
        <m:oMathParaPr>
          <m:jc m:val="center"/>
        </m:oMathParaPr>
        <m:oMath>
          <m:r>
            <m:rPr>
              <m:scr m:val="double-struck"/>
              <m:sty m:val="p"/>
            </m:rPr>
            <m:t>E</m:t>
          </m:r>
          <m:d>
            <m:dPr>
              <m:begChr m:val="["/>
              <m:sepChr m:val=""/>
              <m:endChr m:val="]"/>
              <m:grow/>
            </m:dPr>
            <m:e>
              <m:sSub>
                <m:e>
                  <m:r>
                    <m:t>τ</m:t>
                  </m:r>
                </m:e>
                <m:sub>
                  <m:r>
                    <m:t>δ</m:t>
                  </m:r>
                </m:sub>
              </m:sSub>
            </m:e>
          </m:d>
          <m:r>
            <m:rPr>
              <m:sty m:val="p"/>
            </m:rPr>
            <m:t>≥</m:t>
          </m:r>
          <m:sSup>
            <m:e>
              <m:r>
                <m:t>T</m:t>
              </m:r>
            </m:e>
            <m:sup>
              <m:r>
                <m:rPr>
                  <m:sty m:val="p"/>
                </m:rPr>
                <m:t>⋆</m:t>
              </m:r>
            </m:sup>
          </m:sSup>
          <m:d>
            <m:dPr>
              <m:begChr m:val="("/>
              <m:sepChr m:val=""/>
              <m:endChr m:val=")"/>
              <m:grow/>
            </m:dPr>
            <m:e>
              <m:r>
                <m:t>μ</m:t>
              </m:r>
            </m:e>
          </m:d>
          <m:r>
            <m:t> </m:t>
          </m:r>
          <m:r>
            <m:rPr>
              <m:sty m:val="p"/>
            </m:rPr>
            <m:t>log</m:t>
          </m:r>
          <m:f>
            <m:fPr>
              <m:type m:val="bar"/>
            </m:fPr>
            <m:num>
              <m:r>
                <m:t>1</m:t>
              </m:r>
            </m:num>
            <m:den>
              <m:r>
                <m:t>2.4</m:t>
              </m:r>
              <m:r>
                <m:t> </m:t>
              </m:r>
              <m:r>
                <m:t>δ</m:t>
              </m:r>
            </m:den>
          </m:f>
          <m:r>
            <m:rPr>
              <m:sty m:val="p"/>
            </m:rPr>
            <m:t>,</m:t>
          </m:r>
          <m:r>
            <m:t>  </m:t>
          </m:r>
          <m:sSup>
            <m:e>
              <m:r>
                <m:t>T</m:t>
              </m:r>
            </m:e>
            <m:sup>
              <m:r>
                <m:rPr>
                  <m:sty m:val="p"/>
                </m:rPr>
                <m:t>⋆</m:t>
              </m:r>
            </m:sup>
          </m:sSup>
          <m:sSup>
            <m:e>
              <m:d>
                <m:dPr>
                  <m:begChr m:val="("/>
                  <m:sepChr m:val=""/>
                  <m:endChr m:val=")"/>
                  <m:grow/>
                </m:dPr>
                <m:e>
                  <m:r>
                    <m:t>μ</m:t>
                  </m:r>
                </m:e>
              </m:d>
            </m:e>
            <m:sup>
              <m:r>
                <m:rPr>
                  <m:sty m:val="p"/>
                </m:rPr>
                <m:t>−</m:t>
              </m:r>
              <m:r>
                <m:t>1</m:t>
              </m:r>
            </m:sup>
          </m:sSup>
          <m:r>
            <m:rPr>
              <m:sty m:val="p"/>
            </m:rPr>
            <m:t>=</m:t>
          </m:r>
          <m:limLow>
            <m:e>
              <m:r>
                <m:rPr>
                  <m:sty m:val="p"/>
                </m:rPr>
                <m:t>max</m:t>
              </m:r>
            </m:e>
            <m:lim>
              <m:r>
                <m:t>w</m:t>
              </m:r>
              <m:r>
                <m:rPr>
                  <m:sty m:val="p"/>
                </m:rPr>
                <m:t>∈</m:t>
              </m:r>
              <m:sSub>
                <m:e>
                  <m:r>
                    <m:t>Δ</m:t>
                  </m:r>
                </m:e>
                <m:sub>
                  <m:r>
                    <m:t>K</m:t>
                  </m:r>
                </m:sub>
              </m:sSub>
            </m:lim>
          </m:limLow>
          <m:r>
            <m:t> </m:t>
          </m:r>
          <m:limLow>
            <m:e>
              <m:r>
                <m:rPr>
                  <m:sty m:val="p"/>
                </m:rPr>
                <m:t>inf</m:t>
              </m:r>
            </m:e>
            <m:lim>
              <m:r>
                <m:t>λ</m:t>
              </m:r>
              <m:r>
                <m:rPr>
                  <m:sty m:val="p"/>
                </m:rPr>
                <m:t>∈</m:t>
              </m:r>
              <m:r>
                <m:rPr>
                  <m:nor/>
                </m:rPr>
                <m:t>Alt</m:t>
              </m:r>
              <m:d>
                <m:dPr>
                  <m:begChr m:val="("/>
                  <m:sepChr m:val=""/>
                  <m:endChr m:val=")"/>
                  <m:grow/>
                </m:dPr>
                <m:e>
                  <m:r>
                    <m:t>μ</m:t>
                  </m:r>
                </m:e>
              </m:d>
            </m:lim>
          </m:limLow>
          <m:nary>
            <m:naryPr>
              <m:chr m:val="∑"/>
              <m:limLoc m:val="undOvr"/>
              <m:subHide m:val="off"/>
              <m:supHide m:val="on"/>
            </m:naryPr>
            <m:sub>
              <m:r>
                <m:t>a</m:t>
              </m:r>
            </m:sub>
            <m:sup>
              <m:r>
                <m:t>​</m:t>
              </m:r>
            </m:sup>
            <m:e>
              <m:sSub>
                <m:e>
                  <m:r>
                    <m:t>w</m:t>
                  </m:r>
                </m:e>
                <m:sub>
                  <m:r>
                    <m:t>a</m:t>
                  </m:r>
                </m:sub>
              </m:sSub>
            </m:e>
          </m:nary>
          <m:r>
            <m:t> </m:t>
          </m:r>
          <m:r>
            <m:rPr>
              <m:nor/>
            </m:rPr>
            <m:t>KL</m:t>
          </m:r>
          <m:d>
            <m:dPr>
              <m:begChr m:val="("/>
              <m:sepChr m:val=""/>
              <m:endChr m:val=")"/>
              <m:grow/>
            </m:dPr>
            <m:e>
              <m:sSub>
                <m:e>
                  <m:r>
                    <m:t>μ</m:t>
                  </m:r>
                </m:e>
                <m:sub>
                  <m:r>
                    <m:t>a</m:t>
                  </m:r>
                </m:sub>
              </m:sSub>
              <m:r>
                <m:rPr>
                  <m:sty m:val="p"/>
                </m:rPr>
                <m:t>,</m:t>
              </m:r>
              <m:sSub>
                <m:e>
                  <m:r>
                    <m:t>λ</m:t>
                  </m:r>
                </m:e>
                <m:sub>
                  <m:r>
                    <m:t>a</m:t>
                  </m:r>
                </m:sub>
              </m:sSub>
            </m:e>
          </m:d>
        </m:oMath>
      </m:oMathPara>
    </w:p>
    <w:p>
      <w:pPr>
        <w:spacing w:after="120"/>
        <w:jc w:val="both"/>
      </w:pPr>
      <w:r>
        <w:t xml:space="preserve">and the Track-and-Stop strategy attains it asymptotically: it samples arms in the proportions </w:t>
      </w:r>
      <m:oMath>
        <m:r>
          <m:t>w</m:t>
        </m:r>
      </m:oMath>
      <w:r>
        <w:t xml:space="preserve"> that best separate the true means </w:t>
      </w:r>
      <m:oMath>
        <m:r>
          <m:t>μ</m:t>
        </m:r>
      </m:oMath>
      <w:r>
        <w:t xml:space="preserve"> from the alternatives </w:t>
      </w:r>
      <m:oMath>
        <m:r>
          <m:rPr>
            <m:nor/>
          </m:rPr>
          <m:t>Alt</m:t>
        </m:r>
        <m:d>
          <m:dPr>
            <m:begChr m:val="("/>
            <m:sepChr m:val=""/>
            <m:endChr m:val=")"/>
            <m:grow/>
          </m:dPr>
          <m:e>
            <m:r>
              <m:t>μ</m:t>
            </m:r>
          </m:e>
        </m:d>
      </m:oMath>
      <w:r>
        <w:t xml:space="preserve"> with a different best arm, and stops when a generalised likelihood-ratio statistic crosses a threshold. Two features matter for MAR siting. The answer is a set of sites rather than one arm, and the stopping rule should be economic, not a confidence level: one stops when a further test is not worth its cost. Satisficing, aiming at a near-optimal answer that is cheaper to learn [V3], is the natural target when tests are expensive.</w:t>
      </w:r>
    </w:p>
    <w:p>
      <w:pPr>
        <w:pStyle w:val="Heading3"/>
      </w:pPr>
      <w:r>
        <w:rPr>
          <w:color w:val="1F3864"/>
        </w:rPr>
        <w:t xml:space="preserve">1.5 The value of information</w:t>
      </w:r>
    </w:p>
    <w:p>
      <w:pPr>
        <w:spacing w:after="120"/>
        <w:jc w:val="both"/>
      </w:pPr>
      <w:r>
        <w:t xml:space="preserve">The value of information, introduced in decision analysis at Harvard by Raiffa and Schlaifer [B9] and by Howard [B8], is the expected improvement of a decision from data before they are collected (preposterior analysis). With decisions </w:t>
      </w:r>
      <m:oMath>
        <m:r>
          <m:t>d</m:t>
        </m:r>
      </m:oMath>
      <w:r>
        <w:t xml:space="preserve">, utility </w:t>
      </w:r>
      <m:oMath>
        <m:r>
          <m:t>u</m:t>
        </m:r>
        <m:d>
          <m:dPr>
            <m:begChr m:val="("/>
            <m:sepChr m:val=""/>
            <m:endChr m:val=")"/>
            <m:grow/>
          </m:dPr>
          <m:e>
            <m:r>
              <m:t>d</m:t>
            </m:r>
            <m:r>
              <m:rPr>
                <m:sty m:val="p"/>
              </m:rPr>
              <m:t>,</m:t>
            </m:r>
            <m:r>
              <m:t>θ</m:t>
            </m:r>
          </m:e>
        </m:d>
      </m:oMath>
      <w:r>
        <w:t xml:space="preserve"> and data </w:t>
      </w:r>
      <m:oMath>
        <m:r>
          <m:t>y</m:t>
        </m:r>
      </m:oMath>
      <w:r>
        <w:t xml:space="preserve">,</w:t>
      </w:r>
    </w:p>
    <w:p>
      <w:pPr>
        <w:pStyle w:val="Equation"/>
      </w:pPr>
      <m:oMathPara>
        <m:oMathParaPr>
          <m:jc m:val="center"/>
        </m:oMathParaPr>
        <m:oMath>
          <m:r>
            <m:rPr>
              <m:nor/>
            </m:rPr>
            <m:t>EVSI</m:t>
          </m:r>
          <m:d>
            <m:dPr>
              <m:begChr m:val="("/>
              <m:sepChr m:val=""/>
              <m:endChr m:val=")"/>
              <m:grow/>
            </m:dPr>
            <m:e>
              <m:r>
                <m:t>y</m:t>
              </m:r>
            </m:e>
          </m:d>
          <m:r>
            <m:rPr>
              <m:sty m:val="p"/>
            </m:rPr>
            <m:t>=</m:t>
          </m:r>
          <m:sSub>
            <m:e>
              <m:r>
                <m:rPr>
                  <m:scr m:val="double-struck"/>
                  <m:sty m:val="p"/>
                </m:rPr>
                <m:t>E</m:t>
              </m:r>
            </m:e>
            <m:sub>
              <m:r>
                <m:t>y</m:t>
              </m:r>
            </m:sub>
          </m:sSub>
          <m:d>
            <m:dPr>
              <m:begChr m:val="["/>
              <m:sepChr m:val=""/>
              <m:endChr m:val="]"/>
              <m:grow/>
            </m:dPr>
            <m:e>
              <m:limLow>
                <m:e>
                  <m:r>
                    <m:rPr>
                      <m:sty m:val="p"/>
                    </m:rPr>
                    <m:t>max</m:t>
                  </m:r>
                </m:e>
                <m:lim>
                  <m:r>
                    <m:t>d</m:t>
                  </m:r>
                </m:lim>
              </m:limLow>
              <m:r>
                <m:rPr>
                  <m:scr m:val="double-struck"/>
                  <m:sty m:val="p"/>
                </m:rPr>
                <m:t>E</m:t>
              </m:r>
              <m:d>
                <m:dPr>
                  <m:begChr m:val="["/>
                  <m:sepChr m:val=""/>
                  <m:endChr m:val="]"/>
                  <m:grow/>
                </m:dPr>
                <m:e>
                  <m:r>
                    <m:t>u</m:t>
                  </m:r>
                  <m:d>
                    <m:dPr>
                      <m:begChr m:val="("/>
                      <m:sepChr m:val=""/>
                      <m:endChr m:val=")"/>
                      <m:grow/>
                    </m:dPr>
                    <m:e>
                      <m:r>
                        <m:t>d</m:t>
                      </m:r>
                      <m:r>
                        <m:rPr>
                          <m:sty m:val="p"/>
                        </m:rPr>
                        <m:t>,</m:t>
                      </m:r>
                      <m:r>
                        <m:t>θ</m:t>
                      </m:r>
                    </m:e>
                  </m:d>
                  <m:r>
                    <m:rPr>
                      <m:sty m:val="p"/>
                    </m:rPr>
                    <m:t>∣</m:t>
                  </m:r>
                  <m:r>
                    <m:t>y</m:t>
                  </m:r>
                </m:e>
              </m:d>
            </m:e>
          </m:d>
          <m:r>
            <m:rPr>
              <m:sty m:val="p"/>
            </m:rPr>
            <m:t>−</m:t>
          </m:r>
          <m:limLow>
            <m:e>
              <m:r>
                <m:rPr>
                  <m:sty m:val="p"/>
                </m:rPr>
                <m:t>max</m:t>
              </m:r>
            </m:e>
            <m:lim>
              <m:r>
                <m:t>d</m:t>
              </m:r>
            </m:lim>
          </m:limLow>
          <m:r>
            <m:rPr>
              <m:scr m:val="double-struck"/>
              <m:sty m:val="p"/>
            </m:rPr>
            <m:t>E</m:t>
          </m:r>
          <m:d>
            <m:dPr>
              <m:begChr m:val="["/>
              <m:sepChr m:val=""/>
              <m:endChr m:val="]"/>
              <m:grow/>
            </m:dPr>
            <m:e>
              <m:r>
                <m:t>u</m:t>
              </m:r>
              <m:d>
                <m:dPr>
                  <m:begChr m:val="("/>
                  <m:sepChr m:val=""/>
                  <m:endChr m:val=")"/>
                  <m:grow/>
                </m:dPr>
                <m:e>
                  <m:r>
                    <m:t>d</m:t>
                  </m:r>
                  <m:r>
                    <m:rPr>
                      <m:sty m:val="p"/>
                    </m:rPr>
                    <m:t>,</m:t>
                  </m:r>
                  <m:r>
                    <m:t>θ</m:t>
                  </m:r>
                </m:e>
              </m:d>
            </m:e>
          </m:d>
          <m:r>
            <m:rPr>
              <m:sty m:val="p"/>
            </m:rPr>
            <m:t>≥</m:t>
          </m:r>
          <m:r>
            <m:t>0</m:t>
          </m:r>
          <m:r>
            <m:rPr>
              <m:sty m:val="p"/>
            </m:rPr>
            <m:t>,</m:t>
          </m:r>
          <m:r>
            <m:t>  </m:t>
          </m:r>
          <m:r>
            <m:rPr>
              <m:nor/>
            </m:rPr>
            <m:t>EVPI</m:t>
          </m:r>
          <m:r>
            <m:rPr>
              <m:sty m:val="p"/>
            </m:rPr>
            <m:t>=</m:t>
          </m:r>
          <m:sSub>
            <m:e>
              <m:r>
                <m:rPr>
                  <m:scr m:val="double-struck"/>
                  <m:sty m:val="p"/>
                </m:rPr>
                <m:t>E</m:t>
              </m:r>
            </m:e>
            <m:sub>
              <m:r>
                <m:t>θ</m:t>
              </m:r>
            </m:sub>
          </m:sSub>
          <m:d>
            <m:dPr>
              <m:begChr m:val="["/>
              <m:sepChr m:val=""/>
              <m:endChr m:val="]"/>
              <m:grow/>
            </m:dPr>
            <m:e>
              <m:limLow>
                <m:e>
                  <m:r>
                    <m:rPr>
                      <m:sty m:val="p"/>
                    </m:rPr>
                    <m:t>max</m:t>
                  </m:r>
                </m:e>
                <m:lim>
                  <m:r>
                    <m:t>d</m:t>
                  </m:r>
                </m:lim>
              </m:limLow>
              <m:r>
                <m:t>u</m:t>
              </m:r>
              <m:d>
                <m:dPr>
                  <m:begChr m:val="("/>
                  <m:sepChr m:val=""/>
                  <m:endChr m:val=")"/>
                  <m:grow/>
                </m:dPr>
                <m:e>
                  <m:r>
                    <m:t>d</m:t>
                  </m:r>
                  <m:r>
                    <m:rPr>
                      <m:sty m:val="p"/>
                    </m:rPr>
                    <m:t>,</m:t>
                  </m:r>
                  <m:r>
                    <m:t>θ</m:t>
                  </m:r>
                </m:e>
              </m:d>
            </m:e>
          </m:d>
          <m:r>
            <m:rPr>
              <m:sty m:val="p"/>
            </m:rPr>
            <m:t>−</m:t>
          </m:r>
          <m:limLow>
            <m:e>
              <m:r>
                <m:rPr>
                  <m:sty m:val="p"/>
                </m:rPr>
                <m:t>max</m:t>
              </m:r>
            </m:e>
            <m:lim>
              <m:r>
                <m:t>d</m:t>
              </m:r>
            </m:lim>
          </m:limLow>
          <m:r>
            <m:rPr>
              <m:scr m:val="double-struck"/>
              <m:sty m:val="p"/>
            </m:rPr>
            <m:t>E</m:t>
          </m:r>
          <m:d>
            <m:dPr>
              <m:begChr m:val="["/>
              <m:sepChr m:val=""/>
              <m:endChr m:val="]"/>
              <m:grow/>
            </m:dPr>
            <m:e>
              <m:r>
                <m:t>u</m:t>
              </m:r>
              <m:d>
                <m:dPr>
                  <m:begChr m:val="("/>
                  <m:sepChr m:val=""/>
                  <m:endChr m:val=")"/>
                  <m:grow/>
                </m:dPr>
                <m:e>
                  <m:r>
                    <m:t>d</m:t>
                  </m:r>
                  <m:r>
                    <m:rPr>
                      <m:sty m:val="p"/>
                    </m:rPr>
                    <m:t>,</m:t>
                  </m:r>
                  <m:r>
                    <m:t>θ</m:t>
                  </m:r>
                </m:e>
              </m:d>
            </m:e>
          </m:d>
        </m:oMath>
      </m:oMathPara>
    </w:p>
    <w:p>
      <w:pPr>
        <w:spacing w:after="120"/>
        <w:jc w:val="both"/>
      </w:pPr>
      <w:r>
        <w:t xml:space="preserve">EVSI is the value of sample information and EVPI that of perfect information, an upper bound on any study. EVSI is non-negative by Jensen's inequality and is zero exactly when no outcome of the data would change the decision: information is worth paying for only if it can change what one does. For a fixed decision the posterior risk is a martingale, so the expected risk after a test equals the risk before it; a test lowers the expected risk only through the option to choose differently. For MAR siting this says which tests are worthless: those at sites that cannot enter the final design whatever they reveal. In Part II, multilevel Monte Carlo makes EVPPI computable for large correlated parameter sets [V5], sequential VoI shows that the best first borehole changes when the option to drill again is priced [W1], and simulation-based designs compare wells with geophysics [W5].</w:t>
      </w:r>
    </w:p>
    <w:p>
      <w:pPr>
        <w:pStyle w:val="Heading3"/>
      </w:pPr>
      <w:r>
        <w:rPr>
          <w:color w:val="1F3864"/>
        </w:rPr>
        <w:t xml:space="preserve">1.6 Knowledge gradient, information-directed sampling and the stopping rule</w:t>
      </w:r>
    </w:p>
    <w:p>
      <w:pPr>
        <w:spacing w:after="120"/>
        <w:jc w:val="both"/>
      </w:pPr>
      <w:r>
        <w:t xml:space="preserve">The knowledge gradient (KG) applies the value of information one step at a time [B10]: it measures the alternative whose observation most raises the expected value of the best final choice, with correlated Gaussian beliefs </w:t>
      </w:r>
      <m:oMath>
        <m:sSub>
          <m:e>
            <m:r>
              <m:t>μ</m:t>
            </m:r>
          </m:e>
          <m:sub>
            <m:r>
              <m:t>t</m:t>
            </m:r>
          </m:sub>
        </m:sSub>
        <m:r>
          <m:rPr>
            <m:sty m:val="p"/>
          </m:rPr>
          <m:t>∼</m:t>
        </m:r>
        <m:r>
          <m:rPr>
            <m:scr m:val="script"/>
            <m:sty m:val="p"/>
          </m:rPr>
          <m:t>N</m:t>
        </m:r>
        <m:d>
          <m:dPr>
            <m:begChr m:val="("/>
            <m:sepChr m:val=""/>
            <m:endChr m:val=")"/>
            <m:grow/>
          </m:dPr>
          <m:e>
            <m:sSub>
              <m:e>
                <m:r>
                  <m:t>m</m:t>
                </m:r>
              </m:e>
              <m:sub>
                <m:r>
                  <m:t>t</m:t>
                </m:r>
              </m:sub>
            </m:sSub>
            <m:r>
              <m:rPr>
                <m:sty m:val="p"/>
              </m:rPr>
              <m:t>,</m:t>
            </m:r>
            <m:sSub>
              <m:e>
                <m:r>
                  <m:t>Σ</m:t>
                </m:r>
              </m:e>
              <m:sub>
                <m:r>
                  <m:t>t</m:t>
                </m:r>
              </m:sub>
            </m:sSub>
          </m:e>
        </m:d>
      </m:oMath>
      <w:r>
        <w:t xml:space="preserve">,</w:t>
      </w:r>
    </w:p>
    <w:p>
      <w:pPr>
        <w:pStyle w:val="Equation"/>
      </w:pPr>
      <m:oMathPara>
        <m:oMathParaPr>
          <m:jc m:val="center"/>
        </m:oMathParaPr>
        <m:oMath>
          <m:sSub>
            <m:e>
              <m:r>
                <m:rPr>
                  <m:nor/>
                </m:rPr>
                <m:t>KG</m:t>
              </m:r>
            </m:e>
            <m:sub>
              <m:r>
                <m:t>t</m:t>
              </m:r>
            </m:sub>
          </m:sSub>
          <m:d>
            <m:dPr>
              <m:begChr m:val="("/>
              <m:sepChr m:val=""/>
              <m:endChr m:val=")"/>
              <m:grow/>
            </m:dPr>
            <m:e>
              <m:r>
                <m:t>x</m:t>
              </m:r>
            </m:e>
          </m:d>
          <m:r>
            <m:rPr>
              <m:sty m:val="p"/>
            </m:rPr>
            <m:t>=</m:t>
          </m:r>
          <m:sSub>
            <m:e>
              <m:r>
                <m:rPr>
                  <m:scr m:val="double-struck"/>
                  <m:sty m:val="p"/>
                </m:rPr>
                <m:t>E</m:t>
              </m:r>
            </m:e>
            <m:sub>
              <m:r>
                <m:t>t</m:t>
              </m:r>
            </m:sub>
          </m:sSub>
          <m:d>
            <m:dPr>
              <m:begChr m:val="["/>
              <m:sepChr m:val=""/>
              <m:endChr m:val="]"/>
              <m:grow/>
            </m:dPr>
            <m:e>
              <m:limLow>
                <m:e>
                  <m:r>
                    <m:rPr>
                      <m:sty m:val="p"/>
                    </m:rPr>
                    <m:t>max</m:t>
                  </m:r>
                </m:e>
                <m:lim>
                  <m:r>
                    <m:t>i</m:t>
                  </m:r>
                </m:lim>
              </m:limLow>
              <m:sSub>
                <m:e>
                  <m:r>
                    <m:t>m</m:t>
                  </m:r>
                </m:e>
                <m:sub>
                  <m:r>
                    <m:t>t</m:t>
                  </m:r>
                  <m:r>
                    <m:rPr>
                      <m:sty m:val="p"/>
                    </m:rPr>
                    <m:t>+</m:t>
                  </m:r>
                  <m:r>
                    <m:t>1</m:t>
                  </m:r>
                  <m:r>
                    <m:rPr>
                      <m:sty m:val="p"/>
                    </m:rPr>
                    <m:t>,</m:t>
                  </m:r>
                  <m:r>
                    <m:t>i</m:t>
                  </m:r>
                </m:sub>
              </m:sSub>
              <m:r>
                <m:rPr>
                  <m:sty m:val="p"/>
                </m:rPr>
                <m:t>∣</m:t>
              </m:r>
              <m:sSub>
                <m:e>
                  <m:r>
                    <m:t>x</m:t>
                  </m:r>
                </m:e>
                <m:sub>
                  <m:r>
                    <m:t>t</m:t>
                  </m:r>
                </m:sub>
              </m:sSub>
              <m:r>
                <m:rPr>
                  <m:sty m:val="p"/>
                </m:rPr>
                <m:t>=</m:t>
              </m:r>
              <m:r>
                <m:t>x</m:t>
              </m:r>
            </m:e>
          </m:d>
          <m:r>
            <m:rPr>
              <m:sty m:val="p"/>
            </m:rPr>
            <m:t>−</m:t>
          </m:r>
          <m:limLow>
            <m:e>
              <m:r>
                <m:rPr>
                  <m:sty m:val="p"/>
                </m:rPr>
                <m:t>max</m:t>
              </m:r>
            </m:e>
            <m:lim>
              <m:r>
                <m:t>i</m:t>
              </m:r>
            </m:lim>
          </m:limLow>
          <m:sSub>
            <m:e>
              <m:r>
                <m:t>m</m:t>
              </m:r>
            </m:e>
            <m:sub>
              <m:r>
                <m:t>t</m:t>
              </m:r>
              <m:r>
                <m:rPr>
                  <m:sty m:val="p"/>
                </m:rPr>
                <m:t>,</m:t>
              </m:r>
              <m:r>
                <m:t>i</m:t>
              </m:r>
            </m:sub>
          </m:sSub>
          <m:r>
            <m:rPr>
              <m:sty m:val="p"/>
            </m:rPr>
            <m:t>,</m:t>
          </m:r>
          <m:r>
            <m:t>  </m:t>
          </m:r>
          <m:sSub>
            <m:e>
              <m:r>
                <m:t>m</m:t>
              </m:r>
            </m:e>
            <m:sub>
              <m:r>
                <m:t>t</m:t>
              </m:r>
              <m:r>
                <m:rPr>
                  <m:sty m:val="p"/>
                </m:rPr>
                <m:t>+</m:t>
              </m:r>
              <m:r>
                <m:t>1</m:t>
              </m:r>
            </m:sub>
          </m:sSub>
          <m:r>
            <m:rPr>
              <m:sty m:val="p"/>
            </m:rPr>
            <m:t>=</m:t>
          </m:r>
          <m:sSub>
            <m:e>
              <m:r>
                <m:t>m</m:t>
              </m:r>
            </m:e>
            <m:sub>
              <m:r>
                <m:t>t</m:t>
              </m:r>
            </m:sub>
          </m:sSub>
          <m:r>
            <m:rPr>
              <m:sty m:val="p"/>
            </m:rPr>
            <m:t>+</m:t>
          </m:r>
          <m:sSub>
            <m:e>
              <m:acc>
                <m:accPr>
                  <m:chr m:val="̃"/>
                </m:accPr>
                <m:e>
                  <m:r>
                    <m:t>σ</m:t>
                  </m:r>
                </m:e>
              </m:acc>
            </m:e>
            <m:sub>
              <m:r>
                <m:t>t</m:t>
              </m:r>
            </m:sub>
          </m:sSub>
          <m:d>
            <m:dPr>
              <m:begChr m:val="("/>
              <m:sepChr m:val=""/>
              <m:endChr m:val=")"/>
              <m:grow/>
            </m:dPr>
            <m:e>
              <m:r>
                <m:t>x</m:t>
              </m:r>
            </m:e>
          </m:d>
          <m:r>
            <m:t> </m:t>
          </m:r>
          <m:r>
            <m:t>Z</m:t>
          </m:r>
          <m:r>
            <m:rPr>
              <m:sty m:val="p"/>
            </m:rPr>
            <m:t>,</m:t>
          </m:r>
          <m:r>
            <m:t>  </m:t>
          </m:r>
          <m:sSub>
            <m:e>
              <m:acc>
                <m:accPr>
                  <m:chr m:val="̃"/>
                </m:accPr>
                <m:e>
                  <m:r>
                    <m:t>σ</m:t>
                  </m:r>
                </m:e>
              </m:acc>
            </m:e>
            <m:sub>
              <m:r>
                <m:t>t</m:t>
              </m:r>
            </m:sub>
          </m:sSub>
          <m:d>
            <m:dPr>
              <m:begChr m:val="("/>
              <m:sepChr m:val=""/>
              <m:endChr m:val=")"/>
              <m:grow/>
            </m:dPr>
            <m:e>
              <m:r>
                <m:t>x</m:t>
              </m:r>
            </m:e>
          </m:d>
          <m:r>
            <m:rPr>
              <m:sty m:val="p"/>
            </m:rPr>
            <m:t>=</m:t>
          </m:r>
          <m:f>
            <m:fPr>
              <m:type m:val="bar"/>
            </m:fPr>
            <m:num>
              <m:sSub>
                <m:e>
                  <m:r>
                    <m:t>Σ</m:t>
                  </m:r>
                </m:e>
                <m:sub>
                  <m:r>
                    <m:t>t</m:t>
                  </m:r>
                </m:sub>
              </m:sSub>
              <m:sSub>
                <m:e>
                  <m:r>
                    <m:t>e</m:t>
                  </m:r>
                </m:e>
                <m:sub>
                  <m:r>
                    <m:t>x</m:t>
                  </m:r>
                </m:sub>
              </m:sSub>
            </m:num>
            <m:den>
              <m:rad>
                <m:radPr>
                  <m:degHide m:val="on"/>
                </m:radPr>
                <m:deg/>
                <m:e>
                  <m:sSup>
                    <m:e>
                      <m:r>
                        <m:t>σ</m:t>
                      </m:r>
                    </m:e>
                    <m:sup>
                      <m:r>
                        <m:t>2</m:t>
                      </m:r>
                    </m:sup>
                  </m:sSup>
                  <m:r>
                    <m:rPr>
                      <m:sty m:val="p"/>
                    </m:rPr>
                    <m:t>+</m:t>
                  </m:r>
                  <m:sSub>
                    <m:e>
                      <m:r>
                        <m:t>Σ</m:t>
                      </m:r>
                    </m:e>
                    <m:sub>
                      <m:r>
                        <m:t>t</m:t>
                      </m:r>
                      <m:r>
                        <m:rPr>
                          <m:sty m:val="p"/>
                        </m:rPr>
                        <m:t>,</m:t>
                      </m:r>
                      <m:r>
                        <m:t>x</m:t>
                      </m:r>
                      <m:r>
                        <m:t>x</m:t>
                      </m:r>
                    </m:sub>
                  </m:sSub>
                </m:e>
              </m:rad>
            </m:den>
          </m:f>
        </m:oMath>
      </m:oMathPara>
    </w:p>
    <w:p>
      <w:pPr>
        <w:spacing w:after="120"/>
        <w:jc w:val="both"/>
      </w:pPr>
      <w:r>
        <w:t xml:space="preserve">with </w:t>
      </w:r>
      <m:oMath>
        <m:r>
          <m:t>Z</m:t>
        </m:r>
      </m:oMath>
      <w:r>
        <w:t xml:space="preserve"> a standard normal and </w:t>
      </w:r>
      <m:oMath>
        <m:sSup>
          <m:e>
            <m:r>
              <m:t>σ</m:t>
            </m:r>
          </m:e>
          <m:sup>
            <m:r>
              <m:t>2</m:t>
            </m:r>
          </m:sup>
        </m:sSup>
      </m:oMath>
      <w:r>
        <w:t xml:space="preserve"> the observation noise. Because the posterior covariance of a Gaussian update does not depend on the outcome, the preposterior law of the next mean is Gaussian and KG is a one-dimensional integral. Information-directed sampling [B11] instead minimises the ratio of squared expected regret to information gain, and is rate-optimal across observability regimes [V1]; its prior-free version through the algorithmic information ratio [V2] carries Bayesian design rules to adversarial settings. A natural economic stopping rule stops when the best one-step value falls below the cost of a test; it is myopic, and multistage lookahead [V4] or an explicit option to continue [W1] corrects it.</w:t>
      </w:r>
    </w:p>
    <w:p>
      <w:pPr>
        <w:pStyle w:val="Heading3"/>
      </w:pPr>
      <w:r>
        <w:rPr>
          <w:color w:val="1F3864"/>
        </w:rPr>
        <w:t xml:space="preserve">1.7 Sequential information in the subsurface</w:t>
      </w:r>
    </w:p>
    <w:p>
      <w:pPr>
        <w:spacing w:after="120"/>
        <w:jc w:val="both"/>
      </w:pPr>
      <w:r>
        <w:t xml:space="preserve">Drilling and testing are sequential decisions under a hidden state, the geology: a partially observable Markov decision process (POMDP) whose belief is updated by each observation and whose policy maps beliefs to actions,</w:t>
      </w:r>
    </w:p>
    <w:p>
      <w:pPr>
        <w:pStyle w:val="Equation"/>
      </w:pPr>
      <m:oMathPara>
        <m:oMathParaPr>
          <m:jc m:val="center"/>
        </m:oMathParaPr>
        <m:oMath>
          <m:sSup>
            <m:e>
              <m:r>
                <m:t>V</m:t>
              </m:r>
            </m:e>
            <m:sup>
              <m:r>
                <m:rPr>
                  <m:sty m:val="p"/>
                </m:rPr>
                <m:t>⋆</m:t>
              </m:r>
            </m:sup>
          </m:sSup>
          <m:d>
            <m:dPr>
              <m:begChr m:val="("/>
              <m:sepChr m:val=""/>
              <m:endChr m:val=")"/>
              <m:grow/>
            </m:dPr>
            <m:e>
              <m:r>
                <m:t>b</m:t>
              </m:r>
            </m:e>
          </m:d>
          <m:r>
            <m:rPr>
              <m:sty m:val="p"/>
            </m:rPr>
            <m:t>=</m:t>
          </m:r>
          <m:limLow>
            <m:e>
              <m:r>
                <m:rPr>
                  <m:sty m:val="p"/>
                </m:rPr>
                <m:t>max</m:t>
              </m:r>
            </m:e>
            <m:lim>
              <m:r>
                <m:t>a</m:t>
              </m:r>
            </m:lim>
          </m:limLow>
          <m:d>
            <m:dPr>
              <m:begChr m:val="["/>
              <m:sepChr m:val=""/>
              <m:endChr m:val="]"/>
              <m:grow/>
            </m:dPr>
            <m:e>
              <m:r>
                <m:t>R</m:t>
              </m:r>
              <m:d>
                <m:dPr>
                  <m:begChr m:val="("/>
                  <m:sepChr m:val=""/>
                  <m:endChr m:val=")"/>
                  <m:grow/>
                </m:dPr>
                <m:e>
                  <m:r>
                    <m:t>b</m:t>
                  </m:r>
                  <m:r>
                    <m:rPr>
                      <m:sty m:val="p"/>
                    </m:rPr>
                    <m:t>,</m:t>
                  </m:r>
                  <m:r>
                    <m:t>a</m:t>
                  </m:r>
                </m:e>
              </m:d>
              <m:r>
                <m:rPr>
                  <m:sty m:val="p"/>
                </m:rPr>
                <m:t>+</m:t>
              </m:r>
              <m:r>
                <m:t>γ</m:t>
              </m:r>
              <m:nary>
                <m:naryPr>
                  <m:chr m:val="∑"/>
                  <m:limLoc m:val="undOvr"/>
                  <m:subHide m:val="off"/>
                  <m:supHide m:val="on"/>
                </m:naryPr>
                <m:sub>
                  <m:r>
                    <m:t>o</m:t>
                  </m:r>
                </m:sub>
                <m:sup>
                  <m:r>
                    <m:t>​</m:t>
                  </m:r>
                </m:sup>
                <m:e>
                  <m:r>
                    <m:t>P</m:t>
                  </m:r>
                </m:e>
              </m:nary>
              <m:d>
                <m:dPr>
                  <m:begChr m:val="("/>
                  <m:sepChr m:val=""/>
                  <m:endChr m:val=")"/>
                  <m:grow/>
                </m:dPr>
                <m:e>
                  <m:r>
                    <m:t>o</m:t>
                  </m:r>
                  <m:r>
                    <m:rPr>
                      <m:sty m:val="p"/>
                    </m:rPr>
                    <m:t>∣</m:t>
                  </m:r>
                  <m:r>
                    <m:t>b</m:t>
                  </m:r>
                  <m:r>
                    <m:rPr>
                      <m:sty m:val="p"/>
                    </m:rPr>
                    <m:t>,</m:t>
                  </m:r>
                  <m:r>
                    <m:t>a</m:t>
                  </m:r>
                </m:e>
              </m:d>
              <m:r>
                <m:t> </m:t>
              </m:r>
              <m:sSup>
                <m:e>
                  <m:r>
                    <m:t>V</m:t>
                  </m:r>
                </m:e>
                <m:sup>
                  <m:r>
                    <m:rPr>
                      <m:sty m:val="p"/>
                    </m:rPr>
                    <m:t>⋆</m:t>
                  </m:r>
                </m:sup>
              </m:sSup>
              <m:d>
                <m:dPr>
                  <m:begChr m:val="("/>
                  <m:sepChr m:val=""/>
                  <m:endChr m:val=")"/>
                  <m:grow/>
                </m:dPr>
                <m:e>
                  <m:r>
                    <m:t>τ</m:t>
                  </m:r>
                  <m:d>
                    <m:dPr>
                      <m:begChr m:val="("/>
                      <m:sepChr m:val=""/>
                      <m:endChr m:val=")"/>
                      <m:grow/>
                    </m:dPr>
                    <m:e>
                      <m:r>
                        <m:t>b</m:t>
                      </m:r>
                      <m:r>
                        <m:rPr>
                          <m:sty m:val="p"/>
                        </m:rPr>
                        <m:t>,</m:t>
                      </m:r>
                      <m:r>
                        <m:t>a</m:t>
                      </m:r>
                      <m:r>
                        <m:rPr>
                          <m:sty m:val="p"/>
                        </m:rPr>
                        <m:t>,</m:t>
                      </m:r>
                      <m:r>
                        <m:t>o</m:t>
                      </m:r>
                    </m:e>
                  </m:d>
                </m:e>
              </m:d>
            </m:e>
          </m:d>
        </m:oMath>
      </m:oMathPara>
    </w:p>
    <w:p>
      <w:pPr>
        <w:spacing w:after="120"/>
        <w:jc w:val="both"/>
      </w:pPr>
      <w:r>
        <w:t xml:space="preserve">with </w:t>
      </w:r>
      <m:oMath>
        <m:r>
          <m:t>τ</m:t>
        </m:r>
        <m:d>
          <m:dPr>
            <m:begChr m:val="("/>
            <m:sepChr m:val=""/>
            <m:endChr m:val=")"/>
            <m:grow/>
          </m:dPr>
          <m:e>
            <m:r>
              <m:t>b</m:t>
            </m:r>
            <m:r>
              <m:rPr>
                <m:sty m:val="p"/>
              </m:rPr>
              <m:t>,</m:t>
            </m:r>
            <m:r>
              <m:t>a</m:t>
            </m:r>
            <m:r>
              <m:rPr>
                <m:sty m:val="p"/>
              </m:rPr>
              <m:t>,</m:t>
            </m:r>
            <m:r>
              <m:t>o</m:t>
            </m:r>
          </m:e>
        </m:d>
      </m:oMath>
      <w:r>
        <w:t xml:space="preserve"> the Bayes update of the belief </w:t>
      </w:r>
      <m:oMath>
        <m:r>
          <m:t>b</m:t>
        </m:r>
      </m:oMath>
      <w:r>
        <w:t xml:space="preserve">. Exact solution is out of reach for real geology, so the subsurface literature uses online tree search, policy-gradient training and simulation-based utilities. In Part II, Stanford's group poses groundwater remediation as a POMDP solved online [W2] and builds an open planner for exploration drilling [W3]; sequential Bayesian design is solved by policy gradients [W4]. Two features of groundwater have not been used: the flow operator is self-adjoint, so the response measured at a supply well during a pilot test is exactly the sensitivity that ranks the site (reciprocity [B12]); and the risk of intrusion is a smooth function of a few head quantities, so the value of a test can be computed in closed form up to a three-dimensional integral. Section 9 builds the siting function on both.</w:t>
      </w:r>
    </w:p>
    <w:p>
      <w:pPr>
        <w:spacing w:after="200"/>
      </w:pPr>
    </w:p>
    <w:p>
      <w:pPr>
        <w:pStyle w:val="Heading1"/>
      </w:pPr>
      <w:r>
        <w:rPr>
          <w:color w:val="1F3864"/>
        </w:rPr>
        <w:t xml:space="preserve">2. Search methodology</w:t>
      </w:r>
    </w:p>
    <w:p>
      <w:pPr>
        <w:pStyle w:val="ListParagraph"/>
        <w:numPr>
          <w:ilvl w:val="0"/>
          <w:numId w:val="2"/>
        </w:numPr>
        <w:spacing w:after="60"/>
        <w:jc w:val="both"/>
      </w:pPr>
      <w:r>
        <w:rPr>
          <w:b/>
          <w:bCs/>
        </w:rPr>
        <w:t xml:space="preserve">Request and themes:</w:t>
      </w:r>
      <w:r>
        <w:t xml:space="preserve"> bandit algorithms with at least one author at Harvard (H) or Oxford (O) at the time of the work, confirmed from a search result, mixed with the value of information in theory (V) and in the subsurface (W); five papers per theme and two reserves each, listed as further reading. The value-of-information themes take the best recent work wherever it was done (Columbia, Stanford, ETH Zurich, INSEAD and Wharton, Michigan, Ghent), with Oxford where it leads (V5).</w:t>
      </w:r>
    </w:p>
    <w:p>
      <w:pPr>
        <w:pStyle w:val="ListParagraph"/>
        <w:numPr>
          <w:ilvl w:val="0"/>
          <w:numId w:val="2"/>
        </w:numPr>
        <w:spacing w:after="60"/>
        <w:jc w:val="both"/>
      </w:pPr>
      <w:r>
        <w:rPr>
          <w:b/>
          <w:bCs/>
        </w:rPr>
        <w:t xml:space="preserve">What "best" means, in this order:</w:t>
      </w:r>
      <w:r>
        <w:t xml:space="preserve"> mathematical depth (regret, sample complexity, optimality and lower bounds with proofs), recognition (main-track NeurIPS, ICML, ICLR, COLT, AISTATS; JMLR, Mathematics of Operations Research, Management Science, Water Resources Research) and usefulness for deciding where to test next when tests are costly and inform each other. The Harvard bandit work of 2020–2026 not already used in this series is mainly applied (public health, conservation), with proved regret bounds at AAAI, AISTATS and MLHC; the deepest theory of the set comes from Oxford (O1, O3) and from the value-of-information theme (V1–V3).</w:t>
      </w:r>
    </w:p>
    <w:p>
      <w:pPr>
        <w:pStyle w:val="ListParagraph"/>
        <w:numPr>
          <w:ilvl w:val="0"/>
          <w:numId w:val="2"/>
        </w:numPr>
        <w:spacing w:after="60"/>
        <w:jc w:val="both"/>
      </w:pPr>
      <w:r>
        <w:rPr>
          <w:b/>
          <w:bCs/>
        </w:rPr>
        <w:t xml:space="preserve">No repetition, peer review, verification:</w:t>
      </w:r>
      <w:r>
        <w:t xml:space="preserve"> every candidate was checked against the 1,084 papers already reviewed as cards in the series, the 1,211 DOIs of earlier documents and the classical references cited earlier; preprints were not eligible. Sources were publisher and proceedings pages, institutional pages and arXiv author blocks seen through search summaries (at most 25 searches per agent, four agents); no full text was read, so key equations are </w:t>
      </w:r>
      <w:r>
        <w:rPr>
          <w:i/>
          <w:iCs/>
        </w:rPr>
        <w:t xml:space="preserve">representative formulations</w:t>
      </w:r>
      <w:r>
        <w:t xml:space="preserve"> unless a card says otherwise, and unverified fields are marked "(not verified)". ★ rates mathematical depth (★★★★★ sharp guarantees with research-level proofs; ★★ a formulation and numerical evidence without theorems).</w:t>
      </w:r>
    </w:p>
    <w:p>
      <w:pPr>
        <w:pStyle w:val="ListParagraph"/>
        <w:numPr>
          <w:ilvl w:val="0"/>
          <w:numId w:val="2"/>
        </w:numPr>
        <w:spacing w:after="60"/>
        <w:jc w:val="both"/>
      </w:pPr>
      <w:r>
        <w:rPr>
          <w:b/>
          <w:bCs/>
        </w:rPr>
        <w:t xml:space="preserve">Recency:</w:t>
      </w:r>
      <w:r>
        <w:t xml:space="preserve"> four from 2021, six from 2022, five from 2023, three from 2024, and two from 2025; ten of the 20 are from 2023 or later.</w:t>
      </w:r>
    </w:p>
    <w:p>
      <w:pPr>
        <w:pStyle w:val="Heading1"/>
      </w:pPr>
      <w:r>
        <w:rPr>
          <w:color w:val="1F3864"/>
        </w:rPr>
        <w:t xml:space="preserve">3. The 20 articles at a glance</w:t>
      </w:r>
    </w:p>
    <w:p>
      <w:pPr>
        <w:spacing w:after="120"/>
        <w:jc w:val="both"/>
      </w:pPr>
      <w:r>
        <w:t xml:space="preserve">The table is ordered by theme (H = Harvard bandits, O = Oxford bandits, V = value of information, theory, W = value of information in the subsurface) and, within each theme, by the order of the cards; the last column names the groups where the work was done.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00"/>
        <w:gridCol w:w="3300"/>
        <w:gridCol w:w="3900"/>
        <w:gridCol w:w="1838"/>
      </w:tblGrid>
      <w:tr>
        <w:trPr>
          <w:cantSplit/>
          <w:tblHeader/>
        </w:trPr>
        <w:tc>
          <w:tcPr>
            <w:tcW w:type="dxa" w:w="600"/>
            <w:shd w:fill="1F3864" w:color="auto" w:val="clear"/>
            <w:tcMar>
              <w:top w:type="dxa" w:w="15"/>
              <w:left w:type="dxa" w:w="80"/>
              <w:bottom w:type="dxa" w:w="15"/>
              <w:right w:type="dxa" w:w="80"/>
            </w:tcMar>
            <w:vAlign w:val="top"/>
          </w:tcPr>
          <w:p>
            <w:r>
              <w:rPr>
                <w:b/>
                <w:bCs/>
                <w:color w:val="FFFFFF"/>
                <w:sz w:val="15"/>
                <w:szCs w:val="15"/>
              </w:rPr>
              <w:t xml:space="preserve">Code</w:t>
            </w:r>
          </w:p>
        </w:tc>
        <w:tc>
          <w:tcPr>
            <w:tcW w:type="dxa" w:w="3300"/>
            <w:shd w:fill="1F3864" w:color="auto" w:val="clear"/>
            <w:tcMar>
              <w:top w:type="dxa" w:w="15"/>
              <w:left w:type="dxa" w:w="80"/>
              <w:bottom w:type="dxa" w:w="15"/>
              <w:right w:type="dxa" w:w="80"/>
            </w:tcMar>
            <w:vAlign w:val="top"/>
          </w:tcPr>
          <w:p>
            <w:r>
              <w:rPr>
                <w:b/>
                <w:bCs/>
                <w:color w:val="FFFFFF"/>
                <w:sz w:val="15"/>
                <w:szCs w:val="15"/>
              </w:rPr>
              <w:t xml:space="preserve">Authors (year)</w:t>
            </w:r>
          </w:p>
        </w:tc>
        <w:tc>
          <w:tcPr>
            <w:tcW w:type="dxa" w:w="3900"/>
            <w:shd w:fill="1F3864" w:color="auto" w:val="clear"/>
            <w:tcMar>
              <w:top w:type="dxa" w:w="15"/>
              <w:left w:type="dxa" w:w="80"/>
              <w:bottom w:type="dxa" w:w="15"/>
              <w:right w:type="dxa" w:w="80"/>
            </w:tcMar>
            <w:vAlign w:val="top"/>
          </w:tcPr>
          <w:p>
            <w:r>
              <w:rPr>
                <w:b/>
                <w:bCs/>
                <w:color w:val="FFFFFF"/>
                <w:sz w:val="15"/>
                <w:szCs w:val="15"/>
              </w:rPr>
              <w:t xml:space="preserve">Venue</w:t>
            </w:r>
          </w:p>
        </w:tc>
        <w:tc>
          <w:tcPr>
            <w:tcW w:type="dxa" w:w="1838"/>
            <w:shd w:fill="1F3864" w:color="auto" w:val="clear"/>
            <w:tcMar>
              <w:top w:type="dxa" w:w="15"/>
              <w:left w:type="dxa" w:w="80"/>
              <w:bottom w:type="dxa" w:w="15"/>
              <w:right w:type="dxa" w:w="80"/>
            </w:tcMar>
            <w:vAlign w:val="top"/>
          </w:tcPr>
          <w:p>
            <w:r>
              <w:rPr>
                <w:b/>
                <w:bCs/>
                <w:color w:val="FFFFFF"/>
                <w:sz w:val="15"/>
                <w:szCs w:val="15"/>
              </w:rPr>
              <w:t xml:space="preserve">Groups</w:t>
            </w:r>
          </w:p>
        </w:tc>
      </w:tr>
      <w:tr>
        <w:trPr>
          <w:cantSplit/>
        </w:trPr>
        <w:tc>
          <w:tcPr>
            <w:tcW w:type="dxa" w:w="600"/>
            <w:tcMar>
              <w:top w:type="dxa" w:w="15"/>
              <w:left w:type="dxa" w:w="80"/>
              <w:bottom w:type="dxa" w:w="15"/>
              <w:right w:type="dxa" w:w="80"/>
            </w:tcMar>
            <w:vAlign w:val="top"/>
          </w:tcPr>
          <w:p>
            <w:r>
              <w:rPr>
                <w:b/>
                <w:bCs/>
                <w:color w:val="A51C30"/>
                <w:sz w:val="15"/>
                <w:szCs w:val="15"/>
              </w:rPr>
              <w:t xml:space="preserve">H1</w:t>
            </w:r>
          </w:p>
        </w:tc>
        <w:tc>
          <w:tcPr>
            <w:tcW w:type="dxa" w:w="3300"/>
            <w:tcMar>
              <w:top w:type="dxa" w:w="15"/>
              <w:left w:type="dxa" w:w="80"/>
              <w:bottom w:type="dxa" w:w="15"/>
              <w:right w:type="dxa" w:w="80"/>
            </w:tcMar>
            <w:vAlign w:val="top"/>
          </w:tcPr>
          <w:p>
            <w:r>
              <w:rPr>
                <w:sz w:val="15"/>
                <w:szCs w:val="15"/>
              </w:rPr>
              <w:t xml:space="preserve">Wang, Xu, Taneja &amp; Tambe (2023)</w:t>
            </w:r>
          </w:p>
        </w:tc>
        <w:tc>
          <w:tcPr>
            <w:tcW w:type="dxa" w:w="3900"/>
            <w:tcMar>
              <w:top w:type="dxa" w:w="15"/>
              <w:left w:type="dxa" w:w="80"/>
              <w:bottom w:type="dxa" w:w="15"/>
              <w:right w:type="dxa" w:w="80"/>
            </w:tcMar>
            <w:vAlign w:val="top"/>
          </w:tcPr>
          <w:p>
            <w:r>
              <w:rPr>
                <w:sz w:val="15"/>
                <w:szCs w:val="15"/>
              </w:rPr>
              <w:t xml:space="preserve">AAAI 2023</w:t>
            </w:r>
          </w:p>
        </w:tc>
        <w:tc>
          <w:tcPr>
            <w:tcW w:type="dxa" w:w="1838"/>
            <w:tcMar>
              <w:top w:type="dxa" w:w="15"/>
              <w:left w:type="dxa" w:w="80"/>
              <w:bottom w:type="dxa" w:w="15"/>
              <w:right w:type="dxa" w:w="80"/>
            </w:tcMar>
            <w:vAlign w:val="top"/>
          </w:tcPr>
          <w:p>
            <w:r>
              <w:rPr>
                <w:b/>
                <w:bCs/>
                <w:color w:val="A51C30"/>
                <w:sz w:val="15"/>
                <w:szCs w:val="15"/>
              </w:rPr>
              <w:t xml:space="preserve">Harvard · Google Research</w:t>
            </w:r>
          </w:p>
        </w:tc>
      </w:tr>
      <w:tr>
        <w:trPr>
          <w:cantSplit/>
        </w:trPr>
        <w:tc>
          <w:tcPr>
            <w:tcW w:type="dxa" w:w="600"/>
            <w:shd w:fill="F7F9FC" w:color="auto" w:val="clear"/>
            <w:tcMar>
              <w:top w:type="dxa" w:w="15"/>
              <w:left w:type="dxa" w:w="80"/>
              <w:bottom w:type="dxa" w:w="15"/>
              <w:right w:type="dxa" w:w="80"/>
            </w:tcMar>
            <w:vAlign w:val="top"/>
          </w:tcPr>
          <w:p>
            <w:r>
              <w:rPr>
                <w:b/>
                <w:bCs/>
                <w:color w:val="A51C30"/>
                <w:sz w:val="15"/>
                <w:szCs w:val="15"/>
              </w:rPr>
              <w:t xml:space="preserve">H2</w:t>
            </w:r>
          </w:p>
        </w:tc>
        <w:tc>
          <w:tcPr>
            <w:tcW w:type="dxa" w:w="3300"/>
            <w:shd w:fill="F7F9FC" w:color="auto" w:val="clear"/>
            <w:tcMar>
              <w:top w:type="dxa" w:w="15"/>
              <w:left w:type="dxa" w:w="80"/>
              <w:bottom w:type="dxa" w:w="15"/>
              <w:right w:type="dxa" w:w="80"/>
            </w:tcMar>
            <w:vAlign w:val="top"/>
          </w:tcPr>
          <w:p>
            <w:r>
              <w:rPr>
                <w:sz w:val="15"/>
                <w:szCs w:val="15"/>
              </w:rPr>
              <w:t xml:space="preserve">Xu, Bondi, Fang, Perrault, Wang &amp; Tambe (2021)</w:t>
            </w:r>
          </w:p>
        </w:tc>
        <w:tc>
          <w:tcPr>
            <w:tcW w:type="dxa" w:w="3900"/>
            <w:shd w:fill="F7F9FC" w:color="auto" w:val="clear"/>
            <w:tcMar>
              <w:top w:type="dxa" w:w="15"/>
              <w:left w:type="dxa" w:w="80"/>
              <w:bottom w:type="dxa" w:w="15"/>
              <w:right w:type="dxa" w:w="80"/>
            </w:tcMar>
            <w:vAlign w:val="top"/>
          </w:tcPr>
          <w:p>
            <w:r>
              <w:rPr>
                <w:sz w:val="15"/>
                <w:szCs w:val="15"/>
              </w:rPr>
              <w:t xml:space="preserve">AAAI 2021</w:t>
            </w:r>
          </w:p>
        </w:tc>
        <w:tc>
          <w:tcPr>
            <w:tcW w:type="dxa" w:w="1838"/>
            <w:shd w:fill="F7F9FC" w:color="auto" w:val="clear"/>
            <w:tcMar>
              <w:top w:type="dxa" w:w="15"/>
              <w:left w:type="dxa" w:w="80"/>
              <w:bottom w:type="dxa" w:w="15"/>
              <w:right w:type="dxa" w:w="80"/>
            </w:tcMar>
            <w:vAlign w:val="top"/>
          </w:tcPr>
          <w:p>
            <w:r>
              <w:rPr>
                <w:b/>
                <w:bCs/>
                <w:color w:val="A51C30"/>
                <w:sz w:val="15"/>
                <w:szCs w:val="15"/>
              </w:rPr>
              <w:t xml:space="preserve">Harvard · CMU</w:t>
            </w:r>
          </w:p>
        </w:tc>
      </w:tr>
      <w:tr>
        <w:trPr>
          <w:cantSplit/>
        </w:trPr>
        <w:tc>
          <w:tcPr>
            <w:tcW w:type="dxa" w:w="600"/>
            <w:tcMar>
              <w:top w:type="dxa" w:w="15"/>
              <w:left w:type="dxa" w:w="80"/>
              <w:bottom w:type="dxa" w:w="15"/>
              <w:right w:type="dxa" w:w="80"/>
            </w:tcMar>
            <w:vAlign w:val="top"/>
          </w:tcPr>
          <w:p>
            <w:r>
              <w:rPr>
                <w:b/>
                <w:bCs/>
                <w:color w:val="A51C30"/>
                <w:sz w:val="15"/>
                <w:szCs w:val="15"/>
              </w:rPr>
              <w:t xml:space="preserve">H3</w:t>
            </w:r>
          </w:p>
        </w:tc>
        <w:tc>
          <w:tcPr>
            <w:tcW w:type="dxa" w:w="3300"/>
            <w:tcMar>
              <w:top w:type="dxa" w:w="15"/>
              <w:left w:type="dxa" w:w="80"/>
              <w:bottom w:type="dxa" w:w="15"/>
              <w:right w:type="dxa" w:w="80"/>
            </w:tcMar>
            <w:vAlign w:val="top"/>
          </w:tcPr>
          <w:p>
            <w:r>
              <w:rPr>
                <w:sz w:val="15"/>
                <w:szCs w:val="15"/>
              </w:rPr>
              <w:t xml:space="preserve">Gan, Keyvanshokooh, Liu &amp; Murphy (2024)</w:t>
            </w:r>
          </w:p>
        </w:tc>
        <w:tc>
          <w:tcPr>
            <w:tcW w:type="dxa" w:w="3900"/>
            <w:tcMar>
              <w:top w:type="dxa" w:w="15"/>
              <w:left w:type="dxa" w:w="80"/>
              <w:bottom w:type="dxa" w:w="15"/>
              <w:right w:type="dxa" w:w="80"/>
            </w:tcMar>
            <w:vAlign w:val="top"/>
          </w:tcPr>
          <w:p>
            <w:r>
              <w:rPr>
                <w:sz w:val="15"/>
                <w:szCs w:val="15"/>
              </w:rPr>
              <w:t xml:space="preserve">AISTATS 2024</w:t>
            </w:r>
          </w:p>
        </w:tc>
        <w:tc>
          <w:tcPr>
            <w:tcW w:type="dxa" w:w="1838"/>
            <w:tcMar>
              <w:top w:type="dxa" w:w="15"/>
              <w:left w:type="dxa" w:w="80"/>
              <w:bottom w:type="dxa" w:w="15"/>
              <w:right w:type="dxa" w:w="80"/>
            </w:tcMar>
            <w:vAlign w:val="top"/>
          </w:tcPr>
          <w:p>
            <w:r>
              <w:rPr>
                <w:b/>
                <w:bCs/>
                <w:color w:val="A51C30"/>
                <w:sz w:val="15"/>
                <w:szCs w:val="15"/>
              </w:rPr>
              <w:t xml:space="preserve">Harvard</w:t>
            </w:r>
          </w:p>
        </w:tc>
      </w:tr>
      <w:tr>
        <w:trPr>
          <w:cantSplit/>
        </w:trPr>
        <w:tc>
          <w:tcPr>
            <w:tcW w:type="dxa" w:w="600"/>
            <w:shd w:fill="F7F9FC" w:color="auto" w:val="clear"/>
            <w:tcMar>
              <w:top w:type="dxa" w:w="15"/>
              <w:left w:type="dxa" w:w="80"/>
              <w:bottom w:type="dxa" w:w="15"/>
              <w:right w:type="dxa" w:w="80"/>
            </w:tcMar>
            <w:vAlign w:val="top"/>
          </w:tcPr>
          <w:p>
            <w:r>
              <w:rPr>
                <w:b/>
                <w:bCs/>
                <w:color w:val="A51C30"/>
                <w:sz w:val="15"/>
                <w:szCs w:val="15"/>
              </w:rPr>
              <w:t xml:space="preserve">H4</w:t>
            </w:r>
          </w:p>
        </w:tc>
        <w:tc>
          <w:tcPr>
            <w:tcW w:type="dxa" w:w="3300"/>
            <w:shd w:fill="F7F9FC" w:color="auto" w:val="clear"/>
            <w:tcMar>
              <w:top w:type="dxa" w:w="15"/>
              <w:left w:type="dxa" w:w="80"/>
              <w:bottom w:type="dxa" w:w="15"/>
              <w:right w:type="dxa" w:w="80"/>
            </w:tcMar>
            <w:vAlign w:val="top"/>
          </w:tcPr>
          <w:p>
            <w:r>
              <w:rPr>
                <w:sz w:val="15"/>
                <w:szCs w:val="15"/>
              </w:rPr>
              <w:t xml:space="preserve">Tomkins, Liao, Klasnja &amp; Murphy (2021)</w:t>
            </w:r>
          </w:p>
        </w:tc>
        <w:tc>
          <w:tcPr>
            <w:tcW w:type="dxa" w:w="3900"/>
            <w:shd w:fill="F7F9FC" w:color="auto" w:val="clear"/>
            <w:tcMar>
              <w:top w:type="dxa" w:w="15"/>
              <w:left w:type="dxa" w:w="80"/>
              <w:bottom w:type="dxa" w:w="15"/>
              <w:right w:type="dxa" w:w="80"/>
            </w:tcMar>
            <w:vAlign w:val="top"/>
          </w:tcPr>
          <w:p>
            <w:r>
              <w:rPr>
                <w:sz w:val="15"/>
                <w:szCs w:val="15"/>
              </w:rPr>
              <w:t xml:space="preserve">Mach. Learn. 2021</w:t>
            </w:r>
          </w:p>
        </w:tc>
        <w:tc>
          <w:tcPr>
            <w:tcW w:type="dxa" w:w="1838"/>
            <w:shd w:fill="F7F9FC" w:color="auto" w:val="clear"/>
            <w:tcMar>
              <w:top w:type="dxa" w:w="15"/>
              <w:left w:type="dxa" w:w="80"/>
              <w:bottom w:type="dxa" w:w="15"/>
              <w:right w:type="dxa" w:w="80"/>
            </w:tcMar>
            <w:vAlign w:val="top"/>
          </w:tcPr>
          <w:p>
            <w:r>
              <w:rPr>
                <w:b/>
                <w:bCs/>
                <w:color w:val="A51C30"/>
                <w:sz w:val="15"/>
                <w:szCs w:val="15"/>
              </w:rPr>
              <w:t xml:space="preserve">Harvard</w:t>
            </w:r>
          </w:p>
        </w:tc>
      </w:tr>
      <w:tr>
        <w:trPr>
          <w:cantSplit/>
        </w:trPr>
        <w:tc>
          <w:tcPr>
            <w:tcW w:type="dxa" w:w="600"/>
            <w:tcMar>
              <w:top w:type="dxa" w:w="15"/>
              <w:left w:type="dxa" w:w="80"/>
              <w:bottom w:type="dxa" w:w="15"/>
              <w:right w:type="dxa" w:w="80"/>
            </w:tcMar>
            <w:vAlign w:val="top"/>
          </w:tcPr>
          <w:p>
            <w:r>
              <w:rPr>
                <w:b/>
                <w:bCs/>
                <w:color w:val="A51C30"/>
                <w:sz w:val="15"/>
                <w:szCs w:val="15"/>
              </w:rPr>
              <w:t xml:space="preserve">H5</w:t>
            </w:r>
          </w:p>
        </w:tc>
        <w:tc>
          <w:tcPr>
            <w:tcW w:type="dxa" w:w="3300"/>
            <w:tcMar>
              <w:top w:type="dxa" w:w="15"/>
              <w:left w:type="dxa" w:w="80"/>
              <w:bottom w:type="dxa" w:w="15"/>
              <w:right w:type="dxa" w:w="80"/>
            </w:tcMar>
            <w:vAlign w:val="top"/>
          </w:tcPr>
          <w:p>
            <w:r>
              <w:rPr>
                <w:sz w:val="15"/>
                <w:szCs w:val="15"/>
              </w:rPr>
              <w:t xml:space="preserve">Yao, Brunskill, Pan, Murphy &amp; Doshi-Velez (2021)</w:t>
            </w:r>
          </w:p>
        </w:tc>
        <w:tc>
          <w:tcPr>
            <w:tcW w:type="dxa" w:w="3900"/>
            <w:tcMar>
              <w:top w:type="dxa" w:w="15"/>
              <w:left w:type="dxa" w:w="80"/>
              <w:bottom w:type="dxa" w:w="15"/>
              <w:right w:type="dxa" w:w="80"/>
            </w:tcMar>
            <w:vAlign w:val="top"/>
          </w:tcPr>
          <w:p>
            <w:r>
              <w:rPr>
                <w:sz w:val="15"/>
                <w:szCs w:val="15"/>
              </w:rPr>
              <w:t xml:space="preserve">MLHC 2021</w:t>
            </w:r>
          </w:p>
        </w:tc>
        <w:tc>
          <w:tcPr>
            <w:tcW w:type="dxa" w:w="1838"/>
            <w:tcMar>
              <w:top w:type="dxa" w:w="15"/>
              <w:left w:type="dxa" w:w="80"/>
              <w:bottom w:type="dxa" w:w="15"/>
              <w:right w:type="dxa" w:w="80"/>
            </w:tcMar>
            <w:vAlign w:val="top"/>
          </w:tcPr>
          <w:p>
            <w:r>
              <w:rPr>
                <w:b/>
                <w:bCs/>
                <w:color w:val="A51C30"/>
                <w:sz w:val="15"/>
                <w:szCs w:val="15"/>
              </w:rPr>
              <w:t xml:space="preserve">Harvard · Stanford</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O1</w:t>
            </w:r>
          </w:p>
        </w:tc>
        <w:tc>
          <w:tcPr>
            <w:tcW w:type="dxa" w:w="3300"/>
            <w:shd w:fill="F7F9FC" w:color="auto" w:val="clear"/>
            <w:tcMar>
              <w:top w:type="dxa" w:w="15"/>
              <w:left w:type="dxa" w:w="80"/>
              <w:bottom w:type="dxa" w:w="15"/>
              <w:right w:type="dxa" w:w="80"/>
            </w:tcMar>
            <w:vAlign w:val="top"/>
          </w:tcPr>
          <w:p>
            <w:r>
              <w:rPr>
                <w:sz w:val="15"/>
                <w:szCs w:val="15"/>
              </w:rPr>
              <w:t xml:space="preserve">Janz, Litvak &amp; Szepesvári (2024)</w:t>
            </w:r>
          </w:p>
        </w:tc>
        <w:tc>
          <w:tcPr>
            <w:tcW w:type="dxa" w:w="3900"/>
            <w:shd w:fill="F7F9FC" w:color="auto" w:val="clear"/>
            <w:tcMar>
              <w:top w:type="dxa" w:w="15"/>
              <w:left w:type="dxa" w:w="80"/>
              <w:bottom w:type="dxa" w:w="15"/>
              <w:right w:type="dxa" w:w="80"/>
            </w:tcMar>
            <w:vAlign w:val="top"/>
          </w:tcPr>
          <w:p>
            <w:r>
              <w:rPr>
                <w:sz w:val="15"/>
                <w:szCs w:val="15"/>
              </w:rPr>
              <w:t xml:space="preserve">NeurIPS 2024</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 · Alberta</w:t>
            </w:r>
          </w:p>
        </w:tc>
      </w:tr>
      <w:tr>
        <w:trPr>
          <w:cantSplit/>
        </w:trPr>
        <w:tc>
          <w:tcPr>
            <w:tcW w:type="dxa" w:w="600"/>
            <w:tcMar>
              <w:top w:type="dxa" w:w="15"/>
              <w:left w:type="dxa" w:w="80"/>
              <w:bottom w:type="dxa" w:w="15"/>
              <w:right w:type="dxa" w:w="80"/>
            </w:tcMar>
            <w:vAlign w:val="top"/>
          </w:tcPr>
          <w:p>
            <w:r>
              <w:rPr>
                <w:b/>
                <w:bCs/>
                <w:color w:val="002147"/>
                <w:sz w:val="15"/>
                <w:szCs w:val="15"/>
              </w:rPr>
              <w:t xml:space="preserve">O2</w:t>
            </w:r>
          </w:p>
        </w:tc>
        <w:tc>
          <w:tcPr>
            <w:tcW w:type="dxa" w:w="3300"/>
            <w:tcMar>
              <w:top w:type="dxa" w:w="15"/>
              <w:left w:type="dxa" w:w="80"/>
              <w:bottom w:type="dxa" w:w="15"/>
              <w:right w:type="dxa" w:w="80"/>
            </w:tcMar>
            <w:vAlign w:val="top"/>
          </w:tcPr>
          <w:p>
            <w:r>
              <w:rPr>
                <w:sz w:val="15"/>
                <w:szCs w:val="15"/>
              </w:rPr>
              <w:t xml:space="preserve">Ziomek, Adachi &amp; Osborne (2024)</w:t>
            </w:r>
          </w:p>
        </w:tc>
        <w:tc>
          <w:tcPr>
            <w:tcW w:type="dxa" w:w="3900"/>
            <w:tcMar>
              <w:top w:type="dxa" w:w="15"/>
              <w:left w:type="dxa" w:w="80"/>
              <w:bottom w:type="dxa" w:w="15"/>
              <w:right w:type="dxa" w:w="80"/>
            </w:tcMar>
            <w:vAlign w:val="top"/>
          </w:tcPr>
          <w:p>
            <w:r>
              <w:rPr>
                <w:sz w:val="15"/>
                <w:szCs w:val="15"/>
              </w:rPr>
              <w:t xml:space="preserve">NeurIPS 2024</w:t>
            </w:r>
          </w:p>
        </w:tc>
        <w:tc>
          <w:tcPr>
            <w:tcW w:type="dxa" w:w="1838"/>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O3</w:t>
            </w:r>
          </w:p>
        </w:tc>
        <w:tc>
          <w:tcPr>
            <w:tcW w:type="dxa" w:w="3300"/>
            <w:shd w:fill="F7F9FC" w:color="auto" w:val="clear"/>
            <w:tcMar>
              <w:top w:type="dxa" w:w="15"/>
              <w:left w:type="dxa" w:w="80"/>
              <w:bottom w:type="dxa" w:w="15"/>
              <w:right w:type="dxa" w:w="80"/>
            </w:tcMar>
            <w:vAlign w:val="top"/>
          </w:tcPr>
          <w:p>
            <w:r>
              <w:rPr>
                <w:sz w:val="15"/>
                <w:szCs w:val="15"/>
              </w:rPr>
              <w:t xml:space="preserve">Abeille, Janz &amp; Pike-Burke (2025)</w:t>
            </w:r>
          </w:p>
        </w:tc>
        <w:tc>
          <w:tcPr>
            <w:tcW w:type="dxa" w:w="3900"/>
            <w:shd w:fill="F7F9FC" w:color="auto" w:val="clear"/>
            <w:tcMar>
              <w:top w:type="dxa" w:w="15"/>
              <w:left w:type="dxa" w:w="80"/>
              <w:bottom w:type="dxa" w:w="15"/>
              <w:right w:type="dxa" w:w="80"/>
            </w:tcMar>
            <w:vAlign w:val="top"/>
          </w:tcPr>
          <w:p>
            <w:r>
              <w:rPr>
                <w:sz w:val="15"/>
                <w:szCs w:val="15"/>
              </w:rPr>
              <w:t xml:space="preserve">ALT 2025</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Criteo · Oxford · Imperial</w:t>
            </w:r>
          </w:p>
        </w:tc>
      </w:tr>
      <w:tr>
        <w:trPr>
          <w:cantSplit/>
        </w:trPr>
        <w:tc>
          <w:tcPr>
            <w:tcW w:type="dxa" w:w="600"/>
            <w:tcMar>
              <w:top w:type="dxa" w:w="15"/>
              <w:left w:type="dxa" w:w="80"/>
              <w:bottom w:type="dxa" w:w="15"/>
              <w:right w:type="dxa" w:w="80"/>
            </w:tcMar>
            <w:vAlign w:val="top"/>
          </w:tcPr>
          <w:p>
            <w:r>
              <w:rPr>
                <w:b/>
                <w:bCs/>
                <w:color w:val="002147"/>
                <w:sz w:val="15"/>
                <w:szCs w:val="15"/>
              </w:rPr>
              <w:t xml:space="preserve">O4</w:t>
            </w:r>
          </w:p>
        </w:tc>
        <w:tc>
          <w:tcPr>
            <w:tcW w:type="dxa" w:w="3300"/>
            <w:tcMar>
              <w:top w:type="dxa" w:w="15"/>
              <w:left w:type="dxa" w:w="80"/>
              <w:bottom w:type="dxa" w:w="15"/>
              <w:right w:type="dxa" w:w="80"/>
            </w:tcMar>
            <w:vAlign w:val="top"/>
          </w:tcPr>
          <w:p>
            <w:r>
              <w:rPr>
                <w:sz w:val="15"/>
                <w:szCs w:val="15"/>
              </w:rPr>
              <w:t xml:space="preserve">Ziomek, Adachi &amp; Osborne (2025)</w:t>
            </w:r>
          </w:p>
        </w:tc>
        <w:tc>
          <w:tcPr>
            <w:tcW w:type="dxa" w:w="3900"/>
            <w:tcMar>
              <w:top w:type="dxa" w:w="15"/>
              <w:left w:type="dxa" w:w="80"/>
              <w:bottom w:type="dxa" w:w="15"/>
              <w:right w:type="dxa" w:w="80"/>
            </w:tcMar>
            <w:vAlign w:val="top"/>
          </w:tcPr>
          <w:p>
            <w:r>
              <w:rPr>
                <w:sz w:val="15"/>
                <w:szCs w:val="15"/>
              </w:rPr>
              <w:t xml:space="preserve">AISTATS 2025</w:t>
            </w:r>
          </w:p>
        </w:tc>
        <w:tc>
          <w:tcPr>
            <w:tcW w:type="dxa" w:w="1838"/>
            <w:tcMar>
              <w:top w:type="dxa" w:w="15"/>
              <w:left w:type="dxa" w:w="80"/>
              <w:bottom w:type="dxa" w:w="15"/>
              <w:right w:type="dxa" w:w="80"/>
            </w:tcMar>
            <w:vAlign w:val="top"/>
          </w:tcPr>
          <w:p>
            <w:r>
              <w:rPr>
                <w:b/>
                <w:bCs/>
                <w:color w:val="002147"/>
                <w:sz w:val="15"/>
                <w:szCs w:val="15"/>
              </w:rPr>
              <w:t xml:space="preserve">Oxford · Toyota</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O5</w:t>
            </w:r>
          </w:p>
        </w:tc>
        <w:tc>
          <w:tcPr>
            <w:tcW w:type="dxa" w:w="3300"/>
            <w:shd w:fill="F7F9FC" w:color="auto" w:val="clear"/>
            <w:tcMar>
              <w:top w:type="dxa" w:w="15"/>
              <w:left w:type="dxa" w:w="80"/>
              <w:bottom w:type="dxa" w:w="15"/>
              <w:right w:type="dxa" w:w="80"/>
            </w:tcMar>
            <w:vAlign w:val="top"/>
          </w:tcPr>
          <w:p>
            <w:r>
              <w:rPr>
                <w:sz w:val="15"/>
                <w:szCs w:val="15"/>
              </w:rPr>
              <w:t xml:space="preserve">Farquhar, Gal &amp; Rainforth (2021)</w:t>
            </w:r>
          </w:p>
        </w:tc>
        <w:tc>
          <w:tcPr>
            <w:tcW w:type="dxa" w:w="3900"/>
            <w:shd w:fill="F7F9FC" w:color="auto" w:val="clear"/>
            <w:tcMar>
              <w:top w:type="dxa" w:w="15"/>
              <w:left w:type="dxa" w:w="80"/>
              <w:bottom w:type="dxa" w:w="15"/>
              <w:right w:type="dxa" w:w="80"/>
            </w:tcMar>
            <w:vAlign w:val="top"/>
          </w:tcPr>
          <w:p>
            <w:r>
              <w:rPr>
                <w:sz w:val="15"/>
                <w:szCs w:val="15"/>
              </w:rPr>
              <w:t xml:space="preserve">ICLR 2021</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tcMar>
              <w:top w:type="dxa" w:w="15"/>
              <w:left w:type="dxa" w:w="80"/>
              <w:bottom w:type="dxa" w:w="15"/>
              <w:right w:type="dxa" w:w="80"/>
            </w:tcMar>
            <w:vAlign w:val="top"/>
          </w:tcPr>
          <w:p>
            <w:r>
              <w:rPr>
                <w:b/>
                <w:bCs/>
                <w:color w:val="0F766E"/>
                <w:sz w:val="15"/>
                <w:szCs w:val="15"/>
              </w:rPr>
              <w:t xml:space="preserve">V1</w:t>
            </w:r>
          </w:p>
        </w:tc>
        <w:tc>
          <w:tcPr>
            <w:tcW w:type="dxa" w:w="3300"/>
            <w:tcMar>
              <w:top w:type="dxa" w:w="15"/>
              <w:left w:type="dxa" w:w="80"/>
              <w:bottom w:type="dxa" w:w="15"/>
              <w:right w:type="dxa" w:w="80"/>
            </w:tcMar>
            <w:vAlign w:val="top"/>
          </w:tcPr>
          <w:p>
            <w:r>
              <w:rPr>
                <w:sz w:val="15"/>
                <w:szCs w:val="15"/>
              </w:rPr>
              <w:t xml:space="preserve">Kirschner, Lattimore &amp; Krause (2023)</w:t>
            </w:r>
          </w:p>
        </w:tc>
        <w:tc>
          <w:tcPr>
            <w:tcW w:type="dxa" w:w="3900"/>
            <w:tcMar>
              <w:top w:type="dxa" w:w="15"/>
              <w:left w:type="dxa" w:w="80"/>
              <w:bottom w:type="dxa" w:w="15"/>
              <w:right w:type="dxa" w:w="80"/>
            </w:tcMar>
            <w:vAlign w:val="top"/>
          </w:tcPr>
          <w:p>
            <w:r>
              <w:rPr>
                <w:sz w:val="15"/>
                <w:szCs w:val="15"/>
              </w:rPr>
              <w:t xml:space="preserve">JMLR 2023</w:t>
            </w:r>
          </w:p>
        </w:tc>
        <w:tc>
          <w:tcPr>
            <w:tcW w:type="dxa" w:w="1838"/>
            <w:tcMar>
              <w:top w:type="dxa" w:w="15"/>
              <w:left w:type="dxa" w:w="80"/>
              <w:bottom w:type="dxa" w:w="15"/>
              <w:right w:type="dxa" w:w="80"/>
            </w:tcMar>
            <w:vAlign w:val="top"/>
          </w:tcPr>
          <w:p>
            <w:r>
              <w:rPr>
                <w:b/>
                <w:bCs/>
                <w:color w:val="0F766E"/>
                <w:sz w:val="15"/>
                <w:szCs w:val="15"/>
              </w:rPr>
              <w:t xml:space="preserve">ETH Zurich</w:t>
            </w:r>
          </w:p>
        </w:tc>
      </w:tr>
      <w:tr>
        <w:trPr>
          <w:cantSplit/>
        </w:trPr>
        <w:tc>
          <w:tcPr>
            <w:tcW w:type="dxa" w:w="600"/>
            <w:shd w:fill="F7F9FC" w:color="auto" w:val="clear"/>
            <w:tcMar>
              <w:top w:type="dxa" w:w="15"/>
              <w:left w:type="dxa" w:w="80"/>
              <w:bottom w:type="dxa" w:w="15"/>
              <w:right w:type="dxa" w:w="80"/>
            </w:tcMar>
            <w:vAlign w:val="top"/>
          </w:tcPr>
          <w:p>
            <w:r>
              <w:rPr>
                <w:b/>
                <w:bCs/>
                <w:color w:val="0F766E"/>
                <w:sz w:val="15"/>
                <w:szCs w:val="15"/>
              </w:rPr>
              <w:t xml:space="preserve">V2</w:t>
            </w:r>
          </w:p>
        </w:tc>
        <w:tc>
          <w:tcPr>
            <w:tcW w:type="dxa" w:w="3300"/>
            <w:shd w:fill="F7F9FC" w:color="auto" w:val="clear"/>
            <w:tcMar>
              <w:top w:type="dxa" w:w="15"/>
              <w:left w:type="dxa" w:w="80"/>
              <w:bottom w:type="dxa" w:w="15"/>
              <w:right w:type="dxa" w:w="80"/>
            </w:tcMar>
            <w:vAlign w:val="top"/>
          </w:tcPr>
          <w:p>
            <w:r>
              <w:rPr>
                <w:sz w:val="15"/>
                <w:szCs w:val="15"/>
              </w:rPr>
              <w:t xml:space="preserve">Xu &amp; Zeevi (2023)</w:t>
            </w:r>
          </w:p>
        </w:tc>
        <w:tc>
          <w:tcPr>
            <w:tcW w:type="dxa" w:w="3900"/>
            <w:shd w:fill="F7F9FC" w:color="auto" w:val="clear"/>
            <w:tcMar>
              <w:top w:type="dxa" w:w="15"/>
              <w:left w:type="dxa" w:w="80"/>
              <w:bottom w:type="dxa" w:w="15"/>
              <w:right w:type="dxa" w:w="80"/>
            </w:tcMar>
            <w:vAlign w:val="top"/>
          </w:tcPr>
          <w:p>
            <w:r>
              <w:rPr>
                <w:sz w:val="15"/>
                <w:szCs w:val="15"/>
              </w:rPr>
              <w:t xml:space="preserve">ICML 2023</w:t>
            </w:r>
          </w:p>
        </w:tc>
        <w:tc>
          <w:tcPr>
            <w:tcW w:type="dxa" w:w="1838"/>
            <w:shd w:fill="F7F9FC" w:color="auto" w:val="clear"/>
            <w:tcMar>
              <w:top w:type="dxa" w:w="15"/>
              <w:left w:type="dxa" w:w="80"/>
              <w:bottom w:type="dxa" w:w="15"/>
              <w:right w:type="dxa" w:w="80"/>
            </w:tcMar>
            <w:vAlign w:val="top"/>
          </w:tcPr>
          <w:p>
            <w:r>
              <w:rPr>
                <w:b/>
                <w:bCs/>
                <w:color w:val="0F766E"/>
                <w:sz w:val="15"/>
                <w:szCs w:val="15"/>
              </w:rPr>
              <w:t xml:space="preserve">Columbia</w:t>
            </w:r>
          </w:p>
        </w:tc>
      </w:tr>
      <w:tr>
        <w:trPr>
          <w:cantSplit/>
        </w:trPr>
        <w:tc>
          <w:tcPr>
            <w:tcW w:type="dxa" w:w="600"/>
            <w:tcMar>
              <w:top w:type="dxa" w:w="15"/>
              <w:left w:type="dxa" w:w="80"/>
              <w:bottom w:type="dxa" w:w="15"/>
              <w:right w:type="dxa" w:w="80"/>
            </w:tcMar>
            <w:vAlign w:val="top"/>
          </w:tcPr>
          <w:p>
            <w:r>
              <w:rPr>
                <w:b/>
                <w:bCs/>
                <w:color w:val="0F766E"/>
                <w:sz w:val="15"/>
                <w:szCs w:val="15"/>
              </w:rPr>
              <w:t xml:space="preserve">V3</w:t>
            </w:r>
          </w:p>
        </w:tc>
        <w:tc>
          <w:tcPr>
            <w:tcW w:type="dxa" w:w="3300"/>
            <w:tcMar>
              <w:top w:type="dxa" w:w="15"/>
              <w:left w:type="dxa" w:w="80"/>
              <w:bottom w:type="dxa" w:w="15"/>
              <w:right w:type="dxa" w:w="80"/>
            </w:tcMar>
            <w:vAlign w:val="top"/>
          </w:tcPr>
          <w:p>
            <w:r>
              <w:rPr>
                <w:sz w:val="15"/>
                <w:szCs w:val="15"/>
              </w:rPr>
              <w:t xml:space="preserve">Russo &amp; Van Roy (2022)</w:t>
            </w:r>
          </w:p>
        </w:tc>
        <w:tc>
          <w:tcPr>
            <w:tcW w:type="dxa" w:w="3900"/>
            <w:tcMar>
              <w:top w:type="dxa" w:w="15"/>
              <w:left w:type="dxa" w:w="80"/>
              <w:bottom w:type="dxa" w:w="15"/>
              <w:right w:type="dxa" w:w="80"/>
            </w:tcMar>
            <w:vAlign w:val="top"/>
          </w:tcPr>
          <w:p>
            <w:r>
              <w:rPr>
                <w:sz w:val="15"/>
                <w:szCs w:val="15"/>
              </w:rPr>
              <w:t xml:space="preserve">Math. Oper. Res. 2022</w:t>
            </w:r>
          </w:p>
        </w:tc>
        <w:tc>
          <w:tcPr>
            <w:tcW w:type="dxa" w:w="1838"/>
            <w:tcMar>
              <w:top w:type="dxa" w:w="15"/>
              <w:left w:type="dxa" w:w="80"/>
              <w:bottom w:type="dxa" w:w="15"/>
              <w:right w:type="dxa" w:w="80"/>
            </w:tcMar>
            <w:vAlign w:val="top"/>
          </w:tcPr>
          <w:p>
            <w:r>
              <w:rPr>
                <w:b/>
                <w:bCs/>
                <w:color w:val="0F766E"/>
                <w:sz w:val="15"/>
                <w:szCs w:val="15"/>
              </w:rPr>
              <w:t xml:space="preserve">Columbia · Stanford</w:t>
            </w:r>
          </w:p>
        </w:tc>
      </w:tr>
      <w:tr>
        <w:trPr>
          <w:cantSplit/>
        </w:trPr>
        <w:tc>
          <w:tcPr>
            <w:tcW w:type="dxa" w:w="600"/>
            <w:shd w:fill="F7F9FC" w:color="auto" w:val="clear"/>
            <w:tcMar>
              <w:top w:type="dxa" w:w="15"/>
              <w:left w:type="dxa" w:w="80"/>
              <w:bottom w:type="dxa" w:w="15"/>
              <w:right w:type="dxa" w:w="80"/>
            </w:tcMar>
            <w:vAlign w:val="top"/>
          </w:tcPr>
          <w:p>
            <w:r>
              <w:rPr>
                <w:b/>
                <w:bCs/>
                <w:color w:val="0F766E"/>
                <w:sz w:val="15"/>
                <w:szCs w:val="15"/>
              </w:rPr>
              <w:t xml:space="preserve">V4</w:t>
            </w:r>
          </w:p>
        </w:tc>
        <w:tc>
          <w:tcPr>
            <w:tcW w:type="dxa" w:w="3300"/>
            <w:shd w:fill="F7F9FC" w:color="auto" w:val="clear"/>
            <w:tcMar>
              <w:top w:type="dxa" w:w="15"/>
              <w:left w:type="dxa" w:w="80"/>
              <w:bottom w:type="dxa" w:w="15"/>
              <w:right w:type="dxa" w:w="80"/>
            </w:tcMar>
            <w:vAlign w:val="top"/>
          </w:tcPr>
          <w:p>
            <w:r>
              <w:rPr>
                <w:sz w:val="15"/>
                <w:szCs w:val="15"/>
              </w:rPr>
              <w:t xml:space="preserve">Chick, Gans &amp; Yapar (2022)</w:t>
            </w:r>
          </w:p>
        </w:tc>
        <w:tc>
          <w:tcPr>
            <w:tcW w:type="dxa" w:w="3900"/>
            <w:shd w:fill="F7F9FC" w:color="auto" w:val="clear"/>
            <w:tcMar>
              <w:top w:type="dxa" w:w="15"/>
              <w:left w:type="dxa" w:w="80"/>
              <w:bottom w:type="dxa" w:w="15"/>
              <w:right w:type="dxa" w:w="80"/>
            </w:tcMar>
            <w:vAlign w:val="top"/>
          </w:tcPr>
          <w:p>
            <w:r>
              <w:rPr>
                <w:sz w:val="15"/>
                <w:szCs w:val="15"/>
              </w:rPr>
              <w:t xml:space="preserve">Management Science 2022</w:t>
            </w:r>
          </w:p>
        </w:tc>
        <w:tc>
          <w:tcPr>
            <w:tcW w:type="dxa" w:w="1838"/>
            <w:shd w:fill="F7F9FC" w:color="auto" w:val="clear"/>
            <w:tcMar>
              <w:top w:type="dxa" w:w="15"/>
              <w:left w:type="dxa" w:w="80"/>
              <w:bottom w:type="dxa" w:w="15"/>
              <w:right w:type="dxa" w:w="80"/>
            </w:tcMar>
            <w:vAlign w:val="top"/>
          </w:tcPr>
          <w:p>
            <w:r>
              <w:rPr>
                <w:b/>
                <w:bCs/>
                <w:color w:val="0F766E"/>
                <w:sz w:val="15"/>
                <w:szCs w:val="15"/>
              </w:rPr>
              <w:t xml:space="preserve">INSEAD · Wharton</w:t>
            </w:r>
          </w:p>
        </w:tc>
      </w:tr>
      <w:tr>
        <w:trPr>
          <w:cantSplit/>
        </w:trPr>
        <w:tc>
          <w:tcPr>
            <w:tcW w:type="dxa" w:w="600"/>
            <w:tcMar>
              <w:top w:type="dxa" w:w="15"/>
              <w:left w:type="dxa" w:w="80"/>
              <w:bottom w:type="dxa" w:w="15"/>
              <w:right w:type="dxa" w:w="80"/>
            </w:tcMar>
            <w:vAlign w:val="top"/>
          </w:tcPr>
          <w:p>
            <w:r>
              <w:rPr>
                <w:b/>
                <w:bCs/>
                <w:color w:val="0F766E"/>
                <w:sz w:val="15"/>
                <w:szCs w:val="15"/>
              </w:rPr>
              <w:t xml:space="preserve">V5</w:t>
            </w:r>
          </w:p>
        </w:tc>
        <w:tc>
          <w:tcPr>
            <w:tcW w:type="dxa" w:w="3300"/>
            <w:tcMar>
              <w:top w:type="dxa" w:w="15"/>
              <w:left w:type="dxa" w:w="80"/>
              <w:bottom w:type="dxa" w:w="15"/>
              <w:right w:type="dxa" w:w="80"/>
            </w:tcMar>
            <w:vAlign w:val="top"/>
          </w:tcPr>
          <w:p>
            <w:r>
              <w:rPr>
                <w:sz w:val="15"/>
                <w:szCs w:val="15"/>
              </w:rPr>
              <w:t xml:space="preserve">Fang, Wang, Giles, Jackson, Welton, Andrieu &amp; Thom (2022)</w:t>
            </w:r>
          </w:p>
        </w:tc>
        <w:tc>
          <w:tcPr>
            <w:tcW w:type="dxa" w:w="3900"/>
            <w:tcMar>
              <w:top w:type="dxa" w:w="15"/>
              <w:left w:type="dxa" w:w="80"/>
              <w:bottom w:type="dxa" w:w="15"/>
              <w:right w:type="dxa" w:w="80"/>
            </w:tcMar>
            <w:vAlign w:val="top"/>
          </w:tcPr>
          <w:p>
            <w:r>
              <w:rPr>
                <w:sz w:val="15"/>
                <w:szCs w:val="15"/>
              </w:rPr>
              <w:t xml:space="preserve">Med. Decis. Making 2022</w:t>
            </w:r>
          </w:p>
        </w:tc>
        <w:tc>
          <w:tcPr>
            <w:tcW w:type="dxa" w:w="1838"/>
            <w:tcMar>
              <w:top w:type="dxa" w:w="15"/>
              <w:left w:type="dxa" w:w="80"/>
              <w:bottom w:type="dxa" w:w="15"/>
              <w:right w:type="dxa" w:w="80"/>
            </w:tcMar>
            <w:vAlign w:val="top"/>
          </w:tcPr>
          <w:p>
            <w:r>
              <w:rPr>
                <w:b/>
                <w:bCs/>
                <w:color w:val="0F766E"/>
                <w:sz w:val="15"/>
                <w:szCs w:val="15"/>
              </w:rPr>
              <w:t xml:space="preserve">Oxford · Bristol · Cambridge</w:t>
            </w:r>
          </w:p>
        </w:tc>
      </w:tr>
      <w:tr>
        <w:trPr>
          <w:cantSplit/>
        </w:trPr>
        <w:tc>
          <w:tcPr>
            <w:tcW w:type="dxa" w:w="600"/>
            <w:shd w:fill="F7F9FC" w:color="auto" w:val="clear"/>
            <w:tcMar>
              <w:top w:type="dxa" w:w="15"/>
              <w:left w:type="dxa" w:w="80"/>
              <w:bottom w:type="dxa" w:w="15"/>
              <w:right w:type="dxa" w:w="80"/>
            </w:tcMar>
            <w:vAlign w:val="top"/>
          </w:tcPr>
          <w:p>
            <w:r>
              <w:rPr>
                <w:b/>
                <w:bCs/>
                <w:color w:val="9A3412"/>
                <w:sz w:val="15"/>
                <w:szCs w:val="15"/>
              </w:rPr>
              <w:t xml:space="preserve">W1</w:t>
            </w:r>
          </w:p>
        </w:tc>
        <w:tc>
          <w:tcPr>
            <w:tcW w:type="dxa" w:w="3300"/>
            <w:shd w:fill="F7F9FC" w:color="auto" w:val="clear"/>
            <w:tcMar>
              <w:top w:type="dxa" w:w="15"/>
              <w:left w:type="dxa" w:w="80"/>
              <w:bottom w:type="dxa" w:w="15"/>
              <w:right w:type="dxa" w:w="80"/>
            </w:tcMar>
            <w:vAlign w:val="top"/>
          </w:tcPr>
          <w:p>
            <w:r>
              <w:rPr>
                <w:sz w:val="15"/>
                <w:szCs w:val="15"/>
              </w:rPr>
              <w:t xml:space="preserve">Hall, Scheidt, Wang, Yin, Mukerji &amp; Caers (2022)</w:t>
            </w:r>
          </w:p>
        </w:tc>
        <w:tc>
          <w:tcPr>
            <w:tcW w:type="dxa" w:w="3900"/>
            <w:shd w:fill="F7F9FC" w:color="auto" w:val="clear"/>
            <w:tcMar>
              <w:top w:type="dxa" w:w="15"/>
              <w:left w:type="dxa" w:w="80"/>
              <w:bottom w:type="dxa" w:w="15"/>
              <w:right w:type="dxa" w:w="80"/>
            </w:tcMar>
            <w:vAlign w:val="top"/>
          </w:tcPr>
          <w:p>
            <w:r>
              <w:rPr>
                <w:sz w:val="15"/>
                <w:szCs w:val="15"/>
              </w:rPr>
              <w:t xml:space="preserve">Nat. Resour. Res. 2022</w:t>
            </w:r>
          </w:p>
        </w:tc>
        <w:tc>
          <w:tcPr>
            <w:tcW w:type="dxa" w:w="1838"/>
            <w:shd w:fill="F7F9FC" w:color="auto" w:val="clear"/>
            <w:tcMar>
              <w:top w:type="dxa" w:w="15"/>
              <w:left w:type="dxa" w:w="80"/>
              <w:bottom w:type="dxa" w:w="15"/>
              <w:right w:type="dxa" w:w="80"/>
            </w:tcMar>
            <w:vAlign w:val="top"/>
          </w:tcPr>
          <w:p>
            <w:r>
              <w:rPr>
                <w:b/>
                <w:bCs/>
                <w:color w:val="9A3412"/>
                <w:sz w:val="15"/>
                <w:szCs w:val="15"/>
              </w:rPr>
              <w:t xml:space="preserve">Stanford</w:t>
            </w:r>
          </w:p>
        </w:tc>
      </w:tr>
      <w:tr>
        <w:trPr>
          <w:cantSplit/>
        </w:trPr>
        <w:tc>
          <w:tcPr>
            <w:tcW w:type="dxa" w:w="600"/>
            <w:tcMar>
              <w:top w:type="dxa" w:w="15"/>
              <w:left w:type="dxa" w:w="80"/>
              <w:bottom w:type="dxa" w:w="15"/>
              <w:right w:type="dxa" w:w="80"/>
            </w:tcMar>
            <w:vAlign w:val="top"/>
          </w:tcPr>
          <w:p>
            <w:r>
              <w:rPr>
                <w:b/>
                <w:bCs/>
                <w:color w:val="9A3412"/>
                <w:sz w:val="15"/>
                <w:szCs w:val="15"/>
              </w:rPr>
              <w:t xml:space="preserve">W2</w:t>
            </w:r>
          </w:p>
        </w:tc>
        <w:tc>
          <w:tcPr>
            <w:tcW w:type="dxa" w:w="3300"/>
            <w:tcMar>
              <w:top w:type="dxa" w:w="15"/>
              <w:left w:type="dxa" w:w="80"/>
              <w:bottom w:type="dxa" w:w="15"/>
              <w:right w:type="dxa" w:w="80"/>
            </w:tcMar>
            <w:vAlign w:val="top"/>
          </w:tcPr>
          <w:p>
            <w:r>
              <w:rPr>
                <w:sz w:val="15"/>
                <w:szCs w:val="15"/>
              </w:rPr>
              <w:t xml:space="preserve">Wang, Zechner, Mern, Kochenderfer &amp; Caers (2022)</w:t>
            </w:r>
          </w:p>
        </w:tc>
        <w:tc>
          <w:tcPr>
            <w:tcW w:type="dxa" w:w="3900"/>
            <w:tcMar>
              <w:top w:type="dxa" w:w="15"/>
              <w:left w:type="dxa" w:w="80"/>
              <w:bottom w:type="dxa" w:w="15"/>
              <w:right w:type="dxa" w:w="80"/>
            </w:tcMar>
            <w:vAlign w:val="top"/>
          </w:tcPr>
          <w:p>
            <w:r>
              <w:rPr>
                <w:sz w:val="15"/>
                <w:szCs w:val="15"/>
              </w:rPr>
              <w:t xml:space="preserve">Adv. Water Resour. 2022</w:t>
            </w:r>
          </w:p>
        </w:tc>
        <w:tc>
          <w:tcPr>
            <w:tcW w:type="dxa" w:w="1838"/>
            <w:tcMar>
              <w:top w:type="dxa" w:w="15"/>
              <w:left w:type="dxa" w:w="80"/>
              <w:bottom w:type="dxa" w:w="15"/>
              <w:right w:type="dxa" w:w="80"/>
            </w:tcMar>
            <w:vAlign w:val="top"/>
          </w:tcPr>
          <w:p>
            <w:r>
              <w:rPr>
                <w:b/>
                <w:bCs/>
                <w:color w:val="9A3412"/>
                <w:sz w:val="15"/>
                <w:szCs w:val="15"/>
              </w:rPr>
              <w:t xml:space="preserve">Stanford</w:t>
            </w:r>
          </w:p>
        </w:tc>
      </w:tr>
      <w:tr>
        <w:trPr>
          <w:cantSplit/>
        </w:trPr>
        <w:tc>
          <w:tcPr>
            <w:tcW w:type="dxa" w:w="600"/>
            <w:shd w:fill="F7F9FC" w:color="auto" w:val="clear"/>
            <w:tcMar>
              <w:top w:type="dxa" w:w="15"/>
              <w:left w:type="dxa" w:w="80"/>
              <w:bottom w:type="dxa" w:w="15"/>
              <w:right w:type="dxa" w:w="80"/>
            </w:tcMar>
            <w:vAlign w:val="top"/>
          </w:tcPr>
          <w:p>
            <w:r>
              <w:rPr>
                <w:b/>
                <w:bCs/>
                <w:color w:val="9A3412"/>
                <w:sz w:val="15"/>
                <w:szCs w:val="15"/>
              </w:rPr>
              <w:t xml:space="preserve">W3</w:t>
            </w:r>
          </w:p>
        </w:tc>
        <w:tc>
          <w:tcPr>
            <w:tcW w:type="dxa" w:w="3300"/>
            <w:shd w:fill="F7F9FC" w:color="auto" w:val="clear"/>
            <w:tcMar>
              <w:top w:type="dxa" w:w="15"/>
              <w:left w:type="dxa" w:w="80"/>
              <w:bottom w:type="dxa" w:w="15"/>
              <w:right w:type="dxa" w:w="80"/>
            </w:tcMar>
            <w:vAlign w:val="top"/>
          </w:tcPr>
          <w:p>
            <w:r>
              <w:rPr>
                <w:sz w:val="15"/>
                <w:szCs w:val="15"/>
              </w:rPr>
              <w:t xml:space="preserve">Mern &amp; Caers (2023)</w:t>
            </w:r>
          </w:p>
        </w:tc>
        <w:tc>
          <w:tcPr>
            <w:tcW w:type="dxa" w:w="3900"/>
            <w:shd w:fill="F7F9FC" w:color="auto" w:val="clear"/>
            <w:tcMar>
              <w:top w:type="dxa" w:w="15"/>
              <w:left w:type="dxa" w:w="80"/>
              <w:bottom w:type="dxa" w:w="15"/>
              <w:right w:type="dxa" w:w="80"/>
            </w:tcMar>
            <w:vAlign w:val="top"/>
          </w:tcPr>
          <w:p>
            <w:r>
              <w:rPr>
                <w:sz w:val="15"/>
                <w:szCs w:val="15"/>
              </w:rPr>
              <w:t xml:space="preserve">Geosci. Model Dev. 2023</w:t>
            </w:r>
          </w:p>
        </w:tc>
        <w:tc>
          <w:tcPr>
            <w:tcW w:type="dxa" w:w="1838"/>
            <w:shd w:fill="F7F9FC" w:color="auto" w:val="clear"/>
            <w:tcMar>
              <w:top w:type="dxa" w:w="15"/>
              <w:left w:type="dxa" w:w="80"/>
              <w:bottom w:type="dxa" w:w="15"/>
              <w:right w:type="dxa" w:w="80"/>
            </w:tcMar>
            <w:vAlign w:val="top"/>
          </w:tcPr>
          <w:p>
            <w:r>
              <w:rPr>
                <w:b/>
                <w:bCs/>
                <w:color w:val="9A3412"/>
                <w:sz w:val="15"/>
                <w:szCs w:val="15"/>
              </w:rPr>
              <w:t xml:space="preserve">Stanford · KoBold Metals</w:t>
            </w:r>
          </w:p>
        </w:tc>
      </w:tr>
      <w:tr>
        <w:trPr>
          <w:cantSplit/>
        </w:trPr>
        <w:tc>
          <w:tcPr>
            <w:tcW w:type="dxa" w:w="600"/>
            <w:tcMar>
              <w:top w:type="dxa" w:w="15"/>
              <w:left w:type="dxa" w:w="80"/>
              <w:bottom w:type="dxa" w:w="15"/>
              <w:right w:type="dxa" w:w="80"/>
            </w:tcMar>
            <w:vAlign w:val="top"/>
          </w:tcPr>
          <w:p>
            <w:r>
              <w:rPr>
                <w:b/>
                <w:bCs/>
                <w:color w:val="9A3412"/>
                <w:sz w:val="15"/>
                <w:szCs w:val="15"/>
              </w:rPr>
              <w:t xml:space="preserve">W4</w:t>
            </w:r>
          </w:p>
        </w:tc>
        <w:tc>
          <w:tcPr>
            <w:tcW w:type="dxa" w:w="3300"/>
            <w:tcMar>
              <w:top w:type="dxa" w:w="15"/>
              <w:left w:type="dxa" w:w="80"/>
              <w:bottom w:type="dxa" w:w="15"/>
              <w:right w:type="dxa" w:w="80"/>
            </w:tcMar>
            <w:vAlign w:val="top"/>
          </w:tcPr>
          <w:p>
            <w:r>
              <w:rPr>
                <w:sz w:val="15"/>
                <w:szCs w:val="15"/>
              </w:rPr>
              <w:t xml:space="preserve">Shen &amp; Huan (2023)</w:t>
            </w:r>
          </w:p>
        </w:tc>
        <w:tc>
          <w:tcPr>
            <w:tcW w:type="dxa" w:w="3900"/>
            <w:tcMar>
              <w:top w:type="dxa" w:w="15"/>
              <w:left w:type="dxa" w:w="80"/>
              <w:bottom w:type="dxa" w:w="15"/>
              <w:right w:type="dxa" w:w="80"/>
            </w:tcMar>
            <w:vAlign w:val="top"/>
          </w:tcPr>
          <w:p>
            <w:r>
              <w:rPr>
                <w:sz w:val="15"/>
                <w:szCs w:val="15"/>
              </w:rPr>
              <w:t xml:space="preserve">CMAME 2023</w:t>
            </w:r>
          </w:p>
        </w:tc>
        <w:tc>
          <w:tcPr>
            <w:tcW w:type="dxa" w:w="1838"/>
            <w:tcMar>
              <w:top w:type="dxa" w:w="15"/>
              <w:left w:type="dxa" w:w="80"/>
              <w:bottom w:type="dxa" w:w="15"/>
              <w:right w:type="dxa" w:w="80"/>
            </w:tcMar>
            <w:vAlign w:val="top"/>
          </w:tcPr>
          <w:p>
            <w:r>
              <w:rPr>
                <w:b/>
                <w:bCs/>
                <w:color w:val="9A3412"/>
                <w:sz w:val="15"/>
                <w:szCs w:val="15"/>
              </w:rPr>
              <w:t xml:space="preserve">Michigan</w:t>
            </w:r>
          </w:p>
        </w:tc>
      </w:tr>
      <w:tr>
        <w:trPr>
          <w:cantSplit/>
        </w:trPr>
        <w:tc>
          <w:tcPr>
            <w:tcW w:type="dxa" w:w="600"/>
            <w:shd w:fill="F7F9FC" w:color="auto" w:val="clear"/>
            <w:tcMar>
              <w:top w:type="dxa" w:w="15"/>
              <w:left w:type="dxa" w:w="80"/>
              <w:bottom w:type="dxa" w:w="15"/>
              <w:right w:type="dxa" w:w="80"/>
            </w:tcMar>
            <w:vAlign w:val="top"/>
          </w:tcPr>
          <w:p>
            <w:r>
              <w:rPr>
                <w:b/>
                <w:bCs/>
                <w:color w:val="9A3412"/>
                <w:sz w:val="15"/>
                <w:szCs w:val="15"/>
              </w:rPr>
              <w:t xml:space="preserve">W5</w:t>
            </w:r>
          </w:p>
        </w:tc>
        <w:tc>
          <w:tcPr>
            <w:tcW w:type="dxa" w:w="3300"/>
            <w:shd w:fill="F7F9FC" w:color="auto" w:val="clear"/>
            <w:tcMar>
              <w:top w:type="dxa" w:w="15"/>
              <w:left w:type="dxa" w:w="80"/>
              <w:bottom w:type="dxa" w:w="15"/>
              <w:right w:type="dxa" w:w="80"/>
            </w:tcMar>
            <w:vAlign w:val="top"/>
          </w:tcPr>
          <w:p>
            <w:r>
              <w:rPr>
                <w:sz w:val="15"/>
                <w:szCs w:val="15"/>
              </w:rPr>
              <w:t xml:space="preserve">Thibaut, Compaire, Lesparre, Ramgraber, Laloy &amp; Hermans (2022)</w:t>
            </w:r>
          </w:p>
        </w:tc>
        <w:tc>
          <w:tcPr>
            <w:tcW w:type="dxa" w:w="3900"/>
            <w:shd w:fill="F7F9FC" w:color="auto" w:val="clear"/>
            <w:tcMar>
              <w:top w:type="dxa" w:w="15"/>
              <w:left w:type="dxa" w:w="80"/>
              <w:bottom w:type="dxa" w:w="15"/>
              <w:right w:type="dxa" w:w="80"/>
            </w:tcMar>
            <w:vAlign w:val="top"/>
          </w:tcPr>
          <w:p>
            <w:r>
              <w:rPr>
                <w:sz w:val="15"/>
                <w:szCs w:val="15"/>
              </w:rPr>
              <w:t xml:space="preserve">Water Resour. Res. 2022</w:t>
            </w:r>
          </w:p>
        </w:tc>
        <w:tc>
          <w:tcPr>
            <w:tcW w:type="dxa" w:w="1838"/>
            <w:shd w:fill="F7F9FC" w:color="auto" w:val="clear"/>
            <w:tcMar>
              <w:top w:type="dxa" w:w="15"/>
              <w:left w:type="dxa" w:w="80"/>
              <w:bottom w:type="dxa" w:w="15"/>
              <w:right w:type="dxa" w:w="80"/>
            </w:tcMar>
            <w:vAlign w:val="top"/>
          </w:tcPr>
          <w:p>
            <w:r>
              <w:rPr>
                <w:b/>
                <w:bCs/>
                <w:color w:val="9A3412"/>
                <w:sz w:val="15"/>
                <w:szCs w:val="15"/>
              </w:rPr>
              <w:t xml:space="preserve">Ghent · SCK CEN</w:t>
            </w:r>
          </w:p>
        </w:tc>
      </w:tr>
    </w:tbl>
    <w:p>
      <w:pPr>
        <w:spacing w:after="160"/>
      </w:pPr>
    </w:p>
    <w:p>
      <w:pPr>
        <w:pStyle w:val="Heading1"/>
      </w:pPr>
      <w:r>
        <w:rPr>
          <w:color w:val="A51C30"/>
        </w:rPr>
        <w:t xml:space="preserve">4. Harvard: bandit algorithms for adaptive allocation</w:t>
      </w:r>
    </w:p>
    <w:p>
      <w:pPr>
        <w:spacing w:after="120"/>
        <w:jc w:val="both"/>
      </w:pPr>
      <w:r>
        <w:t xml:space="preserve">Harvard's bandit work in the period is driven by allocation under budgets in public health and conservation. Kai Wang, Lily Xu, Aparna Taneja and Milind Tambe make the Whittle index of restless bandits learnable with a regret bound [H1]; Lily Xu and colleagues join combinatorial and Lipschitz bandits for patrol planning [H2]; Kyra Gan, Esmaeil Keyvanshokooh, Xueqing Liu and Susan Murphy price information that must be bought from a budget [H3]; Sabina Tomkins, Peng Liao, Predrag Klasnja and Susan Murphy pool Thompson sampling across users with random effects [H4]; and Jiayu Yao, Emma Brunskill, Weiwei Pan, Susan Murphy and Finale Doshi-Velez keep the statistical power of a study while a bandit adapts it [H5].</w:t>
      </w:r>
    </w:p>
    <w:p>
      <w:pPr>
        <w:keepNext/>
        <w:pBdr>
          <w:top w:val="single" w:color="A51C30" w:sz="6" w:space="4"/>
        </w:pBdr>
        <w:spacing w:after="60" w:before="220"/>
      </w:pPr>
      <w:r>
        <w:rPr>
          <w:b/>
          <w:bCs/>
          <w:color w:val="A51C30"/>
          <w:sz w:val="23"/>
          <w:szCs w:val="23"/>
        </w:rPr>
        <w:t xml:space="preserve">H1  </w:t>
      </w:r>
      <w:r>
        <w:rPr>
          <w:b/>
          <w:bCs/>
          <w:color w:val="1F3864"/>
          <w:sz w:val="23"/>
          <w:szCs w:val="23"/>
        </w:rPr>
        <w:t xml:space="preserve">Optimistic Whittle Index Policy: Online Learning for Restless Bandits</w:t>
      </w:r>
    </w:p>
    <w:p>
      <w:pPr>
        <w:keepNext/>
        <w:spacing w:after="60" w:line="240" w:lineRule="auto"/>
      </w:pPr>
      <w:r>
        <w:rPr>
          <w:b/>
          <w:bCs/>
          <w:color w:val="333B47"/>
          <w:sz w:val="15"/>
          <w:szCs w:val="15"/>
        </w:rPr>
        <w:t xml:space="preserve">Authors: </w:t>
      </w:r>
      <w:r>
        <w:rPr>
          <w:sz w:val="15"/>
          <w:szCs w:val="15"/>
        </w:rPr>
        <w:t xml:space="preserve">Kai Wang, Lily Xu, Aparna Taneja, Milind Tambe</w:t>
      </w:r>
      <w:r>
        <w:rPr>
          <w:sz w:val="15"/>
          <w:szCs w:val="15"/>
        </w:rPr>
        <w:t xml:space="preserve">   </w:t>
      </w:r>
      <w:r>
        <w:rPr>
          <w:b/>
          <w:bCs/>
          <w:color w:val="333B47"/>
          <w:sz w:val="15"/>
          <w:szCs w:val="15"/>
        </w:rPr>
        <w:t xml:space="preserve">Published in: </w:t>
      </w:r>
      <w:r>
        <w:rPr>
          <w:sz w:val="15"/>
          <w:szCs w:val="15"/>
        </w:rPr>
        <w:t xml:space="preserve">Proceedings of the AAAI Conference on Artificial Intelligence, 37(8), 10131–10139 (2023; month not verified); arXiv 2205.15372</w:t>
      </w:r>
      <w:r>
        <w:rPr>
          <w:sz w:val="15"/>
          <w:szCs w:val="15"/>
        </w:rPr>
        <w:t xml:space="preserve">   </w:t>
      </w:r>
      <w:r>
        <w:rPr>
          <w:b/>
          <w:bCs/>
          <w:color w:val="333B47"/>
          <w:sz w:val="15"/>
          <w:szCs w:val="15"/>
        </w:rPr>
        <w:t xml:space="preserve">Link: </w:t>
      </w:r>
      <w:hyperlink w:history="1" r:id="rIdhiq3mxsmglluwpy98nyce">
        <w:r>
          <w:rPr>
            <w:color w:val="1D4ED8"/>
            <w:sz w:val="15"/>
            <w:szCs w:val="15"/>
            <w:u w:val="single"/>
          </w:rPr>
          <w:t xml:space="preserve">https://doi.org/10.1609/aaai.v37i8.26207</w:t>
        </w:r>
      </w:hyperlink>
    </w:p>
    <w:p>
      <w:pPr>
        <w:keepNext/>
        <w:spacing w:after="80" w:line="240" w:lineRule="auto"/>
      </w:pPr>
      <w:r>
        <w:rPr>
          <w:b/>
          <w:bCs/>
          <w:color w:val="333B47"/>
          <w:sz w:val="15"/>
          <w:szCs w:val="15"/>
        </w:rPr>
        <w:t xml:space="preserve">Affiliation: </w:t>
      </w:r>
      <w:r>
        <w:rPr>
          <w:color w:val="3A4350"/>
          <w:sz w:val="15"/>
          <w:szCs w:val="15"/>
        </w:rPr>
        <w:t xml:space="preserve">K. Wang and L. Xu: Harvard University; A. Taneja and M. Tambe: Google Research (author affiliations as summarised from the AAAI/arXiv record in a search result). Tambe's concurrent Harvard post is not shown in that record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A51C30"/>
          <w:sz w:val="17"/>
          <w:szCs w:val="17"/>
        </w:rPr>
        <w:t xml:space="preserve">Summary. </w:t>
      </w:r>
      <w:r>
        <w:rPr>
          <w:sz w:val="17"/>
          <w:szCs w:val="17"/>
        </w:rPr>
        <w:t xml:space="preserve">A restless multi-armed bandit has many arms, each a Markov chain that changes whether or not it is acted on; a budget caps the arms acted on per round, and the Whittle index ranks arms by the subsidy that makes not acting as good as acting. Here the transition probabilities are unknown. UCWhittle keeps confidence sets for each arm's transitions, computes an optimistic Whittle index by solving a bilinear program, and acts on the arms with the highest indices. The paper proves sublinear frequentist regret </w:t>
      </w:r>
      <m:oMath>
        <m:r>
          <m:t>O</m:t>
        </m:r>
        <m:d>
          <m:dPr>
            <m:begChr m:val="("/>
            <m:sepChr m:val=""/>
            <m:endChr m:val=")"/>
            <m:grow/>
          </m:dPr>
          <m:e>
            <m:r>
              <m:t>H</m:t>
            </m:r>
            <m:rad>
              <m:radPr>
                <m:degHide m:val="on"/>
              </m:radPr>
              <m:deg/>
              <m:e>
                <m:r>
                  <m:t>T</m:t>
                </m:r>
                <m:r>
                  <m:rPr>
                    <m:sty m:val="p"/>
                  </m:rPr>
                  <m:t>log</m:t>
                </m:r>
                <m:r>
                  <m:t>T</m:t>
                </m:r>
              </m:e>
            </m:rad>
          </m:e>
        </m:d>
      </m:oMath>
      <w:r>
        <w:rPr>
          <w:sz w:val="17"/>
          <w:szCs w:val="17"/>
        </w:rPr>
        <w:t xml:space="preserve"> over </w:t>
      </w:r>
      <m:oMath>
        <m:r>
          <m:t>T</m:t>
        </m:r>
      </m:oMath>
      <w:r>
        <w:rPr>
          <w:sz w:val="17"/>
          <w:szCs w:val="17"/>
        </w:rPr>
        <w:t xml:space="preserve"> episodes of constant horizon </w:t>
      </w:r>
      <m:oMath>
        <m:r>
          <m:t>H</m:t>
        </m:r>
      </m:oMath>
      <w:r>
        <w:rPr>
          <w:sz w:val="17"/>
          <w:szCs w:val="17"/>
        </w:rPr>
        <w:t xml:space="preserve">, and beats online baselines in three domains, one using real maternal and child health data.</w:t>
      </w:r>
    </w:p>
    <w:p>
      <w:pPr>
        <w:keepNext/>
        <w:spacing w:after="20" w:before="40"/>
      </w:pPr>
      <w:r>
        <w:rPr>
          <w:b/>
          <w:bCs/>
          <w:color w:val="A51C30"/>
          <w:sz w:val="17"/>
          <w:szCs w:val="17"/>
        </w:rPr>
        <w:t xml:space="preserve">Key equation.</w:t>
      </w:r>
      <w:r>
        <w:rPr>
          <w:i/>
          <w:iCs/>
          <w:color w:val="5B6573"/>
          <w:sz w:val="15"/>
          <w:szCs w:val="15"/>
        </w:rPr>
        <w:t xml:space="preserve">  Optimistic Whittle index over a transition confidence set, and the regret bound (representative formulation; the bilinear program and constants were not transcribed)</w:t>
      </w:r>
    </w:p>
    <w:p>
      <w:pPr>
        <w:pStyle w:val="Equation"/>
      </w:pPr>
      <m:oMathPara>
        <m:oMathParaPr>
          <m:jc m:val="center"/>
        </m:oMathParaPr>
        <m:oMath>
          <m:sSub>
            <m:e>
              <m:acc>
                <m:accPr>
                  <m:chr m:val="̂"/>
                </m:accPr>
                <m:e>
                  <m:r>
                    <m:t>W</m:t>
                  </m:r>
                </m:e>
              </m:acc>
            </m:e>
            <m:sub>
              <m:r>
                <m:t>t</m:t>
              </m:r>
              <m:r>
                <m:rPr>
                  <m:sty m:val="p"/>
                </m:rPr>
                <m:t>,</m:t>
              </m:r>
              <m:r>
                <m:t>i</m:t>
              </m:r>
            </m:sub>
          </m:sSub>
          <m:d>
            <m:dPr>
              <m:begChr m:val="("/>
              <m:sepChr m:val=""/>
              <m:endChr m:val=")"/>
              <m:grow/>
            </m:dPr>
            <m:e>
              <m:r>
                <m:t>s</m:t>
              </m:r>
            </m:e>
          </m:d>
          <m:r>
            <m:rPr>
              <m:sty m:val="p"/>
            </m:rPr>
            <m:t>=</m:t>
          </m:r>
          <m:limLow>
            <m:e>
              <m:r>
                <m:rPr>
                  <m:sty m:val="p"/>
                </m:rPr>
                <m:t>max</m:t>
              </m:r>
            </m:e>
            <m:lim>
              <m:sSub>
                <m:e>
                  <m:r>
                    <m:t>P</m:t>
                  </m:r>
                </m:e>
                <m:sub>
                  <m:r>
                    <m:t>i</m:t>
                  </m:r>
                </m:sub>
              </m:sSub>
              <m:r>
                <m:rPr>
                  <m:sty m:val="p"/>
                </m:rPr>
                <m:t>∈</m:t>
              </m:r>
              <m:sSub>
                <m:e>
                  <m:r>
                    <m:rPr>
                      <m:scr m:val="script"/>
                      <m:sty m:val="p"/>
                    </m:rPr>
                    <m:t>C</m:t>
                  </m:r>
                </m:e>
                <m:sub>
                  <m:r>
                    <m:t>t</m:t>
                  </m:r>
                  <m:r>
                    <m:rPr>
                      <m:sty m:val="p"/>
                    </m:rPr>
                    <m:t>,</m:t>
                  </m:r>
                  <m:r>
                    <m:t>i</m:t>
                  </m:r>
                </m:sub>
              </m:sSub>
            </m:lim>
          </m:limLow>
          <m:sSub>
            <m:e>
              <m:r>
                <m:t>W</m:t>
              </m:r>
            </m:e>
            <m:sub>
              <m:r>
                <m:t>i</m:t>
              </m:r>
            </m:sub>
          </m:sSub>
          <m:d>
            <m:dPr>
              <m:begChr m:val="("/>
              <m:sepChr m:val=""/>
              <m:endChr m:val=")"/>
              <m:grow/>
            </m:dPr>
            <m:e>
              <m:r>
                <m:t>s</m:t>
              </m:r>
              <m:r>
                <m:rPr>
                  <m:sty m:val="p"/>
                </m:rPr>
                <m:t>;</m:t>
              </m:r>
              <m:sSub>
                <m:e>
                  <m:r>
                    <m:t>P</m:t>
                  </m:r>
                </m:e>
                <m:sub>
                  <m:r>
                    <m:t>i</m:t>
                  </m:r>
                </m:sub>
              </m:sSub>
            </m:e>
          </m:d>
          <m:r>
            <m:rPr>
              <m:sty m:val="p"/>
            </m:rPr>
            <m:t>,</m:t>
          </m:r>
          <m:r>
            <m:t>  </m:t>
          </m:r>
          <m:r>
            <m:rPr>
              <m:nor/>
            </m:rPr>
            <m:t>Reg</m:t>
          </m:r>
          <m:d>
            <m:dPr>
              <m:begChr m:val="("/>
              <m:sepChr m:val=""/>
              <m:endChr m:val=")"/>
              <m:grow/>
            </m:dPr>
            <m:e>
              <m:r>
                <m:t>T</m:t>
              </m:r>
            </m:e>
          </m:d>
          <m:r>
            <m:rPr>
              <m:sty m:val="p"/>
            </m:rPr>
            <m:t>=</m:t>
          </m:r>
          <m:nary>
            <m:naryPr>
              <m:chr m:val="∑"/>
              <m:limLoc m:val="undOvr"/>
              <m:subHide m:val="off"/>
              <m:supHide m:val="off"/>
            </m:naryPr>
            <m:sub>
              <m:r>
                <m:t>t</m:t>
              </m:r>
              <m:r>
                <m:rPr>
                  <m:sty m:val="p"/>
                </m:rPr>
                <m:t>=</m:t>
              </m:r>
              <m:r>
                <m:t>1</m:t>
              </m:r>
            </m:sub>
            <m:sup>
              <m:r>
                <m:t>T</m:t>
              </m:r>
            </m:sup>
            <m:e>
              <m:d>
                <m:dPr>
                  <m:begChr m:val="("/>
                  <m:sepChr m:val=""/>
                  <m:endChr m:val=")"/>
                  <m:grow/>
                </m:dPr>
                <m:e>
                  <m:sSup>
                    <m:e>
                      <m:r>
                        <m:t>V</m:t>
                      </m:r>
                    </m:e>
                    <m:sup>
                      <m:r>
                        <m:rPr>
                          <m:sty m:val="p"/>
                        </m:rPr>
                        <m:t>⋆</m:t>
                      </m:r>
                    </m:sup>
                  </m:sSup>
                  <m:r>
                    <m:rPr>
                      <m:sty m:val="p"/>
                    </m:rPr>
                    <m:t>−</m:t>
                  </m:r>
                  <m:sSup>
                    <m:e>
                      <m:r>
                        <m:t>V</m:t>
                      </m:r>
                    </m:e>
                    <m:sup>
                      <m:sSub>
                        <m:e>
                          <m:r>
                            <m:t>π</m:t>
                          </m:r>
                        </m:e>
                        <m:sub>
                          <m:r>
                            <m:t>t</m:t>
                          </m:r>
                        </m:sub>
                      </m:sSub>
                    </m:sup>
                  </m:sSup>
                </m:e>
              </m:d>
            </m:e>
          </m:nary>
          <m:r>
            <m:rPr>
              <m:sty m:val="p"/>
            </m:rPr>
            <m:t>=</m:t>
          </m:r>
          <m:r>
            <m:t>O</m:t>
          </m:r>
          <m:d>
            <m:dPr>
              <m:begChr m:val="("/>
              <m:sepChr m:val=""/>
              <m:endChr m:val=")"/>
              <m:grow/>
            </m:dPr>
            <m:e>
              <m:r>
                <m:t>H</m:t>
              </m:r>
              <m:rad>
                <m:radPr>
                  <m:degHide m:val="on"/>
                </m:radPr>
                <m:deg/>
                <m:e>
                  <m:r>
                    <m:t>T</m:t>
                  </m:r>
                  <m:r>
                    <m:rPr>
                      <m:sty m:val="p"/>
                    </m:rPr>
                    <m:t>log</m:t>
                  </m:r>
                  <m:r>
                    <m:t>T</m:t>
                  </m:r>
                </m:e>
              </m:rad>
            </m:e>
          </m:d>
        </m:oMath>
      </m:oMathPara>
    </w:p>
    <w:p>
      <w:pPr>
        <w:spacing w:after="60"/>
        <w:jc w:val="both"/>
      </w:pPr>
      <m:oMath>
        <m:sSub>
          <m:e>
            <m:r>
              <m:t>W</m:t>
            </m:r>
          </m:e>
          <m:sub>
            <m:r>
              <m:t>i</m:t>
            </m:r>
          </m:sub>
        </m:sSub>
        <m:d>
          <m:dPr>
            <m:begChr m:val="("/>
            <m:sepChr m:val=""/>
            <m:endChr m:val=")"/>
            <m:grow/>
          </m:dPr>
          <m:e>
            <m:r>
              <m:t>s</m:t>
            </m:r>
            <m:r>
              <m:rPr>
                <m:sty m:val="p"/>
              </m:rPr>
              <m:t>;</m:t>
            </m:r>
            <m:sSub>
              <m:e>
                <m:r>
                  <m:t>P</m:t>
                </m:r>
              </m:e>
              <m:sub>
                <m:r>
                  <m:t>i</m:t>
                </m:r>
              </m:sub>
            </m:sSub>
          </m:e>
        </m:d>
      </m:oMath>
      <w:r>
        <w:rPr>
          <w:color w:val="3A4350"/>
          <w:sz w:val="15"/>
          <w:szCs w:val="15"/>
        </w:rPr>
        <w:t xml:space="preserve"> is the Whittle index of arm </w:t>
      </w:r>
      <m:oMath>
        <m:r>
          <m:t>i</m:t>
        </m:r>
      </m:oMath>
      <w:r>
        <w:rPr>
          <w:color w:val="3A4350"/>
          <w:sz w:val="15"/>
          <w:szCs w:val="15"/>
        </w:rPr>
        <w:t xml:space="preserve"> in state </w:t>
      </w:r>
      <m:oMath>
        <m:r>
          <m:t>s</m:t>
        </m:r>
      </m:oMath>
      <w:r>
        <w:rPr>
          <w:color w:val="3A4350"/>
          <w:sz w:val="15"/>
          <w:szCs w:val="15"/>
        </w:rPr>
        <w:t xml:space="preserve"> under transition matrix </w:t>
      </w:r>
      <m:oMath>
        <m:sSub>
          <m:e>
            <m:r>
              <m:t>P</m:t>
            </m:r>
          </m:e>
          <m:sub>
            <m:r>
              <m:t>i</m:t>
            </m:r>
          </m:sub>
        </m:sSub>
      </m:oMath>
      <w:r>
        <w:rPr>
          <w:color w:val="3A4350"/>
          <w:sz w:val="15"/>
          <w:szCs w:val="15"/>
        </w:rPr>
        <w:t xml:space="preserve">, </w:t>
      </w:r>
      <m:oMath>
        <m:sSub>
          <m:e>
            <m:r>
              <m:rPr>
                <m:scr m:val="script"/>
                <m:sty m:val="p"/>
              </m:rPr>
              <m:t>C</m:t>
            </m:r>
          </m:e>
          <m:sub>
            <m:r>
              <m:t>t</m:t>
            </m:r>
            <m:r>
              <m:rPr>
                <m:sty m:val="p"/>
              </m:rPr>
              <m:t>,</m:t>
            </m:r>
            <m:r>
              <m:t>i</m:t>
            </m:r>
          </m:sub>
        </m:sSub>
      </m:oMath>
      <w:r>
        <w:rPr>
          <w:color w:val="3A4350"/>
          <w:sz w:val="15"/>
          <w:szCs w:val="15"/>
        </w:rPr>
        <w:t xml:space="preserve"> the confidence set for </w:t>
      </w:r>
      <m:oMath>
        <m:sSub>
          <m:e>
            <m:r>
              <m:t>P</m:t>
            </m:r>
          </m:e>
          <m:sub>
            <m:r>
              <m:t>i</m:t>
            </m:r>
          </m:sub>
        </m:sSub>
      </m:oMath>
      <w:r>
        <w:rPr>
          <w:color w:val="3A4350"/>
          <w:sz w:val="15"/>
          <w:szCs w:val="15"/>
        </w:rPr>
        <w:t xml:space="preserve"> after </w:t>
      </w:r>
      <m:oMath>
        <m:r>
          <m:t>t</m:t>
        </m:r>
      </m:oMath>
      <w:r>
        <w:rPr>
          <w:color w:val="3A4350"/>
          <w:sz w:val="15"/>
          <w:szCs w:val="15"/>
        </w:rPr>
        <w:t xml:space="preserve"> episodes, </w:t>
      </w:r>
      <m:oMath>
        <m:sSup>
          <m:e>
            <m:r>
              <m:t>V</m:t>
            </m:r>
          </m:e>
          <m:sup>
            <m:sSub>
              <m:e>
                <m:r>
                  <m:t>π</m:t>
                </m:r>
              </m:e>
              <m:sub>
                <m:r>
                  <m:t>t</m:t>
                </m:r>
              </m:sub>
            </m:sSub>
          </m:sup>
        </m:sSup>
      </m:oMath>
      <w:r>
        <w:rPr>
          <w:color w:val="3A4350"/>
          <w:sz w:val="15"/>
          <w:szCs w:val="15"/>
        </w:rPr>
        <w:t xml:space="preserve"> the expected reward of the index policy used in episode </w:t>
      </w:r>
      <m:oMath>
        <m:r>
          <m:t>t</m:t>
        </m:r>
      </m:oMath>
      <w:r>
        <w:rPr>
          <w:color w:val="3A4350"/>
          <w:sz w:val="15"/>
          <w:szCs w:val="15"/>
        </w:rPr>
        <w:t xml:space="preserve"> and </w:t>
      </w:r>
      <m:oMath>
        <m:sSup>
          <m:e>
            <m:r>
              <m:t>V</m:t>
            </m:r>
          </m:e>
          <m:sup>
            <m:r>
              <m:rPr>
                <m:sty m:val="p"/>
              </m:rPr>
              <m:t>⋆</m:t>
            </m:r>
          </m:sup>
        </m:sSup>
      </m:oMath>
      <w:r>
        <w:rPr>
          <w:color w:val="3A4350"/>
          <w:sz w:val="15"/>
          <w:szCs w:val="15"/>
        </w:rPr>
        <w:t xml:space="preserve"> that of the benchmark policy that knows the true transitions.</w:t>
      </w:r>
    </w:p>
    <w:p>
      <w:pPr>
        <w:spacing w:after="60"/>
        <w:jc w:val="both"/>
      </w:pPr>
      <w:r>
        <w:rPr>
          <w:b/>
          <w:bCs/>
          <w:color w:val="A51C30"/>
          <w:sz w:val="17"/>
          <w:szCs w:val="17"/>
        </w:rPr>
        <w:t xml:space="preserve">Link to MAR siting. </w:t>
      </w:r>
      <w:r>
        <w:rPr>
          <w:sz w:val="17"/>
          <w:szCs w:val="17"/>
        </w:rPr>
        <w:t xml:space="preserve">Belongs to theme H (bandits and adaptive experiments, Harvard). Each candidate site is an arm whose state (injectivity class, clogging) evolves between campaigns, and each campaign can pilot-test only </w:t>
      </w:r>
      <m:oMath>
        <m:r>
          <m:t>k</m:t>
        </m:r>
      </m:oMath>
      <w:r>
        <w:rPr>
          <w:sz w:val="17"/>
          <w:szCs w:val="17"/>
        </w:rPr>
        <w:t xml:space="preserve"> sites. Confidence sets on each site's behaviour plus an optimistic per-site index give a budgeted rule for which </w:t>
      </w:r>
      <m:oMath>
        <m:r>
          <m:t>k</m:t>
        </m:r>
      </m:oMath>
      <w:r>
        <w:rPr>
          <w:sz w:val="17"/>
          <w:szCs w:val="17"/>
        </w:rPr>
        <w:t xml:space="preserve"> sites to test next, and a regret target to judge it.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Whittle index, the standard heuristic for budgeted restless bandits, into a learning algorithm with a proved frequentist regret bound, </w:t>
      </w:r>
      <m:oMath>
        <m:r>
          <m:t>O</m:t>
        </m:r>
        <m:d>
          <m:dPr>
            <m:begChr m:val="("/>
            <m:sepChr m:val=""/>
            <m:endChr m:val=")"/>
            <m:grow/>
          </m:dPr>
          <m:e>
            <m:r>
              <m:t>H</m:t>
            </m:r>
            <m:rad>
              <m:radPr>
                <m:degHide m:val="on"/>
              </m:radPr>
              <m:deg/>
              <m:e>
                <m:r>
                  <m:t>T</m:t>
                </m:r>
                <m:r>
                  <m:rPr>
                    <m:sty m:val="p"/>
                  </m:rPr>
                  <m:t>log</m:t>
                </m:r>
                <m:r>
                  <m:t>T</m:t>
                </m:r>
              </m:e>
            </m:rad>
          </m:e>
        </m:d>
      </m:oMath>
      <w:r>
        <w:rPr>
          <w:sz w:val="17"/>
          <w:szCs w:val="17"/>
        </w:rPr>
        <w:t xml:space="preserve">, by placing optimism on the index itself through a bilinear program. AAAI 2023 proceedings, from Harvard and Google Research, with experiments on real maternal-health data.</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Arms evolve independently, coupled only through the budget. At Fushë-Kuqe all sites act on one head field and the risk at A1 and P10 is not separable by site, so an index policy for physically coupled arms with a regret guarantee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optimism is placed on the Whittle index itself, via a bilinear program over transition confidence sets, giving </w:t>
      </w:r>
      <m:oMath>
        <m:r>
          <m:t>O</m:t>
        </m:r>
        <m:d>
          <m:dPr>
            <m:begChr m:val="("/>
            <m:sepChr m:val=""/>
            <m:endChr m:val=")"/>
            <m:grow/>
          </m:dPr>
          <m:e>
            <m:r>
              <m:t>H</m:t>
            </m:r>
            <m:rad>
              <m:radPr>
                <m:degHide m:val="on"/>
              </m:radPr>
              <m:deg/>
              <m:e>
                <m:r>
                  <m:t>T</m:t>
                </m:r>
                <m:r>
                  <m:rPr>
                    <m:sty m:val="p"/>
                  </m:rPr>
                  <m:t>log</m:t>
                </m:r>
                <m:r>
                  <m:t>T</m:t>
                </m:r>
              </m:e>
            </m:rad>
          </m:e>
        </m:d>
      </m:oMath>
      <w:r>
        <w:rPr>
          <w:sz w:val="17"/>
          <w:szCs w:val="17"/>
        </w:rPr>
        <w:t xml:space="preserve"> regret with unknown dynamics. Proposed extension: give each site an index equal to its largest plausible reduction of P(A1 or P10 intruded) per unit test cost, from PRAG-MAR's two adjoint solves and a confidence set on injectivity; test the top-</w:t>
      </w:r>
      <m:oMath>
        <m:r>
          <m:t>k</m:t>
        </m:r>
      </m:oMath>
      <w:r>
        <w:rPr>
          <w:sz w:val="17"/>
          <w:szCs w:val="17"/>
        </w:rPr>
        <w:t xml:space="preserve"> sites per campaign, stop when no index exceeds the cost, then build.</w:t>
      </w:r>
    </w:p>
    <w:p>
      <w:pPr>
        <w:keepNext/>
        <w:pBdr>
          <w:top w:val="single" w:color="A51C30" w:sz="6" w:space="4"/>
        </w:pBdr>
        <w:spacing w:after="60" w:before="220"/>
      </w:pPr>
      <w:r>
        <w:rPr>
          <w:b/>
          <w:bCs/>
          <w:color w:val="A51C30"/>
          <w:sz w:val="23"/>
          <w:szCs w:val="23"/>
        </w:rPr>
        <w:t xml:space="preserve">H2  </w:t>
      </w:r>
      <w:r>
        <w:rPr>
          <w:b/>
          <w:bCs/>
          <w:color w:val="1F3864"/>
          <w:sz w:val="23"/>
          <w:szCs w:val="23"/>
        </w:rPr>
        <w:t xml:space="preserve">Dual-Mandate Patrols: Multi-Armed Bandits for Green Security</w:t>
      </w:r>
    </w:p>
    <w:p>
      <w:pPr>
        <w:keepNext/>
        <w:spacing w:after="60" w:line="240" w:lineRule="auto"/>
      </w:pPr>
      <w:r>
        <w:rPr>
          <w:b/>
          <w:bCs/>
          <w:color w:val="333B47"/>
          <w:sz w:val="15"/>
          <w:szCs w:val="15"/>
        </w:rPr>
        <w:t xml:space="preserve">Authors: </w:t>
      </w:r>
      <w:r>
        <w:rPr>
          <w:sz w:val="15"/>
          <w:szCs w:val="15"/>
        </w:rPr>
        <w:t xml:space="preserve">Lily Xu, Elizabeth Bondi, Fei Fang, Andrew Perrault, Kai Wang, Milind Tambe</w:t>
      </w:r>
      <w:r>
        <w:rPr>
          <w:sz w:val="15"/>
          <w:szCs w:val="15"/>
        </w:rPr>
        <w:t xml:space="preserve">   </w:t>
      </w:r>
      <w:r>
        <w:rPr>
          <w:b/>
          <w:bCs/>
          <w:color w:val="333B47"/>
          <w:sz w:val="15"/>
          <w:szCs w:val="15"/>
        </w:rPr>
        <w:t xml:space="preserve">Published in: </w:t>
      </w:r>
      <w:r>
        <w:rPr>
          <w:sz w:val="15"/>
          <w:szCs w:val="15"/>
        </w:rPr>
        <w:t xml:space="preserve">Proceedings of the AAAI Conference on Artificial Intelligence, 35(17), 14974–14982 (May 2021); arXiv 2009.06560</w:t>
      </w:r>
      <w:r>
        <w:rPr>
          <w:sz w:val="15"/>
          <w:szCs w:val="15"/>
        </w:rPr>
        <w:t xml:space="preserve">   </w:t>
      </w:r>
      <w:r>
        <w:rPr>
          <w:b/>
          <w:bCs/>
          <w:color w:val="333B47"/>
          <w:sz w:val="15"/>
          <w:szCs w:val="15"/>
        </w:rPr>
        <w:t xml:space="preserve">Link: </w:t>
      </w:r>
      <w:hyperlink w:history="1" r:id="rIdj-itqtzidfetlnju9zwex">
        <w:r>
          <w:rPr>
            <w:color w:val="1D4ED8"/>
            <w:sz w:val="15"/>
            <w:szCs w:val="15"/>
            <w:u w:val="single"/>
          </w:rPr>
          <w:t xml:space="preserve">https://doi.org/10.1609/aaai.v35i17.17757</w:t>
        </w:r>
      </w:hyperlink>
    </w:p>
    <w:p>
      <w:pPr>
        <w:keepNext/>
        <w:spacing w:after="80" w:line="240" w:lineRule="auto"/>
      </w:pPr>
      <w:r>
        <w:rPr>
          <w:b/>
          <w:bCs/>
          <w:color w:val="333B47"/>
          <w:sz w:val="15"/>
          <w:szCs w:val="15"/>
        </w:rPr>
        <w:t xml:space="preserve">Affiliation: </w:t>
      </w:r>
      <w:r>
        <w:rPr>
          <w:color w:val="3A4350"/>
          <w:sz w:val="15"/>
          <w:szCs w:val="15"/>
        </w:rPr>
        <w:t xml:space="preserve">Five of the six authors at Harvard University and F. Fang at Carnegie Mellon University (search summary of the AAAI and arXiv records).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A51C30"/>
          <w:sz w:val="17"/>
          <w:szCs w:val="17"/>
        </w:rPr>
        <w:t xml:space="preserve">Summary. </w:t>
      </w:r>
      <w:r>
        <w:rPr>
          <w:sz w:val="17"/>
          <w:szCs w:val="17"/>
        </w:rPr>
        <w:t xml:space="preserve">Rangers must split limited patrol effort among the cells of a protected area each round, both to protect now and to learn where poaching happens. The paper casts this as a stochastic bandit whose action is an effort vector over cells under a budget. Its algorithm, LIZARD, exploits two structures: the reward decomposes over cells, and the expected reward is Lipschitz continuous (smooth in patrol effort), so confidence bounds are shared across nearby actions with adaptive discretisation. The regret analysis improves the Lipschitz-bandit bound in non-trivial cases with more than one dimension and extends combinatorial bandits to continuous actions; LIZARD improves performance on real poaching data from Cambodia.</w:t>
      </w:r>
    </w:p>
    <w:p>
      <w:pPr>
        <w:keepNext/>
        <w:spacing w:after="20" w:before="40"/>
      </w:pPr>
      <w:r>
        <w:rPr>
          <w:b/>
          <w:bCs/>
          <w:color w:val="A51C30"/>
          <w:sz w:val="17"/>
          <w:szCs w:val="17"/>
        </w:rPr>
        <w:t xml:space="preserve">Key equation.</w:t>
      </w:r>
      <w:r>
        <w:rPr>
          <w:i/>
          <w:iCs/>
          <w:color w:val="5B6573"/>
          <w:sz w:val="15"/>
          <w:szCs w:val="15"/>
        </w:rPr>
        <w:t xml:space="preserve">  Lipschitz-tightened upper confidence bound and budgeted combinatorial selection (representative formulation, not transcribed from the paper)</w:t>
      </w:r>
    </w:p>
    <w:p>
      <w:pPr>
        <w:pStyle w:val="Equation"/>
      </w:pPr>
      <m:oMathPara>
        <m:oMathParaPr>
          <m:jc m:val="center"/>
        </m:oMathParaPr>
        <m:oMath>
          <m:sSub>
            <m:e>
              <m:r>
                <m:t>U</m:t>
              </m:r>
            </m:e>
            <m:sub>
              <m:r>
                <m:t>t</m:t>
              </m:r>
            </m:sub>
          </m:sSub>
          <m:d>
            <m:dPr>
              <m:begChr m:val="("/>
              <m:sepChr m:val=""/>
              <m:endChr m:val=")"/>
              <m:grow/>
            </m:dPr>
            <m:e>
              <m:r>
                <m:t>i</m:t>
              </m:r>
              <m:r>
                <m:rPr>
                  <m:sty m:val="p"/>
                </m:rPr>
                <m:t>,</m:t>
              </m:r>
              <m:r>
                <m:t>ψ</m:t>
              </m:r>
            </m:e>
          </m:d>
          <m:r>
            <m:rPr>
              <m:sty m:val="p"/>
            </m:rPr>
            <m:t>=</m:t>
          </m:r>
          <m:limLow>
            <m:e>
              <m:r>
                <m:rPr>
                  <m:sty m:val="p"/>
                </m:rPr>
                <m:t>min</m:t>
              </m:r>
            </m:e>
            <m:lim>
              <m:r>
                <m:t>ψ</m:t>
              </m:r>
              <m:r>
                <m:rPr>
                  <m:sty m:val="p"/>
                </m:rPr>
                <m:t>′</m:t>
              </m:r>
            </m:lim>
          </m:limLow>
          <m:d>
            <m:dPr>
              <m:begChr m:val="{"/>
              <m:sepChr m:val=""/>
              <m:endChr m:val="}"/>
              <m:grow/>
            </m:dPr>
            <m:e>
              <m:sSub>
                <m:e>
                  <m:acc>
                    <m:accPr>
                      <m:chr m:val="̂"/>
                    </m:accPr>
                    <m:e>
                      <m:r>
                        <m:t>μ</m:t>
                      </m:r>
                    </m:e>
                  </m:acc>
                </m:e>
                <m:sub>
                  <m:r>
                    <m:t>t</m:t>
                  </m:r>
                </m:sub>
              </m:sSub>
              <m:d>
                <m:dPr>
                  <m:begChr m:val="("/>
                  <m:sepChr m:val=""/>
                  <m:endChr m:val=")"/>
                  <m:grow/>
                </m:dPr>
                <m:e>
                  <m:r>
                    <m:t>i</m:t>
                  </m:r>
                  <m:r>
                    <m:rPr>
                      <m:sty m:val="p"/>
                    </m:rPr>
                    <m:t>,</m:t>
                  </m:r>
                  <m:r>
                    <m:t>ψ</m:t>
                  </m:r>
                  <m:r>
                    <m:rPr>
                      <m:sty m:val="p"/>
                    </m:rPr>
                    <m:t>′</m:t>
                  </m:r>
                </m:e>
              </m:d>
              <m:r>
                <m:rPr>
                  <m:sty m:val="p"/>
                </m:rPr>
                <m:t>+</m:t>
              </m:r>
              <m:sSub>
                <m:e>
                  <m:r>
                    <m:t>c</m:t>
                  </m:r>
                </m:e>
                <m:sub>
                  <m:r>
                    <m:t>t</m:t>
                  </m:r>
                </m:sub>
              </m:sSub>
              <m:d>
                <m:dPr>
                  <m:begChr m:val="("/>
                  <m:sepChr m:val=""/>
                  <m:endChr m:val=")"/>
                  <m:grow/>
                </m:dPr>
                <m:e>
                  <m:r>
                    <m:t>i</m:t>
                  </m:r>
                  <m:r>
                    <m:rPr>
                      <m:sty m:val="p"/>
                    </m:rPr>
                    <m:t>,</m:t>
                  </m:r>
                  <m:r>
                    <m:t>ψ</m:t>
                  </m:r>
                  <m:r>
                    <m:rPr>
                      <m:sty m:val="p"/>
                    </m:rPr>
                    <m:t>′</m:t>
                  </m:r>
                </m:e>
              </m:d>
              <m:r>
                <m:rPr>
                  <m:sty m:val="p"/>
                </m:rPr>
                <m:t>+</m:t>
              </m:r>
              <m:r>
                <m:t>L</m:t>
              </m:r>
              <m:d>
                <m:dPr>
                  <m:begChr m:val="|"/>
                  <m:sepChr m:val=""/>
                  <m:endChr m:val="|"/>
                  <m:grow/>
                </m:dPr>
                <m:e>
                  <m:r>
                    <m:t>ψ</m:t>
                  </m:r>
                  <m:r>
                    <m:rPr>
                      <m:sty m:val="p"/>
                    </m:rPr>
                    <m:t>−</m:t>
                  </m:r>
                  <m:r>
                    <m:t>ψ</m:t>
                  </m:r>
                  <m:r>
                    <m:rPr>
                      <m:sty m:val="p"/>
                    </m:rPr>
                    <m:t>′</m:t>
                  </m:r>
                </m:e>
              </m:d>
            </m:e>
          </m:d>
          <m:r>
            <m:rPr>
              <m:sty m:val="p"/>
            </m:rPr>
            <m:t>,</m:t>
          </m:r>
          <m:r>
            <m:t>  </m:t>
          </m:r>
          <m:sSub>
            <m:e>
              <m:r>
                <m:t>x</m:t>
              </m:r>
            </m:e>
            <m:sub>
              <m:r>
                <m:t>t</m:t>
              </m:r>
            </m:sub>
          </m:sSub>
          <m:r>
            <m:rPr>
              <m:sty m:val="p"/>
            </m:rPr>
            <m:t>=</m:t>
          </m:r>
          <m:r>
            <m:rPr>
              <m:nor/>
            </m:rPr>
            <m:t>argmax</m:t>
          </m:r>
          <m:d>
            <m:dPr>
              <m:begChr m:val="{"/>
              <m:sepChr m:val=""/>
              <m:endChr m:val="}"/>
              <m:grow/>
            </m:dPr>
            <m:e>
              <m:nary>
                <m:naryPr>
                  <m:chr m:val="∑"/>
                  <m:limLoc m:val="undOvr"/>
                  <m:subHide m:val="off"/>
                  <m:supHide m:val="off"/>
                </m:naryPr>
                <m:sub>
                  <m:r>
                    <m:t>i</m:t>
                  </m:r>
                  <m:r>
                    <m:rPr>
                      <m:sty m:val="p"/>
                    </m:rPr>
                    <m:t>=</m:t>
                  </m:r>
                  <m:r>
                    <m:t>1</m:t>
                  </m:r>
                </m:sub>
                <m:sup>
                  <m:r>
                    <m:t>N</m:t>
                  </m:r>
                </m:sup>
                <m:e>
                  <m:sSub>
                    <m:e>
                      <m:r>
                        <m:t>U</m:t>
                      </m:r>
                    </m:e>
                    <m:sub>
                      <m:r>
                        <m:t>t</m:t>
                      </m:r>
                    </m:sub>
                  </m:sSub>
                </m:e>
              </m:nary>
              <m:d>
                <m:dPr>
                  <m:begChr m:val="("/>
                  <m:sepChr m:val=""/>
                  <m:endChr m:val=")"/>
                  <m:grow/>
                </m:dPr>
                <m:e>
                  <m:r>
                    <m:t>i</m:t>
                  </m:r>
                  <m:r>
                    <m:rPr>
                      <m:sty m:val="p"/>
                    </m:rPr>
                    <m:t>,</m:t>
                  </m:r>
                  <m:sSub>
                    <m:e>
                      <m:r>
                        <m:t>x</m:t>
                      </m:r>
                    </m:e>
                    <m:sub>
                      <m:r>
                        <m:t>i</m:t>
                      </m:r>
                    </m:sub>
                  </m:sSub>
                </m:e>
              </m:d>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t>B</m:t>
              </m:r>
            </m:e>
          </m:d>
        </m:oMath>
      </m:oMathPara>
    </w:p>
    <w:p>
      <w:pPr>
        <w:spacing w:after="60"/>
        <w:jc w:val="both"/>
      </w:pPr>
      <m:oMath>
        <m:sSub>
          <m:e>
            <m:acc>
              <m:accPr>
                <m:chr m:val="̂"/>
              </m:accPr>
              <m:e>
                <m:r>
                  <m:t>μ</m:t>
                </m:r>
              </m:e>
            </m:acc>
          </m:e>
          <m:sub>
            <m:r>
              <m:t>t</m:t>
            </m:r>
          </m:sub>
        </m:sSub>
        <m:d>
          <m:dPr>
            <m:begChr m:val="("/>
            <m:sepChr m:val=""/>
            <m:endChr m:val=")"/>
            <m:grow/>
          </m:dPr>
          <m:e>
            <m:r>
              <m:t>i</m:t>
            </m:r>
            <m:r>
              <m:rPr>
                <m:sty m:val="p"/>
              </m:rPr>
              <m:t>,</m:t>
            </m:r>
            <m:r>
              <m:t>ψ</m:t>
            </m:r>
          </m:e>
        </m:d>
      </m:oMath>
      <w:r>
        <w:rPr>
          <w:color w:val="3A4350"/>
          <w:sz w:val="15"/>
          <w:szCs w:val="15"/>
        </w:rPr>
        <w:t xml:space="preserve"> is the mean reward observed so far in cell </w:t>
      </w:r>
      <m:oMath>
        <m:r>
          <m:t>i</m:t>
        </m:r>
      </m:oMath>
      <w:r>
        <w:rPr>
          <w:color w:val="3A4350"/>
          <w:sz w:val="15"/>
          <w:szCs w:val="15"/>
        </w:rPr>
        <w:t xml:space="preserve"> at effort level </w:t>
      </w:r>
      <m:oMath>
        <m:r>
          <m:t>ψ</m:t>
        </m:r>
      </m:oMath>
      <w:r>
        <w:rPr>
          <w:color w:val="3A4350"/>
          <w:sz w:val="15"/>
          <w:szCs w:val="15"/>
        </w:rPr>
        <w:t xml:space="preserve">, </w:t>
      </w:r>
      <m:oMath>
        <m:sSub>
          <m:e>
            <m:r>
              <m:t>c</m:t>
            </m:r>
          </m:e>
          <m:sub>
            <m:r>
              <m:t>t</m:t>
            </m:r>
          </m:sub>
        </m:sSub>
      </m:oMath>
      <w:r>
        <w:rPr>
          <w:color w:val="3A4350"/>
          <w:sz w:val="15"/>
          <w:szCs w:val="15"/>
        </w:rPr>
        <w:t xml:space="preserve"> its confidence radius, </w:t>
      </w:r>
      <m:oMath>
        <m:r>
          <m:t>L</m:t>
        </m:r>
      </m:oMath>
      <w:r>
        <w:rPr>
          <w:color w:val="3A4350"/>
          <w:sz w:val="15"/>
          <w:szCs w:val="15"/>
        </w:rPr>
        <w:t xml:space="preserve"> the Lipschitz constant in effort, </w:t>
      </w:r>
      <m:oMath>
        <m:sSub>
          <m:e>
            <m:r>
              <m:t>U</m:t>
            </m:r>
          </m:e>
          <m:sub>
            <m:r>
              <m:t>t</m:t>
            </m:r>
          </m:sub>
        </m:sSub>
      </m:oMath>
      <w:r>
        <w:rPr>
          <w:color w:val="3A4350"/>
          <w:sz w:val="15"/>
          <w:szCs w:val="15"/>
        </w:rPr>
        <w:t xml:space="preserve"> the tightened upper bound, </w:t>
      </w:r>
      <m:oMath>
        <m:r>
          <m:t>N</m:t>
        </m:r>
      </m:oMath>
      <w:r>
        <w:rPr>
          <w:color w:val="3A4350"/>
          <w:sz w:val="15"/>
          <w:szCs w:val="15"/>
        </w:rPr>
        <w:t xml:space="preserve"> the number of cells, </w:t>
      </w:r>
      <m:oMath>
        <m:r>
          <m:t>B</m:t>
        </m:r>
      </m:oMath>
      <w:r>
        <w:rPr>
          <w:color w:val="3A4350"/>
          <w:sz w:val="15"/>
          <w:szCs w:val="15"/>
        </w:rPr>
        <w:t xml:space="preserve"> the effort budget and </w:t>
      </w:r>
      <m:oMath>
        <m:sSub>
          <m:e>
            <m:r>
              <m:t>x</m:t>
            </m:r>
          </m:e>
          <m:sub>
            <m:r>
              <m:t>t</m:t>
            </m:r>
          </m:sub>
        </m:sSub>
      </m:oMath>
      <w:r>
        <w:rPr>
          <w:color w:val="3A4350"/>
          <w:sz w:val="15"/>
          <w:szCs w:val="15"/>
        </w:rPr>
        <w:t xml:space="preserve"> the effort vector chosen in round </w:t>
      </w:r>
      <m:oMath>
        <m:r>
          <m:t>t</m:t>
        </m:r>
      </m:oMath>
      <w:r>
        <w:rPr>
          <w:color w:val="3A4350"/>
          <w:sz w:val="15"/>
          <w:szCs w:val="15"/>
        </w:rPr>
        <w:t xml:space="preserve">.</w:t>
      </w:r>
    </w:p>
    <w:p>
      <w:pPr>
        <w:spacing w:after="60"/>
        <w:jc w:val="both"/>
      </w:pPr>
      <w:r>
        <w:rPr>
          <w:b/>
          <w:bCs/>
          <w:color w:val="A51C30"/>
          <w:sz w:val="17"/>
          <w:szCs w:val="17"/>
        </w:rPr>
        <w:t xml:space="preserve">Link to MAR siting. </w:t>
      </w:r>
      <w:r>
        <w:rPr>
          <w:sz w:val="17"/>
          <w:szCs w:val="17"/>
        </w:rPr>
        <w:t xml:space="preserve">Belongs to theme H (bandits and adaptive experiments, Harvard). A pilot campaign is a patrol: a budget of test effort spread over candidate cells. To first order (PRAG-MAR's adjoint formula) risk reduction is a sum over sites and smooth in injection rate, so LIZARD-type shared bounds rank which sites, and at what test rate, to pilot next.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joined combinatorial and Lipschitz bandits and showed that each structure speeds learning in the other, with a regret analysis that improves the Lipschitz-bandit bound in multi-dimensional cases and extends combinatorial bandits to continuous actions. It also made short-term performance, not only asymptotic regret, a design goal. AAAI 2021, tested on real Cambodian data.</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structure used is smoothness in effort plus additivity over cells; dependence between cells through a shared physical field is not modelled. A version whose confidence bounds are shared through the aquifer, with a matching regret bound,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regret analysis in which Lipschitz continuity and decomposability reinforce each other, through adaptive discretisation that generalises Chen et al. (2016) and Kleinberg, Slivkins &amp; Upfal (2019). Proposed extension: add a spatial bound from the adjoint sensitivities, </w:t>
      </w:r>
      <m:oMath>
        <m:d>
          <m:dPr>
            <m:begChr m:val="|"/>
            <m:sepChr m:val=""/>
            <m:endChr m:val="|"/>
            <m:grow/>
          </m:dPr>
          <m:e>
            <m:r>
              <m:t>Δ</m:t>
            </m:r>
            <m:r>
              <m:t>P</m:t>
            </m:r>
            <m:d>
              <m:dPr>
                <m:begChr m:val="("/>
                <m:sepChr m:val=""/>
                <m:endChr m:val=")"/>
                <m:grow/>
              </m:dPr>
              <m:e>
                <m:r>
                  <m:t>s</m:t>
                </m:r>
              </m:e>
            </m:d>
            <m:r>
              <m:rPr>
                <m:sty m:val="p"/>
              </m:rPr>
              <m:t>−</m:t>
            </m:r>
            <m:r>
              <m:t>Δ</m:t>
            </m:r>
            <m:r>
              <m:t>P</m:t>
            </m:r>
            <m:d>
              <m:dPr>
                <m:begChr m:val="("/>
                <m:sepChr m:val=""/>
                <m:endChr m:val=")"/>
                <m:grow/>
              </m:dPr>
              <m:e>
                <m:r>
                  <m:t>s</m:t>
                </m:r>
                <m:r>
                  <m:rPr>
                    <m:sty m:val="p"/>
                  </m:rPr>
                  <m:t>′</m:t>
                </m:r>
              </m:e>
            </m:d>
          </m:e>
        </m:d>
        <m:r>
          <m:rPr>
            <m:sty m:val="p"/>
          </m:rPr>
          <m:t>≤</m:t>
        </m:r>
        <m:r>
          <m:t>L</m:t>
        </m:r>
        <m:r>
          <m:t> </m:t>
        </m:r>
        <m:r>
          <m:t>d</m:t>
        </m:r>
        <m:d>
          <m:dPr>
            <m:begChr m:val="("/>
            <m:sepChr m:val=""/>
            <m:endChr m:val=")"/>
            <m:grow/>
          </m:dPr>
          <m:e>
            <m:r>
              <m:t>s</m:t>
            </m:r>
            <m:r>
              <m:rPr>
                <m:sty m:val="p"/>
              </m:rPr>
              <m:t>,</m:t>
            </m:r>
            <m:r>
              <m:t>s</m:t>
            </m:r>
            <m:r>
              <m:rPr>
                <m:sty m:val="p"/>
              </m:rPr>
              <m:t>′</m:t>
            </m:r>
          </m:e>
        </m:d>
      </m:oMath>
      <w:r>
        <w:rPr>
          <w:sz w:val="17"/>
          <w:szCs w:val="17"/>
        </w:rPr>
        <w:t xml:space="preserve">, so a pilot test at one site tightens the bounds of nearby sites; count how many tests are saved in finding three good sites.</w:t>
      </w:r>
    </w:p>
    <w:p>
      <w:pPr>
        <w:keepNext/>
        <w:pBdr>
          <w:top w:val="single" w:color="A51C30" w:sz="6" w:space="4"/>
        </w:pBdr>
        <w:spacing w:after="60" w:before="220"/>
      </w:pPr>
      <w:r>
        <w:rPr>
          <w:b/>
          <w:bCs/>
          <w:color w:val="A51C30"/>
          <w:sz w:val="23"/>
          <w:szCs w:val="23"/>
        </w:rPr>
        <w:t xml:space="preserve">H3  </w:t>
      </w:r>
      <w:r>
        <w:rPr>
          <w:b/>
          <w:bCs/>
          <w:color w:val="1F3864"/>
          <w:sz w:val="23"/>
          <w:szCs w:val="23"/>
        </w:rPr>
        <w:t xml:space="preserve">Contextual Bandits with Budgeted Information Reveal</w:t>
      </w:r>
    </w:p>
    <w:p>
      <w:pPr>
        <w:keepNext/>
        <w:spacing w:after="60" w:line="240" w:lineRule="auto"/>
      </w:pPr>
      <w:r>
        <w:rPr>
          <w:b/>
          <w:bCs/>
          <w:color w:val="333B47"/>
          <w:sz w:val="15"/>
          <w:szCs w:val="15"/>
        </w:rPr>
        <w:t xml:space="preserve">Authors: </w:t>
      </w:r>
      <w:r>
        <w:rPr>
          <w:sz w:val="15"/>
          <w:szCs w:val="15"/>
        </w:rPr>
        <w:t xml:space="preserve">Kyra Gan, Esmaeil Keyvanshokooh, Xueqing Liu, Susan Murphy</w:t>
      </w:r>
      <w:r>
        <w:rPr>
          <w:sz w:val="15"/>
          <w:szCs w:val="15"/>
        </w:rPr>
        <w:t xml:space="preserve">   </w:t>
      </w:r>
      <w:r>
        <w:rPr>
          <w:b/>
          <w:bCs/>
          <w:color w:val="333B47"/>
          <w:sz w:val="15"/>
          <w:szCs w:val="15"/>
        </w:rPr>
        <w:t xml:space="preserve">Published in: </w:t>
      </w:r>
      <w:r>
        <w:rPr>
          <w:sz w:val="15"/>
          <w:szCs w:val="15"/>
        </w:rPr>
        <w:t xml:space="preserve">Proceedings of the 27th International Conference on Artificial Intelligence and Statistics (AISTATS 2024), PMLR 238, 3970–3978 (May 2024); arXiv 2305.18511</w:t>
      </w:r>
      <w:r>
        <w:rPr>
          <w:sz w:val="15"/>
          <w:szCs w:val="15"/>
        </w:rPr>
        <w:t xml:space="preserve">   </w:t>
      </w:r>
      <w:r>
        <w:rPr>
          <w:b/>
          <w:bCs/>
          <w:color w:val="333B47"/>
          <w:sz w:val="15"/>
          <w:szCs w:val="15"/>
        </w:rPr>
        <w:t xml:space="preserve">Link: </w:t>
      </w:r>
      <w:hyperlink w:history="1" r:id="rIdoyokacdcbbgdusm-edz3k">
        <w:r>
          <w:rPr>
            <w:color w:val="1D4ED8"/>
            <w:sz w:val="15"/>
            <w:szCs w:val="15"/>
            <w:u w:val="single"/>
          </w:rPr>
          <w:t xml:space="preserve">https://proceedings.mlr.press/v238/gan24a.html</w:t>
        </w:r>
      </w:hyperlink>
    </w:p>
    <w:p>
      <w:pPr>
        <w:keepNext/>
        <w:spacing w:after="80" w:line="240" w:lineRule="auto"/>
      </w:pPr>
      <w:r>
        <w:rPr>
          <w:b/>
          <w:bCs/>
          <w:color w:val="333B47"/>
          <w:sz w:val="15"/>
          <w:szCs w:val="15"/>
        </w:rPr>
        <w:t xml:space="preserve">Affiliation: </w:t>
      </w:r>
      <w:r>
        <w:rPr>
          <w:color w:val="3A4350"/>
          <w:sz w:val="15"/>
          <w:szCs w:val="15"/>
        </w:rPr>
        <w:t xml:space="preserve">S. Murphy, Harvard University: the paper is listed on her Harvard SEAS research page (people.seas.harvard.edu/~samurphy/research.html, search result) as AISTATS 2024, PMLR 238:3970–3978 (PMC11503011). Affiliations of the other three authors at the time were not confirmed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A51C30"/>
          <w:sz w:val="17"/>
          <w:szCs w:val="17"/>
        </w:rPr>
        <w:t xml:space="preserve">Summary. </w:t>
      </w:r>
      <w:r>
        <w:rPr>
          <w:sz w:val="17"/>
          <w:szCs w:val="17"/>
        </w:rPr>
        <w:t xml:space="preserve">In digital health a bandit recommends treatments, but its information depends on patients taking "pro-treatment" actions, such as completing a survey, that bring them no immediate benefit; clinicians can encourage these actions only within a limited budget. The paper couples two learners: an online primal-dual algorithm that decides when to spend the budget on reaching out to a patient, and a contextual bandit that chooses the personalised treatment. It proves that the combined algorithm has sub-linear regret (Theorem 1, supported by Propositions 1 and 2; the exact rate was not seen) and illustrates it on synthetic and real-world data.</w:t>
      </w:r>
    </w:p>
    <w:p>
      <w:pPr>
        <w:keepNext/>
        <w:spacing w:after="20" w:before="40"/>
      </w:pPr>
      <w:r>
        <w:rPr>
          <w:b/>
          <w:bCs/>
          <w:color w:val="A51C30"/>
          <w:sz w:val="17"/>
          <w:szCs w:val="17"/>
        </w:rPr>
        <w:t xml:space="preserve">Key equation.</w:t>
      </w:r>
      <w:r>
        <w:rPr>
          <w:i/>
          <w:iCs/>
          <w:color w:val="5B6573"/>
          <w:sz w:val="15"/>
          <w:szCs w:val="15"/>
        </w:rPr>
        <w:t xml:space="preserve">  Budgeted reveal decision priced by a dual variable (representative formulation of an online primal-dual rule, not transcribed from the paper)</w:t>
      </w:r>
    </w:p>
    <w:p>
      <w:pPr>
        <w:pStyle w:val="Equation"/>
      </w:pPr>
      <m:oMathPara>
        <m:oMathParaPr>
          <m:jc m:val="center"/>
        </m:oMathParaPr>
        <m:oMath>
          <m:sSub>
            <m:e>
              <m:r>
                <m:t>z</m:t>
              </m:r>
            </m:e>
            <m:sub>
              <m:r>
                <m:t>t</m:t>
              </m:r>
            </m:sub>
          </m:sSub>
          <m:r>
            <m:rPr>
              <m:sty m:val="p"/>
            </m:rPr>
            <m:t>=</m:t>
          </m:r>
          <m:r>
            <m:rPr>
              <m:sty m:val="b"/>
            </m:rPr>
            <m:t>1</m:t>
          </m:r>
          <m:d>
            <m:dPr>
              <m:begChr m:val="{"/>
              <m:sepChr m:val=""/>
              <m:endChr m:val="}"/>
              <m:grow/>
            </m:dPr>
            <m:e>
              <m:sSub>
                <m:e>
                  <m:acc>
                    <m:accPr>
                      <m:chr m:val="̂"/>
                    </m:accPr>
                    <m:e>
                      <m:r>
                        <m:t>g</m:t>
                      </m:r>
                    </m:e>
                  </m:acc>
                </m:e>
                <m:sub>
                  <m:r>
                    <m:t>t</m:t>
                  </m:r>
                </m:sub>
              </m:sSub>
              <m:r>
                <m:rPr>
                  <m:sty m:val="p"/>
                </m:rPr>
                <m:t>≥</m:t>
              </m:r>
              <m:sSub>
                <m:e>
                  <m:r>
                    <m:t>λ</m:t>
                  </m:r>
                </m:e>
                <m:sub>
                  <m:r>
                    <m:t>t</m:t>
                  </m:r>
                </m:sub>
              </m:sSub>
            </m:e>
          </m:d>
          <m:r>
            <m:rPr>
              <m:sty m:val="p"/>
            </m:rPr>
            <m:t>,</m:t>
          </m:r>
          <m:r>
            <m:t>  </m:t>
          </m:r>
          <m:sSub>
            <m:e>
              <m:r>
                <m:t>λ</m:t>
              </m:r>
            </m:e>
            <m:sub>
              <m:r>
                <m:t>t</m:t>
              </m:r>
              <m:r>
                <m:rPr>
                  <m:sty m:val="p"/>
                </m:rPr>
                <m:t>+</m:t>
              </m:r>
              <m:r>
                <m:t>1</m:t>
              </m:r>
            </m:sub>
          </m:sSub>
          <m:r>
            <m:rPr>
              <m:sty m:val="p"/>
            </m:rPr>
            <m:t>=</m:t>
          </m:r>
          <m:r>
            <m:rPr>
              <m:sty m:val="p"/>
            </m:rPr>
            <m:t>max</m:t>
          </m:r>
          <m:d>
            <m:dPr>
              <m:begChr m:val="{"/>
              <m:sepChr m:val=""/>
              <m:endChr m:val="}"/>
              <m:grow/>
            </m:dPr>
            <m:e>
              <m:r>
                <m:t>0</m:t>
              </m:r>
              <m:r>
                <m:rPr>
                  <m:sty m:val="p"/>
                </m:rPr>
                <m:t>,</m:t>
              </m:r>
              <m:sSub>
                <m:e>
                  <m:r>
                    <m:t>λ</m:t>
                  </m:r>
                </m:e>
                <m:sub>
                  <m:r>
                    <m:t>t</m:t>
                  </m:r>
                </m:sub>
              </m:sSub>
              <m:r>
                <m:rPr>
                  <m:sty m:val="p"/>
                </m:rPr>
                <m:t>+</m:t>
              </m:r>
              <m:r>
                <m:t>η</m:t>
              </m:r>
              <m:d>
                <m:dPr>
                  <m:begChr m:val="("/>
                  <m:sepChr m:val=""/>
                  <m:endChr m:val=")"/>
                  <m:grow/>
                </m:dPr>
                <m:e>
                  <m:sSub>
                    <m:e>
                      <m:r>
                        <m:t>z</m:t>
                      </m:r>
                    </m:e>
                    <m:sub>
                      <m:r>
                        <m:t>t</m:t>
                      </m:r>
                    </m:sub>
                  </m:sSub>
                  <m:r>
                    <m:rPr>
                      <m:sty m:val="p"/>
                    </m:rPr>
                    <m:t>−</m:t>
                  </m:r>
                  <m:f>
                    <m:fPr>
                      <m:type m:val="bar"/>
                    </m:fPr>
                    <m:num>
                      <m:r>
                        <m:t>B</m:t>
                      </m:r>
                    </m:num>
                    <m:den>
                      <m:r>
                        <m:t>T</m:t>
                      </m:r>
                    </m:den>
                  </m:f>
                </m:e>
              </m:d>
            </m:e>
          </m:d>
          <m:r>
            <m:rPr>
              <m:sty m:val="p"/>
            </m:rPr>
            <m:t>,</m:t>
          </m:r>
          <m:r>
            <m:t>  </m:t>
          </m:r>
          <m:nary>
            <m:naryPr>
              <m:chr m:val="∑"/>
              <m:limLoc m:val="undOvr"/>
              <m:subHide m:val="off"/>
              <m:supHide m:val="off"/>
            </m:naryPr>
            <m:sub>
              <m:r>
                <m:t>t</m:t>
              </m:r>
              <m:r>
                <m:rPr>
                  <m:sty m:val="p"/>
                </m:rPr>
                <m:t>=</m:t>
              </m:r>
              <m:r>
                <m:t>1</m:t>
              </m:r>
            </m:sub>
            <m:sup>
              <m:r>
                <m:t>T</m:t>
              </m:r>
            </m:sup>
            <m:e>
              <m:sSub>
                <m:e>
                  <m:r>
                    <m:t>z</m:t>
                  </m:r>
                </m:e>
                <m:sub>
                  <m:r>
                    <m:t>t</m:t>
                  </m:r>
                </m:sub>
              </m:sSub>
            </m:e>
          </m:nary>
          <m:r>
            <m:rPr>
              <m:sty m:val="p"/>
            </m:rPr>
            <m:t>≤</m:t>
          </m:r>
          <m:r>
            <m:t>B</m:t>
          </m:r>
        </m:oMath>
      </m:oMathPara>
    </w:p>
    <w:p>
      <w:pPr>
        <w:spacing w:after="60"/>
        <w:jc w:val="both"/>
      </w:pPr>
      <m:oMath>
        <m:sSub>
          <m:e>
            <m:r>
              <m:t>z</m:t>
            </m:r>
          </m:e>
          <m:sub>
            <m:r>
              <m:t>t</m:t>
            </m:r>
          </m:sub>
        </m:sSub>
        <m:r>
          <m:rPr>
            <m:sty m:val="p"/>
          </m:rPr>
          <m:t>∈</m:t>
        </m:r>
        <m:d>
          <m:dPr>
            <m:begChr m:val="{"/>
            <m:sepChr m:val=""/>
            <m:endChr m:val="}"/>
            <m:grow/>
          </m:dPr>
          <m:e>
            <m:r>
              <m:t>0</m:t>
            </m:r>
            <m:r>
              <m:rPr>
                <m:sty m:val="p"/>
              </m:rPr>
              <m:t>,</m:t>
            </m:r>
            <m:r>
              <m:t>1</m:t>
            </m:r>
          </m:e>
        </m:d>
      </m:oMath>
      <w:r>
        <w:rPr>
          <w:color w:val="3A4350"/>
          <w:sz w:val="15"/>
          <w:szCs w:val="15"/>
        </w:rPr>
        <w:t xml:space="preserve"> says whether information is bought (the patient is contacted) at round </w:t>
      </w:r>
      <m:oMath>
        <m:r>
          <m:t>t</m:t>
        </m:r>
      </m:oMath>
      <w:r>
        <w:rPr>
          <w:color w:val="3A4350"/>
          <w:sz w:val="15"/>
          <w:szCs w:val="15"/>
        </w:rPr>
        <w:t xml:space="preserve">, </w:t>
      </w:r>
      <m:oMath>
        <m:sSub>
          <m:e>
            <m:acc>
              <m:accPr>
                <m:chr m:val="̂"/>
              </m:accPr>
              <m:e>
                <m:r>
                  <m:t>g</m:t>
                </m:r>
              </m:e>
            </m:acc>
          </m:e>
          <m:sub>
            <m:r>
              <m:t>t</m:t>
            </m:r>
          </m:sub>
        </m:sSub>
      </m:oMath>
      <w:r>
        <w:rPr>
          <w:color w:val="3A4350"/>
          <w:sz w:val="15"/>
          <w:szCs w:val="15"/>
        </w:rPr>
        <w:t xml:space="preserve"> is the estimated gain from revealing it, </w:t>
      </w:r>
      <m:oMath>
        <m:sSub>
          <m:e>
            <m:r>
              <m:t>λ</m:t>
            </m:r>
          </m:e>
          <m:sub>
            <m:r>
              <m:t>t</m:t>
            </m:r>
          </m:sub>
        </m:sSub>
      </m:oMath>
      <w:r>
        <w:rPr>
          <w:color w:val="3A4350"/>
          <w:sz w:val="15"/>
          <w:szCs w:val="15"/>
        </w:rPr>
        <w:t xml:space="preserve"> the dual price of the budget, </w:t>
      </w:r>
      <m:oMath>
        <m:r>
          <m:t>η</m:t>
        </m:r>
      </m:oMath>
      <w:r>
        <w:rPr>
          <w:color w:val="3A4350"/>
          <w:sz w:val="15"/>
          <w:szCs w:val="15"/>
        </w:rPr>
        <w:t xml:space="preserve"> a step size, </w:t>
      </w:r>
      <m:oMath>
        <m:r>
          <m:t>B</m:t>
        </m:r>
      </m:oMath>
      <w:r>
        <w:rPr>
          <w:color w:val="3A4350"/>
          <w:sz w:val="15"/>
          <w:szCs w:val="15"/>
        </w:rPr>
        <w:t xml:space="preserve"> the budget and </w:t>
      </w:r>
      <m:oMath>
        <m:r>
          <m:t>T</m:t>
        </m:r>
      </m:oMath>
      <w:r>
        <w:rPr>
          <w:color w:val="3A4350"/>
          <w:sz w:val="15"/>
          <w:szCs w:val="15"/>
        </w:rPr>
        <w:t xml:space="preserve"> the horizon.</w:t>
      </w:r>
    </w:p>
    <w:p>
      <w:pPr>
        <w:spacing w:after="60"/>
        <w:jc w:val="both"/>
      </w:pPr>
      <w:r>
        <w:rPr>
          <w:b/>
          <w:bCs/>
          <w:color w:val="A51C30"/>
          <w:sz w:val="17"/>
          <w:szCs w:val="17"/>
        </w:rPr>
        <w:t xml:space="preserve">Link to MAR siting. </w:t>
      </w:r>
      <w:r>
        <w:rPr>
          <w:sz w:val="17"/>
          <w:szCs w:val="17"/>
        </w:rPr>
        <w:t xml:space="preserve">Belongs to theme H (bandits and adaptive experiments, Harvard). A pilot injection test is a paid reveal: it discloses a site's injectivity, which the siting decision needs, but recharges nothing itself. The dual price </w:t>
      </w:r>
      <m:oMath>
        <m:sSub>
          <m:e>
            <m:r>
              <m:t>λ</m:t>
            </m:r>
          </m:e>
          <m:sub>
            <m:r>
              <m:t>t</m:t>
            </m:r>
          </m:sub>
        </m:sSub>
      </m:oMath>
      <w:r>
        <w:rPr>
          <w:sz w:val="17"/>
          <w:szCs w:val="17"/>
        </w:rPr>
        <w:t xml:space="preserve"> gives a stopping rule: test the next site only while its expected gain in risk reduction exceeds the shadow price of the remaining test budget.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formalises a cost that every adaptive study faces but bandit theory usually ignores: information is not free, and buying it draws on a fixed budget. Combining online primal-dual budgeting with contextual bandit learning, it proves sub-linear regret. AISTATS 2024 main proceedings, from Susan Murphy's Harvard group.</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Open: pricing a reveal whose value lies mostly in what it says about other, correlated arms. A pilot test at one Fushë-Kuqe site updates the conductivity field and thus every site's expected benefit; a budget rule pricing this spillover, with regret guarantees,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online primal-dual allocation of a reveal budget run jointly with a contextual bandit, with a proof that the combination keeps sub-linear regret. Proposed extension: price each pilot test by its expected reduction of P(A1 or P10 intruded) after updating the facies posterior (a value-of-information term from the two PRAG-MAR adjoints), test while it exceeds the dual price, and compare tests used and final risk with a fixed test plan.</w:t>
      </w:r>
    </w:p>
    <w:p>
      <w:pPr>
        <w:keepNext/>
        <w:pBdr>
          <w:top w:val="single" w:color="A51C30" w:sz="6" w:space="4"/>
        </w:pBdr>
        <w:spacing w:after="60" w:before="220"/>
      </w:pPr>
      <w:r>
        <w:rPr>
          <w:b/>
          <w:bCs/>
          <w:color w:val="A51C30"/>
          <w:sz w:val="23"/>
          <w:szCs w:val="23"/>
        </w:rPr>
        <w:t xml:space="preserve">H4  </w:t>
      </w:r>
      <w:r>
        <w:rPr>
          <w:b/>
          <w:bCs/>
          <w:color w:val="1F3864"/>
          <w:sz w:val="23"/>
          <w:szCs w:val="23"/>
        </w:rPr>
        <w:t xml:space="preserve">IntelligentPooling: Practical Thompson Sampling for mHealth</w:t>
      </w:r>
    </w:p>
    <w:p>
      <w:pPr>
        <w:keepNext/>
        <w:spacing w:after="60" w:line="240" w:lineRule="auto"/>
      </w:pPr>
      <w:r>
        <w:rPr>
          <w:b/>
          <w:bCs/>
          <w:color w:val="333B47"/>
          <w:sz w:val="15"/>
          <w:szCs w:val="15"/>
        </w:rPr>
        <w:t xml:space="preserve">Authors: </w:t>
      </w:r>
      <w:r>
        <w:rPr>
          <w:sz w:val="15"/>
          <w:szCs w:val="15"/>
        </w:rPr>
        <w:t xml:space="preserve">Sabina Tomkins, Peng Liao, Predrag Klasnja, Susan A. Murphy</w:t>
      </w:r>
      <w:r>
        <w:rPr>
          <w:sz w:val="15"/>
          <w:szCs w:val="15"/>
        </w:rPr>
        <w:t xml:space="preserve">   </w:t>
      </w:r>
      <w:r>
        <w:rPr>
          <w:b/>
          <w:bCs/>
          <w:color w:val="333B47"/>
          <w:sz w:val="15"/>
          <w:szCs w:val="15"/>
        </w:rPr>
        <w:t xml:space="preserve">Published in: </w:t>
      </w:r>
      <w:r>
        <w:rPr>
          <w:sz w:val="15"/>
          <w:szCs w:val="15"/>
        </w:rPr>
        <w:t xml:space="preserve">Machine Learning (Springer), 2021 (volume, issue and pages not verified); arXiv 2008.01571</w:t>
      </w:r>
      <w:r>
        <w:rPr>
          <w:sz w:val="15"/>
          <w:szCs w:val="15"/>
        </w:rPr>
        <w:t xml:space="preserve">   </w:t>
      </w:r>
      <w:r>
        <w:rPr>
          <w:b/>
          <w:bCs/>
          <w:color w:val="333B47"/>
          <w:sz w:val="15"/>
          <w:szCs w:val="15"/>
        </w:rPr>
        <w:t xml:space="preserve">Link: </w:t>
      </w:r>
      <w:hyperlink w:history="1" r:id="rId3etbe2ffarobmicidfbe-">
        <w:r>
          <w:rPr>
            <w:color w:val="1D4ED8"/>
            <w:sz w:val="15"/>
            <w:szCs w:val="15"/>
            <w:u w:val="single"/>
          </w:rPr>
          <w:t xml:space="preserve">https://doi.org/10.1007/s10994-021-05995-8</w:t>
        </w:r>
      </w:hyperlink>
    </w:p>
    <w:p>
      <w:pPr>
        <w:keepNext/>
        <w:spacing w:after="80" w:line="240" w:lineRule="auto"/>
      </w:pPr>
      <w:r>
        <w:rPr>
          <w:b/>
          <w:bCs/>
          <w:color w:val="333B47"/>
          <w:sz w:val="15"/>
          <w:szCs w:val="15"/>
        </w:rPr>
        <w:t xml:space="preserve">Affiliation: </w:t>
      </w:r>
      <w:r>
        <w:rPr>
          <w:color w:val="3A4350"/>
          <w:sz w:val="15"/>
          <w:szCs w:val="15"/>
        </w:rPr>
        <w:t xml:space="preserve">S. A. Murphy, Harvard University: the paper is listed with this DOI on her Harvard SEAS research page (people.seas.harvard.edu/~samurphy/research.html, search result). Affiliations of the other authors at the time were not confirmed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A51C30"/>
          <w:sz w:val="17"/>
          <w:szCs w:val="17"/>
        </w:rPr>
        <w:t xml:space="preserve">Summary. </w:t>
      </w:r>
      <w:r>
        <w:rPr>
          <w:sz w:val="17"/>
          <w:szCs w:val="17"/>
        </w:rPr>
        <w:t xml:space="preserve">Mobile-health studies must personalise treatment for each user from very few observations. IntelligentPooling is a Thompson-sampling contextual bandit whose reward model has population coefficients plus user-specific random effects; variance components estimated by empirical Bayes decide how much each user's policy borrows from the others, so pooling is strong when users are alike and weak when they differ. The paper derives a high-probability regret bound similar to that of Agrawal and Goyal (2013) for linear Thompson sampling, but depending on the variance components. In simulations built from mHealth data its regret was on average 26% lower than state-of-the-art methods, and it was piloted in a live clinical trial.</w:t>
      </w:r>
    </w:p>
    <w:p>
      <w:pPr>
        <w:keepNext/>
        <w:spacing w:after="20" w:before="40"/>
      </w:pPr>
      <w:r>
        <w:rPr>
          <w:b/>
          <w:bCs/>
          <w:color w:val="A51C30"/>
          <w:sz w:val="17"/>
          <w:szCs w:val="17"/>
        </w:rPr>
        <w:t xml:space="preserve">Key equation.</w:t>
      </w:r>
      <w:r>
        <w:rPr>
          <w:i/>
          <w:iCs/>
          <w:color w:val="5B6573"/>
          <w:sz w:val="15"/>
          <w:szCs w:val="15"/>
        </w:rPr>
        <w:t xml:space="preserve">  Mixed-effects reward model behind the pooled Thompson sampler (representative formulation, not transcribed from the paper)</w:t>
      </w:r>
    </w:p>
    <w:p>
      <w:pPr>
        <w:pStyle w:val="Equation"/>
      </w:pPr>
      <m:oMathPara>
        <m:oMathParaPr>
          <m:jc m:val="center"/>
        </m:oMathParaPr>
        <m:oMath>
          <m:sSub>
            <m:e>
              <m:r>
                <m:t>r</m:t>
              </m:r>
            </m:e>
            <m:sub>
              <m:r>
                <m:t>i</m:t>
              </m:r>
              <m:r>
                <m:rPr>
                  <m:sty m:val="p"/>
                </m:rPr>
                <m:t>,</m:t>
              </m:r>
              <m:r>
                <m:t>t</m:t>
              </m:r>
            </m:sub>
          </m:sSub>
          <m:r>
            <m:rPr>
              <m:sty m:val="p"/>
            </m:rPr>
            <m:t>=</m:t>
          </m:r>
          <m:r>
            <m:t>ϕ</m:t>
          </m:r>
          <m:sSup>
            <m:e>
              <m:d>
                <m:dPr>
                  <m:begChr m:val="("/>
                  <m:sepChr m:val=""/>
                  <m:endChr m:val=")"/>
                  <m:grow/>
                </m:dPr>
                <m:e>
                  <m:sSub>
                    <m:e>
                      <m:r>
                        <m:t>s</m:t>
                      </m:r>
                    </m:e>
                    <m:sub>
                      <m:r>
                        <m:t>i</m:t>
                      </m:r>
                      <m:r>
                        <m:rPr>
                          <m:sty m:val="p"/>
                        </m:rPr>
                        <m:t>,</m:t>
                      </m:r>
                      <m:r>
                        <m:t>t</m:t>
                      </m:r>
                    </m:sub>
                  </m:sSub>
                  <m:r>
                    <m:rPr>
                      <m:sty m:val="p"/>
                    </m:rPr>
                    <m:t>,</m:t>
                  </m:r>
                  <m:sSub>
                    <m:e>
                      <m:r>
                        <m:t>a</m:t>
                      </m:r>
                    </m:e>
                    <m:sub>
                      <m:r>
                        <m:t>i</m:t>
                      </m:r>
                      <m:r>
                        <m:rPr>
                          <m:sty m:val="p"/>
                        </m:rPr>
                        <m:t>,</m:t>
                      </m:r>
                      <m:r>
                        <m:t>t</m:t>
                      </m:r>
                    </m:sub>
                  </m:sSub>
                </m:e>
              </m:d>
            </m:e>
            <m:sup>
              <m:r>
                <m:rPr>
                  <m:sty m:val="p"/>
                </m:rPr>
                <m:t>⊤</m:t>
              </m:r>
            </m:sup>
          </m:sSup>
          <m:d>
            <m:dPr>
              <m:begChr m:val="("/>
              <m:sepChr m:val=""/>
              <m:endChr m:val=")"/>
              <m:grow/>
            </m:dPr>
            <m:e>
              <m:r>
                <m:t>w</m:t>
              </m:r>
              <m:r>
                <m:rPr>
                  <m:sty m:val="p"/>
                </m:rPr>
                <m:t>+</m:t>
              </m:r>
              <m:sSub>
                <m:e>
                  <m:r>
                    <m:t>u</m:t>
                  </m:r>
                </m:e>
                <m:sub>
                  <m:r>
                    <m:t>i</m:t>
                  </m:r>
                </m:sub>
              </m:sSub>
            </m:e>
          </m:d>
          <m:r>
            <m:rPr>
              <m:sty m:val="p"/>
            </m:rPr>
            <m:t>+</m:t>
          </m:r>
          <m:sSub>
            <m:e>
              <m:r>
                <m:t>ϵ</m:t>
              </m:r>
            </m:e>
            <m:sub>
              <m:r>
                <m:t>i</m:t>
              </m:r>
              <m:r>
                <m:rPr>
                  <m:sty m:val="p"/>
                </m:rPr>
                <m:t>,</m:t>
              </m:r>
              <m:r>
                <m:t>t</m:t>
              </m:r>
            </m:sub>
          </m:sSub>
          <m:r>
            <m:rPr>
              <m:sty m:val="p"/>
            </m:rPr>
            <m:t>,</m:t>
          </m:r>
          <m:r>
            <m:t>  </m:t>
          </m:r>
          <m:sSub>
            <m:e>
              <m:r>
                <m:t>u</m:t>
              </m:r>
            </m:e>
            <m:sub>
              <m:r>
                <m:t>i</m:t>
              </m:r>
            </m:sub>
          </m:sSub>
          <m:r>
            <m:rPr>
              <m:sty m:val="p"/>
            </m:rPr>
            <m:t>∼</m:t>
          </m:r>
          <m:r>
            <m:rPr>
              <m:scr m:val="script"/>
              <m:sty m:val="p"/>
            </m:rPr>
            <m:t>N</m:t>
          </m:r>
          <m:d>
            <m:dPr>
              <m:begChr m:val="("/>
              <m:sepChr m:val=""/>
              <m:endChr m:val=")"/>
              <m:grow/>
            </m:dPr>
            <m:e>
              <m:r>
                <m:t>0</m:t>
              </m:r>
              <m:r>
                <m:rPr>
                  <m:sty m:val="p"/>
                </m:rPr>
                <m:t>,</m:t>
              </m:r>
              <m:sSub>
                <m:e>
                  <m:r>
                    <m:t>Σ</m:t>
                  </m:r>
                </m:e>
                <m:sub>
                  <m:r>
                    <m:t>u</m:t>
                  </m:r>
                </m:sub>
              </m:sSub>
            </m:e>
          </m:d>
          <m:r>
            <m:rPr>
              <m:sty m:val="p"/>
            </m:rPr>
            <m:t>,</m:t>
          </m:r>
          <m:r>
            <m:t>  </m:t>
          </m:r>
          <m:sSub>
            <m:e>
              <m:r>
                <m:t>ϵ</m:t>
              </m:r>
            </m:e>
            <m:sub>
              <m:r>
                <m:t>i</m:t>
              </m:r>
              <m:r>
                <m:rPr>
                  <m:sty m:val="p"/>
                </m:rPr>
                <m:t>,</m:t>
              </m:r>
              <m:r>
                <m:t>t</m:t>
              </m:r>
            </m:sub>
          </m:sSub>
          <m:r>
            <m:rPr>
              <m:sty m:val="p"/>
            </m:rPr>
            <m:t>∼</m:t>
          </m:r>
          <m:r>
            <m:rPr>
              <m:scr m:val="script"/>
              <m:sty m:val="p"/>
            </m:rPr>
            <m:t>N</m:t>
          </m:r>
          <m:d>
            <m:dPr>
              <m:begChr m:val="("/>
              <m:sepChr m:val=""/>
              <m:endChr m:val=")"/>
              <m:grow/>
            </m:dPr>
            <m:e>
              <m:r>
                <m:t>0</m:t>
              </m:r>
              <m:r>
                <m:rPr>
                  <m:sty m:val="p"/>
                </m:rPr>
                <m:t>,</m:t>
              </m:r>
              <m:sSup>
                <m:e>
                  <m:r>
                    <m:t>σ</m:t>
                  </m:r>
                </m:e>
                <m:sup>
                  <m:r>
                    <m:t>2</m:t>
                  </m:r>
                </m:sup>
              </m:sSup>
            </m:e>
          </m:d>
        </m:oMath>
      </m:oMathPara>
    </w:p>
    <w:p>
      <w:pPr>
        <w:spacing w:after="60"/>
        <w:jc w:val="both"/>
      </w:pPr>
      <m:oMath>
        <m:sSub>
          <m:e>
            <m:r>
              <m:t>r</m:t>
            </m:r>
          </m:e>
          <m:sub>
            <m:r>
              <m:t>i</m:t>
            </m:r>
            <m:r>
              <m:rPr>
                <m:sty m:val="p"/>
              </m:rPr>
              <m:t>,</m:t>
            </m:r>
            <m:r>
              <m:t>t</m:t>
            </m:r>
          </m:sub>
        </m:sSub>
      </m:oMath>
      <w:r>
        <w:rPr>
          <w:color w:val="3A4350"/>
          <w:sz w:val="15"/>
          <w:szCs w:val="15"/>
        </w:rPr>
        <w:t xml:space="preserve"> is the reward of user </w:t>
      </w:r>
      <m:oMath>
        <m:r>
          <m:t>i</m:t>
        </m:r>
      </m:oMath>
      <w:r>
        <w:rPr>
          <w:color w:val="3A4350"/>
          <w:sz w:val="15"/>
          <w:szCs w:val="15"/>
        </w:rPr>
        <w:t xml:space="preserve"> at decision </w:t>
      </w:r>
      <m:oMath>
        <m:r>
          <m:t>t</m:t>
        </m:r>
      </m:oMath>
      <w:r>
        <w:rPr>
          <w:color w:val="3A4350"/>
          <w:sz w:val="15"/>
          <w:szCs w:val="15"/>
        </w:rPr>
        <w:t xml:space="preserve">, </w:t>
      </w:r>
      <m:oMath>
        <m:r>
          <m:t>ϕ</m:t>
        </m:r>
      </m:oMath>
      <w:r>
        <w:rPr>
          <w:color w:val="3A4350"/>
          <w:sz w:val="15"/>
          <w:szCs w:val="15"/>
        </w:rPr>
        <w:t xml:space="preserve"> a feature vector of context </w:t>
      </w:r>
      <m:oMath>
        <m:sSub>
          <m:e>
            <m:r>
              <m:t>s</m:t>
            </m:r>
          </m:e>
          <m:sub>
            <m:r>
              <m:t>i</m:t>
            </m:r>
            <m:r>
              <m:rPr>
                <m:sty m:val="p"/>
              </m:rPr>
              <m:t>,</m:t>
            </m:r>
            <m:r>
              <m:t>t</m:t>
            </m:r>
          </m:sub>
        </m:sSub>
      </m:oMath>
      <w:r>
        <w:rPr>
          <w:color w:val="3A4350"/>
          <w:sz w:val="15"/>
          <w:szCs w:val="15"/>
        </w:rPr>
        <w:t xml:space="preserve"> and action </w:t>
      </w:r>
      <m:oMath>
        <m:sSub>
          <m:e>
            <m:r>
              <m:t>a</m:t>
            </m:r>
          </m:e>
          <m:sub>
            <m:r>
              <m:t>i</m:t>
            </m:r>
            <m:r>
              <m:rPr>
                <m:sty m:val="p"/>
              </m:rPr>
              <m:t>,</m:t>
            </m:r>
            <m:r>
              <m:t>t</m:t>
            </m:r>
          </m:sub>
        </m:sSub>
      </m:oMath>
      <w:r>
        <w:rPr>
          <w:color w:val="3A4350"/>
          <w:sz w:val="15"/>
          <w:szCs w:val="15"/>
        </w:rPr>
        <w:t xml:space="preserve">, </w:t>
      </w:r>
      <m:oMath>
        <m:r>
          <m:t>w</m:t>
        </m:r>
      </m:oMath>
      <w:r>
        <w:rPr>
          <w:color w:val="3A4350"/>
          <w:sz w:val="15"/>
          <w:szCs w:val="15"/>
        </w:rPr>
        <w:t xml:space="preserve"> the population coefficients, </w:t>
      </w:r>
      <m:oMath>
        <m:sSub>
          <m:e>
            <m:r>
              <m:t>u</m:t>
            </m:r>
          </m:e>
          <m:sub>
            <m:r>
              <m:t>i</m:t>
            </m:r>
          </m:sub>
        </m:sSub>
      </m:oMath>
      <w:r>
        <w:rPr>
          <w:color w:val="3A4350"/>
          <w:sz w:val="15"/>
          <w:szCs w:val="15"/>
        </w:rPr>
        <w:t xml:space="preserve"> the user's random effect, and </w:t>
      </w:r>
      <m:oMath>
        <m:sSub>
          <m:e>
            <m:r>
              <m:t>Σ</m:t>
            </m:r>
          </m:e>
          <m:sub>
            <m:r>
              <m:t>u</m:t>
            </m:r>
          </m:sub>
        </m:sSub>
      </m:oMath>
      <w:r>
        <w:rPr>
          <w:color w:val="3A4350"/>
          <w:sz w:val="15"/>
          <w:szCs w:val="15"/>
        </w:rPr>
        <w:t xml:space="preserve"> and </w:t>
      </w:r>
      <m:oMath>
        <m:sSup>
          <m:e>
            <m:r>
              <m:t>σ</m:t>
            </m:r>
          </m:e>
          <m:sup>
            <m:r>
              <m:t>2</m:t>
            </m:r>
          </m:sup>
        </m:sSup>
      </m:oMath>
      <w:r>
        <w:rPr>
          <w:color w:val="3A4350"/>
          <w:sz w:val="15"/>
          <w:szCs w:val="15"/>
        </w:rPr>
        <w:t xml:space="preserve"> the variance components; actions follow a posterior draw of </w:t>
      </w:r>
      <m:oMath>
        <m:r>
          <m:t>w</m:t>
        </m:r>
        <m:r>
          <m:rPr>
            <m:sty m:val="p"/>
          </m:rPr>
          <m:t>+</m:t>
        </m:r>
        <m:sSub>
          <m:e>
            <m:r>
              <m:t>u</m:t>
            </m:r>
          </m:e>
          <m:sub>
            <m:r>
              <m:t>i</m:t>
            </m:r>
          </m:sub>
        </m:sSub>
      </m:oMath>
      <w:r>
        <w:rPr>
          <w:color w:val="3A4350"/>
          <w:sz w:val="15"/>
          <w:szCs w:val="15"/>
        </w:rPr>
        <w:t xml:space="preserve">.</w:t>
      </w:r>
    </w:p>
    <w:p>
      <w:pPr>
        <w:spacing w:after="60"/>
        <w:jc w:val="both"/>
      </w:pPr>
      <w:r>
        <w:rPr>
          <w:b/>
          <w:bCs/>
          <w:color w:val="A51C30"/>
          <w:sz w:val="17"/>
          <w:szCs w:val="17"/>
        </w:rPr>
        <w:t xml:space="preserve">Link to MAR siting. </w:t>
      </w:r>
      <w:r>
        <w:rPr>
          <w:sz w:val="17"/>
          <w:szCs w:val="17"/>
        </w:rPr>
        <w:t xml:space="preserve">Belongs to theme H (bandits and adaptive experiments, Harvard). Read users as candidate sites: each site's injectivity is an aquifer-wide mean plus a site effect whose variance is learned. After a few pilot tests, empirical Bayes says how far one test should move beliefs at untested sites, and Thompson sampling from that posterior picks the site to test next.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turned the statistician's random-effects model into a bandit prior with a proved high-probability regret bound in which the variance components appear, making "how much to borrow from other units" a learned quantity rather than a tuning choice. Published in the journal Machine Learning and piloted in a live clinical trial.</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Random effects here are exchangeable: every user borrows equally from every other. Sites in an aquifer borrow more from near neighbours on the same facies, so a pooled Thompson sampler with a spatial (kriging-type) random effect, and its regret bound,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regret analysis of Thompson sampling under a mixed-effects prior, with the bound depending on the variance components, plus online empirical-Bayes tuning. Proposed extension: draw each site's effect from the Gaussian facies prior of the 12 log-conductivity zones, sample a field, pilot-test the site with the largest sampled reduction of P(A1 or P10 intruded), and measure tests saved against independent-site Thompson sampling.</w:t>
      </w:r>
    </w:p>
    <w:p>
      <w:pPr>
        <w:keepNext/>
        <w:pBdr>
          <w:top w:val="single" w:color="A51C30" w:sz="6" w:space="4"/>
        </w:pBdr>
        <w:spacing w:after="60" w:before="220"/>
      </w:pPr>
      <w:r>
        <w:rPr>
          <w:b/>
          <w:bCs/>
          <w:color w:val="A51C30"/>
          <w:sz w:val="23"/>
          <w:szCs w:val="23"/>
        </w:rPr>
        <w:t xml:space="preserve">H5  </w:t>
      </w:r>
      <w:r>
        <w:rPr>
          <w:b/>
          <w:bCs/>
          <w:color w:val="1F3864"/>
          <w:sz w:val="23"/>
          <w:szCs w:val="23"/>
        </w:rPr>
        <w:t xml:space="preserve">Power Constrained Bandits</w:t>
      </w:r>
    </w:p>
    <w:p>
      <w:pPr>
        <w:keepNext/>
        <w:spacing w:after="60" w:line="240" w:lineRule="auto"/>
      </w:pPr>
      <w:r>
        <w:rPr>
          <w:b/>
          <w:bCs/>
          <w:color w:val="333B47"/>
          <w:sz w:val="15"/>
          <w:szCs w:val="15"/>
        </w:rPr>
        <w:t xml:space="preserve">Authors: </w:t>
      </w:r>
      <w:r>
        <w:rPr>
          <w:sz w:val="15"/>
          <w:szCs w:val="15"/>
        </w:rPr>
        <w:t xml:space="preserve">Jiayu Yao, Emma Brunskill, Weiwei Pan, Susan Murphy, Finale Doshi-Velez</w:t>
      </w:r>
      <w:r>
        <w:rPr>
          <w:sz w:val="15"/>
          <w:szCs w:val="15"/>
        </w:rPr>
        <w:t xml:space="preserve">   </w:t>
      </w:r>
      <w:r>
        <w:rPr>
          <w:b/>
          <w:bCs/>
          <w:color w:val="333B47"/>
          <w:sz w:val="15"/>
          <w:szCs w:val="15"/>
        </w:rPr>
        <w:t xml:space="preserve">Published in: </w:t>
      </w:r>
      <w:r>
        <w:rPr>
          <w:sz w:val="15"/>
          <w:szCs w:val="15"/>
        </w:rPr>
        <w:t xml:space="preserve">Proceedings of the 6th Machine Learning for Healthcare Conference (MLHC 2021), PMLR 149, 209–259 (2021); arXiv 2004.06230</w:t>
      </w:r>
      <w:r>
        <w:rPr>
          <w:sz w:val="15"/>
          <w:szCs w:val="15"/>
        </w:rPr>
        <w:t xml:space="preserve">   </w:t>
      </w:r>
      <w:r>
        <w:rPr>
          <w:b/>
          <w:bCs/>
          <w:color w:val="333B47"/>
          <w:sz w:val="15"/>
          <w:szCs w:val="15"/>
        </w:rPr>
        <w:t xml:space="preserve">Link: </w:t>
      </w:r>
      <w:hyperlink w:history="1" r:id="rIdcfoqlht9jhdgkwz6xa9if">
        <w:r>
          <w:rPr>
            <w:color w:val="1D4ED8"/>
            <w:sz w:val="15"/>
            <w:szCs w:val="15"/>
            <w:u w:val="single"/>
          </w:rPr>
          <w:t xml:space="preserve">https://proceedings.mlr.press/v149/yao21a.html</w:t>
        </w:r>
      </w:hyperlink>
    </w:p>
    <w:p>
      <w:pPr>
        <w:keepNext/>
        <w:spacing w:after="80" w:line="240" w:lineRule="auto"/>
      </w:pPr>
      <w:r>
        <w:rPr>
          <w:b/>
          <w:bCs/>
          <w:color w:val="333B47"/>
          <w:sz w:val="15"/>
          <w:szCs w:val="15"/>
        </w:rPr>
        <w:t xml:space="preserve">Affiliation: </w:t>
      </w:r>
      <w:r>
        <w:rPr>
          <w:color w:val="3A4350"/>
          <w:sz w:val="15"/>
          <w:szCs w:val="15"/>
        </w:rPr>
        <w:t xml:space="preserve">Harvard University, School of Engineering and Applied Sciences, for S. Murphy and F. Doshi-Velez (the same search summary also places J. Yao and W. Pan there); E. Brunskill at Stanford University; from the arXiv author block as summarised in a search result. The paper is also hosted on finale.seas.harvard.edu.</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A51C30"/>
          <w:sz w:val="17"/>
          <w:szCs w:val="17"/>
        </w:rPr>
        <w:t xml:space="preserve">Summary. </w:t>
      </w:r>
      <w:r>
        <w:rPr>
          <w:sz w:val="17"/>
          <w:szCs w:val="17"/>
        </w:rPr>
        <w:t xml:space="preserve">Bandits used inside mobile-health studies must serve two goals: each user should benefit, and at the end the study must have enough statistical power to tell whether the intervention works. The paper builds meta-algorithms that wrap any existing bandit: action probabilities are clipped into an interval that secures the power of the planned test of the treatment effect, and in a data-dropping variant the wrapped algorithm learns only from rounds where it would have chosen the same action. It shows that sufficient power is guaranteed, that regret for each user is optimal relative to an oracle restricted to power-preserving policies, and that the wrappers are robust to several model misspecifications.</w:t>
      </w:r>
    </w:p>
    <w:p>
      <w:pPr>
        <w:keepNext/>
        <w:spacing w:after="20" w:before="40"/>
      </w:pPr>
      <w:r>
        <w:rPr>
          <w:b/>
          <w:bCs/>
          <w:color w:val="A51C30"/>
          <w:sz w:val="17"/>
          <w:szCs w:val="17"/>
        </w:rPr>
        <w:t xml:space="preserve">Key equation.</w:t>
      </w:r>
      <w:r>
        <w:rPr>
          <w:i/>
          <w:iCs/>
          <w:color w:val="5B6573"/>
          <w:sz w:val="15"/>
          <w:szCs w:val="15"/>
        </w:rPr>
        <w:t xml:space="preserve">  Clipping of action probabilities that preserves the power of the final test (representative formulation; the paper derives the interval from its power requirement)</w:t>
      </w:r>
    </w:p>
    <w:p>
      <w:pPr>
        <w:pStyle w:val="Equation"/>
      </w:pPr>
      <m:oMathPara>
        <m:oMathParaPr>
          <m:jc m:val="center"/>
        </m:oMathParaPr>
        <m:oMath>
          <m:sSub>
            <m:e>
              <m:acc>
                <m:accPr>
                  <m:chr m:val="̃"/>
                </m:accPr>
                <m:e>
                  <m:r>
                    <m:t>π</m:t>
                  </m:r>
                </m:e>
              </m:acc>
            </m:e>
            <m:sub>
              <m:r>
                <m:t>t</m:t>
              </m:r>
            </m:sub>
          </m:sSub>
          <m:r>
            <m:rPr>
              <m:sty m:val="p"/>
            </m:rPr>
            <m:t>=</m:t>
          </m:r>
          <m:r>
            <m:rPr>
              <m:sty m:val="p"/>
            </m:rPr>
            <m:t>min</m:t>
          </m:r>
          <m:d>
            <m:dPr>
              <m:begChr m:val="{"/>
              <m:sepChr m:val=""/>
              <m:endChr m:val="}"/>
              <m:grow/>
            </m:dPr>
            <m:e>
              <m:sSub>
                <m:e>
                  <m:r>
                    <m:t>π</m:t>
                  </m:r>
                </m:e>
                <m:sub>
                  <m:r>
                    <m:rPr>
                      <m:sty m:val="p"/>
                    </m:rPr>
                    <m:t>max</m:t>
                  </m:r>
                </m:sub>
              </m:sSub>
              <m:r>
                <m:rPr>
                  <m:sty m:val="p"/>
                </m:rPr>
                <m:t>,</m:t>
              </m:r>
              <m:r>
                <m:rPr>
                  <m:sty m:val="p"/>
                </m:rPr>
                <m:t>max</m:t>
              </m:r>
              <m:d>
                <m:dPr>
                  <m:begChr m:val="{"/>
                  <m:sepChr m:val=""/>
                  <m:endChr m:val="}"/>
                  <m:grow/>
                </m:dPr>
                <m:e>
                  <m:sSub>
                    <m:e>
                      <m:r>
                        <m:t>π</m:t>
                      </m:r>
                    </m:e>
                    <m:sub>
                      <m:r>
                        <m:rPr>
                          <m:sty m:val="p"/>
                        </m:rPr>
                        <m:t>min</m:t>
                      </m:r>
                    </m:sub>
                  </m:sSub>
                  <m:r>
                    <m:rPr>
                      <m:sty m:val="p"/>
                    </m:rPr>
                    <m:t>,</m:t>
                  </m:r>
                  <m:sSub>
                    <m:e>
                      <m:r>
                        <m:t>π</m:t>
                      </m:r>
                    </m:e>
                    <m:sub>
                      <m:r>
                        <m:t>t</m:t>
                      </m:r>
                    </m:sub>
                  </m:sSub>
                </m:e>
              </m:d>
            </m:e>
          </m:d>
          <m:r>
            <m:rPr>
              <m:sty m:val="p"/>
            </m:rPr>
            <m:t>,</m:t>
          </m:r>
          <m:r>
            <m:t>  </m:t>
          </m:r>
          <m:r>
            <m:rPr>
              <m:sty m:val="p"/>
            </m:rPr>
            <m:t>Pr</m:t>
          </m:r>
          <m:d>
            <m:dPr>
              <m:begChr m:val="("/>
              <m:sepChr m:val=""/>
              <m:endChr m:val=")"/>
              <m:grow/>
            </m:dPr>
            <m:e>
              <m:r>
                <m:rPr>
                  <m:nor/>
                </m:rPr>
                <m:t>reject </m:t>
              </m:r>
              <m:sSub>
                <m:e>
                  <m:r>
                    <m:t>H</m:t>
                  </m:r>
                </m:e>
                <m:sub>
                  <m:r>
                    <m:t>0</m:t>
                  </m:r>
                </m:sub>
              </m:sSub>
              <m:r>
                <m:rPr>
                  <m:sty m:val="p"/>
                </m:rPr>
                <m:t>∣</m:t>
              </m:r>
              <m:r>
                <m:t>β</m:t>
              </m:r>
              <m:r>
                <m:rPr>
                  <m:sty m:val="p"/>
                </m:rPr>
                <m:t>=</m:t>
              </m:r>
              <m:sSub>
                <m:e>
                  <m:r>
                    <m:t>β</m:t>
                  </m:r>
                </m:e>
                <m:sub>
                  <m:r>
                    <m:t>0</m:t>
                  </m:r>
                </m:sub>
              </m:sSub>
            </m:e>
          </m:d>
          <m:r>
            <m:rPr>
              <m:sty m:val="p"/>
            </m:rPr>
            <m:t>≥</m:t>
          </m:r>
          <m:r>
            <m:t>1</m:t>
          </m:r>
          <m:r>
            <m:rPr>
              <m:sty m:val="p"/>
            </m:rPr>
            <m:t>−</m:t>
          </m:r>
          <m:r>
            <m:t>γ</m:t>
          </m:r>
        </m:oMath>
      </m:oMathPara>
    </w:p>
    <w:p>
      <w:pPr>
        <w:spacing w:after="60"/>
        <w:jc w:val="both"/>
      </w:pPr>
      <m:oMath>
        <m:sSub>
          <m:e>
            <m:r>
              <m:t>π</m:t>
            </m:r>
          </m:e>
          <m:sub>
            <m:r>
              <m:t>t</m:t>
            </m:r>
          </m:sub>
        </m:sSub>
      </m:oMath>
      <w:r>
        <w:rPr>
          <w:color w:val="3A4350"/>
          <w:sz w:val="15"/>
          <w:szCs w:val="15"/>
        </w:rPr>
        <w:t xml:space="preserve"> is the treatment probability proposed by the base bandit, </w:t>
      </w:r>
      <m:oMath>
        <m:sSub>
          <m:e>
            <m:acc>
              <m:accPr>
                <m:chr m:val="̃"/>
              </m:accPr>
              <m:e>
                <m:r>
                  <m:t>π</m:t>
                </m:r>
              </m:e>
            </m:acc>
          </m:e>
          <m:sub>
            <m:r>
              <m:t>t</m:t>
            </m:r>
          </m:sub>
        </m:sSub>
      </m:oMath>
      <w:r>
        <w:rPr>
          <w:color w:val="3A4350"/>
          <w:sz w:val="15"/>
          <w:szCs w:val="15"/>
        </w:rPr>
        <w:t xml:space="preserve"> the probability actually used, </w:t>
      </w:r>
      <m:oMath>
        <m:d>
          <m:dPr>
            <m:begChr m:val="["/>
            <m:sepChr m:val=""/>
            <m:endChr m:val="]"/>
            <m:grow/>
          </m:dPr>
          <m:e>
            <m:sSub>
              <m:e>
                <m:r>
                  <m:t>π</m:t>
                </m:r>
              </m:e>
              <m:sub>
                <m:r>
                  <m:rPr>
                    <m:sty m:val="p"/>
                  </m:rPr>
                  <m:t>min</m:t>
                </m:r>
              </m:sub>
            </m:sSub>
            <m:r>
              <m:rPr>
                <m:sty m:val="p"/>
              </m:rPr>
              <m:t>,</m:t>
            </m:r>
            <m:sSub>
              <m:e>
                <m:r>
                  <m:t>π</m:t>
                </m:r>
              </m:e>
              <m:sub>
                <m:r>
                  <m:rPr>
                    <m:sty m:val="p"/>
                  </m:rPr>
                  <m:t>max</m:t>
                </m:r>
              </m:sub>
            </m:sSub>
          </m:e>
        </m:d>
      </m:oMath>
      <w:r>
        <w:rPr>
          <w:color w:val="3A4350"/>
          <w:sz w:val="15"/>
          <w:szCs w:val="15"/>
        </w:rPr>
        <w:t xml:space="preserve"> the interval derived from the power requirement, </w:t>
      </w:r>
      <m:oMath>
        <m:sSub>
          <m:e>
            <m:r>
              <m:t>H</m:t>
            </m:r>
          </m:e>
          <m:sub>
            <m:r>
              <m:t>0</m:t>
            </m:r>
          </m:sub>
        </m:sSub>
      </m:oMath>
      <w:r>
        <w:rPr>
          <w:color w:val="3A4350"/>
          <w:sz w:val="15"/>
          <w:szCs w:val="15"/>
        </w:rPr>
        <w:t xml:space="preserve"> the null hypothesis of no treatment effect </w:t>
      </w:r>
      <m:oMath>
        <m:r>
          <m:t>β</m:t>
        </m:r>
      </m:oMath>
      <w:r>
        <w:rPr>
          <w:color w:val="3A4350"/>
          <w:sz w:val="15"/>
          <w:szCs w:val="15"/>
        </w:rPr>
        <w:t xml:space="preserve">, </w:t>
      </w:r>
      <m:oMath>
        <m:sSub>
          <m:e>
            <m:r>
              <m:t>β</m:t>
            </m:r>
          </m:e>
          <m:sub>
            <m:r>
              <m:t>0</m:t>
            </m:r>
          </m:sub>
        </m:sSub>
      </m:oMath>
      <w:r>
        <w:rPr>
          <w:color w:val="3A4350"/>
          <w:sz w:val="15"/>
          <w:szCs w:val="15"/>
        </w:rPr>
        <w:t xml:space="preserve"> the effect size to be detected and </w:t>
      </w:r>
      <m:oMath>
        <m:r>
          <m:t>1</m:t>
        </m:r>
        <m:r>
          <m:rPr>
            <m:sty m:val="p"/>
          </m:rPr>
          <m:t>−</m:t>
        </m:r>
        <m:r>
          <m:t>γ</m:t>
        </m:r>
      </m:oMath>
      <w:r>
        <w:rPr>
          <w:color w:val="3A4350"/>
          <w:sz w:val="15"/>
          <w:szCs w:val="15"/>
        </w:rPr>
        <w:t xml:space="preserve"> the target power.</w:t>
      </w:r>
    </w:p>
    <w:p>
      <w:pPr>
        <w:spacing w:after="60"/>
        <w:jc w:val="both"/>
      </w:pPr>
      <w:r>
        <w:rPr>
          <w:b/>
          <w:bCs/>
          <w:color w:val="A51C30"/>
          <w:sz w:val="17"/>
          <w:szCs w:val="17"/>
        </w:rPr>
        <w:t xml:space="preserve">Link to MAR siting. </w:t>
      </w:r>
      <w:r>
        <w:rPr>
          <w:sz w:val="17"/>
          <w:szCs w:val="17"/>
        </w:rPr>
        <w:t xml:space="preserve">Belongs to theme H (bandits and adaptive experiments, Harvard). A pilot campaign at Fushë-Kuqe must both steer recharge to the best sites and show the COST Action and the utility that MAR raises heads near A1 and P10. Clipping keeps enough tests at contrasting sites for that test to have stated power, while the bandit still favours promising sites.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made statistical power a hard constraint of the adaptive algorithm rather than an afterthought, with wrappers that work for any base bandit and a regret guarantee against the best power-preserving policy. Published in the MLHC 2021 proceedings (PMLR 149) by a Harvard SEAS and Stanford team; the venue is below the top tier.</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Power is defined for one treatment effect in a linear model with independent users. The MAR question is spatial and nonlinear (does recharge lower the intrusion probability at two wells?), so a power-preserving adaptive design for that risk functional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wrapper meta-algorithms (probability clipping, data dropping) with guarantees that power is kept and regret is optimal against a clipped oracle. Proposed extension: require the campaign to estimate the head response at A1 and P10 to a stated precision, derive from the adjoint sensitivities the minimum share of tests that must go to informative but unpromising sites, and wrap a site-selection bandit with that clipping.</w:t>
      </w:r>
    </w:p>
    <w:p>
      <w:pPr>
        <w:pStyle w:val="Heading1"/>
      </w:pPr>
      <w:r>
        <w:rPr>
          <w:color w:val="002147"/>
        </w:rPr>
        <w:t xml:space="preserve">5. Oxford: randomised exploration and Bayesian optimisation</w:t>
      </w:r>
    </w:p>
    <w:p>
      <w:pPr>
        <w:spacing w:after="120"/>
        <w:jc w:val="both"/>
      </w:pPr>
      <w:r>
        <w:t xml:space="preserve">Oxford's bandit work in the period is the theory of randomised exploration and of Bayesian optimisation with unknown models. David Janz, Alexander Litvak and Csaba Szepesvári prove that small ensembles suffice for near-optimal regret [O1]; Juliusz Ziomek, Masaki Adachi and Michael Osborne balance regret across unknown kernel length scales [O2] and eliminate wrong priors in time-varying Gaussian-process bandits [O4]; Marc Abeille, David Janz and Ciara Pike-Burke show when randomised exploration is dimension-optimal [O3]; and Sebastian Farquhar, Yarin Gal and Tom Rainforth correct the bias of actively acquired data [O5].</w:t>
      </w:r>
    </w:p>
    <w:p>
      <w:pPr>
        <w:keepNext/>
        <w:pBdr>
          <w:top w:val="single" w:color="002147" w:sz="6" w:space="4"/>
        </w:pBdr>
        <w:spacing w:after="60" w:before="220"/>
      </w:pPr>
      <w:r>
        <w:rPr>
          <w:b/>
          <w:bCs/>
          <w:color w:val="002147"/>
          <w:sz w:val="23"/>
          <w:szCs w:val="23"/>
        </w:rPr>
        <w:t xml:space="preserve">O1  </w:t>
      </w:r>
      <w:r>
        <w:rPr>
          <w:b/>
          <w:bCs/>
          <w:color w:val="1F3864"/>
          <w:sz w:val="23"/>
          <w:szCs w:val="23"/>
        </w:rPr>
        <w:t xml:space="preserve">Ensemble sampling for linear bandits: small ensembles suffice</w:t>
      </w:r>
    </w:p>
    <w:p>
      <w:pPr>
        <w:keepNext/>
        <w:spacing w:after="60" w:line="240" w:lineRule="auto"/>
      </w:pPr>
      <w:r>
        <w:rPr>
          <w:b/>
          <w:bCs/>
          <w:color w:val="333B47"/>
          <w:sz w:val="15"/>
          <w:szCs w:val="15"/>
        </w:rPr>
        <w:t xml:space="preserve">Authors: </w:t>
      </w:r>
      <w:r>
        <w:rPr>
          <w:sz w:val="15"/>
          <w:szCs w:val="15"/>
        </w:rPr>
        <w:t xml:space="preserve">David Janz, Alexander E. Litvak, Csaba Szepesvári</w:t>
      </w:r>
      <w:r>
        <w:rPr>
          <w:sz w:val="15"/>
          <w:szCs w:val="15"/>
        </w:rPr>
        <w:t xml:space="preserve">   </w:t>
      </w:r>
      <w:r>
        <w:rPr>
          <w:b/>
          <w:bCs/>
          <w:color w:val="333B47"/>
          <w:sz w:val="15"/>
          <w:szCs w:val="15"/>
        </w:rPr>
        <w:t xml:space="preserve">Published in: </w:t>
      </w:r>
      <w:r>
        <w:rPr>
          <w:sz w:val="15"/>
          <w:szCs w:val="15"/>
        </w:rPr>
        <w:t xml:space="preserve">Advances in Neural Information Processing Systems 37 (NeurIPS 2024), main conference track; pages not verified (2024)</w:t>
      </w:r>
      <w:r>
        <w:rPr>
          <w:sz w:val="15"/>
          <w:szCs w:val="15"/>
        </w:rPr>
        <w:t xml:space="preserve">   </w:t>
      </w:r>
      <w:r>
        <w:rPr>
          <w:b/>
          <w:bCs/>
          <w:color w:val="333B47"/>
          <w:sz w:val="15"/>
          <w:szCs w:val="15"/>
        </w:rPr>
        <w:t xml:space="preserve">Link: </w:t>
      </w:r>
      <w:hyperlink w:history="1" r:id="rIdt4qwgukarwmbfjuf0e6ue">
        <w:r>
          <w:rPr>
            <w:color w:val="1D4ED8"/>
            <w:sz w:val="15"/>
            <w:szCs w:val="15"/>
            <w:u w:val="single"/>
          </w:rPr>
          <w:t xml:space="preserve">https://proceedings.neurips.cc/paper_files/paper/2024/hash/2a568a9a84577769d838793433c817d9-Abstract-Conference.html</w:t>
        </w:r>
      </w:hyperlink>
    </w:p>
    <w:p>
      <w:pPr>
        <w:keepNext/>
        <w:spacing w:after="80" w:line="240" w:lineRule="auto"/>
      </w:pPr>
      <w:r>
        <w:rPr>
          <w:b/>
          <w:bCs/>
          <w:color w:val="333B47"/>
          <w:sz w:val="15"/>
          <w:szCs w:val="15"/>
        </w:rPr>
        <w:t xml:space="preserve">Affiliation: </w:t>
      </w:r>
      <w:r>
        <w:rPr>
          <w:color w:val="3A4350"/>
          <w:sz w:val="15"/>
          <w:szCs w:val="15"/>
        </w:rPr>
        <w:t xml:space="preserve">D. Janz: University of Oxford; A. E. Litvak and C. Szepesvári: University of Alberta, from a search summary of the author block of the NeurIPS 2024 paper and arXiv:2311.08376. Janz's department was not stated in the result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002147"/>
          <w:sz w:val="17"/>
          <w:szCs w:val="17"/>
        </w:rPr>
        <w:t xml:space="preserve">Summary. </w:t>
      </w:r>
      <w:r>
        <w:rPr>
          <w:sz w:val="17"/>
          <w:szCs w:val="17"/>
        </w:rPr>
        <w:t xml:space="preserve">Thompson sampling needs a posterior sample at every step, costly for large models. Ensemble sampling instead keeps </w:t>
      </w:r>
      <m:oMath>
        <m:r>
          <m:t>m</m:t>
        </m:r>
      </m:oMath>
      <w:r>
        <w:rPr>
          <w:sz w:val="17"/>
          <w:szCs w:val="17"/>
        </w:rPr>
        <w:t xml:space="preserve"> models, each a regularised least-squares fit to randomly perturbed data, and acts greedily for one member drawn at random. Earlier analyses needed </w:t>
      </w:r>
      <m:oMath>
        <m:r>
          <m:t>m</m:t>
        </m:r>
      </m:oMath>
      <w:r>
        <w:rPr>
          <w:sz w:val="17"/>
          <w:szCs w:val="17"/>
        </w:rPr>
        <w:t xml:space="preserve"> to grow linearly with the horizon </w:t>
      </w:r>
      <m:oMath>
        <m:r>
          <m:t>T</m:t>
        </m:r>
      </m:oMath>
      <w:r>
        <w:rPr>
          <w:sz w:val="17"/>
          <w:szCs w:val="17"/>
        </w:rPr>
        <w:t xml:space="preserve">, which defeats the purpose. For a </w:t>
      </w:r>
      <m:oMath>
        <m:r>
          <m:t>d</m:t>
        </m:r>
      </m:oMath>
      <w:r>
        <w:rPr>
          <w:sz w:val="17"/>
          <w:szCs w:val="17"/>
        </w:rPr>
        <w:t xml:space="preserve">-dimensional stochastic linear bandit under standard assumptions, the authors prove that an ensemble of size of order </w:t>
      </w:r>
      <m:oMath>
        <m:r>
          <m:t>d</m:t>
        </m:r>
        <m:r>
          <m:rPr>
            <m:sty m:val="p"/>
          </m:rPr>
          <m:t>log</m:t>
        </m:r>
        <m:r>
          <m:t>T</m:t>
        </m:r>
      </m:oMath>
      <w:r>
        <w:rPr>
          <w:sz w:val="17"/>
          <w:szCs w:val="17"/>
        </w:rPr>
        <w:t xml:space="preserve"> incurs regret of order </w:t>
      </w:r>
      <m:oMath>
        <m:sSup>
          <m:e>
            <m:d>
              <m:dPr>
                <m:begChr m:val="("/>
                <m:sepChr m:val=""/>
                <m:endChr m:val=")"/>
                <m:grow/>
              </m:dPr>
              <m:e>
                <m:r>
                  <m:t>d</m:t>
                </m:r>
                <m:r>
                  <m:rPr>
                    <m:sty m:val="p"/>
                  </m:rPr>
                  <m:t>log</m:t>
                </m:r>
                <m:r>
                  <m:t>T</m:t>
                </m:r>
              </m:e>
            </m:d>
          </m:e>
          <m:sup>
            <m:r>
              <m:t>5</m:t>
            </m:r>
            <m:r>
              <m:rPr>
                <m:sty m:val="p"/>
              </m:rPr>
              <m:t>/</m:t>
            </m:r>
            <m:r>
              <m:t>2</m:t>
            </m:r>
          </m:sup>
        </m:sSup>
        <m:rad>
          <m:radPr>
            <m:degHide m:val="on"/>
          </m:radPr>
          <m:deg/>
          <m:e>
            <m:r>
              <m:t>T</m:t>
            </m:r>
          </m:e>
        </m:rad>
      </m:oMath>
      <w:r>
        <w:rPr>
          <w:sz w:val="17"/>
          <w:szCs w:val="17"/>
        </w:rPr>
        <w:t xml:space="preserve">. The authors call this the first result in any structured setting that keeps near-</w:t>
      </w:r>
      <m:oMath>
        <m:rad>
          <m:radPr>
            <m:degHide m:val="on"/>
          </m:radPr>
          <m:deg/>
          <m:e>
            <m:r>
              <m:t>T</m:t>
            </m:r>
          </m:e>
        </m:rad>
      </m:oMath>
      <w:r>
        <w:rPr>
          <w:sz w:val="17"/>
          <w:szCs w:val="17"/>
        </w:rPr>
        <w:t xml:space="preserve"> regret without an ensemble growing linearly in </w:t>
      </w:r>
      <m:oMath>
        <m:r>
          <m:t>T</m:t>
        </m:r>
      </m:oMath>
      <w:r>
        <w:rPr>
          <w:sz w:val="17"/>
          <w:szCs w:val="17"/>
        </w:rPr>
        <w:t xml:space="preserve">, and the first that allows infinite action sets.</w:t>
      </w:r>
    </w:p>
    <w:p>
      <w:pPr>
        <w:keepNext/>
        <w:spacing w:after="20" w:before="40"/>
      </w:pPr>
      <w:r>
        <w:rPr>
          <w:b/>
          <w:bCs/>
          <w:color w:val="002147"/>
          <w:sz w:val="17"/>
          <w:szCs w:val="17"/>
        </w:rPr>
        <w:t xml:space="preserve">Key equation.</w:t>
      </w:r>
      <w:r>
        <w:rPr>
          <w:i/>
          <w:iCs/>
          <w:color w:val="5B6573"/>
          <w:sz w:val="15"/>
          <w:szCs w:val="15"/>
        </w:rPr>
        <w:t xml:space="preserve">  Regret guarantee of linear ensemble sampling (orders as stated in the abstract; constants and the exact perturbation scheme not transcribed)</w:t>
      </w:r>
    </w:p>
    <w:p>
      <w:pPr>
        <w:pStyle w:val="Equation"/>
      </w:pPr>
      <m:oMathPara>
        <m:oMathParaPr>
          <m:jc m:val="center"/>
        </m:oMathParaPr>
        <m:oMath>
          <m:r>
            <m:t>R</m:t>
          </m:r>
          <m:d>
            <m:dPr>
              <m:begChr m:val="("/>
              <m:sepChr m:val=""/>
              <m:endChr m:val=")"/>
              <m:grow/>
            </m:dPr>
            <m:e>
              <m:r>
                <m:t>T</m:t>
              </m:r>
            </m:e>
          </m:d>
          <m:r>
            <m:rPr>
              <m:sty m:val="p"/>
            </m:rPr>
            <m:t>=</m:t>
          </m:r>
          <m:nary>
            <m:naryPr>
              <m:chr m:val="∑"/>
              <m:limLoc m:val="undOvr"/>
              <m:subHide m:val="off"/>
              <m:supHide m:val="off"/>
            </m:naryPr>
            <m:sub>
              <m:r>
                <m:t>t</m:t>
              </m:r>
              <m:r>
                <m:rPr>
                  <m:sty m:val="p"/>
                </m:rPr>
                <m:t>=</m:t>
              </m:r>
              <m:r>
                <m:t>1</m:t>
              </m:r>
            </m:sub>
            <m:sup>
              <m:r>
                <m:t>T</m:t>
              </m:r>
            </m:sup>
            <m:e>
              <m:d>
                <m:dPr>
                  <m:begChr m:val="⟨"/>
                  <m:sepChr m:val=""/>
                  <m:endChr m:val="⟩"/>
                  <m:grow/>
                </m:dPr>
                <m:e>
                  <m:sSup>
                    <m:e>
                      <m:r>
                        <m:t>x</m:t>
                      </m:r>
                    </m:e>
                    <m:sup>
                      <m:r>
                        <m:rPr>
                          <m:sty m:val="p"/>
                        </m:rPr>
                        <m:t>⋆</m:t>
                      </m:r>
                    </m:sup>
                  </m:sSup>
                  <m:r>
                    <m:rPr>
                      <m:sty m:val="p"/>
                    </m:rPr>
                    <m:t>−</m:t>
                  </m:r>
                  <m:sSub>
                    <m:e>
                      <m:r>
                        <m:t>X</m:t>
                      </m:r>
                    </m:e>
                    <m:sub>
                      <m:r>
                        <m:t>t</m:t>
                      </m:r>
                    </m:sub>
                  </m:sSub>
                  <m:r>
                    <m:rPr>
                      <m:sty m:val="p"/>
                    </m:rPr>
                    <m:t>,</m:t>
                  </m:r>
                  <m:sSup>
                    <m:e>
                      <m:r>
                        <m:t>θ</m:t>
                      </m:r>
                    </m:e>
                    <m:sup>
                      <m:r>
                        <m:rPr>
                          <m:sty m:val="p"/>
                        </m:rPr>
                        <m:t>⋆</m:t>
                      </m:r>
                    </m:sup>
                  </m:sSup>
                </m:e>
              </m:d>
            </m:e>
          </m:nary>
          <m:r>
            <m:rPr>
              <m:sty m:val="p"/>
            </m:rPr>
            <m:t>=</m:t>
          </m:r>
          <m:r>
            <m:t>O</m:t>
          </m:r>
          <m:d>
            <m:dPr>
              <m:begChr m:val="("/>
              <m:sepChr m:val=""/>
              <m:endChr m:val=")"/>
              <m:grow/>
            </m:dPr>
            <m:e>
              <m:sSup>
                <m:e>
                  <m:d>
                    <m:dPr>
                      <m:begChr m:val="("/>
                      <m:sepChr m:val=""/>
                      <m:endChr m:val=")"/>
                      <m:grow/>
                    </m:dPr>
                    <m:e>
                      <m:r>
                        <m:t>d</m:t>
                      </m:r>
                      <m:r>
                        <m:rPr>
                          <m:sty m:val="p"/>
                        </m:rPr>
                        <m:t>log</m:t>
                      </m:r>
                      <m:r>
                        <m:t>T</m:t>
                      </m:r>
                    </m:e>
                  </m:d>
                </m:e>
                <m:sup>
                  <m:r>
                    <m:t>5</m:t>
                  </m:r>
                  <m:r>
                    <m:rPr>
                      <m:sty m:val="p"/>
                    </m:rPr>
                    <m:t>/</m:t>
                  </m:r>
                  <m:r>
                    <m:t>2</m:t>
                  </m:r>
                </m:sup>
              </m:sSup>
              <m:rad>
                <m:radPr>
                  <m:degHide m:val="on"/>
                </m:radPr>
                <m:deg/>
                <m:e>
                  <m:r>
                    <m:t>T</m:t>
                  </m:r>
                </m:e>
              </m:rad>
            </m:e>
          </m:d>
          <m:r>
            <m:t> </m:t>
          </m:r>
          <m:r>
            <m:rPr>
              <m:nor/>
            </m:rPr>
            <m:t>for</m:t>
          </m:r>
          <m:r>
            <m:t> </m:t>
          </m:r>
          <m:r>
            <m:t>m</m:t>
          </m:r>
          <m:r>
            <m:rPr>
              <m:sty m:val="p"/>
            </m:rPr>
            <m:t>≍</m:t>
          </m:r>
          <m:r>
            <m:t>d</m:t>
          </m:r>
          <m:r>
            <m:rPr>
              <m:sty m:val="p"/>
            </m:rPr>
            <m:t>log</m:t>
          </m:r>
          <m:r>
            <m:t>T</m:t>
          </m:r>
        </m:oMath>
      </m:oMathPara>
    </w:p>
    <w:p>
      <w:pPr>
        <w:spacing w:after="60"/>
        <w:jc w:val="both"/>
      </w:pPr>
      <m:oMath>
        <m:sSup>
          <m:e>
            <m:r>
              <m:t>θ</m:t>
            </m:r>
          </m:e>
          <m:sup>
            <m:r>
              <m:rPr>
                <m:sty m:val="p"/>
              </m:rPr>
              <m:t>⋆</m:t>
            </m:r>
          </m:sup>
        </m:sSup>
        <m:r>
          <m:rPr>
            <m:sty m:val="p"/>
          </m:rPr>
          <m:t>∈</m:t>
        </m:r>
        <m:sSup>
          <m:e>
            <m:r>
              <m:rPr>
                <m:scr m:val="double-struck"/>
                <m:sty m:val="p"/>
              </m:rPr>
              <m:t>R</m:t>
            </m:r>
          </m:e>
          <m:sup>
            <m:r>
              <m:t>d</m:t>
            </m:r>
          </m:sup>
        </m:sSup>
      </m:oMath>
      <w:r>
        <w:rPr>
          <w:color w:val="3A4350"/>
          <w:sz w:val="15"/>
          <w:szCs w:val="15"/>
        </w:rPr>
        <w:t xml:space="preserve"> is the unknown parameter, </w:t>
      </w:r>
      <m:oMath>
        <m:sSup>
          <m:e>
            <m:r>
              <m:t>x</m:t>
            </m:r>
          </m:e>
          <m:sup>
            <m:r>
              <m:rPr>
                <m:sty m:val="p"/>
              </m:rPr>
              <m:t>⋆</m:t>
            </m:r>
          </m:sup>
        </m:sSup>
      </m:oMath>
      <w:r>
        <w:rPr>
          <w:color w:val="3A4350"/>
          <w:sz w:val="15"/>
          <w:szCs w:val="15"/>
        </w:rPr>
        <w:t xml:space="preserve"> the best action, </w:t>
      </w:r>
      <m:oMath>
        <m:sSub>
          <m:e>
            <m:r>
              <m:t>X</m:t>
            </m:r>
          </m:e>
          <m:sub>
            <m:r>
              <m:t>t</m:t>
            </m:r>
          </m:sub>
        </m:sSub>
      </m:oMath>
      <w:r>
        <w:rPr>
          <w:color w:val="3A4350"/>
          <w:sz w:val="15"/>
          <w:szCs w:val="15"/>
        </w:rPr>
        <w:t xml:space="preserve"> the action played in round </w:t>
      </w:r>
      <m:oMath>
        <m:r>
          <m:t>t</m:t>
        </m:r>
      </m:oMath>
      <w:r>
        <w:rPr>
          <w:color w:val="3A4350"/>
          <w:sz w:val="15"/>
          <w:szCs w:val="15"/>
        </w:rPr>
        <w:t xml:space="preserve">, </w:t>
      </w:r>
      <m:oMath>
        <m:r>
          <m:t>T</m:t>
        </m:r>
      </m:oMath>
      <w:r>
        <w:rPr>
          <w:color w:val="3A4350"/>
          <w:sz w:val="15"/>
          <w:szCs w:val="15"/>
        </w:rPr>
        <w:t xml:space="preserve"> the horizon and </w:t>
      </w:r>
      <m:oMath>
        <m:r>
          <m:t>m</m:t>
        </m:r>
      </m:oMath>
      <w:r>
        <w:rPr>
          <w:color w:val="3A4350"/>
          <w:sz w:val="15"/>
          <w:szCs w:val="15"/>
        </w:rPr>
        <w:t xml:space="preserve"> the number of ensemble members.</w:t>
      </w:r>
    </w:p>
    <w:p>
      <w:pPr>
        <w:spacing w:after="60"/>
        <w:jc w:val="both"/>
      </w:pPr>
      <w:r>
        <w:rPr>
          <w:b/>
          <w:bCs/>
          <w:color w:val="002147"/>
          <w:sz w:val="17"/>
          <w:szCs w:val="17"/>
        </w:rPr>
        <w:t xml:space="preserve">Link to MAR siting. </w:t>
      </w:r>
      <w:r>
        <w:rPr>
          <w:sz w:val="17"/>
          <w:szCs w:val="17"/>
        </w:rPr>
        <w:t xml:space="preserve">Belongs to theme O (bandits, Bayesian optimisation and adaptive design, Oxford). Modellers already run aquifer ensembles. With the 12 zonal log-conductivities as </w:t>
      </w:r>
      <m:oMath>
        <m:r>
          <m:t>θ</m:t>
        </m:r>
      </m:oMath>
      <w:r>
        <w:rPr>
          <w:sz w:val="17"/>
          <w:szCs w:val="17"/>
        </w:rPr>
        <w:t xml:space="preserve">, about </w:t>
      </w:r>
      <m:oMath>
        <m:r>
          <m:t>12</m:t>
        </m:r>
        <m:r>
          <m:rPr>
            <m:sty m:val="p"/>
          </m:rPr>
          <m:t>log</m:t>
        </m:r>
        <m:r>
          <m:t>T</m:t>
        </m:r>
      </m:oMath>
      <w:r>
        <w:rPr>
          <w:sz w:val="17"/>
          <w:szCs w:val="17"/>
        </w:rPr>
        <w:t xml:space="preserve"> perturbed calibrations can order the pilot tests: each campaign, draw one member, test the cell it ranks best, refit all members; stop when members agree on the best site, and build there.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removes the main objection to ensemble sampling: the ensemble need not grow with the horizon, since about </w:t>
      </w:r>
      <m:oMath>
        <m:r>
          <m:t>d</m:t>
        </m:r>
        <m:r>
          <m:rPr>
            <m:sty m:val="p"/>
          </m:rPr>
          <m:t>log</m:t>
        </m:r>
        <m:r>
          <m:t>T</m:t>
        </m:r>
      </m:oMath>
      <w:r>
        <w:rPr>
          <w:sz w:val="17"/>
          <w:szCs w:val="17"/>
        </w:rPr>
        <w:t xml:space="preserve"> models give near-</w:t>
      </w:r>
      <m:oMath>
        <m:rad>
          <m:radPr>
            <m:degHide m:val="on"/>
          </m:radPr>
          <m:deg/>
          <m:e>
            <m:r>
              <m:t>T</m:t>
            </m:r>
          </m:e>
        </m:rad>
      </m:oMath>
      <w:r>
        <w:rPr>
          <w:sz w:val="17"/>
          <w:szCs w:val="17"/>
        </w:rPr>
        <w:t xml:space="preserve"> regret. The authors describe it as the first such result in any structured setting and the first for infinite action sets. NeurIPS 2024 main track.</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 is for cumulative regret with linear rewards. Siting needs a final choice, a stopping rule and a binary outcome (a supply well intruded or not); the authors only suggest extensions to generalised linear and kernel bandits, so small-ensemble guarantees there are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analysis, extending the Abeille–Lazaric framework for randomised exploration, showing that an ensemble of order </w:t>
      </w:r>
      <m:oMath>
        <m:r>
          <m:t>d</m:t>
        </m:r>
        <m:r>
          <m:rPr>
            <m:sty m:val="p"/>
          </m:rPr>
          <m:t>log</m:t>
        </m:r>
        <m:r>
          <m:t>T</m:t>
        </m:r>
      </m:oMath>
      <w:r>
        <w:rPr>
          <w:sz w:val="17"/>
          <w:szCs w:val="17"/>
        </w:rPr>
        <w:t xml:space="preserve">, not </w:t>
      </w:r>
      <m:oMath>
        <m:r>
          <m:t>T</m:t>
        </m:r>
      </m:oMath>
      <w:r>
        <w:rPr>
          <w:sz w:val="17"/>
          <w:szCs w:val="17"/>
        </w:rPr>
        <w:t xml:space="preserve">, gives near-</w:t>
      </w:r>
      <m:oMath>
        <m:rad>
          <m:radPr>
            <m:degHide m:val="on"/>
          </m:radPr>
          <m:deg/>
          <m:e>
            <m:r>
              <m:t>T</m:t>
            </m:r>
          </m:e>
        </m:rad>
      </m:oMath>
      <w:r>
        <w:rPr>
          <w:sz w:val="17"/>
          <w:szCs w:val="17"/>
        </w:rPr>
        <w:t xml:space="preserve"> regret. Proposed extension: let each member be one perturbed calibration of the Fushë-Kuqe model (an ensemble-smoother run), pilot-test in each campaign the cell with the largest risk reduction for a randomly drawn member, and compare on synthetic aquifers the regret and the final siting for </w:t>
      </w:r>
      <m:oMath>
        <m:r>
          <m:t>m</m:t>
        </m:r>
        <m:r>
          <m:rPr>
            <m:sty m:val="p"/>
          </m:rPr>
          <m:t>=</m:t>
        </m:r>
        <m:r>
          <m:t>12</m:t>
        </m:r>
        <m:r>
          <m:rPr>
            <m:sty m:val="p"/>
          </m:rPr>
          <m:t>log</m:t>
        </m:r>
        <m:r>
          <m:t>T</m:t>
        </m:r>
      </m:oMath>
      <w:r>
        <w:rPr>
          <w:sz w:val="17"/>
          <w:szCs w:val="17"/>
        </w:rPr>
        <w:t xml:space="preserve"> and </w:t>
      </w:r>
      <m:oMath>
        <m:r>
          <m:t>m</m:t>
        </m:r>
        <m:r>
          <m:rPr>
            <m:sty m:val="p"/>
          </m:rPr>
          <m:t>=</m:t>
        </m:r>
        <m:r>
          <m:t>T</m:t>
        </m:r>
      </m:oMath>
      <w:r>
        <w:rPr>
          <w:sz w:val="17"/>
          <w:szCs w:val="17"/>
        </w:rPr>
        <w:t xml:space="preserve">.</w:t>
      </w:r>
    </w:p>
    <w:p>
      <w:pPr>
        <w:keepNext/>
        <w:pBdr>
          <w:top w:val="single" w:color="002147" w:sz="6" w:space="4"/>
        </w:pBdr>
        <w:spacing w:after="60" w:before="220"/>
      </w:pPr>
      <w:r>
        <w:rPr>
          <w:b/>
          <w:bCs/>
          <w:color w:val="002147"/>
          <w:sz w:val="23"/>
          <w:szCs w:val="23"/>
        </w:rPr>
        <w:t xml:space="preserve">O2  </w:t>
      </w:r>
      <w:r>
        <w:rPr>
          <w:b/>
          <w:bCs/>
          <w:color w:val="1F3864"/>
          <w:sz w:val="23"/>
          <w:szCs w:val="23"/>
        </w:rPr>
        <w:t xml:space="preserve">Bayesian Optimisation with Unknown Hyperparameters: Regret Bounds Logarithmically Closer to Optimal</w:t>
      </w:r>
    </w:p>
    <w:p>
      <w:pPr>
        <w:keepNext/>
        <w:spacing w:after="60" w:line="240" w:lineRule="auto"/>
      </w:pPr>
      <w:r>
        <w:rPr>
          <w:b/>
          <w:bCs/>
          <w:color w:val="333B47"/>
          <w:sz w:val="15"/>
          <w:szCs w:val="15"/>
        </w:rPr>
        <w:t xml:space="preserve">Authors: </w:t>
      </w:r>
      <w:r>
        <w:rPr>
          <w:sz w:val="15"/>
          <w:szCs w:val="15"/>
        </w:rPr>
        <w:t xml:space="preserve">Juliusz Ziomek, Masaki Adachi, Michael A. Osborne</w:t>
      </w:r>
      <w:r>
        <w:rPr>
          <w:sz w:val="15"/>
          <w:szCs w:val="15"/>
        </w:rPr>
        <w:t xml:space="preserve">   </w:t>
      </w:r>
      <w:r>
        <w:rPr>
          <w:b/>
          <w:bCs/>
          <w:color w:val="333B47"/>
          <w:sz w:val="15"/>
          <w:szCs w:val="15"/>
        </w:rPr>
        <w:t xml:space="preserve">Published in: </w:t>
      </w:r>
      <w:r>
        <w:rPr>
          <w:sz w:val="15"/>
          <w:szCs w:val="15"/>
        </w:rPr>
        <w:t xml:space="preserve">Advances in Neural Information Processing Systems 37 (NeurIPS 2024), main conference track; pages not verified (2024)</w:t>
      </w:r>
      <w:r>
        <w:rPr>
          <w:sz w:val="15"/>
          <w:szCs w:val="15"/>
        </w:rPr>
        <w:t xml:space="preserve">   </w:t>
      </w:r>
      <w:r>
        <w:rPr>
          <w:b/>
          <w:bCs/>
          <w:color w:val="333B47"/>
          <w:sz w:val="15"/>
          <w:szCs w:val="15"/>
        </w:rPr>
        <w:t xml:space="preserve">Link: </w:t>
      </w:r>
      <w:hyperlink w:history="1" r:id="rIdyotk_5babek4ms2t1inqi">
        <w:r>
          <w:rPr>
            <w:color w:val="1D4ED8"/>
            <w:sz w:val="15"/>
            <w:szCs w:val="15"/>
            <w:u w:val="single"/>
          </w:rPr>
          <w:t xml:space="preserve">https://proceedings.neurips.cc/paper_files/paper/2024/hash/9cf904c86cc5f9ac95646c07d2cfa241-Abstract-Conference.html</w:t>
        </w:r>
      </w:hyperlink>
    </w:p>
    <w:p>
      <w:pPr>
        <w:keepNext/>
        <w:spacing w:after="80" w:line="240" w:lineRule="auto"/>
      </w:pPr>
      <w:r>
        <w:rPr>
          <w:b/>
          <w:bCs/>
          <w:color w:val="333B47"/>
          <w:sz w:val="15"/>
          <w:szCs w:val="15"/>
        </w:rPr>
        <w:t xml:space="preserve">Affiliation: </w:t>
      </w:r>
      <w:r>
        <w:rPr>
          <w:color w:val="3A4350"/>
          <w:sz w:val="15"/>
          <w:szCs w:val="15"/>
        </w:rPr>
        <w:t xml:space="preserve">Machine Learning Research Group, University of Oxford, from a search summary of arXiv:2410.10384 and the NeurIPS version, which give robots.ox.ac.uk addresses; the same group is listed for all three authors on the companion AISTATS 2025 paper (O4). The Department of Engineering Science is inferred from the group and the address domain.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Bayesian optimisation needs a kernel length scale, which fixes the assumed smoothness of the unknown function; choosing it by maximum likelihood risks misspecification where the function is rougher than the data suggest. The only earlier method with guarantees, A-GP-UCB (Berkenkamp et al., 2019), keeps shrinking the length scale with no stopping mechanism and over-explores. Length scale Balancing (LB) aggregates GP-UCB base models with different length scales, adding smaller ones over time while keeping longer ones. The authors prove a cumulative regret bound and compare it with an oracle that knows the best length scale: where A-GP-UCB's bound is a factor </w:t>
      </w:r>
      <m:oMath>
        <m:r>
          <m:t>g</m:t>
        </m:r>
        <m:d>
          <m:dPr>
            <m:begChr m:val="("/>
            <m:sepChr m:val=""/>
            <m:endChr m:val=")"/>
            <m:grow/>
          </m:dPr>
          <m:e>
            <m:r>
              <m:t>T</m:t>
            </m:r>
          </m:e>
        </m:d>
      </m:oMath>
      <w:r>
        <w:rPr>
          <w:sz w:val="17"/>
          <w:szCs w:val="17"/>
        </w:rPr>
        <w:t xml:space="preserve"> from the oracle's, LB's is only </w:t>
      </w:r>
      <m:oMath>
        <m:r>
          <m:rPr>
            <m:sty m:val="p"/>
          </m:rPr>
          <m:t>log</m:t>
        </m:r>
        <m:r>
          <m:t>g</m:t>
        </m:r>
        <m:d>
          <m:dPr>
            <m:begChr m:val="("/>
            <m:sepChr m:val=""/>
            <m:endChr m:val=")"/>
            <m:grow/>
          </m:dPr>
          <m:e>
            <m:r>
              <m:t>T</m:t>
            </m:r>
          </m:e>
        </m:d>
      </m:oMath>
      <w:r>
        <w:rPr>
          <w:sz w:val="17"/>
          <w:szCs w:val="17"/>
        </w:rPr>
        <w:t xml:space="preserve"> away.</w:t>
      </w:r>
    </w:p>
    <w:p>
      <w:pPr>
        <w:keepNext/>
        <w:spacing w:after="20" w:before="40"/>
      </w:pPr>
      <w:r>
        <w:rPr>
          <w:b/>
          <w:bCs/>
          <w:color w:val="002147"/>
          <w:sz w:val="17"/>
          <w:szCs w:val="17"/>
        </w:rPr>
        <w:t xml:space="preserve">Key equation.</w:t>
      </w:r>
      <w:r>
        <w:rPr>
          <w:i/>
          <w:iCs/>
          <w:color w:val="5B6573"/>
          <w:sz w:val="15"/>
          <w:szCs w:val="15"/>
        </w:rPr>
        <w:t xml:space="preserve">  GP-UCB rule of one base model with length scale θ, as aggregated by LB (representative formulation)</w:t>
      </w:r>
    </w:p>
    <w:p>
      <w:pPr>
        <w:pStyle w:val="Equation"/>
      </w:pPr>
      <m:oMathPara>
        <m:oMathParaPr>
          <m:jc m:val="center"/>
        </m:oMathParaPr>
        <m:oMath>
          <m:sSub>
            <m:e>
              <m:r>
                <m:t>x</m:t>
              </m:r>
            </m:e>
            <m:sub>
              <m:r>
                <m:t>t</m:t>
              </m:r>
            </m:sub>
          </m:sSub>
          <m:r>
            <m:rPr>
              <m:sty m:val="p"/>
            </m:rPr>
            <m:t>=</m:t>
          </m:r>
          <m:r>
            <m:rPr>
              <m:sty m:val="p"/>
            </m:rPr>
            <m:t>arg</m:t>
          </m:r>
          <m:limLow>
            <m:e>
              <m:r>
                <m:rPr>
                  <m:sty m:val="p"/>
                </m:rPr>
                <m:t>max</m:t>
              </m:r>
            </m:e>
            <m:lim>
              <m:r>
                <m:t>x</m:t>
              </m:r>
              <m:r>
                <m:rPr>
                  <m:sty m:val="p"/>
                </m:rPr>
                <m:t>∈</m:t>
              </m:r>
              <m:r>
                <m:rPr>
                  <m:scr m:val="script"/>
                  <m:sty m:val="p"/>
                </m:rPr>
                <m:t>X</m:t>
              </m:r>
            </m:lim>
          </m:limLow>
          <m:d>
            <m:dPr>
              <m:begChr m:val="["/>
              <m:sepChr m:val=""/>
              <m:endChr m:val="]"/>
              <m:grow/>
            </m:dPr>
            <m:e>
              <m:sSub>
                <m:e>
                  <m:r>
                    <m:t>μ</m:t>
                  </m:r>
                </m:e>
                <m:sub>
                  <m:r>
                    <m:t>t</m:t>
                  </m:r>
                  <m:r>
                    <m:rPr>
                      <m:sty m:val="p"/>
                    </m:rPr>
                    <m:t>−</m:t>
                  </m:r>
                  <m:r>
                    <m:t>1</m:t>
                  </m:r>
                </m:sub>
              </m:sSub>
              <m:d>
                <m:dPr>
                  <m:begChr m:val="("/>
                  <m:sepChr m:val=""/>
                  <m:endChr m:val=")"/>
                  <m:grow/>
                </m:dPr>
                <m:e>
                  <m:r>
                    <m:t>x</m:t>
                  </m:r>
                  <m:r>
                    <m:rPr>
                      <m:sty m:val="p"/>
                    </m:rPr>
                    <m:t>;</m:t>
                  </m:r>
                  <m:r>
                    <m:t>θ</m:t>
                  </m:r>
                </m:e>
              </m:d>
              <m:r>
                <m:rPr>
                  <m:sty m:val="p"/>
                </m:rPr>
                <m:t>+</m:t>
              </m:r>
              <m:sSubSup>
                <m:e>
                  <m:r>
                    <m:t>β</m:t>
                  </m:r>
                </m:e>
                <m:sub>
                  <m:r>
                    <m:t>t</m:t>
                  </m:r>
                </m:sub>
                <m:sup>
                  <m:r>
                    <m:t>1</m:t>
                  </m:r>
                  <m:r>
                    <m:rPr>
                      <m:sty m:val="p"/>
                    </m:rPr>
                    <m:t>/</m:t>
                  </m:r>
                  <m:r>
                    <m:t>2</m:t>
                  </m:r>
                </m:sup>
              </m:sSubSup>
              <m:r>
                <m:t> </m:t>
              </m:r>
              <m:sSub>
                <m:e>
                  <m:r>
                    <m:t>σ</m:t>
                  </m:r>
                </m:e>
                <m:sub>
                  <m:r>
                    <m:t>t</m:t>
                  </m:r>
                  <m:r>
                    <m:rPr>
                      <m:sty m:val="p"/>
                    </m:rPr>
                    <m:t>−</m:t>
                  </m:r>
                  <m:r>
                    <m:t>1</m:t>
                  </m:r>
                </m:sub>
              </m:sSub>
              <m:d>
                <m:dPr>
                  <m:begChr m:val="("/>
                  <m:sepChr m:val=""/>
                  <m:endChr m:val=")"/>
                  <m:grow/>
                </m:dPr>
                <m:e>
                  <m:r>
                    <m:t>x</m:t>
                  </m:r>
                  <m:r>
                    <m:rPr>
                      <m:sty m:val="p"/>
                    </m:rPr>
                    <m:t>;</m:t>
                  </m:r>
                  <m:r>
                    <m:t>θ</m:t>
                  </m:r>
                </m:e>
              </m:d>
            </m:e>
          </m:d>
          <m:r>
            <m:rPr>
              <m:sty m:val="p"/>
            </m:rPr>
            <m:t>,</m:t>
          </m:r>
          <m:r>
            <m:t>  </m:t>
          </m:r>
          <m:r>
            <m:t>θ</m:t>
          </m:r>
          <m:r>
            <m:rPr>
              <m:sty m:val="p"/>
            </m:rPr>
            <m:t>∈</m:t>
          </m:r>
          <m:sSub>
            <m:e>
              <m:r>
                <m:t>Θ</m:t>
              </m:r>
            </m:e>
            <m:sub>
              <m:r>
                <m:t>t</m:t>
              </m:r>
            </m:sub>
          </m:sSub>
        </m:oMath>
      </m:oMathPara>
    </w:p>
    <w:p>
      <w:pPr>
        <w:spacing w:after="60"/>
        <w:jc w:val="both"/>
      </w:pPr>
      <m:oMath>
        <m:sSub>
          <m:e>
            <m:r>
              <m:t>μ</m:t>
            </m:r>
          </m:e>
          <m:sub>
            <m:r>
              <m:t>t</m:t>
            </m:r>
            <m:r>
              <m:rPr>
                <m:sty m:val="p"/>
              </m:rPr>
              <m:t>−</m:t>
            </m:r>
            <m:r>
              <m:t>1</m:t>
            </m:r>
          </m:sub>
        </m:sSub>
      </m:oMath>
      <w:r>
        <w:rPr>
          <w:color w:val="3A4350"/>
          <w:sz w:val="15"/>
          <w:szCs w:val="15"/>
        </w:rPr>
        <w:t xml:space="preserve"> and </w:t>
      </w:r>
      <m:oMath>
        <m:sSub>
          <m:e>
            <m:r>
              <m:t>σ</m:t>
            </m:r>
          </m:e>
          <m:sub>
            <m:r>
              <m:t>t</m:t>
            </m:r>
            <m:r>
              <m:rPr>
                <m:sty m:val="p"/>
              </m:rPr>
              <m:t>−</m:t>
            </m:r>
            <m:r>
              <m:t>1</m:t>
            </m:r>
          </m:sub>
        </m:sSub>
      </m:oMath>
      <w:r>
        <w:rPr>
          <w:color w:val="3A4350"/>
          <w:sz w:val="15"/>
          <w:szCs w:val="15"/>
        </w:rPr>
        <w:t xml:space="preserve"> are the Gaussian-process posterior mean and standard deviation after </w:t>
      </w:r>
      <m:oMath>
        <m:r>
          <m:t>t</m:t>
        </m:r>
        <m:r>
          <m:rPr>
            <m:sty m:val="p"/>
          </m:rPr>
          <m:t>−</m:t>
        </m:r>
        <m:r>
          <m:t>1</m:t>
        </m:r>
      </m:oMath>
      <w:r>
        <w:rPr>
          <w:color w:val="3A4350"/>
          <w:sz w:val="15"/>
          <w:szCs w:val="15"/>
        </w:rPr>
        <w:t xml:space="preserve"> evaluations under length scale </w:t>
      </w:r>
      <m:oMath>
        <m:r>
          <m:t>θ</m:t>
        </m:r>
      </m:oMath>
      <w:r>
        <w:rPr>
          <w:color w:val="3A4350"/>
          <w:sz w:val="15"/>
          <w:szCs w:val="15"/>
        </w:rPr>
        <w:t xml:space="preserve">, </w:t>
      </w:r>
      <m:oMath>
        <m:sSub>
          <m:e>
            <m:r>
              <m:t>β</m:t>
            </m:r>
          </m:e>
          <m:sub>
            <m:r>
              <m:t>t</m:t>
            </m:r>
          </m:sub>
        </m:sSub>
      </m:oMath>
      <w:r>
        <w:rPr>
          <w:color w:val="3A4350"/>
          <w:sz w:val="15"/>
          <w:szCs w:val="15"/>
        </w:rPr>
        <w:t xml:space="preserve"> a confidence multiplier and </w:t>
      </w:r>
      <m:oMath>
        <m:sSub>
          <m:e>
            <m:r>
              <m:t>Θ</m:t>
            </m:r>
          </m:e>
          <m:sub>
            <m:r>
              <m:t>t</m:t>
            </m:r>
          </m:sub>
        </m:sSub>
      </m:oMath>
      <w:r>
        <w:rPr>
          <w:color w:val="3A4350"/>
          <w:sz w:val="15"/>
          <w:szCs w:val="15"/>
        </w:rPr>
        <w:t xml:space="preserve"> the growing set of candidate length scales that LB balances.</w:t>
      </w:r>
    </w:p>
    <w:p>
      <w:pPr>
        <w:spacing w:after="60"/>
        <w:jc w:val="both"/>
      </w:pPr>
      <w:r>
        <w:rPr>
          <w:b/>
          <w:bCs/>
          <w:color w:val="002147"/>
          <w:sz w:val="17"/>
          <w:szCs w:val="17"/>
        </w:rPr>
        <w:t xml:space="preserve">Link to MAR siting. </w:t>
      </w:r>
      <w:r>
        <w:rPr>
          <w:sz w:val="17"/>
          <w:szCs w:val="17"/>
        </w:rPr>
        <w:t xml:space="preserve">Belongs to theme O (bandits, Bayesian optimisation and adaptive design, Oxford). The unknown correlation length of injectivity sets how far a pilot test informs neighbours. LB suggests keeping several lengths (250 m to 4 km) in play, choosing each next pilot site by the balanced upper confidence bound, and building where the lower bound on risk reduction is highest.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narrows the gap between what can be guaranteed with an unknown length scale and what an oracle achieves, from a factor </w:t>
      </w:r>
      <m:oMath>
        <m:r>
          <m:t>g</m:t>
        </m:r>
        <m:d>
          <m:dPr>
            <m:begChr m:val="("/>
            <m:sepChr m:val=""/>
            <m:endChr m:val=")"/>
            <m:grow/>
          </m:dPr>
          <m:e>
            <m:r>
              <m:t>T</m:t>
            </m:r>
          </m:e>
        </m:d>
      </m:oMath>
      <w:r>
        <w:rPr>
          <w:sz w:val="17"/>
          <w:szCs w:val="17"/>
        </w:rPr>
        <w:t xml:space="preserve"> for the only earlier guaranteed method to </w:t>
      </w:r>
      <m:oMath>
        <m:r>
          <m:rPr>
            <m:sty m:val="p"/>
          </m:rPr>
          <m:t>log</m:t>
        </m:r>
        <m:r>
          <m:t>g</m:t>
        </m:r>
        <m:d>
          <m:dPr>
            <m:begChr m:val="("/>
            <m:sepChr m:val=""/>
            <m:endChr m:val=")"/>
            <m:grow/>
          </m:dPr>
          <m:e>
            <m:r>
              <m:t>T</m:t>
            </m:r>
          </m:e>
        </m:d>
      </m:oMath>
      <w:r>
        <w:rPr>
          <w:sz w:val="17"/>
          <w:szCs w:val="17"/>
        </w:rPr>
        <w:t xml:space="preserve">, and LB outperformed A-GP-UCB and maximum likelihood on the authors' synthetic and real benchmarks. NeurIPS 2024 main track.</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bound covers one unknown length scale of a stationary kernel and cumulative regret. Injectivity at Fushë-Kuqe is zoned and anisotropic, and the goal is a final set of wells; guarantees with zone-wise unknown scales and a stopping rule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regret balancing across length scales, giving a regret bound only </w:t>
      </w:r>
      <m:oMath>
        <m:r>
          <m:rPr>
            <m:sty m:val="p"/>
          </m:rPr>
          <m:t>log</m:t>
        </m:r>
        <m:r>
          <m:t>g</m:t>
        </m:r>
        <m:d>
          <m:dPr>
            <m:begChr m:val="("/>
            <m:sepChr m:val=""/>
            <m:endChr m:val=")"/>
            <m:grow/>
          </m:dPr>
          <m:e>
            <m:r>
              <m:t>T</m:t>
            </m:r>
          </m:e>
        </m:d>
      </m:oMath>
      <w:r>
        <w:rPr>
          <w:sz w:val="17"/>
          <w:szCs w:val="17"/>
        </w:rPr>
        <w:t xml:space="preserve"> from the oracle instead of </w:t>
      </w:r>
      <m:oMath>
        <m:r>
          <m:t>g</m:t>
        </m:r>
        <m:d>
          <m:dPr>
            <m:begChr m:val="("/>
            <m:sepChr m:val=""/>
            <m:endChr m:val=")"/>
            <m:grow/>
          </m:dPr>
          <m:e>
            <m:r>
              <m:t>T</m:t>
            </m:r>
          </m:e>
        </m:d>
      </m:oMath>
      <w:r>
        <w:rPr>
          <w:sz w:val="17"/>
          <w:szCs w:val="17"/>
        </w:rPr>
        <w:t xml:space="preserve">. Proposed extension: build base kernels from the Fushë-Kuqe flow model at several log-conductivity correlation lengths, choose pilot tests by the balanced upper confidence bound on risk reduction, and test on synthetic aquifers whether LB finds the best three recharge cells with fewer pilot tests than maximum-likelihood kernel fitting.</w:t>
      </w:r>
    </w:p>
    <w:p>
      <w:pPr>
        <w:keepNext/>
        <w:pBdr>
          <w:top w:val="single" w:color="002147" w:sz="6" w:space="4"/>
        </w:pBdr>
        <w:spacing w:after="60" w:before="220"/>
      </w:pPr>
      <w:r>
        <w:rPr>
          <w:b/>
          <w:bCs/>
          <w:color w:val="002147"/>
          <w:sz w:val="23"/>
          <w:szCs w:val="23"/>
        </w:rPr>
        <w:t xml:space="preserve">O3  </w:t>
      </w:r>
      <w:r>
        <w:rPr>
          <w:b/>
          <w:bCs/>
          <w:color w:val="1F3864"/>
          <w:sz w:val="23"/>
          <w:szCs w:val="23"/>
        </w:rPr>
        <w:t xml:space="preserve">When and why randomised exploration works (in linear bandits)</w:t>
      </w:r>
    </w:p>
    <w:p>
      <w:pPr>
        <w:keepNext/>
        <w:spacing w:after="60" w:line="240" w:lineRule="auto"/>
      </w:pPr>
      <w:r>
        <w:rPr>
          <w:b/>
          <w:bCs/>
          <w:color w:val="333B47"/>
          <w:sz w:val="15"/>
          <w:szCs w:val="15"/>
        </w:rPr>
        <w:t xml:space="preserve">Authors: </w:t>
      </w:r>
      <w:r>
        <w:rPr>
          <w:sz w:val="15"/>
          <w:szCs w:val="15"/>
        </w:rPr>
        <w:t xml:space="preserve">Marc Abeille, David Janz, Ciara Pike-Burke</w:t>
      </w:r>
      <w:r>
        <w:rPr>
          <w:sz w:val="15"/>
          <w:szCs w:val="15"/>
        </w:rPr>
        <w:t xml:space="preserve">   </w:t>
      </w:r>
      <w:r>
        <w:rPr>
          <w:b/>
          <w:bCs/>
          <w:color w:val="333B47"/>
          <w:sz w:val="15"/>
          <w:szCs w:val="15"/>
        </w:rPr>
        <w:t xml:space="preserve">Published in: </w:t>
      </w:r>
      <w:r>
        <w:rPr>
          <w:sz w:val="15"/>
          <w:szCs w:val="15"/>
        </w:rPr>
        <w:t xml:space="preserve">Proceedings of the 36th International Conference on Algorithmic Learning Theory (ALT 2025), PMLR 272, pp. 4–22 (2025)</w:t>
      </w:r>
      <w:r>
        <w:rPr>
          <w:sz w:val="15"/>
          <w:szCs w:val="15"/>
        </w:rPr>
        <w:t xml:space="preserve">   </w:t>
      </w:r>
      <w:r>
        <w:rPr>
          <w:b/>
          <w:bCs/>
          <w:color w:val="333B47"/>
          <w:sz w:val="15"/>
          <w:szCs w:val="15"/>
        </w:rPr>
        <w:t xml:space="preserve">Link: </w:t>
      </w:r>
      <w:hyperlink w:history="1" r:id="rIdixde8prser0dhpew0cetf">
        <w:r>
          <w:rPr>
            <w:color w:val="1D4ED8"/>
            <w:sz w:val="15"/>
            <w:szCs w:val="15"/>
            <w:u w:val="single"/>
          </w:rPr>
          <w:t xml:space="preserve">https://proceedings.mlr.press/v272/abeille25a.html</w:t>
        </w:r>
      </w:hyperlink>
    </w:p>
    <w:p>
      <w:pPr>
        <w:keepNext/>
        <w:spacing w:after="80" w:line="240" w:lineRule="auto"/>
      </w:pPr>
      <w:r>
        <w:rPr>
          <w:b/>
          <w:bCs/>
          <w:color w:val="333B47"/>
          <w:sz w:val="15"/>
          <w:szCs w:val="15"/>
        </w:rPr>
        <w:t xml:space="preserve">Affiliation: </w:t>
      </w:r>
      <w:r>
        <w:rPr>
          <w:color w:val="3A4350"/>
          <w:sz w:val="15"/>
          <w:szCs w:val="15"/>
        </w:rPr>
        <w:t xml:space="preserve">M. Abeille: Criteo AI Lab; D. Janz: University of Oxford; C. Pike-Burke: Imperial College London, from a search summary of the arXiv listing (arXiv:2502.08870). Janz's department was not stated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002147"/>
          <w:sz w:val="17"/>
          <w:szCs w:val="17"/>
        </w:rPr>
        <w:t xml:space="preserve">Summary. </w:t>
      </w:r>
      <w:r>
        <w:rPr>
          <w:sz w:val="17"/>
          <w:szCs w:val="17"/>
        </w:rPr>
        <w:t xml:space="preserve">Randomised exploration methods such as Thompson sampling play the best action for a randomly perturbed or sampled parameter. Existing analyses in linear bandits rely on forced optimism or posterior inflation; the authors give an analysis that needs neither. They prove that in the </w:t>
      </w:r>
      <m:oMath>
        <m:r>
          <m:t>d</m:t>
        </m:r>
      </m:oMath>
      <w:r>
        <w:rPr>
          <w:sz w:val="17"/>
          <w:szCs w:val="17"/>
        </w:rPr>
        <w:t xml:space="preserve">-dimensional linear bandit, when the action set is smooth and strongly convex, randomised exploration algorithms have </w:t>
      </w:r>
      <m:oMath>
        <m:r>
          <m:t>n</m:t>
        </m:r>
      </m:oMath>
      <w:r>
        <w:rPr>
          <w:sz w:val="17"/>
          <w:szCs w:val="17"/>
        </w:rPr>
        <w:t xml:space="preserve">-step regret of order </w:t>
      </w:r>
      <m:oMath>
        <m:r>
          <m:t>d</m:t>
        </m:r>
        <m:rad>
          <m:radPr>
            <m:degHide m:val="on"/>
          </m:radPr>
          <m:deg/>
          <m:e>
            <m:r>
              <m:t>n</m:t>
            </m:r>
          </m:e>
        </m:rad>
        <m:r>
          <m:rPr>
            <m:sty m:val="p"/>
          </m:rPr>
          <m:t>log</m:t>
        </m:r>
        <m:r>
          <m:t>n</m:t>
        </m:r>
      </m:oMath>
      <w:r>
        <w:rPr>
          <w:sz w:val="17"/>
          <w:szCs w:val="17"/>
        </w:rPr>
        <w:t xml:space="preserve">. In the authors' words, this shows for the first time that there are non-trivial linear bandit settings in which Thompson sampling achieves the optimal dependence of the regret on the dimension. Ensemble sampling (O1) belongs to the same randomised family.</w:t>
      </w:r>
    </w:p>
    <w:p>
      <w:pPr>
        <w:keepNext/>
        <w:spacing w:after="20" w:before="40"/>
      </w:pPr>
      <w:r>
        <w:rPr>
          <w:b/>
          <w:bCs/>
          <w:color w:val="002147"/>
          <w:sz w:val="17"/>
          <w:szCs w:val="17"/>
        </w:rPr>
        <w:t xml:space="preserve">Key equation.</w:t>
      </w:r>
      <w:r>
        <w:rPr>
          <w:i/>
          <w:iCs/>
          <w:color w:val="5B6573"/>
          <w:sz w:val="15"/>
          <w:szCs w:val="15"/>
        </w:rPr>
        <w:t xml:space="preserve">  Regret of randomised exploration on a smooth, strongly convex action set (order as stated in the abstract)</w:t>
      </w:r>
    </w:p>
    <w:p>
      <w:pPr>
        <w:pStyle w:val="Equation"/>
      </w:pPr>
      <m:oMathPara>
        <m:oMathParaPr>
          <m:jc m:val="center"/>
        </m:oMathParaPr>
        <m:oMath>
          <m:r>
            <m:t>R</m:t>
          </m:r>
          <m:d>
            <m:dPr>
              <m:begChr m:val="("/>
              <m:sepChr m:val=""/>
              <m:endChr m:val=")"/>
              <m:grow/>
            </m:dPr>
            <m:e>
              <m:r>
                <m:t>n</m:t>
              </m:r>
            </m:e>
          </m:d>
          <m:r>
            <m:rPr>
              <m:sty m:val="p"/>
            </m:rPr>
            <m:t>=</m:t>
          </m:r>
          <m:nary>
            <m:naryPr>
              <m:chr m:val="∑"/>
              <m:limLoc m:val="undOvr"/>
              <m:subHide m:val="off"/>
              <m:supHide m:val="off"/>
            </m:naryPr>
            <m:sub>
              <m:r>
                <m:t>t</m:t>
              </m:r>
              <m:r>
                <m:rPr>
                  <m:sty m:val="p"/>
                </m:rPr>
                <m:t>=</m:t>
              </m:r>
              <m:r>
                <m:t>1</m:t>
              </m:r>
            </m:sub>
            <m:sup>
              <m:r>
                <m:t>n</m:t>
              </m:r>
            </m:sup>
            <m:e>
              <m:d>
                <m:dPr>
                  <m:begChr m:val="("/>
                  <m:sepChr m:val=""/>
                  <m:endChr m:val=")"/>
                  <m:grow/>
                </m:dPr>
                <m:e>
                  <m:limLow>
                    <m:e>
                      <m:r>
                        <m:rPr>
                          <m:sty m:val="p"/>
                        </m:rPr>
                        <m:t>max</m:t>
                      </m:r>
                    </m:e>
                    <m:lim>
                      <m:r>
                        <m:t>x</m:t>
                      </m:r>
                      <m:r>
                        <m:rPr>
                          <m:sty m:val="p"/>
                        </m:rPr>
                        <m:t>∈</m:t>
                      </m:r>
                      <m:r>
                        <m:rPr>
                          <m:scr m:val="script"/>
                          <m:sty m:val="p"/>
                        </m:rPr>
                        <m:t>X</m:t>
                      </m:r>
                    </m:lim>
                  </m:limLow>
                  <m:r>
                    <m:rPr>
                      <m:sty m:val="p"/>
                    </m:rPr>
                    <m:t>⟨</m:t>
                  </m:r>
                  <m:r>
                    <m:t>x</m:t>
                  </m:r>
                  <m:r>
                    <m:rPr>
                      <m:sty m:val="p"/>
                    </m:rPr>
                    <m:t>,</m:t>
                  </m:r>
                  <m:sSup>
                    <m:e>
                      <m:r>
                        <m:t>θ</m:t>
                      </m:r>
                    </m:e>
                    <m:sup>
                      <m:r>
                        <m:rPr>
                          <m:sty m:val="p"/>
                        </m:rPr>
                        <m:t>⋆</m:t>
                      </m:r>
                    </m:sup>
                  </m:sSup>
                  <m:r>
                    <m:rPr>
                      <m:sty m:val="p"/>
                    </m:rPr>
                    <m:t>⟩</m:t>
                  </m:r>
                  <m:r>
                    <m:rPr>
                      <m:sty m:val="p"/>
                    </m:rPr>
                    <m:t>−</m:t>
                  </m:r>
                  <m:r>
                    <m:rPr>
                      <m:sty m:val="p"/>
                    </m:rPr>
                    <m:t>⟨</m:t>
                  </m:r>
                  <m:sSub>
                    <m:e>
                      <m:r>
                        <m:t>X</m:t>
                      </m:r>
                    </m:e>
                    <m:sub>
                      <m:r>
                        <m:t>t</m:t>
                      </m:r>
                    </m:sub>
                  </m:sSub>
                  <m:r>
                    <m:rPr>
                      <m:sty m:val="p"/>
                    </m:rPr>
                    <m:t>,</m:t>
                  </m:r>
                  <m:sSup>
                    <m:e>
                      <m:r>
                        <m:t>θ</m:t>
                      </m:r>
                    </m:e>
                    <m:sup>
                      <m:r>
                        <m:rPr>
                          <m:sty m:val="p"/>
                        </m:rPr>
                        <m:t>⋆</m:t>
                      </m:r>
                    </m:sup>
                  </m:sSup>
                  <m:r>
                    <m:rPr>
                      <m:sty m:val="p"/>
                    </m:rPr>
                    <m:t>⟩</m:t>
                  </m:r>
                </m:e>
              </m:d>
            </m:e>
          </m:nary>
          <m:r>
            <m:rPr>
              <m:sty m:val="p"/>
            </m:rPr>
            <m:t>=</m:t>
          </m:r>
          <m:r>
            <m:t>O</m:t>
          </m:r>
          <m:d>
            <m:dPr>
              <m:begChr m:val="("/>
              <m:sepChr m:val=""/>
              <m:endChr m:val=")"/>
              <m:grow/>
            </m:dPr>
            <m:e>
              <m:r>
                <m:t>d</m:t>
              </m:r>
              <m:rad>
                <m:radPr>
                  <m:degHide m:val="on"/>
                </m:radPr>
                <m:deg/>
                <m:e>
                  <m:r>
                    <m:t>n</m:t>
                  </m:r>
                </m:e>
              </m:rad>
              <m:r>
                <m:t> </m:t>
              </m:r>
              <m:r>
                <m:rPr>
                  <m:sty m:val="p"/>
                </m:rPr>
                <m:t>log</m:t>
              </m:r>
              <m:r>
                <m:t>n</m:t>
              </m:r>
            </m:e>
          </m:d>
        </m:oMath>
      </m:oMathPara>
    </w:p>
    <w:p>
      <w:pPr>
        <w:spacing w:after="60"/>
        <w:jc w:val="both"/>
      </w:pPr>
      <m:oMath>
        <m:r>
          <m:rPr>
            <m:scr m:val="script"/>
            <m:sty m:val="p"/>
          </m:rPr>
          <m:t>X</m:t>
        </m:r>
        <m:r>
          <m:rPr>
            <m:sty m:val="p"/>
          </m:rPr>
          <m:t>⊂</m:t>
        </m:r>
        <m:sSup>
          <m:e>
            <m:r>
              <m:rPr>
                <m:scr m:val="double-struck"/>
                <m:sty m:val="p"/>
              </m:rPr>
              <m:t>R</m:t>
            </m:r>
          </m:e>
          <m:sup>
            <m:r>
              <m:t>d</m:t>
            </m:r>
          </m:sup>
        </m:sSup>
      </m:oMath>
      <w:r>
        <w:rPr>
          <w:color w:val="3A4350"/>
          <w:sz w:val="15"/>
          <w:szCs w:val="15"/>
        </w:rPr>
        <w:t xml:space="preserve"> is the action set, assumed smooth and strongly convex (a ball or an ellipsoid, for instance), </w:t>
      </w:r>
      <m:oMath>
        <m:sSup>
          <m:e>
            <m:r>
              <m:t>θ</m:t>
            </m:r>
          </m:e>
          <m:sup>
            <m:r>
              <m:rPr>
                <m:sty m:val="p"/>
              </m:rPr>
              <m:t>⋆</m:t>
            </m:r>
          </m:sup>
        </m:sSup>
      </m:oMath>
      <w:r>
        <w:rPr>
          <w:color w:val="3A4350"/>
          <w:sz w:val="15"/>
          <w:szCs w:val="15"/>
        </w:rPr>
        <w:t xml:space="preserve"> the unknown parameter, </w:t>
      </w:r>
      <m:oMath>
        <m:sSub>
          <m:e>
            <m:r>
              <m:t>X</m:t>
            </m:r>
          </m:e>
          <m:sub>
            <m:r>
              <m:t>t</m:t>
            </m:r>
          </m:sub>
        </m:sSub>
      </m:oMath>
      <w:r>
        <w:rPr>
          <w:color w:val="3A4350"/>
          <w:sz w:val="15"/>
          <w:szCs w:val="15"/>
        </w:rPr>
        <w:t xml:space="preserve"> the action chosen for a randomly sampled parameter and </w:t>
      </w:r>
      <m:oMath>
        <m:r>
          <m:t>n</m:t>
        </m:r>
      </m:oMath>
      <w:r>
        <w:rPr>
          <w:color w:val="3A4350"/>
          <w:sz w:val="15"/>
          <w:szCs w:val="15"/>
        </w:rPr>
        <w:t xml:space="preserve"> the number of rounds.</w:t>
      </w:r>
    </w:p>
    <w:p>
      <w:pPr>
        <w:spacing w:after="60"/>
        <w:jc w:val="both"/>
      </w:pPr>
      <w:r>
        <w:rPr>
          <w:b/>
          <w:bCs/>
          <w:color w:val="002147"/>
          <w:sz w:val="17"/>
          <w:szCs w:val="17"/>
        </w:rPr>
        <w:t xml:space="preserve">Link to MAR siting. </w:t>
      </w:r>
      <w:r>
        <w:rPr>
          <w:sz w:val="17"/>
          <w:szCs w:val="17"/>
        </w:rPr>
        <w:t xml:space="preserve">Belongs to theme O (bandits, Bayesian optimisation and adaptive design, Oxford). Injection rates at built wells, under a quadratic head-rise limit, form an ellipsoid; if outcomes are linear in the rates, sampling one aquifer model per period and injecting as it prescribes has regret of order </w:t>
      </w:r>
      <m:oMath>
        <m:r>
          <m:t>d</m:t>
        </m:r>
        <m:rad>
          <m:radPr>
            <m:degHide m:val="on"/>
          </m:radPr>
          <m:deg/>
          <m:e>
            <m:r>
              <m:t>n</m:t>
            </m:r>
          </m:e>
        </m:rad>
        <m:r>
          <m:rPr>
            <m:sty m:val="p"/>
          </m:rPr>
          <m:t>log</m:t>
        </m:r>
        <m:r>
          <m:t>n</m:t>
        </m:r>
      </m:oMath>
      <w:r>
        <w:rPr>
          <w:sz w:val="17"/>
          <w:szCs w:val="17"/>
        </w:rPr>
        <w:t xml:space="preserve">, </w:t>
      </w:r>
      <m:oMath>
        <m:r>
          <m:t>d</m:t>
        </m:r>
      </m:oMath>
      <w:r>
        <w:rPr>
          <w:sz w:val="17"/>
          <w:szCs w:val="17"/>
        </w:rPr>
        <w:t xml:space="preserve"> the number of wells. Discrete pilot-site choice lacks this guarantee.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for a natural class of action sets, that Thompson sampling without forced optimism or posterior inflation can achieve the optimal dependence on the dimension, which the authors call a first. Published in the ALT 2025 proceedings (PMLR 272); Janz is also the first author of O1.</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result needs a smooth, strongly convex action set and linear rewards. A finite list of candidate pilot sites is neither, and intrusion is a binary outcome, so whether randomised exploration without inflation is dimension-optimal for discrete siting is not settled here.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analysis of randomised exploration without forced optimism or posterior inflation, giving </w:t>
      </w:r>
      <m:oMath>
        <m:r>
          <m:t>O</m:t>
        </m:r>
        <m:d>
          <m:dPr>
            <m:begChr m:val="("/>
            <m:sepChr m:val=""/>
            <m:endChr m:val=")"/>
            <m:grow/>
          </m:dPr>
          <m:e>
            <m:r>
              <m:t>d</m:t>
            </m:r>
            <m:rad>
              <m:radPr>
                <m:degHide m:val="on"/>
              </m:radPr>
              <m:deg/>
              <m:e>
                <m:r>
                  <m:t>n</m:t>
                </m:r>
              </m:e>
            </m:rad>
            <m:r>
              <m:rPr>
                <m:sty m:val="p"/>
              </m:rPr>
              <m:t>log</m:t>
            </m:r>
            <m:r>
              <m:t>n</m:t>
            </m:r>
          </m:e>
        </m:d>
      </m:oMath>
      <w:r>
        <w:rPr>
          <w:sz w:val="17"/>
          <w:szCs w:val="17"/>
        </w:rPr>
        <w:t xml:space="preserve"> regret on smooth, strongly convex action sets. Proposed extension: take the risk reduction per unit recharge at the candidate wells (the PRAG-MAR adjoint sensitivities) as the unknown vector, restrict rates to an ellipsoid of admissible head rise, run Thompson sampling on these sensitivities, and check numerically whether regret grows linearly with the number of wells.</w:t>
      </w:r>
    </w:p>
    <w:p>
      <w:pPr>
        <w:keepNext/>
        <w:pBdr>
          <w:top w:val="single" w:color="002147" w:sz="6" w:space="4"/>
        </w:pBdr>
        <w:spacing w:after="60" w:before="220"/>
      </w:pPr>
      <w:r>
        <w:rPr>
          <w:b/>
          <w:bCs/>
          <w:color w:val="002147"/>
          <w:sz w:val="23"/>
          <w:szCs w:val="23"/>
        </w:rPr>
        <w:t xml:space="preserve">O4  </w:t>
      </w:r>
      <w:r>
        <w:rPr>
          <w:b/>
          <w:bCs/>
          <w:color w:val="1F3864"/>
          <w:sz w:val="23"/>
          <w:szCs w:val="23"/>
        </w:rPr>
        <w:t xml:space="preserve">Time-varying Gaussian Process Bandits with Unknown Prior</w:t>
      </w:r>
    </w:p>
    <w:p>
      <w:pPr>
        <w:keepNext/>
        <w:spacing w:after="60" w:line="240" w:lineRule="auto"/>
      </w:pPr>
      <w:r>
        <w:rPr>
          <w:b/>
          <w:bCs/>
          <w:color w:val="333B47"/>
          <w:sz w:val="15"/>
          <w:szCs w:val="15"/>
        </w:rPr>
        <w:t xml:space="preserve">Authors: </w:t>
      </w:r>
      <w:r>
        <w:rPr>
          <w:sz w:val="15"/>
          <w:szCs w:val="15"/>
        </w:rPr>
        <w:t xml:space="preserve">Juliusz Ziomek, Masaki Adachi, Michael A. Osborne</w:t>
      </w:r>
      <w:r>
        <w:rPr>
          <w:sz w:val="15"/>
          <w:szCs w:val="15"/>
        </w:rPr>
        <w:t xml:space="preserve">   </w:t>
      </w:r>
      <w:r>
        <w:rPr>
          <w:b/>
          <w:bCs/>
          <w:color w:val="333B47"/>
          <w:sz w:val="15"/>
          <w:szCs w:val="15"/>
        </w:rPr>
        <w:t xml:space="preserve">Published in: </w:t>
      </w:r>
      <w:r>
        <w:rPr>
          <w:sz w:val="15"/>
          <w:szCs w:val="15"/>
        </w:rPr>
        <w:t xml:space="preserve">Proceedings of the 28th International Conference on Artificial Intelligence and Statistics (AISTATS 2025), PMLR 258, pp. 4294–4302 (2025)</w:t>
      </w:r>
      <w:r>
        <w:rPr>
          <w:sz w:val="15"/>
          <w:szCs w:val="15"/>
        </w:rPr>
        <w:t xml:space="preserve">   </w:t>
      </w:r>
      <w:r>
        <w:rPr>
          <w:b/>
          <w:bCs/>
          <w:color w:val="333B47"/>
          <w:sz w:val="15"/>
          <w:szCs w:val="15"/>
        </w:rPr>
        <w:t xml:space="preserve">Link: </w:t>
      </w:r>
      <w:hyperlink w:history="1" r:id="rId2sxfwjry1ikg7odbsebp9">
        <w:r>
          <w:rPr>
            <w:color w:val="1D4ED8"/>
            <w:sz w:val="15"/>
            <w:szCs w:val="15"/>
            <w:u w:val="single"/>
          </w:rPr>
          <w:t xml:space="preserve">https://proceedings.mlr.press/v258/ziomek25a.html</w:t>
        </w:r>
      </w:hyperlink>
    </w:p>
    <w:p>
      <w:pPr>
        <w:keepNext/>
        <w:spacing w:after="80" w:line="240" w:lineRule="auto"/>
      </w:pPr>
      <w:r>
        <w:rPr>
          <w:b/>
          <w:bCs/>
          <w:color w:val="333B47"/>
          <w:sz w:val="15"/>
          <w:szCs w:val="15"/>
        </w:rPr>
        <w:t xml:space="preserve">Affiliation: </w:t>
      </w:r>
      <w:r>
        <w:rPr>
          <w:color w:val="3A4350"/>
          <w:sz w:val="15"/>
          <w:szCs w:val="15"/>
        </w:rPr>
        <w:t xml:space="preserve">All three authors: Machine Learning Research Group, University of Oxford; M. Adachi also Toyota, from a search summary of the PMLR page and arXiv:2402.01632. The paper is also deposited in the Oxford University Research Archive (ORA).</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Regret guarantees for Gaussian-process bandits assume a known prior, but practitioners often have several plausible priors. Type-II maximum likelihood is consistent in some cases but not all, and Regret Balancing, which handles the stationary case, cannot be used when the objective changes over time. PE-GP-UCB (prior elimination) picks the point and prior with the most optimistic upper confidence bound and discards priors that the observations contradict: data either reject some priors or agree with all of them, and then the choice hardly matters. The authors prove a regret bound (its exact form not verified here) and report gains over maximum likelihood, a fully Bayesian treatment and Regret Balancing.</w:t>
      </w:r>
    </w:p>
    <w:p>
      <w:pPr>
        <w:keepNext/>
        <w:spacing w:after="20" w:before="40"/>
      </w:pPr>
      <w:r>
        <w:rPr>
          <w:b/>
          <w:bCs/>
          <w:color w:val="002147"/>
          <w:sz w:val="17"/>
          <w:szCs w:val="17"/>
        </w:rPr>
        <w:t xml:space="preserve">Key equation.</w:t>
      </w:r>
      <w:r>
        <w:rPr>
          <w:i/>
          <w:iCs/>
          <w:color w:val="5B6573"/>
          <w:sz w:val="15"/>
          <w:szCs w:val="15"/>
        </w:rPr>
        <w:t xml:space="preserve">  Optimistic choice of the next point and of a prior among those not yet rejected (representative formulation)</w:t>
      </w:r>
    </w:p>
    <w:p>
      <w:pPr>
        <w:pStyle w:val="Equation"/>
      </w:pPr>
      <m:oMathPara>
        <m:oMathParaPr>
          <m:jc m:val="center"/>
        </m:oMathParaPr>
        <m:oMath>
          <m:d>
            <m:dPr>
              <m:begChr m:val="("/>
              <m:sepChr m:val=""/>
              <m:endChr m:val=")"/>
              <m:grow/>
            </m:dPr>
            <m:e>
              <m:sSub>
                <m:e>
                  <m:r>
                    <m:t>x</m:t>
                  </m:r>
                </m:e>
                <m:sub>
                  <m:r>
                    <m:t>t</m:t>
                  </m:r>
                </m:sub>
              </m:sSub>
              <m:r>
                <m:rPr>
                  <m:sty m:val="p"/>
                </m:rPr>
                <m:t>,</m:t>
              </m:r>
              <m:sSub>
                <m:e>
                  <m:r>
                    <m:t>p</m:t>
                  </m:r>
                </m:e>
                <m:sub>
                  <m:r>
                    <m:t>t</m:t>
                  </m:r>
                </m:sub>
              </m:sSub>
            </m:e>
          </m:d>
          <m:r>
            <m:rPr>
              <m:sty m:val="p"/>
            </m:rPr>
            <m:t>=</m:t>
          </m:r>
          <m:r>
            <m:rPr>
              <m:sty m:val="p"/>
            </m:rPr>
            <m:t>arg</m:t>
          </m:r>
          <m:limLow>
            <m:e>
              <m:r>
                <m:rPr>
                  <m:sty m:val="p"/>
                </m:rPr>
                <m:t>max</m:t>
              </m:r>
            </m:e>
            <m:lim>
              <m:r>
                <m:t>x</m:t>
              </m:r>
              <m:r>
                <m:rPr>
                  <m:sty m:val="p"/>
                </m:rPr>
                <m:t>∈</m:t>
              </m:r>
              <m:r>
                <m:rPr>
                  <m:scr m:val="script"/>
                  <m:sty m:val="p"/>
                </m:rPr>
                <m:t>X</m:t>
              </m:r>
              <m:r>
                <m:rPr>
                  <m:sty m:val="p"/>
                </m:rPr>
                <m:t>,</m:t>
              </m:r>
              <m:r>
                <m:t> </m:t>
              </m:r>
              <m:r>
                <m:t>p</m:t>
              </m:r>
              <m:r>
                <m:rPr>
                  <m:sty m:val="p"/>
                </m:rPr>
                <m:t>∈</m:t>
              </m:r>
              <m:sSub>
                <m:e>
                  <m:r>
                    <m:rPr>
                      <m:scr m:val="script"/>
                      <m:sty m:val="p"/>
                    </m:rPr>
                    <m:t>P</m:t>
                  </m:r>
                </m:e>
                <m:sub>
                  <m:r>
                    <m:t>t</m:t>
                  </m:r>
                </m:sub>
              </m:sSub>
            </m:lim>
          </m:limLow>
          <m:d>
            <m:dPr>
              <m:begChr m:val="["/>
              <m:sepChr m:val=""/>
              <m:endChr m:val="]"/>
              <m:grow/>
            </m:dPr>
            <m:e>
              <m:sSubSup>
                <m:e>
                  <m:r>
                    <m:t>μ</m:t>
                  </m:r>
                </m:e>
                <m:sub>
                  <m:r>
                    <m:t>t</m:t>
                  </m:r>
                  <m:r>
                    <m:rPr>
                      <m:sty m:val="p"/>
                    </m:rPr>
                    <m:t>−</m:t>
                  </m:r>
                  <m:r>
                    <m:t>1</m:t>
                  </m:r>
                </m:sub>
                <m:sup>
                  <m:r>
                    <m:t>p</m:t>
                  </m:r>
                </m:sup>
              </m:sSubSup>
              <m:d>
                <m:dPr>
                  <m:begChr m:val="("/>
                  <m:sepChr m:val=""/>
                  <m:endChr m:val=")"/>
                  <m:grow/>
                </m:dPr>
                <m:e>
                  <m:r>
                    <m:t>x</m:t>
                  </m:r>
                </m:e>
              </m:d>
              <m:r>
                <m:rPr>
                  <m:sty m:val="p"/>
                </m:rPr>
                <m:t>+</m:t>
              </m:r>
              <m:sSubSup>
                <m:e>
                  <m:r>
                    <m:t>β</m:t>
                  </m:r>
                </m:e>
                <m:sub>
                  <m:r>
                    <m:t>t</m:t>
                  </m:r>
                </m:sub>
                <m:sup>
                  <m:r>
                    <m:t>1</m:t>
                  </m:r>
                  <m:r>
                    <m:rPr>
                      <m:sty m:val="p"/>
                    </m:rPr>
                    <m:t>/</m:t>
                  </m:r>
                  <m:r>
                    <m:t>2</m:t>
                  </m:r>
                </m:sup>
              </m:sSubSup>
              <m:r>
                <m:t> </m:t>
              </m:r>
              <m:sSubSup>
                <m:e>
                  <m:r>
                    <m:t>σ</m:t>
                  </m:r>
                </m:e>
                <m:sub>
                  <m:r>
                    <m:t>t</m:t>
                  </m:r>
                  <m:r>
                    <m:rPr>
                      <m:sty m:val="p"/>
                    </m:rPr>
                    <m:t>−</m:t>
                  </m:r>
                  <m:r>
                    <m:t>1</m:t>
                  </m:r>
                </m:sub>
                <m:sup>
                  <m:r>
                    <m:t>p</m:t>
                  </m:r>
                </m:sup>
              </m:sSubSup>
              <m:d>
                <m:dPr>
                  <m:begChr m:val="("/>
                  <m:sepChr m:val=""/>
                  <m:endChr m:val=")"/>
                  <m:grow/>
                </m:dPr>
                <m:e>
                  <m:r>
                    <m:t>x</m:t>
                  </m:r>
                </m:e>
              </m:d>
            </m:e>
          </m:d>
        </m:oMath>
      </m:oMathPara>
    </w:p>
    <w:p>
      <w:pPr>
        <w:spacing w:after="60"/>
        <w:jc w:val="both"/>
      </w:pPr>
      <m:oMath>
        <m:sSub>
          <m:e>
            <m:r>
              <m:rPr>
                <m:scr m:val="script"/>
                <m:sty m:val="p"/>
              </m:rPr>
              <m:t>P</m:t>
            </m:r>
          </m:e>
          <m:sub>
            <m:r>
              <m:t>t</m:t>
            </m:r>
          </m:sub>
        </m:sSub>
      </m:oMath>
      <w:r>
        <w:rPr>
          <w:color w:val="3A4350"/>
          <w:sz w:val="15"/>
          <w:szCs w:val="15"/>
        </w:rPr>
        <w:t xml:space="preserve"> is the set of candidate priors not yet rejected, </w:t>
      </w:r>
      <m:oMath>
        <m:sSubSup>
          <m:e>
            <m:r>
              <m:t>μ</m:t>
            </m:r>
          </m:e>
          <m:sub>
            <m:r>
              <m:t>t</m:t>
            </m:r>
            <m:r>
              <m:rPr>
                <m:sty m:val="p"/>
              </m:rPr>
              <m:t>−</m:t>
            </m:r>
            <m:r>
              <m:t>1</m:t>
            </m:r>
          </m:sub>
          <m:sup>
            <m:r>
              <m:t>p</m:t>
            </m:r>
          </m:sup>
        </m:sSubSup>
      </m:oMath>
      <w:r>
        <w:rPr>
          <w:color w:val="3A4350"/>
          <w:sz w:val="15"/>
          <w:szCs w:val="15"/>
        </w:rPr>
        <w:t xml:space="preserve"> and </w:t>
      </w:r>
      <m:oMath>
        <m:sSubSup>
          <m:e>
            <m:r>
              <m:t>σ</m:t>
            </m:r>
          </m:e>
          <m:sub>
            <m:r>
              <m:t>t</m:t>
            </m:r>
            <m:r>
              <m:rPr>
                <m:sty m:val="p"/>
              </m:rPr>
              <m:t>−</m:t>
            </m:r>
            <m:r>
              <m:t>1</m:t>
            </m:r>
          </m:sub>
          <m:sup>
            <m:r>
              <m:t>p</m:t>
            </m:r>
          </m:sup>
        </m:sSubSup>
      </m:oMath>
      <w:r>
        <w:rPr>
          <w:color w:val="3A4350"/>
          <w:sz w:val="15"/>
          <w:szCs w:val="15"/>
        </w:rPr>
        <w:t xml:space="preserve"> the posterior mean and standard deviation under prior </w:t>
      </w:r>
      <m:oMath>
        <m:r>
          <m:t>p</m:t>
        </m:r>
      </m:oMath>
      <w:r>
        <w:rPr>
          <w:color w:val="3A4350"/>
          <w:sz w:val="15"/>
          <w:szCs w:val="15"/>
        </w:rPr>
        <w:t xml:space="preserve">, and </w:t>
      </w:r>
      <m:oMath>
        <m:sSub>
          <m:e>
            <m:r>
              <m:t>β</m:t>
            </m:r>
          </m:e>
          <m:sub>
            <m:r>
              <m:t>t</m:t>
            </m:r>
          </m:sub>
        </m:sSub>
      </m:oMath>
      <w:r>
        <w:rPr>
          <w:color w:val="3A4350"/>
          <w:sz w:val="15"/>
          <w:szCs w:val="15"/>
        </w:rPr>
        <w:t xml:space="preserve"> a confidence multiplier; how the time variation enters the posterior was not transcribed.</w:t>
      </w:r>
    </w:p>
    <w:p>
      <w:pPr>
        <w:spacing w:after="60"/>
        <w:jc w:val="both"/>
      </w:pPr>
      <w:r>
        <w:rPr>
          <w:b/>
          <w:bCs/>
          <w:color w:val="002147"/>
          <w:sz w:val="17"/>
          <w:szCs w:val="17"/>
        </w:rPr>
        <w:t xml:space="preserve">Link to MAR siting. </w:t>
      </w:r>
      <w:r>
        <w:rPr>
          <w:sz w:val="17"/>
          <w:szCs w:val="17"/>
        </w:rPr>
        <w:t xml:space="preserve">Belongs to theme O (bandits, Bayesian optimisation and adaptive design, Oxford). The Fushë-Kuqe facies prior is one of several geological scenarios, and recharge efficiency drifts with season and abstraction. Keeping each scenario as a candidate prior, pilot-testing where a surviving scenario is most optimistic and rejecting scenarios the results contradict makes each test serve both siting and model discrimination.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a regret guarantee for time-varying Gaussian-process bandits when the prior must be chosen among candidates, a case in which Regret Balancing does not apply and maximum likelihood is not always consistent. AISTATS 2025; the companion of O2 from the same Oxford group.</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Candidate priors must be listed in advance and the guarantee concerns cumulative regret. Choosing a final set of wells, with a stopping rule, when the true geological scenario may lie outside the list is open, and it is the realistic case for an aquifer.</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elimination of candidate priors by their consistency with the observations, which keeps a regret guarantee when the objective drifts and the prior is unknown. Proposed extension: encode three to five facies-geometry scenarios for Fushë-Kuqe as priors on site injectivity, simulate sequential pilot testing, and record how many tests reject the wrong scenarios and how close the final siting comes to the oracle risk reduction.</w:t>
      </w:r>
    </w:p>
    <w:p>
      <w:pPr>
        <w:keepNext/>
        <w:pBdr>
          <w:top w:val="single" w:color="002147" w:sz="6" w:space="4"/>
        </w:pBdr>
        <w:spacing w:after="60" w:before="220"/>
      </w:pPr>
      <w:r>
        <w:rPr>
          <w:b/>
          <w:bCs/>
          <w:color w:val="002147"/>
          <w:sz w:val="23"/>
          <w:szCs w:val="23"/>
        </w:rPr>
        <w:t xml:space="preserve">O5  </w:t>
      </w:r>
      <w:r>
        <w:rPr>
          <w:b/>
          <w:bCs/>
          <w:color w:val="1F3864"/>
          <w:sz w:val="23"/>
          <w:szCs w:val="23"/>
        </w:rPr>
        <w:t xml:space="preserve">On Statistical Bias In Active Learning: How and When to Fix It</w:t>
      </w:r>
    </w:p>
    <w:p>
      <w:pPr>
        <w:keepNext/>
        <w:spacing w:after="60" w:line="240" w:lineRule="auto"/>
      </w:pPr>
      <w:r>
        <w:rPr>
          <w:b/>
          <w:bCs/>
          <w:color w:val="333B47"/>
          <w:sz w:val="15"/>
          <w:szCs w:val="15"/>
        </w:rPr>
        <w:t xml:space="preserve">Authors: </w:t>
      </w:r>
      <w:r>
        <w:rPr>
          <w:sz w:val="15"/>
          <w:szCs w:val="15"/>
        </w:rPr>
        <w:t xml:space="preserve">Sebastian Farquhar, Yarin Gal, Tom Rainforth</w:t>
      </w:r>
      <w:r>
        <w:rPr>
          <w:sz w:val="15"/>
          <w:szCs w:val="15"/>
        </w:rPr>
        <w:t xml:space="preserve">   </w:t>
      </w:r>
      <w:r>
        <w:rPr>
          <w:b/>
          <w:bCs/>
          <w:color w:val="333B47"/>
          <w:sz w:val="15"/>
          <w:szCs w:val="15"/>
        </w:rPr>
        <w:t xml:space="preserve">Published in: </w:t>
      </w:r>
      <w:r>
        <w:rPr>
          <w:sz w:val="15"/>
          <w:szCs w:val="15"/>
        </w:rPr>
        <w:t xml:space="preserve">International Conference on Learning Representations (ICLR 2021), spotlight presentation; no page numbers (2021)</w:t>
      </w:r>
      <w:r>
        <w:rPr>
          <w:sz w:val="15"/>
          <w:szCs w:val="15"/>
        </w:rPr>
        <w:t xml:space="preserve">   </w:t>
      </w:r>
      <w:r>
        <w:rPr>
          <w:b/>
          <w:bCs/>
          <w:color w:val="333B47"/>
          <w:sz w:val="15"/>
          <w:szCs w:val="15"/>
        </w:rPr>
        <w:t xml:space="preserve">Link: </w:t>
      </w:r>
      <w:hyperlink w:history="1" r:id="rIdag430irgzjjz-0czi-mfr">
        <w:r>
          <w:rPr>
            <w:color w:val="1D4ED8"/>
            <w:sz w:val="15"/>
            <w:szCs w:val="15"/>
            <w:u w:val="single"/>
          </w:rPr>
          <w:t xml:space="preserve">https://iclr.cc/virtual/2021/spotlight/3414</w:t>
        </w:r>
      </w:hyperlink>
    </w:p>
    <w:p>
      <w:pPr>
        <w:keepNext/>
        <w:spacing w:after="80" w:line="240" w:lineRule="auto"/>
      </w:pPr>
      <w:r>
        <w:rPr>
          <w:b/>
          <w:bCs/>
          <w:color w:val="333B47"/>
          <w:sz w:val="15"/>
          <w:szCs w:val="15"/>
        </w:rPr>
        <w:t xml:space="preserve">Affiliation: </w:t>
      </w:r>
      <w:r>
        <w:rPr>
          <w:color w:val="3A4350"/>
          <w:sz w:val="15"/>
          <w:szCs w:val="15"/>
        </w:rPr>
        <w:t xml:space="preserve">University of Oxford: S. Farquhar and Y. Gal in OATML, Department of Computer Science; T. Rainforth in the Department of Statistics, from a search summary of the published ICLR 2021 PDF (arXiv:2101.11665).</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02147"/>
          <w:sz w:val="17"/>
          <w:szCs w:val="17"/>
        </w:rPr>
        <w:t xml:space="preserve">Summary. </w:t>
      </w:r>
      <w:r>
        <w:rPr>
          <w:sz w:val="17"/>
          <w:szCs w:val="17"/>
        </w:rPr>
        <w:t xml:space="preserve">Active learning chooses which points to label, so the labelled set no longer follows the population distribution and the empirical risk being minimised is biased. For pool-based active learning the authors introduce corrective weights: a simple estimator, PURE, and the Levelled Unbiased Risk Estimator (LURE), which builds on it with lower variance and further finite-sample properties. They prove that both estimators are unbiased and consistent for arbitrary functions. They also study when the bias harms and when it helps: correcting it can improve active learning, while for overparameterised models such as neural networks trained on modest datasets the bias can be actively helpful.</w:t>
      </w:r>
    </w:p>
    <w:p>
      <w:pPr>
        <w:keepNext/>
        <w:spacing w:after="20" w:before="40"/>
      </w:pPr>
      <w:r>
        <w:rPr>
          <w:b/>
          <w:bCs/>
          <w:color w:val="002147"/>
          <w:sz w:val="17"/>
          <w:szCs w:val="17"/>
        </w:rPr>
        <w:t xml:space="preserve">Key equation.</w:t>
      </w:r>
      <w:r>
        <w:rPr>
          <w:i/>
          <w:iCs/>
          <w:color w:val="5B6573"/>
          <w:sz w:val="15"/>
          <w:szCs w:val="15"/>
        </w:rPr>
        <w:t xml:space="preserve">  Levelled unbiased risk estimator (LURE) for M actively chosen points from a pool of N (representative formulation)</w:t>
      </w:r>
    </w:p>
    <w:p>
      <w:pPr>
        <w:pStyle w:val="Equation"/>
      </w:pPr>
      <m:oMathPara>
        <m:oMathParaPr>
          <m:jc m:val="center"/>
        </m:oMathParaPr>
        <m:oMath>
          <m:sSub>
            <m:e>
              <m:acc>
                <m:accPr>
                  <m:chr m:val="̃"/>
                </m:accPr>
                <m:e>
                  <m:r>
                    <m:t>R</m:t>
                  </m:r>
                </m:e>
              </m:acc>
            </m:e>
            <m:sub>
              <m:r>
                <m:rPr>
                  <m:nor/>
                </m:rPr>
                <m:t>LURE</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v</m:t>
                  </m:r>
                </m:e>
                <m:sub>
                  <m:r>
                    <m:t>m</m:t>
                  </m:r>
                </m:sub>
              </m:sSub>
            </m:e>
          </m:nary>
          <m:r>
            <m:t> </m:t>
          </m:r>
          <m:sSub>
            <m:e>
              <m:r>
                <m:rPr>
                  <m:scr m:val="script"/>
                  <m:sty m:val="p"/>
                </m:rPr>
                <m:t>L</m:t>
              </m:r>
            </m:e>
            <m:sub>
              <m:sSub>
                <m:e>
                  <m:r>
                    <m:t>i</m:t>
                  </m:r>
                </m:e>
                <m:sub>
                  <m:r>
                    <m:t>m</m:t>
                  </m:r>
                </m:sub>
              </m:sSub>
            </m:sub>
          </m:sSub>
          <m:r>
            <m:rPr>
              <m:sty m:val="p"/>
            </m:rPr>
            <m:t>,</m:t>
          </m:r>
          <m:r>
            <m:t>  </m:t>
          </m:r>
          <m:sSub>
            <m:e>
              <m:r>
                <m:t>v</m:t>
              </m:r>
            </m:e>
            <m:sub>
              <m:r>
                <m:t>m</m:t>
              </m:r>
            </m:sub>
          </m:sSub>
          <m:r>
            <m:rPr>
              <m:sty m:val="p"/>
            </m:rPr>
            <m:t>=</m:t>
          </m:r>
          <m:r>
            <m:t>1</m:t>
          </m:r>
          <m:r>
            <m:rPr>
              <m:sty m:val="p"/>
            </m:rPr>
            <m:t>+</m:t>
          </m:r>
          <m:f>
            <m:fPr>
              <m:type m:val="bar"/>
            </m:fPr>
            <m:num>
              <m:r>
                <m:t>N</m:t>
              </m:r>
              <m:r>
                <m:rPr>
                  <m:sty m:val="p"/>
                </m:rPr>
                <m:t>−</m:t>
              </m:r>
              <m:r>
                <m:t>M</m:t>
              </m:r>
            </m:num>
            <m:den>
              <m:r>
                <m:t>N</m:t>
              </m:r>
              <m:r>
                <m:rPr>
                  <m:sty m:val="p"/>
                </m:rPr>
                <m:t>−</m:t>
              </m:r>
              <m:r>
                <m:t>m</m:t>
              </m:r>
            </m:den>
          </m:f>
          <m:d>
            <m:dPr>
              <m:begChr m:val="("/>
              <m:sepChr m:val=""/>
              <m:endChr m:val=")"/>
              <m:grow/>
            </m:dPr>
            <m:e>
              <m:f>
                <m:fPr>
                  <m:type m:val="bar"/>
                </m:fPr>
                <m:num>
                  <m:r>
                    <m:t>1</m:t>
                  </m:r>
                </m:num>
                <m:den>
                  <m:d>
                    <m:dPr>
                      <m:begChr m:val="("/>
                      <m:sepChr m:val=""/>
                      <m:endChr m:val=")"/>
                      <m:grow/>
                    </m:dPr>
                    <m:e>
                      <m:r>
                        <m:t>N</m:t>
                      </m:r>
                      <m:r>
                        <m:rPr>
                          <m:sty m:val="p"/>
                        </m:rPr>
                        <m:t>−</m:t>
                      </m:r>
                      <m:r>
                        <m:t>m</m:t>
                      </m:r>
                      <m:r>
                        <m:rPr>
                          <m:sty m:val="p"/>
                        </m:rPr>
                        <m:t>+</m:t>
                      </m:r>
                      <m:r>
                        <m:t>1</m:t>
                      </m:r>
                    </m:e>
                  </m:d>
                  <m:r>
                    <m:t> </m:t>
                  </m:r>
                  <m:r>
                    <m:t>q</m:t>
                  </m:r>
                  <m:d>
                    <m:dPr>
                      <m:begChr m:val="("/>
                      <m:sepChr m:val=""/>
                      <m:endChr m:val=")"/>
                      <m:grow/>
                    </m:dPr>
                    <m:e>
                      <m:sSub>
                        <m:e>
                          <m:r>
                            <m:t>i</m:t>
                          </m:r>
                        </m:e>
                        <m:sub>
                          <m:r>
                            <m:t>m</m:t>
                          </m:r>
                        </m:sub>
                      </m:sSub>
                    </m:e>
                  </m:d>
                </m:den>
              </m:f>
              <m:r>
                <m:rPr>
                  <m:sty m:val="p"/>
                </m:rPr>
                <m:t>−</m:t>
              </m:r>
              <m:r>
                <m:t>1</m:t>
              </m:r>
            </m:e>
          </m:d>
        </m:oMath>
      </m:oMathPara>
    </w:p>
    <w:p>
      <w:pPr>
        <w:spacing w:after="60"/>
        <w:jc w:val="both"/>
      </w:pPr>
      <m:oMath>
        <m:sSub>
          <m:e>
            <m:r>
              <m:rPr>
                <m:scr m:val="script"/>
                <m:sty m:val="p"/>
              </m:rPr>
              <m:t>L</m:t>
            </m:r>
          </m:e>
          <m:sub>
            <m:sSub>
              <m:e>
                <m:r>
                  <m:t>i</m:t>
                </m:r>
              </m:e>
              <m:sub>
                <m:r>
                  <m:t>m</m:t>
                </m:r>
              </m:sub>
            </m:sSub>
          </m:sub>
        </m:sSub>
      </m:oMath>
      <w:r>
        <w:rPr>
          <w:color w:val="3A4350"/>
          <w:sz w:val="15"/>
          <w:szCs w:val="15"/>
        </w:rPr>
        <w:t xml:space="preserve"> is the loss at the </w:t>
      </w:r>
      <m:oMath>
        <m:r>
          <m:t>m</m:t>
        </m:r>
      </m:oMath>
      <w:r>
        <w:rPr>
          <w:color w:val="3A4350"/>
          <w:sz w:val="15"/>
          <w:szCs w:val="15"/>
        </w:rPr>
        <w:t xml:space="preserve">-th labelled point </w:t>
      </w:r>
      <m:oMath>
        <m:sSub>
          <m:e>
            <m:r>
              <m:t>i</m:t>
            </m:r>
          </m:e>
          <m:sub>
            <m:r>
              <m:t>m</m:t>
            </m:r>
          </m:sub>
        </m:sSub>
      </m:oMath>
      <w:r>
        <w:rPr>
          <w:color w:val="3A4350"/>
          <w:sz w:val="15"/>
          <w:szCs w:val="15"/>
        </w:rPr>
        <w:t xml:space="preserve">, </w:t>
      </w:r>
      <m:oMath>
        <m:r>
          <m:t>q</m:t>
        </m:r>
        <m:d>
          <m:dPr>
            <m:begChr m:val="("/>
            <m:sepChr m:val=""/>
            <m:endChr m:val=")"/>
            <m:grow/>
          </m:dPr>
          <m:e>
            <m:sSub>
              <m:e>
                <m:r>
                  <m:t>i</m:t>
                </m:r>
              </m:e>
              <m:sub>
                <m:r>
                  <m:t>m</m:t>
                </m:r>
              </m:sub>
            </m:sSub>
          </m:e>
        </m:d>
      </m:oMath>
      <w:r>
        <w:rPr>
          <w:color w:val="3A4350"/>
          <w:sz w:val="15"/>
          <w:szCs w:val="15"/>
        </w:rPr>
        <w:t xml:space="preserve"> the probability with which the stochastic acquisition proposal chose it given the earlier choices, </w:t>
      </w:r>
      <m:oMath>
        <m:r>
          <m:t>N</m:t>
        </m:r>
      </m:oMath>
      <w:r>
        <w:rPr>
          <w:color w:val="3A4350"/>
          <w:sz w:val="15"/>
          <w:szCs w:val="15"/>
        </w:rPr>
        <w:t xml:space="preserve"> the pool size and </w:t>
      </w:r>
      <m:oMath>
        <m:r>
          <m:t>M</m:t>
        </m:r>
      </m:oMath>
      <w:r>
        <w:rPr>
          <w:color w:val="3A4350"/>
          <w:sz w:val="15"/>
          <w:szCs w:val="15"/>
        </w:rPr>
        <w:t xml:space="preserve"> the number of labels; the weights </w:t>
      </w:r>
      <m:oMath>
        <m:sSub>
          <m:e>
            <m:r>
              <m:t>v</m:t>
            </m:r>
          </m:e>
          <m:sub>
            <m:r>
              <m:t>m</m:t>
            </m:r>
          </m:sub>
        </m:sSub>
      </m:oMath>
      <w:r>
        <w:rPr>
          <w:color w:val="3A4350"/>
          <w:sz w:val="15"/>
          <w:szCs w:val="15"/>
        </w:rPr>
        <w:t xml:space="preserve"> make the estimate unbiased for the risk over the whole pool.</w:t>
      </w:r>
    </w:p>
    <w:p>
      <w:pPr>
        <w:spacing w:after="60"/>
        <w:jc w:val="both"/>
      </w:pPr>
      <w:r>
        <w:rPr>
          <w:b/>
          <w:bCs/>
          <w:color w:val="002147"/>
          <w:sz w:val="17"/>
          <w:szCs w:val="17"/>
        </w:rPr>
        <w:t xml:space="preserve">Link to MAR siting. </w:t>
      </w:r>
      <w:r>
        <w:rPr>
          <w:sz w:val="17"/>
          <w:szCs w:val="17"/>
        </w:rPr>
        <w:t xml:space="preserve">Belongs to theme O (bandits, Bayesian optimisation and adaptive design, Oxford). Adaptively chosen pilot tests are not a random sample of cells, so a model fitted to them is biased towards cells the policy favoured. If pilot sites are drawn with recorded probabilities, LURE weights give an unbiased aquifer-wide check of the model before deciding where to build.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made the bias of actively collected data explicit, proved its corrections unbiased and consistent, and showed that the bias can even help overparameterised models, so that correction is a choice, not a rule. ICLR 2021 spotlight from Oxford's OATML group and Department of Statistics.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weights need a stochastic acquisition with known selection probabilities from a finite pool, and losses are treated point by point. Deterministic rules such as UCB, and errors correlated through one aquifer, are not covered; corrections for correlated pilot tests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estimators that are provably unbiased and consistent for actively acquired data, with the finding that removing the bias is not always beneficial. Proposed extension: run pilot testing with a stochastic policy (ensemble or Thompson sampling, O1 and O3), store each site's selection probability, and use LURE weights to estimate the aquifer-wide error of the injectivity model; test on synthetic Fushë-Kuqe fields whether bias-corrected fits pick better final MAR sites.</w:t>
      </w:r>
    </w:p>
    <w:p>
      <w:pPr>
        <w:pStyle w:val="Heading1"/>
      </w:pPr>
      <w:r>
        <w:rPr>
          <w:color w:val="0F766E"/>
        </w:rPr>
        <w:t xml:space="preserve">6. Value of information: theory and computation</w:t>
      </w:r>
    </w:p>
    <w:p>
      <w:pPr>
        <w:spacing w:after="120"/>
        <w:jc w:val="both"/>
      </w:pPr>
      <w:r>
        <w:t xml:space="preserve">The theory of the value of information has moved from one-step formulas to rates and stopping. Johannes Kirschner, Tor Lattimore and Andreas Krause prove that information-directed sampling is rate-optimal in linear partial monitoring [V1]; Yunbei Xu and Assaf Zeevi make Bayesian design principles prior-free through the algorithmic information ratio [V2]; Daniel Russo and Benjamin Van Roy aim exploration at satisficing actions when time is costly [V3]; Stephen Chick, Noah Gans and Özge Yapar join correlated beliefs and adaptive stopping in one value-of-information model [V4]; and Wei Fang, Michael Giles and colleagues compute the expected value of partial perfect information by multilevel and quasi Monte Carlo [V5].</w:t>
      </w:r>
    </w:p>
    <w:p>
      <w:pPr>
        <w:keepNext/>
        <w:pBdr>
          <w:top w:val="single" w:color="0F766E" w:sz="6" w:space="4"/>
        </w:pBdr>
        <w:spacing w:after="60" w:before="220"/>
      </w:pPr>
      <w:r>
        <w:rPr>
          <w:b/>
          <w:bCs/>
          <w:color w:val="0F766E"/>
          <w:sz w:val="23"/>
          <w:szCs w:val="23"/>
        </w:rPr>
        <w:t xml:space="preserve">V1  </w:t>
      </w:r>
      <w:r>
        <w:rPr>
          <w:b/>
          <w:bCs/>
          <w:color w:val="1F3864"/>
          <w:sz w:val="23"/>
          <w:szCs w:val="23"/>
        </w:rPr>
        <w:t xml:space="preserve">Linear Partial Monitoring for Sequential Decision Making: Algorithms, Regret Bounds and Applications</w:t>
      </w:r>
    </w:p>
    <w:p>
      <w:pPr>
        <w:keepNext/>
        <w:spacing w:after="60" w:line="240" w:lineRule="auto"/>
      </w:pPr>
      <w:r>
        <w:rPr>
          <w:b/>
          <w:bCs/>
          <w:color w:val="333B47"/>
          <w:sz w:val="15"/>
          <w:szCs w:val="15"/>
        </w:rPr>
        <w:t xml:space="preserve">Authors: </w:t>
      </w:r>
      <w:r>
        <w:rPr>
          <w:sz w:val="15"/>
          <w:szCs w:val="15"/>
        </w:rPr>
        <w:t xml:space="preserve">Johannes Kirschner, Tor Lattimore, Andreas Krause</w:t>
      </w:r>
      <w:r>
        <w:rPr>
          <w:sz w:val="15"/>
          <w:szCs w:val="15"/>
        </w:rPr>
        <w:t xml:space="preserve">   </w:t>
      </w:r>
      <w:r>
        <w:rPr>
          <w:b/>
          <w:bCs/>
          <w:color w:val="333B47"/>
          <w:sz w:val="15"/>
          <w:szCs w:val="15"/>
        </w:rPr>
        <w:t xml:space="preserve">Published in: </w:t>
      </w:r>
      <w:r>
        <w:rPr>
          <w:sz w:val="15"/>
          <w:szCs w:val="15"/>
        </w:rPr>
        <w:t xml:space="preserve">Journal of Machine Learning Research, 24(346), 1–45 (2023)</w:t>
      </w:r>
      <w:r>
        <w:rPr>
          <w:sz w:val="15"/>
          <w:szCs w:val="15"/>
        </w:rPr>
        <w:t xml:space="preserve">   </w:t>
      </w:r>
      <w:r>
        <w:rPr>
          <w:b/>
          <w:bCs/>
          <w:color w:val="333B47"/>
          <w:sz w:val="15"/>
          <w:szCs w:val="15"/>
        </w:rPr>
        <w:t xml:space="preserve">Link: </w:t>
      </w:r>
      <w:hyperlink w:history="1" r:id="rIdvrjto80qhxyuiavgrj4db">
        <w:r>
          <w:rPr>
            <w:color w:val="1D4ED8"/>
            <w:sz w:val="15"/>
            <w:szCs w:val="15"/>
            <w:u w:val="single"/>
          </w:rPr>
          <w:t xml:space="preserve">https://jmlr.org/papers/v24/22-1248.html</w:t>
        </w:r>
      </w:hyperlink>
    </w:p>
    <w:p>
      <w:pPr>
        <w:keepNext/>
        <w:spacing w:after="80" w:line="240" w:lineRule="auto"/>
      </w:pPr>
      <w:r>
        <w:rPr>
          <w:b/>
          <w:bCs/>
          <w:color w:val="333B47"/>
          <w:sz w:val="15"/>
          <w:szCs w:val="15"/>
        </w:rPr>
        <w:t xml:space="preserve">Affiliation: </w:t>
      </w:r>
      <w:r>
        <w:rPr>
          <w:color w:val="3A4350"/>
          <w:sz w:val="15"/>
          <w:szCs w:val="15"/>
        </w:rPr>
        <w:t xml:space="preserve">ETH Zurich: the article is deposited in the ETH Zurich Research Collection (handle 20.500.11850/661344), seen in a search result. Which authors held which affiliation (for example T. Lattimore at DeepMind) was not checked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0F766E"/>
          <w:sz w:val="17"/>
          <w:szCs w:val="17"/>
        </w:rPr>
        <w:t xml:space="preserve">Summary. </w:t>
      </w:r>
      <w:r>
        <w:rPr>
          <w:sz w:val="17"/>
          <w:szCs w:val="17"/>
        </w:rPr>
        <w:t xml:space="preserve">In partial monitoring the action taken and the signal observed are linked only through an unknown parameter, so an action can be informative without being rewarding. The paper treats the linear version, which covers linear, dueling and graph-structured bandits, dynamic pricing and transductive feedback. Its main result is that one algorithm, frequentist information-directed sampling (IDS), which plays the action distribution minimising squared estimated regret divided by information gain, is worst-case rate optimal up to logarithmic factors in every finite-action game: regret of order </w:t>
      </w:r>
      <m:oMath>
        <m:rad>
          <m:radPr>
            <m:degHide m:val="on"/>
          </m:radPr>
          <m:deg/>
          <m:e>
            <m:r>
              <m:t>n</m:t>
            </m:r>
          </m:e>
        </m:rad>
      </m:oMath>
      <w:r>
        <w:rPr>
          <w:sz w:val="17"/>
          <w:szCs w:val="17"/>
        </w:rPr>
        <w:t xml:space="preserve"> in locally observable games and </w:t>
      </w:r>
      <m:oMath>
        <m:sSup>
          <m:e>
            <m:r>
              <m:t>n</m:t>
            </m:r>
          </m:e>
          <m:sup>
            <m:r>
              <m:t>2</m:t>
            </m:r>
            <m:r>
              <m:rPr>
                <m:sty m:val="p"/>
              </m:rPr>
              <m:t>/</m:t>
            </m:r>
            <m:r>
              <m:t>3</m:t>
            </m:r>
          </m:sup>
        </m:sSup>
      </m:oMath>
      <w:r>
        <w:rPr>
          <w:sz w:val="17"/>
          <w:szCs w:val="17"/>
        </w:rPr>
        <w:t xml:space="preserve"> in games that are only globally observable, without tuning. The analysis is unified and extends to contextual and kernelised models.</w:t>
      </w:r>
    </w:p>
    <w:p>
      <w:pPr>
        <w:keepNext/>
        <w:spacing w:after="20" w:before="40"/>
      </w:pPr>
      <w:r>
        <w:rPr>
          <w:b/>
          <w:bCs/>
          <w:color w:val="0F766E"/>
          <w:sz w:val="17"/>
          <w:szCs w:val="17"/>
        </w:rPr>
        <w:t xml:space="preserve">Key equation.</w:t>
      </w:r>
      <w:r>
        <w:rPr>
          <w:i/>
          <w:iCs/>
          <w:color w:val="5B6573"/>
          <w:sz w:val="15"/>
          <w:szCs w:val="15"/>
        </w:rPr>
        <w:t xml:space="preserve">  IDS sampling rule and the two regret regimes it attains (representative formulation; constants and logarithmic factors omitted)</w:t>
      </w:r>
    </w:p>
    <w:p>
      <w:pPr>
        <w:pStyle w:val="Equation"/>
      </w:pPr>
      <m:oMathPara>
        <m:oMathParaPr>
          <m:jc m:val="center"/>
        </m:oMathParaPr>
        <m:oMath>
          <m:sSub>
            <m:e>
              <m:r>
                <m:t>μ</m:t>
              </m:r>
            </m:e>
            <m:sub>
              <m:r>
                <m:t>t</m:t>
              </m:r>
            </m:sub>
          </m:sSub>
          <m:r>
            <m:rPr>
              <m:sty m:val="p"/>
            </m:rPr>
            <m:t>=</m:t>
          </m:r>
          <m:r>
            <m:rPr>
              <m:sty m:val="p"/>
            </m:rPr>
            <m:t>arg</m:t>
          </m:r>
          <m:limLow>
            <m:e>
              <m:r>
                <m:rPr>
                  <m:sty m:val="p"/>
                </m:rPr>
                <m:t>min</m:t>
              </m:r>
            </m:e>
            <m:lim>
              <m:r>
                <m:t>μ</m:t>
              </m:r>
              <m:r>
                <m:rPr>
                  <m:sty m:val="p"/>
                </m:rPr>
                <m:t>∈</m:t>
              </m:r>
              <m:r>
                <m:rPr>
                  <m:scr m:val="script"/>
                  <m:sty m:val="p"/>
                </m:rPr>
                <m:t>P</m:t>
              </m:r>
              <m:d>
                <m:dPr>
                  <m:begChr m:val="("/>
                  <m:sepChr m:val=""/>
                  <m:endChr m:val=")"/>
                  <m:grow/>
                </m:dPr>
                <m:e>
                  <m:r>
                    <m:rPr>
                      <m:scr m:val="script"/>
                      <m:sty m:val="p"/>
                    </m:rPr>
                    <m:t>X</m:t>
                  </m:r>
                </m:e>
              </m:d>
            </m:lim>
          </m:limLow>
          <m:f>
            <m:fPr>
              <m:type m:val="bar"/>
            </m:fPr>
            <m:num>
              <m:sSub>
                <m:e>
                  <m:acc>
                    <m:accPr>
                      <m:chr m:val="̂"/>
                    </m:accPr>
                    <m:e>
                      <m:r>
                        <m:t>Δ</m:t>
                      </m:r>
                    </m:e>
                  </m:acc>
                </m:e>
                <m:sub>
                  <m:r>
                    <m:t>t</m:t>
                  </m:r>
                </m:sub>
              </m:sSub>
              <m:sSup>
                <m:e>
                  <m:d>
                    <m:dPr>
                      <m:begChr m:val="("/>
                      <m:sepChr m:val=""/>
                      <m:endChr m:val=")"/>
                      <m:grow/>
                    </m:dPr>
                    <m:e>
                      <m:r>
                        <m:t>μ</m:t>
                      </m:r>
                    </m:e>
                  </m:d>
                </m:e>
                <m:sup>
                  <m:r>
                    <m:t>2</m:t>
                  </m:r>
                </m:sup>
              </m:sSup>
            </m:num>
            <m:den>
              <m:sSub>
                <m:e>
                  <m:r>
                    <m:t>I</m:t>
                  </m:r>
                </m:e>
                <m:sub>
                  <m:r>
                    <m:t>t</m:t>
                  </m:r>
                </m:sub>
              </m:sSub>
              <m:d>
                <m:dPr>
                  <m:begChr m:val="("/>
                  <m:sepChr m:val=""/>
                  <m:endChr m:val=")"/>
                  <m:grow/>
                </m:dPr>
                <m:e>
                  <m:r>
                    <m:t>μ</m:t>
                  </m:r>
                </m:e>
              </m:d>
            </m:den>
          </m:f>
          <m:r>
            <m:rPr>
              <m:sty m:val="p"/>
            </m:rPr>
            <m:t>,</m:t>
          </m:r>
          <m:r>
            <m:t>  </m:t>
          </m:r>
          <m:sSub>
            <m:e>
              <m:r>
                <m:t>R</m:t>
              </m:r>
            </m:e>
            <m:sub>
              <m:r>
                <m:t>n</m:t>
              </m:r>
            </m:sub>
          </m:sSub>
          <m:r>
            <m:rPr>
              <m:sty m:val="p"/>
            </m:rPr>
            <m:t>≲</m:t>
          </m:r>
          <m:r>
            <m:rPr>
              <m:sty m:val="p"/>
            </m:rPr>
            <m:t>min</m:t>
          </m:r>
          <m:d>
            <m:dPr>
              <m:begChr m:val="{"/>
              <m:sepChr m:val=""/>
              <m:endChr m:val="}"/>
              <m:grow/>
            </m:dPr>
            <m:e>
              <m:rad>
                <m:radPr>
                  <m:degHide m:val="on"/>
                </m:radPr>
                <m:deg/>
                <m:e>
                  <m:r>
                    <m:t>n</m:t>
                  </m:r>
                  <m:r>
                    <m:t> </m:t>
                  </m:r>
                  <m:sSub>
                    <m:e>
                      <m:r>
                        <m:t>Ψ</m:t>
                      </m:r>
                    </m:e>
                    <m:sub>
                      <m:r>
                        <m:t>2</m:t>
                      </m:r>
                    </m:sub>
                  </m:sSub>
                  <m:r>
                    <m:t> </m:t>
                  </m:r>
                  <m:sSub>
                    <m:e>
                      <m:r>
                        <m:t>γ</m:t>
                      </m:r>
                    </m:e>
                    <m:sub>
                      <m:r>
                        <m:t>n</m:t>
                      </m:r>
                    </m:sub>
                  </m:sSub>
                </m:e>
              </m:rad>
              <m:r>
                <m:rPr>
                  <m:sty m:val="p"/>
                </m:rPr>
                <m:t>,</m:t>
              </m:r>
              <m:r>
                <m:t> </m:t>
              </m:r>
              <m:sSup>
                <m:e>
                  <m:d>
                    <m:dPr>
                      <m:begChr m:val="("/>
                      <m:sepChr m:val=""/>
                      <m:endChr m:val=")"/>
                      <m:grow/>
                    </m:dPr>
                    <m:e>
                      <m:sSub>
                        <m:e>
                          <m:r>
                            <m:t>Ψ</m:t>
                          </m:r>
                        </m:e>
                        <m:sub>
                          <m:r>
                            <m:t>3</m:t>
                          </m:r>
                        </m:sub>
                      </m:sSub>
                      <m:r>
                        <m:t> </m:t>
                      </m:r>
                      <m:sSub>
                        <m:e>
                          <m:r>
                            <m:t>γ</m:t>
                          </m:r>
                        </m:e>
                        <m:sub>
                          <m:r>
                            <m:t>n</m:t>
                          </m:r>
                        </m:sub>
                      </m:sSub>
                    </m:e>
                  </m:d>
                </m:e>
                <m:sup>
                  <m:r>
                    <m:t>1</m:t>
                  </m:r>
                  <m:r>
                    <m:rPr>
                      <m:sty m:val="p"/>
                    </m:rPr>
                    <m:t>/</m:t>
                  </m:r>
                  <m:r>
                    <m:t>3</m:t>
                  </m:r>
                </m:sup>
              </m:sSup>
              <m:sSup>
                <m:e>
                  <m:r>
                    <m:t>n</m:t>
                  </m:r>
                </m:e>
                <m:sup>
                  <m:r>
                    <m:t>2</m:t>
                  </m:r>
                  <m:r>
                    <m:rPr>
                      <m:sty m:val="p"/>
                    </m:rPr>
                    <m:t>/</m:t>
                  </m:r>
                  <m:r>
                    <m:t>3</m:t>
                  </m:r>
                </m:sup>
              </m:sSup>
            </m:e>
          </m:d>
        </m:oMath>
      </m:oMathPara>
    </w:p>
    <w:p>
      <w:pPr>
        <w:spacing w:after="60"/>
        <w:jc w:val="both"/>
      </w:pPr>
      <m:oMath>
        <m:sSub>
          <m:e>
            <m:r>
              <m:t>μ</m:t>
            </m:r>
          </m:e>
          <m:sub>
            <m:r>
              <m:t>t</m:t>
            </m:r>
          </m:sub>
        </m:sSub>
      </m:oMath>
      <w:r>
        <w:rPr>
          <w:color w:val="3A4350"/>
          <w:sz w:val="15"/>
          <w:szCs w:val="15"/>
        </w:rPr>
        <w:t xml:space="preserve"> is the distribution over the action set </w:t>
      </w:r>
      <m:oMath>
        <m:r>
          <m:rPr>
            <m:scr m:val="script"/>
            <m:sty m:val="p"/>
          </m:rPr>
          <m:t>X</m:t>
        </m:r>
      </m:oMath>
      <w:r>
        <w:rPr>
          <w:color w:val="3A4350"/>
          <w:sz w:val="15"/>
          <w:szCs w:val="15"/>
        </w:rPr>
        <w:t xml:space="preserve"> played at round </w:t>
      </w:r>
      <m:oMath>
        <m:r>
          <m:t>t</m:t>
        </m:r>
      </m:oMath>
      <w:r>
        <w:rPr>
          <w:color w:val="3A4350"/>
          <w:sz w:val="15"/>
          <w:szCs w:val="15"/>
        </w:rPr>
        <w:t xml:space="preserve">, </w:t>
      </w:r>
      <m:oMath>
        <m:sSub>
          <m:e>
            <m:acc>
              <m:accPr>
                <m:chr m:val="̂"/>
              </m:accPr>
              <m:e>
                <m:r>
                  <m:t>Δ</m:t>
                </m:r>
              </m:e>
            </m:acc>
          </m:e>
          <m:sub>
            <m:r>
              <m:t>t</m:t>
            </m:r>
          </m:sub>
        </m:sSub>
        <m:d>
          <m:dPr>
            <m:begChr m:val="("/>
            <m:sepChr m:val=""/>
            <m:endChr m:val=")"/>
            <m:grow/>
          </m:dPr>
          <m:e>
            <m:r>
              <m:t>μ</m:t>
            </m:r>
          </m:e>
        </m:d>
      </m:oMath>
      <w:r>
        <w:rPr>
          <w:color w:val="3A4350"/>
          <w:sz w:val="15"/>
          <w:szCs w:val="15"/>
        </w:rPr>
        <w:t xml:space="preserve"> an upper confidence estimate of its regret, </w:t>
      </w:r>
      <m:oMath>
        <m:sSub>
          <m:e>
            <m:r>
              <m:t>I</m:t>
            </m:r>
          </m:e>
          <m:sub>
            <m:r>
              <m:t>t</m:t>
            </m:r>
          </m:sub>
        </m:sSub>
        <m:d>
          <m:dPr>
            <m:begChr m:val="("/>
            <m:sepChr m:val=""/>
            <m:endChr m:val=")"/>
            <m:grow/>
          </m:dPr>
          <m:e>
            <m:r>
              <m:t>μ</m:t>
            </m:r>
          </m:e>
        </m:d>
      </m:oMath>
      <w:r>
        <w:rPr>
          <w:color w:val="3A4350"/>
          <w:sz w:val="15"/>
          <w:szCs w:val="15"/>
        </w:rPr>
        <w:t xml:space="preserve"> its expected information gain, </w:t>
      </w:r>
      <m:oMath>
        <m:sSub>
          <m:e>
            <m:r>
              <m:t>Ψ</m:t>
            </m:r>
          </m:e>
          <m:sub>
            <m:r>
              <m:t>2</m:t>
            </m:r>
          </m:sub>
        </m:sSub>
      </m:oMath>
      <w:r>
        <w:rPr>
          <w:color w:val="3A4350"/>
          <w:sz w:val="15"/>
          <w:szCs w:val="15"/>
        </w:rPr>
        <w:t xml:space="preserve"> and </w:t>
      </w:r>
      <m:oMath>
        <m:sSub>
          <m:e>
            <m:r>
              <m:t>Ψ</m:t>
            </m:r>
          </m:e>
          <m:sub>
            <m:r>
              <m:t>3</m:t>
            </m:r>
          </m:sub>
        </m:sSub>
      </m:oMath>
      <w:r>
        <w:rPr>
          <w:color w:val="3A4350"/>
          <w:sz w:val="15"/>
          <w:szCs w:val="15"/>
        </w:rPr>
        <w:t xml:space="preserve"> bounds on the ratios </w:t>
      </w:r>
      <m:oMath>
        <m:sSup>
          <m:e>
            <m:acc>
              <m:accPr>
                <m:chr m:val="̂"/>
              </m:accPr>
              <m:e>
                <m:r>
                  <m:t>Δ</m:t>
                </m:r>
              </m:e>
            </m:acc>
          </m:e>
          <m:sup>
            <m:r>
              <m:t>2</m:t>
            </m:r>
          </m:sup>
        </m:sSup>
        <m:r>
          <m:rPr>
            <m:sty m:val="p"/>
          </m:rPr>
          <m:t>/</m:t>
        </m:r>
        <m:r>
          <m:t>I</m:t>
        </m:r>
      </m:oMath>
      <w:r>
        <w:rPr>
          <w:color w:val="3A4350"/>
          <w:sz w:val="15"/>
          <w:szCs w:val="15"/>
        </w:rPr>
        <w:t xml:space="preserve"> and </w:t>
      </w:r>
      <m:oMath>
        <m:sSup>
          <m:e>
            <m:acc>
              <m:accPr>
                <m:chr m:val="̂"/>
              </m:accPr>
              <m:e>
                <m:r>
                  <m:t>Δ</m:t>
                </m:r>
              </m:e>
            </m:acc>
          </m:e>
          <m:sup>
            <m:r>
              <m:t>3</m:t>
            </m:r>
          </m:sup>
        </m:sSup>
        <m:r>
          <m:rPr>
            <m:sty m:val="p"/>
          </m:rPr>
          <m:t>/</m:t>
        </m:r>
        <m:r>
          <m:t>I</m:t>
        </m:r>
      </m:oMath>
      <w:r>
        <w:rPr>
          <w:color w:val="3A4350"/>
          <w:sz w:val="15"/>
          <w:szCs w:val="15"/>
        </w:rPr>
        <w:t xml:space="preserve"> along the run (finite in locally and globally observable games respectively), </w:t>
      </w:r>
      <m:oMath>
        <m:sSub>
          <m:e>
            <m:r>
              <m:t>γ</m:t>
            </m:r>
          </m:e>
          <m:sub>
            <m:r>
              <m:t>n</m:t>
            </m:r>
          </m:sub>
        </m:sSub>
      </m:oMath>
      <w:r>
        <w:rPr>
          <w:color w:val="3A4350"/>
          <w:sz w:val="15"/>
          <w:szCs w:val="15"/>
        </w:rPr>
        <w:t xml:space="preserve"> the total information gain over </w:t>
      </w:r>
      <m:oMath>
        <m:r>
          <m:t>n</m:t>
        </m:r>
      </m:oMath>
      <w:r>
        <w:rPr>
          <w:color w:val="3A4350"/>
          <w:sz w:val="15"/>
          <w:szCs w:val="15"/>
        </w:rPr>
        <w:t xml:space="preserve"> rounds and </w:t>
      </w:r>
      <m:oMath>
        <m:sSub>
          <m:e>
            <m:r>
              <m:t>R</m:t>
            </m:r>
          </m:e>
          <m:sub>
            <m:r>
              <m:t>n</m:t>
            </m:r>
          </m:sub>
        </m:sSub>
      </m:oMath>
      <w:r>
        <w:rPr>
          <w:color w:val="3A4350"/>
          <w:sz w:val="15"/>
          <w:szCs w:val="15"/>
        </w:rPr>
        <w:t xml:space="preserve"> the regret.</w:t>
      </w:r>
    </w:p>
    <w:p>
      <w:pPr>
        <w:spacing w:after="60"/>
        <w:jc w:val="both"/>
      </w:pPr>
      <w:r>
        <w:rPr>
          <w:b/>
          <w:bCs/>
          <w:color w:val="0F766E"/>
          <w:sz w:val="17"/>
          <w:szCs w:val="17"/>
        </w:rPr>
        <w:t xml:space="preserve">Link to MAR siting. </w:t>
      </w:r>
      <w:r>
        <w:rPr>
          <w:sz w:val="17"/>
          <w:szCs w:val="17"/>
        </w:rPr>
        <w:t xml:space="preserve">Belongs to theme V (value of information: theory and computation). A pilot injection test informs without rewarding: it reveals injectivity and, through the facies covariance, the response at untested sites; risk falls only when wells are built. IDS tests the site with the best ratio of squared expected shortfall to information, and stops testing once its distribution favours building.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one tuning-free rule attains, up to logarithmic factors, the best worst-case regret rate of every finite-action linear partial-monitoring game, so a single information-directed rule suffices whenever informative actions differ from rewarding ones. Published in JMLR, extending the COLT 2020 paper that introduced IDS for this setting.</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bounds concern regret summed over many rounds with linear observations. A pilot campaign has about ten tests, sees injectivity nonlinearly linked to log-conductivity and is judged by one final risk; an information-ratio guarantee for such short, terminal-reward campaigns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unified analysis in which the information ratio, bounded by mixing a greedy action with an information-maximising one, yields the </w:t>
      </w:r>
      <m:oMath>
        <m:rad>
          <m:radPr>
            <m:degHide m:val="on"/>
          </m:radPr>
          <m:deg/>
          <m:e>
            <m:r>
              <m:t>n</m:t>
            </m:r>
          </m:e>
        </m:rad>
      </m:oMath>
      <w:r>
        <w:rPr>
          <w:sz w:val="17"/>
          <w:szCs w:val="17"/>
        </w:rPr>
        <w:t xml:space="preserve"> or </w:t>
      </w:r>
      <m:oMath>
        <m:sSup>
          <m:e>
            <m:r>
              <m:t>n</m:t>
            </m:r>
          </m:e>
          <m:sup>
            <m:r>
              <m:t>2</m:t>
            </m:r>
            <m:r>
              <m:rPr>
                <m:sty m:val="p"/>
              </m:rPr>
              <m:t>/</m:t>
            </m:r>
            <m:r>
              <m:t>3</m:t>
            </m:r>
          </m:sup>
        </m:sSup>
      </m:oMath>
      <w:r>
        <w:rPr>
          <w:sz w:val="17"/>
          <w:szCs w:val="17"/>
        </w:rPr>
        <w:t xml:space="preserve"> rate according to the game's observability. Proposed extension: linearise heads at A1 and P10 about the prior mean, treat each candidate site's pilot test as an action whose signal is injectivity, and compare IDS with greedy testing in synthetic Fushë-Kuqe campaigns, scoring final </w:t>
      </w:r>
      <m:oMath>
        <m:r>
          <m:t>P</m:t>
        </m:r>
        <m:d>
          <m:dPr>
            <m:begChr m:val="("/>
            <m:sepChr m:val=""/>
            <m:endChr m:val=")"/>
            <m:grow/>
          </m:dPr>
          <m:e>
            <m:r>
              <m:rPr>
                <m:nor/>
              </m:rPr>
              <m:t>A or B intruded</m:t>
            </m:r>
          </m:e>
        </m:d>
      </m:oMath>
      <w:r>
        <w:rPr>
          <w:sz w:val="17"/>
          <w:szCs w:val="17"/>
        </w:rPr>
        <w:t xml:space="preserve"> against test spend.</w:t>
      </w:r>
    </w:p>
    <w:p>
      <w:pPr>
        <w:keepNext/>
        <w:pBdr>
          <w:top w:val="single" w:color="0F766E" w:sz="6" w:space="4"/>
        </w:pBdr>
        <w:spacing w:after="60" w:before="220"/>
      </w:pPr>
      <w:r>
        <w:rPr>
          <w:b/>
          <w:bCs/>
          <w:color w:val="0F766E"/>
          <w:sz w:val="23"/>
          <w:szCs w:val="23"/>
        </w:rPr>
        <w:t xml:space="preserve">V2  </w:t>
      </w:r>
      <w:r>
        <w:rPr>
          <w:b/>
          <w:bCs/>
          <w:color w:val="1F3864"/>
          <w:sz w:val="23"/>
          <w:szCs w:val="23"/>
        </w:rPr>
        <w:t xml:space="preserve">Bayesian Design Principles for Frequentist Sequential Learning</w:t>
      </w:r>
    </w:p>
    <w:p>
      <w:pPr>
        <w:keepNext/>
        <w:spacing w:after="60" w:line="240" w:lineRule="auto"/>
      </w:pPr>
      <w:r>
        <w:rPr>
          <w:b/>
          <w:bCs/>
          <w:color w:val="333B47"/>
          <w:sz w:val="15"/>
          <w:szCs w:val="15"/>
        </w:rPr>
        <w:t xml:space="preserve">Authors: </w:t>
      </w:r>
      <w:r>
        <w:rPr>
          <w:sz w:val="15"/>
          <w:szCs w:val="15"/>
        </w:rPr>
        <w:t xml:space="preserve">Yunbei Xu, Assaf Zeevi</w:t>
      </w:r>
      <w:r>
        <w:rPr>
          <w:sz w:val="15"/>
          <w:szCs w:val="15"/>
        </w:rPr>
        <w:t xml:space="preserve">   </w:t>
      </w:r>
      <w:r>
        <w:rPr>
          <w:b/>
          <w:bCs/>
          <w:color w:val="333B47"/>
          <w:sz w:val="15"/>
          <w:szCs w:val="15"/>
        </w:rPr>
        <w:t xml:space="preserve">Published in: </w:t>
      </w:r>
      <w:r>
        <w:rPr>
          <w:sz w:val="15"/>
          <w:szCs w:val="15"/>
        </w:rPr>
        <w:t xml:space="preserve">Proceedings of the 40th International Conference on Machine Learning (ICML 2023), PMLR 202, 38768–38800 (2023); DBLP also lists a journal version in Journal of the ACM, 72(5), 37:1–37:65 (2025)</w:t>
      </w:r>
      <w:r>
        <w:rPr>
          <w:sz w:val="15"/>
          <w:szCs w:val="15"/>
        </w:rPr>
        <w:t xml:space="preserve">   </w:t>
      </w:r>
      <w:r>
        <w:rPr>
          <w:b/>
          <w:bCs/>
          <w:color w:val="333B47"/>
          <w:sz w:val="15"/>
          <w:szCs w:val="15"/>
        </w:rPr>
        <w:t xml:space="preserve">Link: </w:t>
      </w:r>
      <w:hyperlink w:history="1" r:id="rIdqyc9s79ih2flx5pjnwkzm">
        <w:r>
          <w:rPr>
            <w:color w:val="1D4ED8"/>
            <w:sz w:val="15"/>
            <w:szCs w:val="15"/>
            <w:u w:val="single"/>
          </w:rPr>
          <w:t xml:space="preserve">https://proceedings.mlr.press/v202/xu23u.html</w:t>
        </w:r>
      </w:hyperlink>
    </w:p>
    <w:p>
      <w:pPr>
        <w:keepNext/>
        <w:spacing w:after="80" w:line="240" w:lineRule="auto"/>
      </w:pPr>
      <w:r>
        <w:rPr>
          <w:b/>
          <w:bCs/>
          <w:color w:val="333B47"/>
          <w:sz w:val="15"/>
          <w:szCs w:val="15"/>
        </w:rPr>
        <w:t xml:space="preserve">Affiliation: </w:t>
      </w:r>
      <w:r>
        <w:rPr>
          <w:color w:val="3A4350"/>
          <w:sz w:val="15"/>
          <w:szCs w:val="15"/>
        </w:rPr>
        <w:t xml:space="preserve">Columbia University for both authors, from search summaries of the PMLR page and arXiv:2310.00806. Y. Xu's CV (NUS) lists his Columbia PhD in Decision, Risk and Operations (2018–2023), and A. Zeevi's CV is hosted by Columbia Business School.</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0F766E"/>
          <w:sz w:val="17"/>
          <w:szCs w:val="17"/>
        </w:rPr>
        <w:t xml:space="preserve">Summary. </w:t>
      </w:r>
      <w:r>
        <w:rPr>
          <w:sz w:val="17"/>
          <w:szCs w:val="17"/>
        </w:rPr>
        <w:t xml:space="preserve">Thompson sampling and information-directed sampling need a prior and are usually analysed for Bayesian regret. The paper makes such Bayesian design rules prior-free: each round the learner builds an "algorithmic belief" by solving an optimisation problem and then acts on the corresponding posterior. The objective, the algorithmic information ratio (AIR), trades expected regret against information about the optimal decision; it characterises the frequentist regret of any algorithm and is bounded by earlier measures such as the information ratio and the decision–estimation coefficient. The resulting algorithms match the best known guarantees, apply to adversarial environments, and include a multi-armed bandit method with best-of-all-worlds empirical performance in stochastic, adversarial and non-stationary settings.</w:t>
      </w:r>
    </w:p>
    <w:p>
      <w:pPr>
        <w:keepNext/>
        <w:spacing w:after="20" w:before="40"/>
      </w:pPr>
      <w:r>
        <w:rPr>
          <w:b/>
          <w:bCs/>
          <w:color w:val="0F766E"/>
          <w:sz w:val="17"/>
          <w:szCs w:val="17"/>
        </w:rPr>
        <w:t xml:space="preserve">Key equation.</w:t>
      </w:r>
      <w:r>
        <w:rPr>
          <w:i/>
          <w:iCs/>
          <w:color w:val="5B6573"/>
          <w:sz w:val="15"/>
          <w:szCs w:val="15"/>
        </w:rPr>
        <w:t xml:space="preserve">  Regret decomposition through the algorithmic information ratio (representative formulation; the paper's exact definitions were not transcribed)</w:t>
      </w:r>
    </w:p>
    <w:p>
      <w:pPr>
        <w:pStyle w:val="Equation"/>
      </w:pPr>
      <m:oMathPara>
        <m:oMathParaPr>
          <m:jc m:val="center"/>
        </m:oMathParaPr>
        <m:oMath>
          <m:r>
            <m:rPr>
              <m:scr m:val="double-struck"/>
              <m:sty m:val="p"/>
            </m:rPr>
            <m:t>E</m:t>
          </m:r>
          <m:d>
            <m:dPr>
              <m:begChr m:val="["/>
              <m:sepChr m:val=""/>
              <m:endChr m:val="]"/>
              <m:grow/>
            </m:dPr>
            <m:e>
              <m:sSub>
                <m:e>
                  <m:r>
                    <m:rPr>
                      <m:nor/>
                    </m:rPr>
                    <m:t>Reg</m:t>
                  </m:r>
                </m:e>
                <m:sub>
                  <m:r>
                    <m:t>T</m:t>
                  </m:r>
                </m:sub>
              </m:sSub>
            </m:e>
          </m:d>
          <m:r>
            <m:rPr>
              <m:sty m:val="p"/>
            </m:rPr>
            <m:t>≤</m:t>
          </m:r>
          <m:f>
            <m:fPr>
              <m:type m:val="bar"/>
            </m:fPr>
            <m:num>
              <m:r>
                <m:rPr>
                  <m:sty m:val="p"/>
                </m:rPr>
                <m:t>log</m:t>
              </m:r>
              <m:d>
                <m:dPr>
                  <m:begChr m:val="|"/>
                  <m:sepChr m:val=""/>
                  <m:endChr m:val="|"/>
                  <m:grow/>
                </m:dPr>
                <m:e>
                  <m:r>
                    <m:t>Π</m:t>
                  </m:r>
                </m:e>
              </m:d>
            </m:num>
            <m:den>
              <m:r>
                <m:t>η</m:t>
              </m:r>
            </m:den>
          </m:f>
          <m:r>
            <m:rPr>
              <m:sty m:val="p"/>
            </m:rPr>
            <m:t>+</m:t>
          </m:r>
          <m:nary>
            <m:naryPr>
              <m:chr m:val="∑"/>
              <m:limLoc m:val="undOvr"/>
              <m:subHide m:val="off"/>
              <m:supHide m:val="off"/>
            </m:naryPr>
            <m:sub>
              <m:r>
                <m:t>t</m:t>
              </m:r>
              <m:r>
                <m:rPr>
                  <m:sty m:val="p"/>
                </m:rPr>
                <m:t>=</m:t>
              </m:r>
              <m:r>
                <m:t>1</m:t>
              </m:r>
            </m:sub>
            <m:sup>
              <m:r>
                <m:t>T</m:t>
              </m:r>
            </m:sup>
            <m:e>
              <m:sSub>
                <m:e>
                  <m:r>
                    <m:rPr>
                      <m:nor/>
                    </m:rPr>
                    <m:t>AIR</m:t>
                  </m:r>
                </m:e>
                <m:sub>
                  <m:sSub>
                    <m:e>
                      <m:r>
                        <m:t>q</m:t>
                      </m:r>
                    </m:e>
                    <m:sub>
                      <m:r>
                        <m:t>t</m:t>
                      </m:r>
                    </m:sub>
                  </m:sSub>
                  <m:r>
                    <m:rPr>
                      <m:sty m:val="p"/>
                    </m:rPr>
                    <m:t>,</m:t>
                  </m:r>
                  <m:r>
                    <m:t>η</m:t>
                  </m:r>
                </m:sub>
              </m:sSub>
            </m:e>
          </m:nary>
          <m:d>
            <m:dPr>
              <m:begChr m:val="("/>
              <m:sepChr m:val=""/>
              <m:endChr m:val=")"/>
              <m:grow/>
            </m:dPr>
            <m:e>
              <m:sSub>
                <m:e>
                  <m:r>
                    <m:t>p</m:t>
                  </m:r>
                </m:e>
                <m:sub>
                  <m:r>
                    <m:t>t</m:t>
                  </m:r>
                </m:sub>
              </m:sSub>
              <m:r>
                <m:rPr>
                  <m:sty m:val="p"/>
                </m:rPr>
                <m:t>,</m:t>
              </m:r>
              <m:sSub>
                <m:e>
                  <m:r>
                    <m:t>ν</m:t>
                  </m:r>
                </m:e>
                <m:sub>
                  <m:r>
                    <m:t>t</m:t>
                  </m:r>
                </m:sub>
              </m:sSub>
            </m:e>
          </m:d>
          <m:r>
            <m:rPr>
              <m:sty m:val="p"/>
            </m:rPr>
            <m:t>,</m:t>
          </m:r>
          <m:r>
            <m:t>  </m:t>
          </m:r>
          <m:sSub>
            <m:e>
              <m:r>
                <m:rPr>
                  <m:nor/>
                </m:rPr>
                <m:t>AIR</m:t>
              </m:r>
            </m:e>
            <m:sub>
              <m:r>
                <m:t>q</m:t>
              </m:r>
              <m:r>
                <m:rPr>
                  <m:sty m:val="p"/>
                </m:rPr>
                <m:t>,</m:t>
              </m:r>
              <m:r>
                <m:t>η</m:t>
              </m:r>
            </m:sub>
          </m:sSub>
          <m:d>
            <m:dPr>
              <m:begChr m:val="("/>
              <m:sepChr m:val=""/>
              <m:endChr m:val=")"/>
              <m:grow/>
            </m:dPr>
            <m:e>
              <m:r>
                <m:t>p</m:t>
              </m:r>
              <m:r>
                <m:rPr>
                  <m:sty m:val="p"/>
                </m:rPr>
                <m:t>,</m:t>
              </m:r>
              <m:r>
                <m:t>ν</m:t>
              </m:r>
            </m:e>
          </m:d>
          <m:r>
            <m:rPr>
              <m:sty m:val="p"/>
            </m:rPr>
            <m:t>=</m:t>
          </m:r>
          <m:sSub>
            <m:e>
              <m:r>
                <m:rPr>
                  <m:scr m:val="double-struck"/>
                  <m:sty m:val="p"/>
                </m:rPr>
                <m:t>E</m:t>
              </m:r>
            </m:e>
            <m:sub>
              <m:r>
                <m:t>ν</m:t>
              </m:r>
              <m:r>
                <m:rPr>
                  <m:sty m:val="p"/>
                </m:rPr>
                <m:t>,</m:t>
              </m:r>
              <m:r>
                <m:t>p</m:t>
              </m:r>
            </m:sub>
          </m:sSub>
          <m:d>
            <m:dPr>
              <m:begChr m:val="["/>
              <m:sepChr m:val=""/>
              <m:endChr m:val="]"/>
              <m:grow/>
            </m:dPr>
            <m:e>
              <m:sSub>
                <m:e>
                  <m:r>
                    <m:t>f</m:t>
                  </m:r>
                </m:e>
                <m:sub>
                  <m:r>
                    <m:t>M</m:t>
                  </m:r>
                </m:sub>
              </m:sSub>
              <m:d>
                <m:dPr>
                  <m:begChr m:val="("/>
                  <m:sepChr m:val=""/>
                  <m:endChr m:val=")"/>
                  <m:grow/>
                </m:dPr>
                <m:e>
                  <m:sSub>
                    <m:e>
                      <m:r>
                        <m:t>π</m:t>
                      </m:r>
                    </m:e>
                    <m:sub>
                      <m:r>
                        <m:t>M</m:t>
                      </m:r>
                    </m:sub>
                  </m:sSub>
                </m:e>
              </m:d>
              <m:r>
                <m:rPr>
                  <m:sty m:val="p"/>
                </m:rPr>
                <m:t>−</m:t>
              </m:r>
              <m:sSub>
                <m:e>
                  <m:r>
                    <m:t>f</m:t>
                  </m:r>
                </m:e>
                <m:sub>
                  <m:r>
                    <m:t>M</m:t>
                  </m:r>
                </m:sub>
              </m:sSub>
              <m:d>
                <m:dPr>
                  <m:begChr m:val="("/>
                  <m:sepChr m:val=""/>
                  <m:endChr m:val=")"/>
                  <m:grow/>
                </m:dPr>
                <m:e>
                  <m:r>
                    <m:t>π</m:t>
                  </m:r>
                </m:e>
              </m:d>
              <m:r>
                <m:rPr>
                  <m:sty m:val="p"/>
                </m:rPr>
                <m:t>−</m:t>
              </m:r>
              <m:f>
                <m:fPr>
                  <m:type m:val="bar"/>
                </m:fPr>
                <m:num>
                  <m:r>
                    <m:t>1</m:t>
                  </m:r>
                </m:num>
                <m:den>
                  <m:r>
                    <m:t>η</m:t>
                  </m:r>
                </m:den>
              </m:f>
              <m:r>
                <m:rPr>
                  <m:nor/>
                </m:rPr>
                <m:t>KL</m:t>
              </m:r>
              <m:d>
                <m:dPr>
                  <m:begChr m:val="("/>
                  <m:sepChr m:val=""/>
                  <m:endChr m:val=")"/>
                  <m:grow/>
                </m:dPr>
                <m:e>
                  <m:sSub>
                    <m:e>
                      <m:r>
                        <m:t>ν</m:t>
                      </m:r>
                    </m:e>
                    <m:sub>
                      <m:r>
                        <m:t>π</m:t>
                      </m:r>
                      <m:r>
                        <m:rPr>
                          <m:sty m:val="p"/>
                        </m:rPr>
                        <m:t>,</m:t>
                      </m:r>
                      <m:r>
                        <m:t>o</m:t>
                      </m:r>
                    </m:sub>
                  </m:sSub>
                  <m:r>
                    <m:t> </m:t>
                  </m:r>
                  <m:r>
                    <m:rPr>
                      <m:sty m:val="p"/>
                    </m:rPr>
                    <m:t>∥</m:t>
                  </m:r>
                  <m:r>
                    <m:t> </m:t>
                  </m:r>
                  <m:r>
                    <m:t>q</m:t>
                  </m:r>
                </m:e>
              </m:d>
            </m:e>
          </m:d>
        </m:oMath>
      </m:oMathPara>
    </w:p>
    <w:p>
      <w:pPr>
        <w:spacing w:after="60"/>
        <w:jc w:val="both"/>
      </w:pPr>
      <m:oMath>
        <m:r>
          <m:t>Π</m:t>
        </m:r>
      </m:oMath>
      <w:r>
        <w:rPr>
          <w:color w:val="3A4350"/>
          <w:sz w:val="15"/>
          <w:szCs w:val="15"/>
        </w:rPr>
        <w:t xml:space="preserve"> is the set of decisions, </w:t>
      </w:r>
      <m:oMath>
        <m:sSub>
          <m:e>
            <m:r>
              <m:t>p</m:t>
            </m:r>
          </m:e>
          <m:sub>
            <m:r>
              <m:t>t</m:t>
            </m:r>
          </m:sub>
        </m:sSub>
      </m:oMath>
      <w:r>
        <w:rPr>
          <w:color w:val="3A4350"/>
          <w:sz w:val="15"/>
          <w:szCs w:val="15"/>
        </w:rPr>
        <w:t xml:space="preserve"> the learner's sampling distribution, </w:t>
      </w:r>
      <m:oMath>
        <m:sSub>
          <m:e>
            <m:r>
              <m:t>ν</m:t>
            </m:r>
          </m:e>
          <m:sub>
            <m:r>
              <m:t>t</m:t>
            </m:r>
          </m:sub>
        </m:sSub>
      </m:oMath>
      <w:r>
        <w:rPr>
          <w:color w:val="3A4350"/>
          <w:sz w:val="15"/>
          <w:szCs w:val="15"/>
        </w:rPr>
        <w:t xml:space="preserve"> the algorithmic belief (a joint law of a model </w:t>
      </w:r>
      <m:oMath>
        <m:r>
          <m:t>M</m:t>
        </m:r>
      </m:oMath>
      <w:r>
        <w:rPr>
          <w:color w:val="3A4350"/>
          <w:sz w:val="15"/>
          <w:szCs w:val="15"/>
        </w:rPr>
        <w:t xml:space="preserve"> and its optimal decision </w:t>
      </w:r>
      <m:oMath>
        <m:sSub>
          <m:e>
            <m:r>
              <m:t>π</m:t>
            </m:r>
          </m:e>
          <m:sub>
            <m:r>
              <m:t>M</m:t>
            </m:r>
          </m:sub>
        </m:sSub>
      </m:oMath>
      <w:r>
        <w:rPr>
          <w:color w:val="3A4350"/>
          <w:sz w:val="15"/>
          <w:szCs w:val="15"/>
        </w:rPr>
        <w:t xml:space="preserve">), </w:t>
      </w:r>
      <m:oMath>
        <m:sSub>
          <m:e>
            <m:r>
              <m:t>q</m:t>
            </m:r>
          </m:e>
          <m:sub>
            <m:r>
              <m:t>t</m:t>
            </m:r>
          </m:sub>
        </m:sSub>
      </m:oMath>
      <w:r>
        <w:rPr>
          <w:color w:val="3A4350"/>
          <w:sz w:val="15"/>
          <w:szCs w:val="15"/>
        </w:rPr>
        <w:t xml:space="preserve"> a reference distribution over decisions built from past beliefs, </w:t>
      </w:r>
      <m:oMath>
        <m:sSub>
          <m:e>
            <m:r>
              <m:t>f</m:t>
            </m:r>
          </m:e>
          <m:sub>
            <m:r>
              <m:t>M</m:t>
            </m:r>
          </m:sub>
        </m:sSub>
      </m:oMath>
      <w:r>
        <w:rPr>
          <w:color w:val="3A4350"/>
          <w:sz w:val="15"/>
          <w:szCs w:val="15"/>
        </w:rPr>
        <w:t xml:space="preserve"> the mean reward, </w:t>
      </w:r>
      <m:oMath>
        <m:r>
          <m:t>o</m:t>
        </m:r>
      </m:oMath>
      <w:r>
        <w:rPr>
          <w:color w:val="3A4350"/>
          <w:sz w:val="15"/>
          <w:szCs w:val="15"/>
        </w:rPr>
        <w:t xml:space="preserve"> the observation after playing </w:t>
      </w:r>
      <m:oMath>
        <m:r>
          <m:t>π</m:t>
        </m:r>
      </m:oMath>
      <w:r>
        <w:rPr>
          <w:color w:val="3A4350"/>
          <w:sz w:val="15"/>
          <w:szCs w:val="15"/>
        </w:rPr>
        <w:t xml:space="preserve">, </w:t>
      </w:r>
      <m:oMath>
        <m:sSub>
          <m:e>
            <m:r>
              <m:t>ν</m:t>
            </m:r>
          </m:e>
          <m:sub>
            <m:r>
              <m:t>π</m:t>
            </m:r>
            <m:r>
              <m:rPr>
                <m:sty m:val="p"/>
              </m:rPr>
              <m:t>,</m:t>
            </m:r>
            <m:r>
              <m:t>o</m:t>
            </m:r>
          </m:sub>
        </m:sSub>
      </m:oMath>
      <w:r>
        <w:rPr>
          <w:color w:val="3A4350"/>
          <w:sz w:val="15"/>
          <w:szCs w:val="15"/>
        </w:rPr>
        <w:t xml:space="preserve"> the belief's posterior of </w:t>
      </w:r>
      <m:oMath>
        <m:sSub>
          <m:e>
            <m:r>
              <m:t>π</m:t>
            </m:r>
          </m:e>
          <m:sub>
            <m:r>
              <m:t>M</m:t>
            </m:r>
          </m:sub>
        </m:sSub>
      </m:oMath>
      <w:r>
        <w:rPr>
          <w:color w:val="3A4350"/>
          <w:sz w:val="15"/>
          <w:szCs w:val="15"/>
        </w:rPr>
        <w:t xml:space="preserve"> and </w:t>
      </w:r>
      <m:oMath>
        <m:r>
          <m:t>η</m:t>
        </m:r>
        <m:r>
          <m:rPr>
            <m:sty m:val="p"/>
          </m:rPr>
          <m:t>&gt;</m:t>
        </m:r>
        <m:r>
          <m:t>0</m:t>
        </m:r>
      </m:oMath>
      <w:r>
        <w:rPr>
          <w:color w:val="3A4350"/>
          <w:sz w:val="15"/>
          <w:szCs w:val="15"/>
        </w:rPr>
        <w:t xml:space="preserve"> a learning rate.</w:t>
      </w:r>
    </w:p>
    <w:p>
      <w:pPr>
        <w:spacing w:after="60"/>
        <w:jc w:val="both"/>
      </w:pPr>
      <w:r>
        <w:rPr>
          <w:b/>
          <w:bCs/>
          <w:color w:val="0F766E"/>
          <w:sz w:val="17"/>
          <w:szCs w:val="17"/>
        </w:rPr>
        <w:t xml:space="preserve">Link to MAR siting. </w:t>
      </w:r>
      <w:r>
        <w:rPr>
          <w:sz w:val="17"/>
          <w:szCs w:val="17"/>
        </w:rPr>
        <w:t xml:space="preserve">Belongs to theme V (value of information: theory and computation). The Gaussian facies prior on the 12 log-conductivities may be wrong, and a pilot-test policy should not owe its guarantee to it. AIR keeps a Bayesian form, ranking sites by expected regret against information about the best build triple, yet its bound holds for every aquifer in the model class.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one objective from which Bayesian-style exploration rules, information-directed sampling included, inherit frequentist and adversarial guarantees without a prior. It received an ICML 2023 Outstanding Paper Award (six of 6 538 submissions, per the first author's CV); DBLP also lists a journal version in the Journal of the ACM (2025).</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bounds regret over many rounds with a finite decision set. Whether AIR also controls a one-shot terminal objective, such as the intrusion risk after a short campaign of costly pilot tests followed by building three wells,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prior-free route from Bayesian design to frequentist bounds, obtained by optimising the belief each round so that one ratio covers stochastic and adversarial settings. Proposed extension: take decisions to be triples of recharge sites and models from the 12-zone conductivity family with injectivity noise, compute AIR-maximising beliefs over a sample of models, and test whether the pilot-test order keeps final intrusion risk low when the true facies field lies outside the prior.</w:t>
      </w:r>
    </w:p>
    <w:p>
      <w:pPr>
        <w:keepNext/>
        <w:pBdr>
          <w:top w:val="single" w:color="0F766E" w:sz="6" w:space="4"/>
        </w:pBdr>
        <w:spacing w:after="60" w:before="220"/>
      </w:pPr>
      <w:r>
        <w:rPr>
          <w:b/>
          <w:bCs/>
          <w:color w:val="0F766E"/>
          <w:sz w:val="23"/>
          <w:szCs w:val="23"/>
        </w:rPr>
        <w:t xml:space="preserve">V3  </w:t>
      </w:r>
      <w:r>
        <w:rPr>
          <w:b/>
          <w:bCs/>
          <w:color w:val="1F3864"/>
          <w:sz w:val="23"/>
          <w:szCs w:val="23"/>
        </w:rPr>
        <w:t xml:space="preserve">Satisficing in Time-Sensitive Bandit Learning</w:t>
      </w:r>
    </w:p>
    <w:p>
      <w:pPr>
        <w:keepNext/>
        <w:spacing w:after="60" w:line="240" w:lineRule="auto"/>
      </w:pPr>
      <w:r>
        <w:rPr>
          <w:b/>
          <w:bCs/>
          <w:color w:val="333B47"/>
          <w:sz w:val="15"/>
          <w:szCs w:val="15"/>
        </w:rPr>
        <w:t xml:space="preserve">Authors: </w:t>
      </w:r>
      <w:r>
        <w:rPr>
          <w:sz w:val="15"/>
          <w:szCs w:val="15"/>
        </w:rPr>
        <w:t xml:space="preserve">Daniel Russo, Benjamin Van Roy</w:t>
      </w:r>
      <w:r>
        <w:rPr>
          <w:sz w:val="15"/>
          <w:szCs w:val="15"/>
        </w:rPr>
        <w:t xml:space="preserve">   </w:t>
      </w:r>
      <w:r>
        <w:rPr>
          <w:b/>
          <w:bCs/>
          <w:color w:val="333B47"/>
          <w:sz w:val="15"/>
          <w:szCs w:val="15"/>
        </w:rPr>
        <w:t xml:space="preserve">Published in: </w:t>
      </w:r>
      <w:r>
        <w:rPr>
          <w:sz w:val="15"/>
          <w:szCs w:val="15"/>
        </w:rPr>
        <w:t xml:space="preserve">Mathematics of Operations Research, 47(4), 2815–2839 (November 2022; online 14 March 2022)</w:t>
      </w:r>
      <w:r>
        <w:rPr>
          <w:sz w:val="15"/>
          <w:szCs w:val="15"/>
        </w:rPr>
        <w:t xml:space="preserve">   </w:t>
      </w:r>
      <w:r>
        <w:rPr>
          <w:b/>
          <w:bCs/>
          <w:color w:val="333B47"/>
          <w:sz w:val="15"/>
          <w:szCs w:val="15"/>
        </w:rPr>
        <w:t xml:space="preserve">Link: </w:t>
      </w:r>
      <w:hyperlink w:history="1" r:id="rIdkjwevn0ajtfncgm67o1bm">
        <w:r>
          <w:rPr>
            <w:color w:val="1D4ED8"/>
            <w:sz w:val="15"/>
            <w:szCs w:val="15"/>
            <w:u w:val="single"/>
          </w:rPr>
          <w:t xml:space="preserve">https://doi.org/10.1287/moor.2021.1229</w:t>
        </w:r>
      </w:hyperlink>
    </w:p>
    <w:p>
      <w:pPr>
        <w:keepNext/>
        <w:spacing w:after="80" w:line="240" w:lineRule="auto"/>
      </w:pPr>
      <w:r>
        <w:rPr>
          <w:b/>
          <w:bCs/>
          <w:color w:val="333B47"/>
          <w:sz w:val="15"/>
          <w:szCs w:val="15"/>
        </w:rPr>
        <w:t xml:space="preserve">Affiliation: </w:t>
      </w:r>
      <w:r>
        <w:rPr>
          <w:color w:val="3A4350"/>
          <w:sz w:val="15"/>
          <w:szCs w:val="15"/>
        </w:rPr>
        <w:t xml:space="preserve">D. Russo, Columbia University, and B. Van Roy, Stanford University, as given in a search summary of an academic-newsletter record of the article (SUFE); departments not verified. The arXiv version is 1803.02855.</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0F766E"/>
          <w:sz w:val="17"/>
          <w:szCs w:val="17"/>
        </w:rPr>
        <w:t xml:space="preserve">Summary. </w:t>
      </w:r>
      <w:r>
        <w:rPr>
          <w:sz w:val="17"/>
          <w:szCs w:val="17"/>
        </w:rPr>
        <w:t xml:space="preserve">Bandit algorithms usually aim to converge on an optimal action and ignore time: when identifying the optimum needs far more information than finding a near-optimal action, insisting on the optimum wastes periods that are discounted. The paper instead targets a satisficing action, near-optimal but cheaper to learn, and proposes satisficing Thompson sampling, which samples the satisficing action from its posterior. It proves a general bound on expected discounted regret, applies it to linear and infinite-armed bandits, where satisficing Thompson sampling gains arbitrarily much over Thompson sampling, and relates the choice of satisficing action to rate–distortion theory, which guides how much near-optimality to give up.</w:t>
      </w:r>
    </w:p>
    <w:p>
      <w:pPr>
        <w:keepNext/>
        <w:spacing w:after="20" w:before="40"/>
      </w:pPr>
      <w:r>
        <w:rPr>
          <w:b/>
          <w:bCs/>
          <w:color w:val="0F766E"/>
          <w:sz w:val="17"/>
          <w:szCs w:val="17"/>
        </w:rPr>
        <w:t xml:space="preserve">Key equation.</w:t>
      </w:r>
      <w:r>
        <w:rPr>
          <w:i/>
          <w:iCs/>
          <w:color w:val="5B6573"/>
          <w:sz w:val="15"/>
          <w:szCs w:val="15"/>
        </w:rPr>
        <w:t xml:space="preserve">  General discounted-regret bound for satisficing Thompson sampling (representative formulation; the constants and the exact form of the information term were not transcribed)</w:t>
      </w:r>
    </w:p>
    <w:p>
      <w:pPr>
        <w:pStyle w:val="Equation"/>
      </w:pPr>
      <m:oMathPara>
        <m:oMathParaPr>
          <m:jc m:val="center"/>
        </m:oMathParaPr>
        <m:oMath>
          <m:r>
            <m:rPr>
              <m:scr m:val="double-struck"/>
              <m:sty m:val="p"/>
            </m:rPr>
            <m:t>E</m:t>
          </m:r>
          <m:d>
            <m:dPr>
              <m:begChr m:val="["/>
              <m:sepChr m:val=""/>
              <m:endChr m:val="]"/>
              <m:grow/>
            </m:dPr>
            <m:e>
              <m:nary>
                <m:naryPr>
                  <m:chr m:val="∑"/>
                  <m:limLoc m:val="undOvr"/>
                  <m:subHide m:val="off"/>
                  <m:supHide m:val="off"/>
                </m:naryPr>
                <m:sub>
                  <m:r>
                    <m:t>t</m:t>
                  </m:r>
                  <m:r>
                    <m:rPr>
                      <m:sty m:val="p"/>
                    </m:rPr>
                    <m:t>=</m:t>
                  </m:r>
                  <m:r>
                    <m:t>0</m:t>
                  </m:r>
                </m:sub>
                <m:sup>
                  <m:r>
                    <m:rPr>
                      <m:sty m:val="p"/>
                    </m:rPr>
                    <m:t>∞</m:t>
                  </m:r>
                </m:sup>
                <m:e>
                  <m:sSup>
                    <m:e>
                      <m:r>
                        <m:t>δ</m:t>
                      </m:r>
                    </m:e>
                    <m:sup>
                      <m:r>
                        <m:t>t</m:t>
                      </m:r>
                    </m:sup>
                  </m:sSup>
                </m:e>
              </m:nary>
              <m:d>
                <m:dPr>
                  <m:begChr m:val="("/>
                  <m:sepChr m:val=""/>
                  <m:endChr m:val=")"/>
                  <m:grow/>
                </m:dPr>
                <m:e>
                  <m:sSup>
                    <m:e>
                      <m:r>
                        <m:t>R</m:t>
                      </m:r>
                    </m:e>
                    <m:sup>
                      <m:r>
                        <m:rPr>
                          <m:sty m:val="p"/>
                        </m:rPr>
                        <m:t>⋆</m:t>
                      </m:r>
                    </m:sup>
                  </m:sSup>
                  <m:r>
                    <m:rPr>
                      <m:sty m:val="p"/>
                    </m:rPr>
                    <m:t>−</m:t>
                  </m:r>
                  <m:sSub>
                    <m:e>
                      <m:r>
                        <m:t>R</m:t>
                      </m:r>
                    </m:e>
                    <m:sub>
                      <m:r>
                        <m:t>t</m:t>
                      </m:r>
                    </m:sub>
                  </m:sSub>
                </m:e>
              </m:d>
            </m:e>
          </m:d>
          <m:r>
            <m:rPr>
              <m:sty m:val="p"/>
            </m:rPr>
            <m:t>≤</m:t>
          </m:r>
          <m:f>
            <m:fPr>
              <m:type m:val="bar"/>
            </m:fPr>
            <m:num>
              <m:r>
                <m:t>ϵ</m:t>
              </m:r>
            </m:num>
            <m:den>
              <m:r>
                <m:t>1</m:t>
              </m:r>
              <m:r>
                <m:rPr>
                  <m:sty m:val="p"/>
                </m:rPr>
                <m:t>−</m:t>
              </m:r>
              <m:r>
                <m:t>δ</m:t>
              </m:r>
            </m:den>
          </m:f>
          <m:r>
            <m:rPr>
              <m:sty m:val="p"/>
            </m:rPr>
            <m:t>+</m:t>
          </m:r>
          <m:rad>
            <m:radPr>
              <m:degHide m:val="on"/>
            </m:radPr>
            <m:deg/>
            <m:e>
              <m:f>
                <m:fPr>
                  <m:type m:val="bar"/>
                </m:fPr>
                <m:num>
                  <m:bar>
                    <m:barPr>
                      <m:pos m:val="top"/>
                    </m:barPr>
                    <m:e>
                      <m:r>
                        <m:t>Γ</m:t>
                      </m:r>
                    </m:e>
                  </m:bar>
                  <m:r>
                    <m:t> </m:t>
                  </m:r>
                  <m:r>
                    <m:t>I</m:t>
                  </m:r>
                  <m:d>
                    <m:dPr>
                      <m:begChr m:val="("/>
                      <m:sepChr m:val=""/>
                      <m:endChr m:val=")"/>
                      <m:grow/>
                    </m:dPr>
                    <m:e>
                      <m:r>
                        <m:t>θ</m:t>
                      </m:r>
                      <m:r>
                        <m:rPr>
                          <m:sty m:val="p"/>
                        </m:rPr>
                        <m:t>;</m:t>
                      </m:r>
                      <m:acc>
                        <m:accPr>
                          <m:chr m:val="̃"/>
                        </m:accPr>
                        <m:e>
                          <m:r>
                            <m:t>A</m:t>
                          </m:r>
                        </m:e>
                      </m:acc>
                    </m:e>
                  </m:d>
                </m:num>
                <m:den>
                  <m:r>
                    <m:t>1</m:t>
                  </m:r>
                  <m:r>
                    <m:rPr>
                      <m:sty m:val="p"/>
                    </m:rPr>
                    <m:t>−</m:t>
                  </m:r>
                  <m:sSup>
                    <m:e>
                      <m:r>
                        <m:t>δ</m:t>
                      </m:r>
                    </m:e>
                    <m:sup>
                      <m:r>
                        <m:t>2</m:t>
                      </m:r>
                    </m:sup>
                  </m:sSup>
                </m:den>
              </m:f>
            </m:e>
          </m:rad>
        </m:oMath>
      </m:oMathPara>
    </w:p>
    <w:p>
      <w:pPr>
        <w:spacing w:after="60"/>
        <w:jc w:val="both"/>
      </w:pPr>
      <m:oMath>
        <m:r>
          <m:t>δ</m:t>
        </m:r>
        <m:r>
          <m:rPr>
            <m:sty m:val="p"/>
          </m:rPr>
          <m:t>∈</m:t>
        </m:r>
        <m:d>
          <m:dPr>
            <m:begChr m:val="("/>
            <m:sepChr m:val=""/>
            <m:endChr m:val=")"/>
            <m:grow/>
          </m:dPr>
          <m:e>
            <m:r>
              <m:t>0</m:t>
            </m:r>
            <m:r>
              <m:rPr>
                <m:sty m:val="p"/>
              </m:rPr>
              <m:t>,</m:t>
            </m:r>
            <m:r>
              <m:t>1</m:t>
            </m:r>
          </m:e>
        </m:d>
      </m:oMath>
      <w:r>
        <w:rPr>
          <w:color w:val="3A4350"/>
          <w:sz w:val="15"/>
          <w:szCs w:val="15"/>
        </w:rPr>
        <w:t xml:space="preserve"> is the discount factor, </w:t>
      </w:r>
      <m:oMath>
        <m:sSup>
          <m:e>
            <m:r>
              <m:t>R</m:t>
            </m:r>
          </m:e>
          <m:sup>
            <m:r>
              <m:rPr>
                <m:sty m:val="p"/>
              </m:rPr>
              <m:t>⋆</m:t>
            </m:r>
          </m:sup>
        </m:sSup>
      </m:oMath>
      <w:r>
        <w:rPr>
          <w:color w:val="3A4350"/>
          <w:sz w:val="15"/>
          <w:szCs w:val="15"/>
        </w:rPr>
        <w:t xml:space="preserve"> the optimal mean reward and </w:t>
      </w:r>
      <m:oMath>
        <m:sSub>
          <m:e>
            <m:r>
              <m:t>R</m:t>
            </m:r>
          </m:e>
          <m:sub>
            <m:r>
              <m:t>t</m:t>
            </m:r>
          </m:sub>
        </m:sSub>
      </m:oMath>
      <w:r>
        <w:rPr>
          <w:color w:val="3A4350"/>
          <w:sz w:val="15"/>
          <w:szCs w:val="15"/>
        </w:rPr>
        <w:t xml:space="preserve"> the mean reward of the action in period </w:t>
      </w:r>
      <m:oMath>
        <m:r>
          <m:t>t</m:t>
        </m:r>
      </m:oMath>
      <w:r>
        <w:rPr>
          <w:color w:val="3A4350"/>
          <w:sz w:val="15"/>
          <w:szCs w:val="15"/>
        </w:rPr>
        <w:t xml:space="preserve">, </w:t>
      </w:r>
      <m:oMath>
        <m:acc>
          <m:accPr>
            <m:chr m:val="̃"/>
          </m:accPr>
          <m:e>
            <m:r>
              <m:t>A</m:t>
            </m:r>
          </m:e>
        </m:acc>
      </m:oMath>
      <w:r>
        <w:rPr>
          <w:color w:val="3A4350"/>
          <w:sz w:val="15"/>
          <w:szCs w:val="15"/>
        </w:rPr>
        <w:t xml:space="preserve"> the satisficing action, </w:t>
      </w:r>
      <m:oMath>
        <m:r>
          <m:t>ϵ</m:t>
        </m:r>
      </m:oMath>
      <w:r>
        <w:rPr>
          <w:color w:val="3A4350"/>
          <w:sz w:val="15"/>
          <w:szCs w:val="15"/>
        </w:rPr>
        <w:t xml:space="preserve"> its expected shortfall from the optimum, </w:t>
      </w:r>
      <m:oMath>
        <m:r>
          <m:t>I</m:t>
        </m:r>
        <m:d>
          <m:dPr>
            <m:begChr m:val="("/>
            <m:sepChr m:val=""/>
            <m:endChr m:val=")"/>
            <m:grow/>
          </m:dPr>
          <m:e>
            <m:r>
              <m:t>θ</m:t>
            </m:r>
            <m:r>
              <m:rPr>
                <m:sty m:val="p"/>
              </m:rPr>
              <m:t>;</m:t>
            </m:r>
            <m:acc>
              <m:accPr>
                <m:chr m:val="̃"/>
              </m:accPr>
              <m:e>
                <m:r>
                  <m:t>A</m:t>
                </m:r>
              </m:e>
            </m:acc>
          </m:e>
        </m:d>
      </m:oMath>
      <w:r>
        <w:rPr>
          <w:color w:val="3A4350"/>
          <w:sz w:val="15"/>
          <w:szCs w:val="15"/>
        </w:rPr>
        <w:t xml:space="preserve"> the mutual information between the unknown parameter </w:t>
      </w:r>
      <m:oMath>
        <m:r>
          <m:t>θ</m:t>
        </m:r>
      </m:oMath>
      <w:r>
        <w:rPr>
          <w:color w:val="3A4350"/>
          <w:sz w:val="15"/>
          <w:szCs w:val="15"/>
        </w:rPr>
        <w:t xml:space="preserve"> and </w:t>
      </w:r>
      <m:oMath>
        <m:acc>
          <m:accPr>
            <m:chr m:val="̃"/>
          </m:accPr>
          <m:e>
            <m:r>
              <m:t>A</m:t>
            </m:r>
          </m:e>
        </m:acc>
      </m:oMath>
      <w:r>
        <w:rPr>
          <w:color w:val="3A4350"/>
          <w:sz w:val="15"/>
          <w:szCs w:val="15"/>
        </w:rPr>
        <w:t xml:space="preserve"> (the information needed to identify it) and </w:t>
      </w:r>
      <m:oMath>
        <m:bar>
          <m:barPr>
            <m:pos m:val="top"/>
          </m:barPr>
          <m:e>
            <m:r>
              <m:t>Γ</m:t>
            </m:r>
          </m:e>
        </m:bar>
      </m:oMath>
      <w:r>
        <w:rPr>
          <w:color w:val="3A4350"/>
          <w:sz w:val="15"/>
          <w:szCs w:val="15"/>
        </w:rPr>
        <w:t xml:space="preserve"> a bound on the information ratio.</w:t>
      </w:r>
    </w:p>
    <w:p>
      <w:pPr>
        <w:spacing w:after="60"/>
        <w:jc w:val="both"/>
      </w:pPr>
      <w:r>
        <w:rPr>
          <w:b/>
          <w:bCs/>
          <w:color w:val="0F766E"/>
          <w:sz w:val="17"/>
          <w:szCs w:val="17"/>
        </w:rPr>
        <w:t xml:space="preserve">Link to MAR siting. </w:t>
      </w:r>
      <w:r>
        <w:rPr>
          <w:sz w:val="17"/>
          <w:szCs w:val="17"/>
        </w:rPr>
        <w:t xml:space="preserve">Belongs to theme V (value of information: theory and computation). The utility needs wells that bring intrusion risk below target soon, not the best triple after years of tests. A satisficing target, any configuration within a margin of the best, needs fewer pilot tests to identify, so testing can stop earlier and wells be built where the margin is met.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changed the target of exploration from the optimum to an action worth learning when delay is costly, with proved gains that can be arbitrarily large in linear and infinite-armed bandits and a rate–distortion guide for choosing that action. Published in Mathematics of Operations Research.</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Rewards are observed for the actions taken and the satisficing level is fixed in advance. For siting, the observations are pilot tests rather than built wells, and the margin should be set by the risk target; a satisficing information ratio for that setting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regret bounds for a deliberately suboptimal learning target, with the cost of time expressed by discounting and the choice of target linked to rate–distortion theory. Proposed extension: define the satisficing set as the well triples whose posterior </w:t>
      </w:r>
      <m:oMath>
        <m:r>
          <m:t>P</m:t>
        </m:r>
        <m:d>
          <m:dPr>
            <m:begChr m:val="("/>
            <m:sepChr m:val=""/>
            <m:endChr m:val=")"/>
            <m:grow/>
          </m:dPr>
          <m:e>
            <m:r>
              <m:rPr>
                <m:nor/>
              </m:rPr>
              <m:t>A or B intruded</m:t>
            </m:r>
          </m:e>
        </m:d>
      </m:oMath>
      <w:r>
        <w:rPr>
          <w:sz w:val="17"/>
          <w:szCs w:val="17"/>
        </w:rPr>
        <w:t xml:space="preserve"> is within a margin of the best, run satisficing Thompson sampling over pilot tests in synthetic Fushë-Kuqe campaigns, and report test counts and final risk against ordinary Thompson sampling as the margin varies.</w:t>
      </w:r>
    </w:p>
    <w:p>
      <w:pPr>
        <w:keepNext/>
        <w:pBdr>
          <w:top w:val="single" w:color="0F766E" w:sz="6" w:space="4"/>
        </w:pBdr>
        <w:spacing w:after="60" w:before="220"/>
      </w:pPr>
      <w:r>
        <w:rPr>
          <w:b/>
          <w:bCs/>
          <w:color w:val="0F766E"/>
          <w:sz w:val="23"/>
          <w:szCs w:val="23"/>
        </w:rPr>
        <w:t xml:space="preserve">V4  </w:t>
      </w:r>
      <w:r>
        <w:rPr>
          <w:b/>
          <w:bCs/>
          <w:color w:val="1F3864"/>
          <w:sz w:val="23"/>
          <w:szCs w:val="23"/>
        </w:rPr>
        <w:t xml:space="preserve">Bayesian Sequential Learning for Clinical Trials of Multiple Correlated Medical Interventions</w:t>
      </w:r>
    </w:p>
    <w:p>
      <w:pPr>
        <w:keepNext/>
        <w:spacing w:after="60" w:line="240" w:lineRule="auto"/>
      </w:pPr>
      <w:r>
        <w:rPr>
          <w:b/>
          <w:bCs/>
          <w:color w:val="333B47"/>
          <w:sz w:val="15"/>
          <w:szCs w:val="15"/>
        </w:rPr>
        <w:t xml:space="preserve">Authors: </w:t>
      </w:r>
      <w:r>
        <w:rPr>
          <w:sz w:val="15"/>
          <w:szCs w:val="15"/>
        </w:rPr>
        <w:t xml:space="preserve">Stephen E. Chick, Noah Gans, Özge Yapar</w:t>
      </w:r>
      <w:r>
        <w:rPr>
          <w:sz w:val="15"/>
          <w:szCs w:val="15"/>
        </w:rPr>
        <w:t xml:space="preserve">   </w:t>
      </w:r>
      <w:r>
        <w:rPr>
          <w:b/>
          <w:bCs/>
          <w:color w:val="333B47"/>
          <w:sz w:val="15"/>
          <w:szCs w:val="15"/>
        </w:rPr>
        <w:t xml:space="preserve">Published in: </w:t>
      </w:r>
      <w:r>
        <w:rPr>
          <w:sz w:val="15"/>
          <w:szCs w:val="15"/>
        </w:rPr>
        <w:t xml:space="preserve">Management Science, 68(7), 4919–4938 (2022; Articles in Advance 5 November 2021)</w:t>
      </w:r>
      <w:r>
        <w:rPr>
          <w:sz w:val="15"/>
          <w:szCs w:val="15"/>
        </w:rPr>
        <w:t xml:space="preserve">   </w:t>
      </w:r>
      <w:r>
        <w:rPr>
          <w:b/>
          <w:bCs/>
          <w:color w:val="333B47"/>
          <w:sz w:val="15"/>
          <w:szCs w:val="15"/>
        </w:rPr>
        <w:t xml:space="preserve">Link: </w:t>
      </w:r>
      <w:hyperlink w:history="1" r:id="rIdnuhafgvrqxnh8bbc5ctzy">
        <w:r>
          <w:rPr>
            <w:color w:val="1D4ED8"/>
            <w:sz w:val="15"/>
            <w:szCs w:val="15"/>
            <w:u w:val="single"/>
          </w:rPr>
          <w:t xml:space="preserve">https://doi.org/10.1287/mnsc.2021.4137</w:t>
        </w:r>
      </w:hyperlink>
    </w:p>
    <w:p>
      <w:pPr>
        <w:keepNext/>
        <w:spacing w:after="80" w:line="240" w:lineRule="auto"/>
      </w:pPr>
      <w:r>
        <w:rPr>
          <w:b/>
          <w:bCs/>
          <w:color w:val="333B47"/>
          <w:sz w:val="15"/>
          <w:szCs w:val="15"/>
        </w:rPr>
        <w:t xml:space="preserve">Affiliation: </w:t>
      </w:r>
      <w:r>
        <w:rPr>
          <w:color w:val="3A4350"/>
          <w:sz w:val="15"/>
          <w:szCs w:val="15"/>
        </w:rPr>
        <w:t xml:space="preserve">S. E. Chick, INSEAD; N. Gans, the Wharton School, University of Pennsylvania (a Wharton faculty page hosts the paper); Ö. Yapar, Indiana University Kelley School of Business, as given in a search summary of the INFORMS record. Yapar's affiliation at the time of the work was not checked independently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F766E"/>
          <w:sz w:val="17"/>
          <w:szCs w:val="17"/>
        </w:rPr>
        <w:t xml:space="preserve">Summary. </w:t>
      </w:r>
      <w:r>
        <w:rPr>
          <w:sz w:val="17"/>
          <w:szCs w:val="17"/>
        </w:rPr>
        <w:t xml:space="preserve">A multiarm trial compares several interventions, such as doses or combinations of therapies, whose mean outcomes are correlated, so each patient's response informs every arm. The paper builds a Bayesian value-of-information model that unifies adaptive, multiarm and value-based design: correlated beliefs over the arms' means, allocation of samples by their expected value of information, and adaptive stopping when further sampling is not worth its cost. A diffusion approximation lets the lookahead span arbitrarily many sampling stages, removing both the one-stage lookahead of earlier correlated knowledge-gradient rules and the independent-means assumption of earlier adaptive stopping rules. Proofs are in the e-companion; modelling correlation lowered trial cost and duration.</w:t>
      </w:r>
    </w:p>
    <w:p>
      <w:pPr>
        <w:keepNext/>
        <w:spacing w:after="20" w:before="40"/>
      </w:pPr>
      <w:r>
        <w:rPr>
          <w:b/>
          <w:bCs/>
          <w:color w:val="0F766E"/>
          <w:sz w:val="17"/>
          <w:szCs w:val="17"/>
        </w:rPr>
        <w:t xml:space="preserve">Key equation.</w:t>
      </w:r>
      <w:r>
        <w:rPr>
          <w:i/>
          <w:iCs/>
          <w:color w:val="5B6573"/>
          <w:sz w:val="15"/>
          <w:szCs w:val="15"/>
        </w:rPr>
        <w:t xml:space="preserve">  Correlated value-of-information index for m further samples of arm x (representative formulation of the knowledge-gradient family the paper extends; not transcribed)</w:t>
      </w:r>
    </w:p>
    <w:p>
      <w:pPr>
        <w:pStyle w:val="Equation"/>
      </w:pPr>
      <m:oMathPara>
        <m:oMathParaPr>
          <m:jc m:val="center"/>
        </m:oMathParaPr>
        <m:oMath>
          <m:sSub>
            <m:e>
              <m:r>
                <m:t>ν</m:t>
              </m:r>
            </m:e>
            <m:sub>
              <m:r>
                <m:t>t</m:t>
              </m:r>
            </m:sub>
          </m:sSub>
          <m:d>
            <m:dPr>
              <m:begChr m:val="("/>
              <m:sepChr m:val=""/>
              <m:endChr m:val=")"/>
              <m:grow/>
            </m:dPr>
            <m:e>
              <m:r>
                <m:t>x</m:t>
              </m:r>
              <m:r>
                <m:rPr>
                  <m:sty m:val="p"/>
                </m:rPr>
                <m:t>,</m:t>
              </m:r>
              <m:r>
                <m:t>m</m:t>
              </m:r>
            </m:e>
          </m:d>
          <m:r>
            <m:rPr>
              <m:sty m:val="p"/>
            </m:rPr>
            <m:t>=</m:t>
          </m:r>
          <m:r>
            <m:rPr>
              <m:scr m:val="double-struck"/>
              <m:sty m:val="p"/>
            </m:rPr>
            <m:t>E</m:t>
          </m:r>
          <m:d>
            <m:dPr>
              <m:begChr m:val="["/>
              <m:sepChr m:val=""/>
              <m:endChr m:val="]"/>
              <m:grow/>
            </m:dPr>
            <m:e>
              <m:limLow>
                <m:e>
                  <m:r>
                    <m:rPr>
                      <m:sty m:val="p"/>
                    </m:rPr>
                    <m:t>max</m:t>
                  </m:r>
                </m:e>
                <m:lim>
                  <m:r>
                    <m:t>i</m:t>
                  </m:r>
                </m:lim>
              </m:limLow>
              <m:d>
                <m:dPr>
                  <m:begChr m:val="("/>
                  <m:sepChr m:val=""/>
                  <m:endChr m:val=")"/>
                  <m:grow/>
                </m:dPr>
                <m:e>
                  <m:sSub>
                    <m:e>
                      <m:r>
                        <m:t>μ</m:t>
                      </m:r>
                    </m:e>
                    <m:sub>
                      <m:r>
                        <m:t>t</m:t>
                      </m:r>
                      <m:r>
                        <m:rPr>
                          <m:sty m:val="p"/>
                        </m:rPr>
                        <m:t>,</m:t>
                      </m:r>
                      <m:r>
                        <m:t>i</m:t>
                      </m:r>
                    </m:sub>
                  </m:sSub>
                  <m:r>
                    <m:rPr>
                      <m:sty m:val="p"/>
                    </m:rPr>
                    <m:t>+</m:t>
                  </m:r>
                  <m:sSub>
                    <m:e>
                      <m:acc>
                        <m:accPr>
                          <m:chr m:val="̃"/>
                        </m:accPr>
                        <m:e>
                          <m:r>
                            <m:t>σ</m:t>
                          </m:r>
                        </m:e>
                      </m:acc>
                    </m:e>
                    <m:sub>
                      <m:r>
                        <m:t>i</m:t>
                      </m:r>
                    </m:sub>
                  </m:sSub>
                  <m:d>
                    <m:dPr>
                      <m:begChr m:val="("/>
                      <m:sepChr m:val=""/>
                      <m:endChr m:val=")"/>
                      <m:grow/>
                    </m:dPr>
                    <m:e>
                      <m:r>
                        <m:t>x</m:t>
                      </m:r>
                      <m:r>
                        <m:rPr>
                          <m:sty m:val="p"/>
                        </m:rPr>
                        <m:t>,</m:t>
                      </m:r>
                      <m:r>
                        <m:t>m</m:t>
                      </m:r>
                    </m:e>
                  </m:d>
                  <m:r>
                    <m:t> </m:t>
                  </m:r>
                  <m:r>
                    <m:t>Z</m:t>
                  </m:r>
                </m:e>
              </m:d>
            </m:e>
          </m:d>
          <m:r>
            <m:rPr>
              <m:sty m:val="p"/>
            </m:rPr>
            <m:t>−</m:t>
          </m:r>
          <m:limLow>
            <m:e>
              <m:r>
                <m:rPr>
                  <m:sty m:val="p"/>
                </m:rPr>
                <m:t>max</m:t>
              </m:r>
            </m:e>
            <m:lim>
              <m:r>
                <m:t>i</m:t>
              </m:r>
            </m:lim>
          </m:limLow>
          <m:sSub>
            <m:e>
              <m:r>
                <m:t>μ</m:t>
              </m:r>
            </m:e>
            <m:sub>
              <m:r>
                <m:t>t</m:t>
              </m:r>
              <m:r>
                <m:rPr>
                  <m:sty m:val="p"/>
                </m:rPr>
                <m:t>,</m:t>
              </m:r>
              <m:r>
                <m:t>i</m:t>
              </m:r>
            </m:sub>
          </m:sSub>
          <m:r>
            <m:rPr>
              <m:sty m:val="p"/>
            </m:rPr>
            <m:t>−</m:t>
          </m:r>
          <m:r>
            <m:t>c</m:t>
          </m:r>
          <m:r>
            <m:t> </m:t>
          </m:r>
          <m:r>
            <m:t>m</m:t>
          </m:r>
          <m:r>
            <m:rPr>
              <m:sty m:val="p"/>
            </m:rPr>
            <m:t>,</m:t>
          </m:r>
          <m:r>
            <m:t>  </m:t>
          </m:r>
          <m:acc>
            <m:accPr>
              <m:chr m:val="̃"/>
            </m:accPr>
            <m:e>
              <m:r>
                <m:t>σ</m:t>
              </m:r>
            </m:e>
          </m:acc>
          <m:d>
            <m:dPr>
              <m:begChr m:val="("/>
              <m:sepChr m:val=""/>
              <m:endChr m:val=")"/>
              <m:grow/>
            </m:dPr>
            <m:e>
              <m:r>
                <m:t>x</m:t>
              </m:r>
              <m:r>
                <m:rPr>
                  <m:sty m:val="p"/>
                </m:rPr>
                <m:t>,</m:t>
              </m:r>
              <m:r>
                <m:t>m</m:t>
              </m:r>
            </m:e>
          </m:d>
          <m:r>
            <m:rPr>
              <m:sty m:val="p"/>
            </m:rPr>
            <m:t>=</m:t>
          </m:r>
          <m:f>
            <m:fPr>
              <m:type m:val="bar"/>
            </m:fPr>
            <m:num>
              <m:sSub>
                <m:e>
                  <m:r>
                    <m:t>Σ</m:t>
                  </m:r>
                </m:e>
                <m:sub>
                  <m:r>
                    <m:t>t</m:t>
                  </m:r>
                </m:sub>
              </m:sSub>
              <m:sSub>
                <m:e>
                  <m:r>
                    <m:t>e</m:t>
                  </m:r>
                </m:e>
                <m:sub>
                  <m:r>
                    <m:t>x</m:t>
                  </m:r>
                </m:sub>
              </m:sSub>
            </m:num>
            <m:den>
              <m:rad>
                <m:radPr>
                  <m:degHide m:val="on"/>
                </m:radPr>
                <m:deg/>
                <m:e>
                  <m:sSup>
                    <m:e>
                      <m:r>
                        <m:t>σ</m:t>
                      </m:r>
                    </m:e>
                    <m:sup>
                      <m:r>
                        <m:t>2</m:t>
                      </m:r>
                    </m:sup>
                  </m:sSup>
                  <m:r>
                    <m:rPr>
                      <m:sty m:val="p"/>
                    </m:rPr>
                    <m:t>/</m:t>
                  </m:r>
                  <m:r>
                    <m:t>m</m:t>
                  </m:r>
                  <m:r>
                    <m:rPr>
                      <m:sty m:val="p"/>
                    </m:rPr>
                    <m:t>+</m:t>
                  </m:r>
                  <m:sSub>
                    <m:e>
                      <m:r>
                        <m:t>Σ</m:t>
                      </m:r>
                    </m:e>
                    <m:sub>
                      <m:r>
                        <m:t>t</m:t>
                      </m:r>
                      <m:r>
                        <m:rPr>
                          <m:sty m:val="p"/>
                        </m:rPr>
                        <m:t>,</m:t>
                      </m:r>
                      <m:r>
                        <m:t>x</m:t>
                      </m:r>
                      <m:r>
                        <m:t>x</m:t>
                      </m:r>
                    </m:sub>
                  </m:sSub>
                </m:e>
              </m:rad>
            </m:den>
          </m:f>
        </m:oMath>
      </m:oMathPara>
    </w:p>
    <w:p>
      <w:pPr>
        <w:spacing w:after="60"/>
        <w:jc w:val="both"/>
      </w:pPr>
      <m:oMath>
        <m:sSub>
          <m:e>
            <m:r>
              <m:t>μ</m:t>
            </m:r>
          </m:e>
          <m:sub>
            <m:r>
              <m:t>t</m:t>
            </m:r>
          </m:sub>
        </m:sSub>
      </m:oMath>
      <w:r>
        <w:rPr>
          <w:color w:val="3A4350"/>
          <w:sz w:val="15"/>
          <w:szCs w:val="15"/>
        </w:rPr>
        <w:t xml:space="preserve"> and </w:t>
      </w:r>
      <m:oMath>
        <m:sSub>
          <m:e>
            <m:r>
              <m:t>Σ</m:t>
            </m:r>
          </m:e>
          <m:sub>
            <m:r>
              <m:t>t</m:t>
            </m:r>
          </m:sub>
        </m:sSub>
      </m:oMath>
      <w:r>
        <w:rPr>
          <w:color w:val="3A4350"/>
          <w:sz w:val="15"/>
          <w:szCs w:val="15"/>
        </w:rPr>
        <w:t xml:space="preserve"> are the posterior mean vector and covariance of the arms' mean outcomes, </w:t>
      </w:r>
      <m:oMath>
        <m:sSub>
          <m:e>
            <m:r>
              <m:t>e</m:t>
            </m:r>
          </m:e>
          <m:sub>
            <m:r>
              <m:t>x</m:t>
            </m:r>
          </m:sub>
        </m:sSub>
      </m:oMath>
      <w:r>
        <w:rPr>
          <w:color w:val="3A4350"/>
          <w:sz w:val="15"/>
          <w:szCs w:val="15"/>
        </w:rPr>
        <w:t xml:space="preserve"> the unit vector of arm </w:t>
      </w:r>
      <m:oMath>
        <m:r>
          <m:t>x</m:t>
        </m:r>
      </m:oMath>
      <w:r>
        <w:rPr>
          <w:color w:val="3A4350"/>
          <w:sz w:val="15"/>
          <w:szCs w:val="15"/>
        </w:rPr>
        <w:t xml:space="preserve">, </w:t>
      </w:r>
      <m:oMath>
        <m:sSup>
          <m:e>
            <m:r>
              <m:t>σ</m:t>
            </m:r>
          </m:e>
          <m:sup>
            <m:r>
              <m:t>2</m:t>
            </m:r>
          </m:sup>
        </m:sSup>
      </m:oMath>
      <w:r>
        <w:rPr>
          <w:color w:val="3A4350"/>
          <w:sz w:val="15"/>
          <w:szCs w:val="15"/>
        </w:rPr>
        <w:t xml:space="preserve"> the outcome variance, </w:t>
      </w:r>
      <m:oMath>
        <m:r>
          <m:t>c</m:t>
        </m:r>
      </m:oMath>
      <w:r>
        <w:rPr>
          <w:color w:val="3A4350"/>
          <w:sz w:val="15"/>
          <w:szCs w:val="15"/>
        </w:rPr>
        <w:t xml:space="preserve"> the cost per sample and </w:t>
      </w:r>
      <m:oMath>
        <m:r>
          <m:t>Z</m:t>
        </m:r>
      </m:oMath>
      <w:r>
        <w:rPr>
          <w:color w:val="3A4350"/>
          <w:sz w:val="15"/>
          <w:szCs w:val="15"/>
        </w:rPr>
        <w:t xml:space="preserve"> a standard normal variable; </w:t>
      </w:r>
      <m:oMath>
        <m:r>
          <m:t>m</m:t>
        </m:r>
      </m:oMath>
      <w:r>
        <w:rPr>
          <w:color w:val="3A4350"/>
          <w:sz w:val="15"/>
          <w:szCs w:val="15"/>
        </w:rPr>
        <w:t xml:space="preserve"> samples of arm </w:t>
      </w:r>
      <m:oMath>
        <m:r>
          <m:t>x</m:t>
        </m:r>
      </m:oMath>
      <w:r>
        <w:rPr>
          <w:color w:val="3A4350"/>
          <w:sz w:val="15"/>
          <w:szCs w:val="15"/>
        </w:rPr>
        <w:t xml:space="preserve"> shift every correlated mean along </w:t>
      </w:r>
      <m:oMath>
        <m:sSub>
          <m:e>
            <m:r>
              <m:t>Σ</m:t>
            </m:r>
          </m:e>
          <m:sub>
            <m:r>
              <m:t>t</m:t>
            </m:r>
          </m:sub>
        </m:sSub>
        <m:sSub>
          <m:e>
            <m:r>
              <m:t>e</m:t>
            </m:r>
          </m:e>
          <m:sub>
            <m:r>
              <m:t>x</m:t>
            </m:r>
          </m:sub>
        </m:sSub>
      </m:oMath>
      <w:r>
        <w:rPr>
          <w:color w:val="3A4350"/>
          <w:sz w:val="15"/>
          <w:szCs w:val="15"/>
        </w:rPr>
        <w:t xml:space="preserve">. A simple rule stops when no </w:t>
      </w:r>
      <m:oMath>
        <m:sSub>
          <m:e>
            <m:r>
              <m:t>ν</m:t>
            </m:r>
          </m:e>
          <m:sub>
            <m:r>
              <m:t>t</m:t>
            </m:r>
          </m:sub>
        </m:sSub>
        <m:d>
          <m:dPr>
            <m:begChr m:val="("/>
            <m:sepChr m:val=""/>
            <m:endChr m:val=")"/>
            <m:grow/>
          </m:dPr>
          <m:e>
            <m:r>
              <m:t>x</m:t>
            </m:r>
            <m:r>
              <m:rPr>
                <m:sty m:val="p"/>
              </m:rPr>
              <m:t>,</m:t>
            </m:r>
            <m:r>
              <m:t>m</m:t>
            </m:r>
          </m:e>
        </m:d>
      </m:oMath>
      <w:r>
        <w:rPr>
          <w:color w:val="3A4350"/>
          <w:sz w:val="15"/>
          <w:szCs w:val="15"/>
        </w:rPr>
        <w:t xml:space="preserve"> is positive; the paper refines stopping with its diffusion approximation.</w:t>
      </w:r>
    </w:p>
    <w:p>
      <w:pPr>
        <w:spacing w:after="60"/>
        <w:jc w:val="both"/>
      </w:pPr>
      <w:r>
        <w:rPr>
          <w:b/>
          <w:bCs/>
          <w:color w:val="0F766E"/>
          <w:sz w:val="17"/>
          <w:szCs w:val="17"/>
        </w:rPr>
        <w:t xml:space="preserve">Link to MAR siting. </w:t>
      </w:r>
      <w:r>
        <w:rPr>
          <w:sz w:val="17"/>
          <w:szCs w:val="17"/>
        </w:rPr>
        <w:t xml:space="preserve">Belongs to theme V (value of information: theory and computation). Candidate MAR sites are correlated arms: a pilot injection at one site updates beliefs at its neighbours through the facies covariance. The index says which site to test next, whether to repeat a test, when another test's expected risk reduction no longer covers its cost, and where to build.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joins the two halves of value-of-information sampling, correlated beliefs across alternatives and an adaptive stopping time, in one model with multistage lookahead, where earlier rules handled one or the other. Published in Management Science, with proofs in the e-companion.</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terminal reward is the chosen arm's mean outcome. For siting, it is the nonlinear intrusion probability of a set of wells, so its value of information is not an expected maximum of arm means; extending the stopping boundary to it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value-of-information policy that treats correlated arm means and adaptive stopping together, with a diffusion approximation admitting arbitrarily many sampling stages. Proposed extension: replace the arm means by each site's reduction of </w:t>
      </w:r>
      <m:oMath>
        <m:r>
          <m:t>P</m:t>
        </m:r>
        <m:d>
          <m:dPr>
            <m:begChr m:val="("/>
            <m:sepChr m:val=""/>
            <m:endChr m:val=")"/>
            <m:grow/>
          </m:dPr>
          <m:e>
            <m:r>
              <m:rPr>
                <m:nor/>
              </m:rPr>
              <m:t>A or B intruded</m:t>
            </m:r>
          </m:e>
        </m:d>
      </m:oMath>
      <w:r>
        <w:rPr>
          <w:sz w:val="17"/>
          <w:szCs w:val="17"/>
        </w:rPr>
        <w:t xml:space="preserve"> per unit recharge from the PRAG-MAR adjoint formula, with a Gaussian belief induced by the facies prior, and compare the rule's number of pilot tests and final risk with a fixed three-test campaign.</w:t>
      </w:r>
    </w:p>
    <w:p>
      <w:pPr>
        <w:keepNext/>
        <w:pBdr>
          <w:top w:val="single" w:color="0F766E" w:sz="6" w:space="4"/>
        </w:pBdr>
        <w:spacing w:after="60" w:before="220"/>
      </w:pPr>
      <w:r>
        <w:rPr>
          <w:b/>
          <w:bCs/>
          <w:color w:val="0F766E"/>
          <w:sz w:val="23"/>
          <w:szCs w:val="23"/>
        </w:rPr>
        <w:t xml:space="preserve">V5  </w:t>
      </w:r>
      <w:r>
        <w:rPr>
          <w:b/>
          <w:bCs/>
          <w:color w:val="1F3864"/>
          <w:sz w:val="23"/>
          <w:szCs w:val="23"/>
        </w:rPr>
        <w:t xml:space="preserve">Multilevel and Quasi Monte Carlo Methods for the Calculation of the Expected Value of Partial Perfect Information</w:t>
      </w:r>
    </w:p>
    <w:p>
      <w:pPr>
        <w:keepNext/>
        <w:spacing w:after="60" w:line="240" w:lineRule="auto"/>
      </w:pPr>
      <w:r>
        <w:rPr>
          <w:b/>
          <w:bCs/>
          <w:color w:val="333B47"/>
          <w:sz w:val="15"/>
          <w:szCs w:val="15"/>
        </w:rPr>
        <w:t xml:space="preserve">Authors: </w:t>
      </w:r>
      <w:r>
        <w:rPr>
          <w:sz w:val="15"/>
          <w:szCs w:val="15"/>
        </w:rPr>
        <w:t xml:space="preserve">Wei Fang, Zhenru Wang, Michael B. Giles, Chris H. Jackson, Nicky J. Welton, Christophe Andrieu, Howard Thom</w:t>
      </w:r>
      <w:r>
        <w:rPr>
          <w:sz w:val="15"/>
          <w:szCs w:val="15"/>
        </w:rPr>
        <w:t xml:space="preserve">   </w:t>
      </w:r>
      <w:r>
        <w:rPr>
          <w:b/>
          <w:bCs/>
          <w:color w:val="333B47"/>
          <w:sz w:val="15"/>
          <w:szCs w:val="15"/>
        </w:rPr>
        <w:t xml:space="preserve">Published in: </w:t>
      </w:r>
      <w:r>
        <w:rPr>
          <w:sz w:val="15"/>
          <w:szCs w:val="15"/>
        </w:rPr>
        <w:t xml:space="preserve">Medical Decision Making, 42(2), 168–181 (February 2022; online 7 July 2021)</w:t>
      </w:r>
      <w:r>
        <w:rPr>
          <w:sz w:val="15"/>
          <w:szCs w:val="15"/>
        </w:rPr>
        <w:t xml:space="preserve">   </w:t>
      </w:r>
      <w:r>
        <w:rPr>
          <w:b/>
          <w:bCs/>
          <w:color w:val="333B47"/>
          <w:sz w:val="15"/>
          <w:szCs w:val="15"/>
        </w:rPr>
        <w:t xml:space="preserve">Link: </w:t>
      </w:r>
      <w:hyperlink w:history="1" r:id="rIdxdyhtc4l422lti0lxuaem">
        <w:r>
          <w:rPr>
            <w:color w:val="1D4ED8"/>
            <w:sz w:val="15"/>
            <w:szCs w:val="15"/>
            <w:u w:val="single"/>
          </w:rPr>
          <w:t xml:space="preserve">https://doi.org/10.1177/0272989X211026305</w:t>
        </w:r>
      </w:hyperlink>
    </w:p>
    <w:p>
      <w:pPr>
        <w:keepNext/>
        <w:spacing w:after="80" w:line="240" w:lineRule="auto"/>
      </w:pPr>
      <w:r>
        <w:rPr>
          <w:b/>
          <w:bCs/>
          <w:color w:val="333B47"/>
          <w:sz w:val="15"/>
          <w:szCs w:val="15"/>
        </w:rPr>
        <w:t xml:space="preserve">Affiliation: </w:t>
      </w:r>
      <w:r>
        <w:rPr>
          <w:color w:val="3A4350"/>
          <w:sz w:val="15"/>
          <w:szCs w:val="15"/>
        </w:rPr>
        <w:t xml:space="preserve">University of Oxford: the article is deposited in the Oxford Research Archive (ORA) as an Oxford journal article, and M. B. Giles's Oxford Mathematical Institute pages host multilevel EVPPI code (search results). It is also in the University of Bristol and University of Cambridge repositories; each author's department was not checked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F766E"/>
          <w:sz w:val="17"/>
          <w:szCs w:val="17"/>
        </w:rPr>
        <w:t xml:space="preserve">Summary. </w:t>
      </w:r>
      <w:r>
        <w:rPr>
          <w:sz w:val="17"/>
          <w:szCs w:val="17"/>
        </w:rPr>
        <w:t xml:space="preserve">The expected value of partial perfect information (EVPPI), the value of learning some uncertain inputs exactly, bounds the worth of any study of them, but plain Monte Carlo needs a nested simulation per outer sample, and regression surrogates have hard-to-control error. The paper adapts quasi and multilevel Monte Carlo to EVPPI, including inputs drawn by Markov chain Monte Carlo, with controlled bias and precision. On a depression decision tree and an atrial-fibrillation Markov model, both methods saved substantial computation when parameter sets were large and correlated and EVPPI was large, where Gaussian-process and INLA-GP regressions were biased and GAM regression could not handle large sets.</w:t>
      </w:r>
    </w:p>
    <w:p>
      <w:pPr>
        <w:keepNext/>
        <w:spacing w:after="20" w:before="40"/>
      </w:pPr>
      <w:r>
        <w:rPr>
          <w:b/>
          <w:bCs/>
          <w:color w:val="0F766E"/>
          <w:sz w:val="17"/>
          <w:szCs w:val="17"/>
        </w:rPr>
        <w:t xml:space="preserve">Key equation.</w:t>
      </w:r>
      <w:r>
        <w:rPr>
          <w:i/>
          <w:iCs/>
          <w:color w:val="5B6573"/>
          <w:sz w:val="15"/>
          <w:szCs w:val="15"/>
        </w:rPr>
        <w:t xml:space="preserve">  EVPPI as a nested expectation and the antithetic multilevel correction of Giles and Goda on which multilevel EVPPI estimation rests (representative formulation; the paper's exact estimator was not transcribed)</w:t>
      </w:r>
    </w:p>
    <w:p>
      <w:pPr>
        <w:pStyle w:val="Equation"/>
      </w:pPr>
      <m:oMathPara>
        <m:oMathParaPr>
          <m:jc m:val="center"/>
        </m:oMathParaPr>
        <m:oMath>
          <m:r>
            <m:rPr>
              <m:nor/>
            </m:rPr>
            <m:t>EVPPI</m:t>
          </m:r>
          <m:r>
            <m:rPr>
              <m:sty m:val="p"/>
            </m:rPr>
            <m:t>=</m:t>
          </m:r>
          <m:sSub>
            <m:e>
              <m:r>
                <m:rPr>
                  <m:scr m:val="double-struck"/>
                  <m:sty m:val="p"/>
                </m:rPr>
                <m:t>E</m:t>
              </m:r>
            </m:e>
            <m:sub>
              <m:r>
                <m:t>X</m:t>
              </m:r>
            </m:sub>
          </m:sSub>
          <m:d>
            <m:dPr>
              <m:begChr m:val="["/>
              <m:sepChr m:val=""/>
              <m:endChr m:val="]"/>
              <m:grow/>
            </m:dPr>
            <m:e>
              <m:limLow>
                <m:e>
                  <m:r>
                    <m:rPr>
                      <m:sty m:val="p"/>
                    </m:rPr>
                    <m:t>max</m:t>
                  </m:r>
                </m:e>
                <m:lim>
                  <m:r>
                    <m:t>d</m:t>
                  </m:r>
                </m:lim>
              </m:limLow>
              <m:sSub>
                <m:e>
                  <m:r>
                    <m:rPr>
                      <m:scr m:val="double-struck"/>
                      <m:sty m:val="p"/>
                    </m:rPr>
                    <m:t>E</m:t>
                  </m:r>
                </m:e>
                <m:sub>
                  <m:r>
                    <m:t>Y</m:t>
                  </m:r>
                  <m:r>
                    <m:rPr>
                      <m:sty m:val="p"/>
                    </m:rPr>
                    <m:t>∣</m:t>
                  </m:r>
                  <m:r>
                    <m:t>X</m:t>
                  </m:r>
                </m:sub>
              </m:sSub>
              <m:sSub>
                <m:e>
                  <m:r>
                    <m:t>f</m:t>
                  </m:r>
                </m:e>
                <m:sub>
                  <m:r>
                    <m:t>d</m:t>
                  </m:r>
                </m:sub>
              </m:sSub>
              <m:d>
                <m:dPr>
                  <m:begChr m:val="("/>
                  <m:sepChr m:val=""/>
                  <m:endChr m:val=")"/>
                  <m:grow/>
                </m:dPr>
                <m:e>
                  <m:r>
                    <m:t>X</m:t>
                  </m:r>
                  <m:r>
                    <m:rPr>
                      <m:sty m:val="p"/>
                    </m:rPr>
                    <m:t>,</m:t>
                  </m:r>
                  <m:r>
                    <m:t>Y</m:t>
                  </m:r>
                </m:e>
              </m:d>
            </m:e>
          </m:d>
          <m:r>
            <m:rPr>
              <m:sty m:val="p"/>
            </m:rPr>
            <m:t>−</m:t>
          </m:r>
          <m:limLow>
            <m:e>
              <m:r>
                <m:rPr>
                  <m:sty m:val="p"/>
                </m:rPr>
                <m:t>max</m:t>
              </m:r>
            </m:e>
            <m:lim>
              <m:r>
                <m:t>d</m:t>
              </m:r>
            </m:lim>
          </m:limLow>
          <m:r>
            <m:rPr>
              <m:scr m:val="double-struck"/>
              <m:sty m:val="p"/>
            </m:rPr>
            <m:t>E</m:t>
          </m:r>
          <m:sSub>
            <m:e>
              <m:r>
                <m:t>f</m:t>
              </m:r>
            </m:e>
            <m:sub>
              <m:r>
                <m:t>d</m:t>
              </m:r>
            </m:sub>
          </m:sSub>
          <m:d>
            <m:dPr>
              <m:begChr m:val="("/>
              <m:sepChr m:val=""/>
              <m:endChr m:val=")"/>
              <m:grow/>
            </m:dPr>
            <m:e>
              <m:r>
                <m:t>X</m:t>
              </m:r>
              <m:r>
                <m:rPr>
                  <m:sty m:val="p"/>
                </m:rPr>
                <m:t>,</m:t>
              </m:r>
              <m:r>
                <m:t>Y</m:t>
              </m:r>
            </m:e>
          </m:d>
          <m:r>
            <m:rPr>
              <m:sty m:val="p"/>
            </m:rPr>
            <m:t>,</m:t>
          </m:r>
          <m:r>
            <m:t>  </m:t>
          </m:r>
          <m:r>
            <m:t>Δ</m:t>
          </m:r>
          <m:sSub>
            <m:e>
              <m:r>
                <m:t>P</m:t>
              </m:r>
            </m:e>
            <m:sub>
              <m:r>
                <m:rPr>
                  <m:sty m:val="p"/>
                </m:rPr>
                <m:t>ℓ</m:t>
              </m:r>
            </m:sub>
          </m:sSub>
          <m:r>
            <m:rPr>
              <m:sty m:val="p"/>
            </m:rPr>
            <m:t>=</m:t>
          </m:r>
          <m:limLow>
            <m:e>
              <m:r>
                <m:rPr>
                  <m:sty m:val="p"/>
                </m:rPr>
                <m:t>max</m:t>
              </m:r>
            </m:e>
            <m:lim>
              <m:r>
                <m:t>d</m:t>
              </m:r>
            </m:lim>
          </m:limLow>
          <m:sSubSup>
            <m:e>
              <m:bar>
                <m:barPr>
                  <m:pos m:val="top"/>
                </m:barPr>
                <m:e>
                  <m:r>
                    <m:t>f</m:t>
                  </m:r>
                </m:e>
              </m:bar>
            </m:e>
            <m:sub>
              <m:r>
                <m:t>d</m:t>
              </m:r>
            </m:sub>
            <m:sup>
              <m:d>
                <m:dPr>
                  <m:begChr m:val="("/>
                  <m:sepChr m:val=""/>
                  <m:endChr m:val=")"/>
                  <m:grow/>
                </m:dPr>
                <m:e>
                  <m:r>
                    <m:rPr>
                      <m:sty m:val="p"/>
                    </m:rPr>
                    <m:t>ℓ</m:t>
                  </m:r>
                </m:e>
              </m:d>
            </m:sup>
          </m:sSubSup>
          <m:r>
            <m:rPr>
              <m:sty m:val="p"/>
            </m:rPr>
            <m:t>−</m:t>
          </m:r>
          <m:f>
            <m:fPr>
              <m:type m:val="bar"/>
            </m:fPr>
            <m:num>
              <m:r>
                <m:t>1</m:t>
              </m:r>
            </m:num>
            <m:den>
              <m:r>
                <m:t>2</m:t>
              </m:r>
            </m:den>
          </m:f>
          <m:d>
            <m:dPr>
              <m:begChr m:val="("/>
              <m:sepChr m:val=""/>
              <m:endChr m:val=")"/>
              <m:grow/>
            </m:dPr>
            <m:e>
              <m:limLow>
                <m:e>
                  <m:r>
                    <m:rPr>
                      <m:sty m:val="p"/>
                    </m:rPr>
                    <m:t>max</m:t>
                  </m:r>
                </m:e>
                <m:lim>
                  <m:r>
                    <m:t>d</m:t>
                  </m:r>
                </m:lim>
              </m:limLow>
              <m:sSubSup>
                <m:e>
                  <m:bar>
                    <m:barPr>
                      <m:pos m:val="top"/>
                    </m:barPr>
                    <m:e>
                      <m:r>
                        <m:t>f</m:t>
                      </m:r>
                    </m:e>
                  </m:bar>
                </m:e>
                <m:sub>
                  <m:r>
                    <m:t>d</m:t>
                  </m:r>
                </m:sub>
                <m:sup>
                  <m:d>
                    <m:dPr>
                      <m:begChr m:val="("/>
                      <m:sepChr m:val=""/>
                      <m:endChr m:val=")"/>
                      <m:grow/>
                    </m:dPr>
                    <m:e>
                      <m:r>
                        <m:rPr>
                          <m:sty m:val="p"/>
                        </m:rPr>
                        <m:t>ℓ</m:t>
                      </m:r>
                      <m:r>
                        <m:rPr>
                          <m:sty m:val="p"/>
                        </m:rPr>
                        <m:t>,</m:t>
                      </m:r>
                      <m:r>
                        <m:t>a</m:t>
                      </m:r>
                    </m:e>
                  </m:d>
                </m:sup>
              </m:sSubSup>
              <m:r>
                <m:rPr>
                  <m:sty m:val="p"/>
                </m:rPr>
                <m:t>+</m:t>
              </m:r>
              <m:limLow>
                <m:e>
                  <m:r>
                    <m:rPr>
                      <m:sty m:val="p"/>
                    </m:rPr>
                    <m:t>max</m:t>
                  </m:r>
                </m:e>
                <m:lim>
                  <m:r>
                    <m:t>d</m:t>
                  </m:r>
                </m:lim>
              </m:limLow>
              <m:sSubSup>
                <m:e>
                  <m:bar>
                    <m:barPr>
                      <m:pos m:val="top"/>
                    </m:barPr>
                    <m:e>
                      <m:r>
                        <m:t>f</m:t>
                      </m:r>
                    </m:e>
                  </m:bar>
                </m:e>
                <m:sub>
                  <m:r>
                    <m:t>d</m:t>
                  </m:r>
                </m:sub>
                <m:sup>
                  <m:d>
                    <m:dPr>
                      <m:begChr m:val="("/>
                      <m:sepChr m:val=""/>
                      <m:endChr m:val=")"/>
                      <m:grow/>
                    </m:dPr>
                    <m:e>
                      <m:r>
                        <m:rPr>
                          <m:sty m:val="p"/>
                        </m:rPr>
                        <m:t>ℓ</m:t>
                      </m:r>
                      <m:r>
                        <m:rPr>
                          <m:sty m:val="p"/>
                        </m:rPr>
                        <m:t>,</m:t>
                      </m:r>
                      <m:r>
                        <m:t>b</m:t>
                      </m:r>
                    </m:e>
                  </m:d>
                </m:sup>
              </m:sSubSup>
            </m:e>
          </m:d>
        </m:oMath>
      </m:oMathPara>
    </w:p>
    <w:p>
      <w:pPr>
        <w:spacing w:after="60"/>
        <w:jc w:val="both"/>
      </w:pPr>
      <m:oMath>
        <m:r>
          <m:t>X</m:t>
        </m:r>
      </m:oMath>
      <w:r>
        <w:rPr>
          <w:color w:val="3A4350"/>
          <w:sz w:val="15"/>
          <w:szCs w:val="15"/>
        </w:rPr>
        <w:t xml:space="preserve"> are the inputs whose perfect information is valued, </w:t>
      </w:r>
      <m:oMath>
        <m:r>
          <m:t>Y</m:t>
        </m:r>
      </m:oMath>
      <w:r>
        <w:rPr>
          <w:color w:val="3A4350"/>
          <w:sz w:val="15"/>
          <w:szCs w:val="15"/>
        </w:rPr>
        <w:t xml:space="preserve"> the remaining inputs and </w:t>
      </w:r>
      <m:oMath>
        <m:sSub>
          <m:e>
            <m:r>
              <m:t>f</m:t>
            </m:r>
          </m:e>
          <m:sub>
            <m:r>
              <m:t>d</m:t>
            </m:r>
          </m:sub>
        </m:sSub>
      </m:oMath>
      <w:r>
        <w:rPr>
          <w:color w:val="3A4350"/>
          <w:sz w:val="15"/>
          <w:szCs w:val="15"/>
        </w:rPr>
        <w:t xml:space="preserve"> the net benefit of decision </w:t>
      </w:r>
      <m:oMath>
        <m:r>
          <m:t>d</m:t>
        </m:r>
      </m:oMath>
      <w:r>
        <w:rPr>
          <w:color w:val="3A4350"/>
          <w:sz w:val="15"/>
          <w:szCs w:val="15"/>
        </w:rPr>
        <w:t xml:space="preserve">; </w:t>
      </w:r>
      <m:oMath>
        <m:sSubSup>
          <m:e>
            <m:bar>
              <m:barPr>
                <m:pos m:val="top"/>
              </m:barPr>
              <m:e>
                <m:r>
                  <m:t>f</m:t>
                </m:r>
              </m:e>
            </m:bar>
          </m:e>
          <m:sub>
            <m:r>
              <m:t>d</m:t>
            </m:r>
          </m:sub>
          <m:sup>
            <m:d>
              <m:dPr>
                <m:begChr m:val="("/>
                <m:sepChr m:val=""/>
                <m:endChr m:val=")"/>
                <m:grow/>
              </m:dPr>
              <m:e>
                <m:r>
                  <m:rPr>
                    <m:sty m:val="p"/>
                  </m:rPr>
                  <m:t>ℓ</m:t>
                </m:r>
              </m:e>
            </m:d>
          </m:sup>
        </m:sSubSup>
      </m:oMath>
      <w:r>
        <w:rPr>
          <w:color w:val="3A4350"/>
          <w:sz w:val="15"/>
          <w:szCs w:val="15"/>
        </w:rPr>
        <w:t xml:space="preserve"> averages </w:t>
      </w:r>
      <m:oMath>
        <m:sSub>
          <m:e>
            <m:r>
              <m:t>f</m:t>
            </m:r>
          </m:e>
          <m:sub>
            <m:r>
              <m:t>d</m:t>
            </m:r>
          </m:sub>
        </m:sSub>
      </m:oMath>
      <w:r>
        <w:rPr>
          <w:color w:val="3A4350"/>
          <w:sz w:val="15"/>
          <w:szCs w:val="15"/>
        </w:rPr>
        <w:t xml:space="preserve"> over </w:t>
      </w:r>
      <m:oMath>
        <m:sSup>
          <m:e>
            <m:r>
              <m:t>2</m:t>
            </m:r>
          </m:e>
          <m:sup>
            <m:r>
              <m:rPr>
                <m:sty m:val="p"/>
              </m:rPr>
              <m:t>ℓ</m:t>
            </m:r>
          </m:sup>
        </m:sSup>
        <m:sSub>
          <m:e>
            <m:r>
              <m:t>M</m:t>
            </m:r>
          </m:e>
          <m:sub>
            <m:r>
              <m:t>0</m:t>
            </m:r>
          </m:sub>
        </m:sSub>
      </m:oMath>
      <w:r>
        <w:rPr>
          <w:color w:val="3A4350"/>
          <w:sz w:val="15"/>
          <w:szCs w:val="15"/>
        </w:rPr>
        <w:t xml:space="preserve"> inner samples of </w:t>
      </w:r>
      <m:oMath>
        <m:r>
          <m:t>Y</m:t>
        </m:r>
      </m:oMath>
      <w:r>
        <w:rPr>
          <w:color w:val="3A4350"/>
          <w:sz w:val="15"/>
          <w:szCs w:val="15"/>
        </w:rPr>
        <w:t xml:space="preserve"> given </w:t>
      </w:r>
      <m:oMath>
        <m:r>
          <m:t>X</m:t>
        </m:r>
      </m:oMath>
      <w:r>
        <w:rPr>
          <w:color w:val="3A4350"/>
          <w:sz w:val="15"/>
          <w:szCs w:val="15"/>
        </w:rPr>
        <w:t xml:space="preserve">, and </w:t>
      </w:r>
      <m:oMath>
        <m:sSubSup>
          <m:e>
            <m:bar>
              <m:barPr>
                <m:pos m:val="top"/>
              </m:barPr>
              <m:e>
                <m:r>
                  <m:t>f</m:t>
                </m:r>
              </m:e>
            </m:bar>
          </m:e>
          <m:sub>
            <m:r>
              <m:t>d</m:t>
            </m:r>
          </m:sub>
          <m:sup>
            <m:d>
              <m:dPr>
                <m:begChr m:val="("/>
                <m:sepChr m:val=""/>
                <m:endChr m:val=")"/>
                <m:grow/>
              </m:dPr>
              <m:e>
                <m:r>
                  <m:rPr>
                    <m:sty m:val="p"/>
                  </m:rPr>
                  <m:t>ℓ</m:t>
                </m:r>
                <m:r>
                  <m:rPr>
                    <m:sty m:val="p"/>
                  </m:rPr>
                  <m:t>,</m:t>
                </m:r>
                <m:r>
                  <m:t>a</m:t>
                </m:r>
              </m:e>
            </m:d>
          </m:sup>
        </m:sSubSup>
      </m:oMath>
      <w:r>
        <w:rPr>
          <w:color w:val="3A4350"/>
          <w:sz w:val="15"/>
          <w:szCs w:val="15"/>
        </w:rPr>
        <w:t xml:space="preserve">, </w:t>
      </w:r>
      <m:oMath>
        <m:sSubSup>
          <m:e>
            <m:bar>
              <m:barPr>
                <m:pos m:val="top"/>
              </m:barPr>
              <m:e>
                <m:r>
                  <m:t>f</m:t>
                </m:r>
              </m:e>
            </m:bar>
          </m:e>
          <m:sub>
            <m:r>
              <m:t>d</m:t>
            </m:r>
          </m:sub>
          <m:sup>
            <m:d>
              <m:dPr>
                <m:begChr m:val="("/>
                <m:sepChr m:val=""/>
                <m:endChr m:val=")"/>
                <m:grow/>
              </m:dPr>
              <m:e>
                <m:r>
                  <m:rPr>
                    <m:sty m:val="p"/>
                  </m:rPr>
                  <m:t>ℓ</m:t>
                </m:r>
                <m:r>
                  <m:rPr>
                    <m:sty m:val="p"/>
                  </m:rPr>
                  <m:t>,</m:t>
                </m:r>
                <m:r>
                  <m:t>b</m:t>
                </m:r>
              </m:e>
            </m:d>
          </m:sup>
        </m:sSubSup>
      </m:oMath>
      <w:r>
        <w:rPr>
          <w:color w:val="3A4350"/>
          <w:sz w:val="15"/>
          <w:szCs w:val="15"/>
        </w:rPr>
        <w:t xml:space="preserve"> over its two halves. Under Giles and Goda's assumptions the corrections </w:t>
      </w:r>
      <m:oMath>
        <m:r>
          <m:t>Δ</m:t>
        </m:r>
        <m:sSub>
          <m:e>
            <m:r>
              <m:t>P</m:t>
            </m:r>
          </m:e>
          <m:sub>
            <m:r>
              <m:rPr>
                <m:sty m:val="p"/>
              </m:rPr>
              <m:t>ℓ</m:t>
            </m:r>
          </m:sub>
        </m:sSub>
      </m:oMath>
      <w:r>
        <w:rPr>
          <w:color w:val="3A4350"/>
          <w:sz w:val="15"/>
          <w:szCs w:val="15"/>
        </w:rPr>
        <w:t xml:space="preserve"> give root-mean-square error </w:t>
      </w:r>
      <m:oMath>
        <m:r>
          <m:t>ε</m:t>
        </m:r>
      </m:oMath>
      <w:r>
        <w:rPr>
          <w:color w:val="3A4350"/>
          <w:sz w:val="15"/>
          <w:szCs w:val="15"/>
        </w:rPr>
        <w:t xml:space="preserve"> at cost </w:t>
      </w:r>
      <m:oMath>
        <m:r>
          <m:t>O</m:t>
        </m:r>
        <m:d>
          <m:dPr>
            <m:begChr m:val="("/>
            <m:sepChr m:val=""/>
            <m:endChr m:val=")"/>
            <m:grow/>
          </m:dPr>
          <m:e>
            <m:sSup>
              <m:e>
                <m:r>
                  <m:t>ε</m:t>
                </m:r>
              </m:e>
              <m:sup>
                <m:r>
                  <m:rPr>
                    <m:sty m:val="p"/>
                  </m:rPr>
                  <m:t>−</m:t>
                </m:r>
                <m:r>
                  <m:t>2</m:t>
                </m:r>
              </m:sup>
            </m:sSup>
          </m:e>
        </m:d>
      </m:oMath>
      <w:r>
        <w:rPr>
          <w:color w:val="3A4350"/>
          <w:sz w:val="15"/>
          <w:szCs w:val="15"/>
        </w:rPr>
        <w:t xml:space="preserve">, against at least </w:t>
      </w:r>
      <m:oMath>
        <m:r>
          <m:t>O</m:t>
        </m:r>
        <m:d>
          <m:dPr>
            <m:begChr m:val="("/>
            <m:sepChr m:val=""/>
            <m:endChr m:val=")"/>
            <m:grow/>
          </m:dPr>
          <m:e>
            <m:sSup>
              <m:e>
                <m:r>
                  <m:t>ε</m:t>
                </m:r>
              </m:e>
              <m:sup>
                <m:r>
                  <m:rPr>
                    <m:sty m:val="p"/>
                  </m:rPr>
                  <m:t>−</m:t>
                </m:r>
                <m:r>
                  <m:t>3</m:t>
                </m:r>
              </m:sup>
            </m:sSup>
          </m:e>
        </m:d>
      </m:oMath>
      <w:r>
        <w:rPr>
          <w:color w:val="3A4350"/>
          <w:sz w:val="15"/>
          <w:szCs w:val="15"/>
        </w:rPr>
        <w:t xml:space="preserve"> for nested Monte Carlo.</w:t>
      </w:r>
    </w:p>
    <w:p>
      <w:pPr>
        <w:spacing w:after="60"/>
        <w:jc w:val="both"/>
      </w:pPr>
      <w:r>
        <w:rPr>
          <w:b/>
          <w:bCs/>
          <w:color w:val="0F766E"/>
          <w:sz w:val="17"/>
          <w:szCs w:val="17"/>
        </w:rPr>
        <w:t xml:space="preserve">Link to MAR siting. </w:t>
      </w:r>
      <w:r>
        <w:rPr>
          <w:sz w:val="17"/>
          <w:szCs w:val="17"/>
        </w:rPr>
        <w:t xml:space="preserve">Belongs to theme V (value of information: theory and computation). Knowing injectivity at one candidate site exactly, with the conductivity zones still uncertain, has an EVPPI in which the intrusion risk sits inside a maximum over build decisions. It caps what a pilot test can be worth: sites whose EVPPI is below test cost can be dropped before fieldwork.</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EVPPI can be estimated with controlled bias for the large, correlated, MCMC-derived parameter sets where fast regression surrogates break down, bringing multilevel Monte Carlo from Giles's Oxford group into applied value-of-information analysis. Published in Medical Decision Making, with Bristol and Cambridge co-authors.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paper values perfect information on inputs of fast cost-effectiveness models. Pilot tests give noisy information (an EVSI), each inner sample needs a groundwater solve and the decision set is combinatorial; estimators coupling mesh levels with inner-sample levels are untested there.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practical quasi and multilevel Monte Carlo estimators of EVPPI that keep error control when inputs come from MCMC and parameter sets are large and correlated, benchmarked against regression surrogates. Proposed extension: estimate the EVPPI of injectivity at each candidate site for the choice of three well locations, using adjoint-linearised heads on coarse levels and full solves on fine levels, and rank sites for pilot testing by EVPPI minus test cost.</w:t>
      </w:r>
    </w:p>
    <w:p>
      <w:pPr>
        <w:pStyle w:val="Heading1"/>
      </w:pPr>
      <w:r>
        <w:rPr>
          <w:color w:val="9A3412"/>
        </w:rPr>
        <w:t xml:space="preserve">7. Value of information and sequential design in the subsurface</w:t>
      </w:r>
    </w:p>
    <w:p>
      <w:pPr>
        <w:spacing w:after="120"/>
        <w:jc w:val="both"/>
      </w:pPr>
      <w:r>
        <w:t xml:space="preserve">In the subsurface the value of information has become sequential and simulation-based. Tyler Hall, Jef Caers and colleagues compute sequential value of information for exploration drilling [W1]; Yizheng Wang, Mykel Kochenderfer, Jef Caers and colleagues plan groundwater remediation as a POMDP [W2]; John Mern and Jef Caers build an open planner for data acquisition [W3]; Wanggang Shen and Xun Huan solve sequential Bayesian design by policy gradients [W4]; and Robin Thibaut, Thomas Hermans and colleagues compare wells with geophysics in a Bayesian design framework [W5].</w:t>
      </w:r>
    </w:p>
    <w:p>
      <w:pPr>
        <w:keepNext/>
        <w:pBdr>
          <w:top w:val="single" w:color="9A3412" w:sz="6" w:space="4"/>
        </w:pBdr>
        <w:spacing w:after="60" w:before="220"/>
      </w:pPr>
      <w:r>
        <w:rPr>
          <w:b/>
          <w:bCs/>
          <w:color w:val="9A3412"/>
          <w:sz w:val="23"/>
          <w:szCs w:val="23"/>
        </w:rPr>
        <w:t xml:space="preserve">W1  </w:t>
      </w:r>
      <w:r>
        <w:rPr>
          <w:b/>
          <w:bCs/>
          <w:color w:val="1F3864"/>
          <w:sz w:val="23"/>
          <w:szCs w:val="23"/>
        </w:rPr>
        <w:t xml:space="preserve">Sequential Value of Information for Subsurface Exploration Drilling</w:t>
      </w:r>
    </w:p>
    <w:p>
      <w:pPr>
        <w:keepNext/>
        <w:spacing w:after="60" w:line="240" w:lineRule="auto"/>
      </w:pPr>
      <w:r>
        <w:rPr>
          <w:b/>
          <w:bCs/>
          <w:color w:val="333B47"/>
          <w:sz w:val="15"/>
          <w:szCs w:val="15"/>
        </w:rPr>
        <w:t xml:space="preserve">Authors: </w:t>
      </w:r>
      <w:r>
        <w:rPr>
          <w:sz w:val="15"/>
          <w:szCs w:val="15"/>
        </w:rPr>
        <w:t xml:space="preserve">Tyler Hall, Céline Scheidt, Lijing Wang, Zhen Yin, Tapan Mukerji, Jef Caers</w:t>
      </w:r>
      <w:r>
        <w:rPr>
          <w:sz w:val="15"/>
          <w:szCs w:val="15"/>
        </w:rPr>
        <w:t xml:space="preserve">   </w:t>
      </w:r>
      <w:r>
        <w:rPr>
          <w:b/>
          <w:bCs/>
          <w:color w:val="333B47"/>
          <w:sz w:val="15"/>
          <w:szCs w:val="15"/>
        </w:rPr>
        <w:t xml:space="preserve">Published in: </w:t>
      </w:r>
      <w:r>
        <w:rPr>
          <w:sz w:val="15"/>
          <w:szCs w:val="15"/>
        </w:rPr>
        <w:t xml:space="preserve">Natural Resources Research, 31(5), 2413–2434 (2022)</w:t>
      </w:r>
      <w:r>
        <w:rPr>
          <w:sz w:val="15"/>
          <w:szCs w:val="15"/>
        </w:rPr>
        <w:t xml:space="preserve">   </w:t>
      </w:r>
      <w:r>
        <w:rPr>
          <w:b/>
          <w:bCs/>
          <w:color w:val="333B47"/>
          <w:sz w:val="15"/>
          <w:szCs w:val="15"/>
        </w:rPr>
        <w:t xml:space="preserve">Link: </w:t>
      </w:r>
      <w:hyperlink w:history="1" r:id="rIdknm58ap0ucpuq0wpydukm">
        <w:r>
          <w:rPr>
            <w:color w:val="1D4ED8"/>
            <w:sz w:val="15"/>
            <w:szCs w:val="15"/>
            <w:u w:val="single"/>
          </w:rPr>
          <w:t xml:space="preserve">https://doi.org/10.1007/s11053-022-10078-z</w:t>
        </w:r>
      </w:hyperlink>
    </w:p>
    <w:p>
      <w:pPr>
        <w:keepNext/>
        <w:spacing w:after="80" w:line="240" w:lineRule="auto"/>
      </w:pPr>
      <w:r>
        <w:rPr>
          <w:b/>
          <w:bCs/>
          <w:color w:val="333B47"/>
          <w:sz w:val="15"/>
          <w:szCs w:val="15"/>
        </w:rPr>
        <w:t xml:space="preserve">Affiliation: </w:t>
      </w:r>
      <w:r>
        <w:rPr>
          <w:color w:val="3A4350"/>
          <w:sz w:val="15"/>
          <w:szCs w:val="15"/>
        </w:rPr>
        <w:t xml:space="preserve">Stanford University: Tyler Hall is listed as a Stanford PhD student advised by Jef Caers (Stanford TomKat Center people page), presented "Sequential Value of Information for Subsurface Exploration" at the 2021 Stanford SCERF affiliates meeting, and his Stanford dissertation ("Efficient greenfield mineral exploration") contains the sequential-VOI chapter. Volume, issue, pages and DOI from the Springer record as summarised by the search tool; the full first names of Scheidt, Wang, Yin and Mukerji were not checked in a search (initials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9A3412"/>
          <w:sz w:val="17"/>
          <w:szCs w:val="17"/>
        </w:rPr>
        <w:t xml:space="preserve">Summary. </w:t>
      </w:r>
      <w:r>
        <w:rPr>
          <w:sz w:val="17"/>
          <w:szCs w:val="17"/>
        </w:rPr>
        <w:t xml:space="preserve">Classical value of information (VOI) prices one round of data before a decision: the expected value of deciding after the data minus that of deciding now. Exploration drilling is sequential: one borehole's result decides whether, and where, to drill the next. The paper extends VOI to such sequences and compares boreholes drilled in sequence with boreholes drilled simultaneously, in a small case (two holes, a few candidate locations, as a later citing paper notes). The central finding, stated in Hall's Stanford dissertation, is that the best first borehole changes when the option to continue to a second one is encoded explicitly. No theorems; the contribution is the formulation.</w:t>
      </w:r>
    </w:p>
    <w:p>
      <w:pPr>
        <w:keepNext/>
        <w:spacing w:after="20" w:before="40"/>
      </w:pPr>
      <w:r>
        <w:rPr>
          <w:b/>
          <w:bCs/>
          <w:color w:val="9A3412"/>
          <w:sz w:val="17"/>
          <w:szCs w:val="17"/>
        </w:rPr>
        <w:t xml:space="preserve">Key equation.</w:t>
      </w:r>
      <w:r>
        <w:rPr>
          <w:i/>
          <w:iCs/>
          <w:color w:val="5B6573"/>
          <w:sz w:val="15"/>
          <w:szCs w:val="15"/>
        </w:rPr>
        <w:t xml:space="preserve">  Two-stage sequential value of information with the option to stop after the first borehole (representative formulation)</w:t>
      </w:r>
    </w:p>
    <w:p>
      <w:pPr>
        <w:pStyle w:val="Equation"/>
      </w:pPr>
      <m:oMathPara>
        <m:oMathParaPr>
          <m:jc m:val="center"/>
        </m:oMathParaPr>
        <m:oMath>
          <m:sSub>
            <m:e>
              <m:r>
                <m:rPr>
                  <m:nor/>
                </m:rPr>
                <m:t>VOI</m:t>
              </m:r>
            </m:e>
            <m:sub>
              <m:r>
                <m:rPr>
                  <m:nor/>
                </m:rPr>
                <m:t>seq</m:t>
              </m:r>
            </m:sub>
          </m:sSub>
          <m:d>
            <m:dPr>
              <m:begChr m:val="("/>
              <m:sepChr m:val=""/>
              <m:endChr m:val=")"/>
              <m:grow/>
            </m:dPr>
            <m:e>
              <m:sSub>
                <m:e>
                  <m:r>
                    <m:t>x</m:t>
                  </m:r>
                </m:e>
                <m:sub>
                  <m:r>
                    <m:t>1</m:t>
                  </m:r>
                </m:sub>
              </m:sSub>
            </m:e>
          </m:d>
          <m:r>
            <m:rPr>
              <m:sty m:val="p"/>
            </m:rPr>
            <m:t>=</m:t>
          </m:r>
          <m:sSub>
            <m:e>
              <m:r>
                <m:rPr>
                  <m:scr m:val="double-struck"/>
                  <m:sty m:val="p"/>
                </m:rPr>
                <m:t>E</m:t>
              </m:r>
            </m:e>
            <m:sub>
              <m:sSub>
                <m:e>
                  <m:r>
                    <m:t>y</m:t>
                  </m:r>
                </m:e>
                <m:sub>
                  <m:r>
                    <m:t>1</m:t>
                  </m:r>
                </m:sub>
              </m:sSub>
            </m:sub>
          </m:sSub>
          <m:d>
            <m:dPr>
              <m:begChr m:val="["/>
              <m:sepChr m:val=""/>
              <m:endChr m:val="]"/>
              <m:grow/>
            </m:dPr>
            <m:e>
              <m:r>
                <m:rPr>
                  <m:sty m:val="p"/>
                </m:rPr>
                <m:t>max</m:t>
              </m:r>
              <m:d>
                <m:dPr>
                  <m:begChr m:val="{"/>
                  <m:sepChr m:val=""/>
                  <m:endChr m:val="}"/>
                  <m:grow/>
                </m:dPr>
                <m:e>
                  <m:limLow>
                    <m:e>
                      <m:r>
                        <m:rPr>
                          <m:sty m:val="p"/>
                        </m:rPr>
                        <m:t>max</m:t>
                      </m:r>
                    </m:e>
                    <m:lim>
                      <m:r>
                        <m:t>a</m:t>
                      </m:r>
                    </m:lim>
                  </m:limLow>
                  <m:r>
                    <m:rPr>
                      <m:scr m:val="double-struck"/>
                      <m:sty m:val="p"/>
                    </m:rPr>
                    <m:t>E</m:t>
                  </m:r>
                  <m:d>
                    <m:dPr>
                      <m:begChr m:val="["/>
                      <m:sepChr m:val=""/>
                      <m:endChr m:val="]"/>
                      <m:grow/>
                    </m:dPr>
                    <m:e>
                      <m:r>
                        <m:t>v</m:t>
                      </m:r>
                      <m:d>
                        <m:dPr>
                          <m:begChr m:val="("/>
                          <m:sepChr m:val=""/>
                          <m:endChr m:val=")"/>
                          <m:grow/>
                        </m:dPr>
                        <m:e>
                          <m:r>
                            <m:t>a</m:t>
                          </m:r>
                          <m:r>
                            <m:rPr>
                              <m:sty m:val="p"/>
                            </m:rPr>
                            <m:t>,</m:t>
                          </m:r>
                          <m:r>
                            <m:t>θ</m:t>
                          </m:r>
                        </m:e>
                      </m:d>
                      <m:r>
                        <m:rPr>
                          <m:sty m:val="p"/>
                        </m:rPr>
                        <m:t>∣</m:t>
                      </m:r>
                      <m:sSub>
                        <m:e>
                          <m:r>
                            <m:t>y</m:t>
                          </m:r>
                        </m:e>
                        <m:sub>
                          <m:r>
                            <m:t>1</m:t>
                          </m:r>
                        </m:sub>
                      </m:sSub>
                    </m:e>
                  </m:d>
                  <m:r>
                    <m:rPr>
                      <m:sty m:val="p"/>
                    </m:rPr>
                    <m:t>,</m:t>
                  </m:r>
                  <m:limLow>
                    <m:e>
                      <m:r>
                        <m:rPr>
                          <m:sty m:val="p"/>
                        </m:rPr>
                        <m:t>max</m:t>
                      </m:r>
                    </m:e>
                    <m:lim>
                      <m:sSub>
                        <m:e>
                          <m:r>
                            <m:t>x</m:t>
                          </m:r>
                        </m:e>
                        <m:sub>
                          <m:r>
                            <m:t>2</m:t>
                          </m:r>
                        </m:sub>
                      </m:sSub>
                    </m:lim>
                  </m:limLow>
                  <m:sSub>
                    <m:e>
                      <m:r>
                        <m:rPr>
                          <m:scr m:val="double-struck"/>
                          <m:sty m:val="p"/>
                        </m:rPr>
                        <m:t>E</m:t>
                      </m:r>
                    </m:e>
                    <m:sub>
                      <m:sSub>
                        <m:e>
                          <m:r>
                            <m:t>y</m:t>
                          </m:r>
                        </m:e>
                        <m:sub>
                          <m:r>
                            <m:t>2</m:t>
                          </m:r>
                        </m:sub>
                      </m:sSub>
                      <m:r>
                        <m:rPr>
                          <m:sty m:val="p"/>
                        </m:rPr>
                        <m:t>∣</m:t>
                      </m:r>
                      <m:sSub>
                        <m:e>
                          <m:r>
                            <m:t>y</m:t>
                          </m:r>
                        </m:e>
                        <m:sub>
                          <m:r>
                            <m:t>1</m:t>
                          </m:r>
                        </m:sub>
                      </m:sSub>
                    </m:sub>
                  </m:sSub>
                  <m:d>
                    <m:dPr>
                      <m:begChr m:val="["/>
                      <m:sepChr m:val=""/>
                      <m:endChr m:val="]"/>
                      <m:grow/>
                    </m:dPr>
                    <m:e>
                      <m:limLow>
                        <m:e>
                          <m:r>
                            <m:rPr>
                              <m:sty m:val="p"/>
                            </m:rPr>
                            <m:t>max</m:t>
                          </m:r>
                        </m:e>
                        <m:lim>
                          <m:r>
                            <m:t>a</m:t>
                          </m:r>
                        </m:lim>
                      </m:limLow>
                      <m:r>
                        <m:rPr>
                          <m:scr m:val="double-struck"/>
                          <m:sty m:val="p"/>
                        </m:rPr>
                        <m:t>E</m:t>
                      </m:r>
                      <m:d>
                        <m:dPr>
                          <m:begChr m:val="["/>
                          <m:sepChr m:val=""/>
                          <m:endChr m:val="]"/>
                          <m:grow/>
                        </m:dPr>
                        <m:e>
                          <m:r>
                            <m:t>v</m:t>
                          </m:r>
                          <m:d>
                            <m:dPr>
                              <m:begChr m:val="("/>
                              <m:sepChr m:val=""/>
                              <m:endChr m:val=")"/>
                              <m:grow/>
                            </m:dPr>
                            <m:e>
                              <m:r>
                                <m:t>a</m:t>
                              </m:r>
                              <m:r>
                                <m:rPr>
                                  <m:sty m:val="p"/>
                                </m:rPr>
                                <m:t>,</m:t>
                              </m:r>
                              <m:r>
                                <m:t>θ</m:t>
                              </m:r>
                            </m:e>
                          </m:d>
                          <m:r>
                            <m:rPr>
                              <m:sty m:val="p"/>
                            </m:rPr>
                            <m:t>∣</m:t>
                          </m:r>
                          <m:sSub>
                            <m:e>
                              <m:r>
                                <m:t>y</m:t>
                              </m:r>
                            </m:e>
                            <m:sub>
                              <m:r>
                                <m:t>1</m:t>
                              </m:r>
                            </m:sub>
                          </m:sSub>
                          <m:r>
                            <m:rPr>
                              <m:sty m:val="p"/>
                            </m:rPr>
                            <m:t>,</m:t>
                          </m:r>
                          <m:sSub>
                            <m:e>
                              <m:r>
                                <m:t>y</m:t>
                              </m:r>
                            </m:e>
                            <m:sub>
                              <m:r>
                                <m:t>2</m:t>
                              </m:r>
                            </m:sub>
                          </m:sSub>
                        </m:e>
                      </m:d>
                    </m:e>
                  </m:d>
                  <m:r>
                    <m:rPr>
                      <m:sty m:val="p"/>
                    </m:rPr>
                    <m:t>−</m:t>
                  </m:r>
                  <m:sSub>
                    <m:e>
                      <m:r>
                        <m:t>c</m:t>
                      </m:r>
                    </m:e>
                    <m:sub>
                      <m:r>
                        <m:t>2</m:t>
                      </m:r>
                    </m:sub>
                  </m:sSub>
                </m:e>
              </m:d>
            </m:e>
          </m:d>
          <m:r>
            <m:rPr>
              <m:sty m:val="p"/>
            </m:rPr>
            <m:t>−</m:t>
          </m:r>
          <m:limLow>
            <m:e>
              <m:r>
                <m:rPr>
                  <m:sty m:val="p"/>
                </m:rPr>
                <m:t>max</m:t>
              </m:r>
            </m:e>
            <m:lim>
              <m:r>
                <m:t>a</m:t>
              </m:r>
            </m:lim>
          </m:limLow>
          <m:r>
            <m:rPr>
              <m:scr m:val="double-struck"/>
              <m:sty m:val="p"/>
            </m:rPr>
            <m:t>E</m:t>
          </m:r>
          <m:d>
            <m:dPr>
              <m:begChr m:val="["/>
              <m:sepChr m:val=""/>
              <m:endChr m:val="]"/>
              <m:grow/>
            </m:dPr>
            <m:e>
              <m:r>
                <m:t>v</m:t>
              </m:r>
              <m:d>
                <m:dPr>
                  <m:begChr m:val="("/>
                  <m:sepChr m:val=""/>
                  <m:endChr m:val=")"/>
                  <m:grow/>
                </m:dPr>
                <m:e>
                  <m:r>
                    <m:t>a</m:t>
                  </m:r>
                  <m:r>
                    <m:rPr>
                      <m:sty m:val="p"/>
                    </m:rPr>
                    <m:t>,</m:t>
                  </m:r>
                  <m:r>
                    <m:t>θ</m:t>
                  </m:r>
                </m:e>
              </m:d>
            </m:e>
          </m:d>
          <m:r>
            <m:rPr>
              <m:sty m:val="p"/>
            </m:rPr>
            <m:t>−</m:t>
          </m:r>
          <m:sSub>
            <m:e>
              <m:r>
                <m:t>c</m:t>
              </m:r>
            </m:e>
            <m:sub>
              <m:r>
                <m:t>1</m:t>
              </m:r>
            </m:sub>
          </m:sSub>
        </m:oMath>
      </m:oMathPara>
    </w:p>
    <w:p>
      <w:pPr>
        <w:spacing w:after="60"/>
        <w:jc w:val="both"/>
      </w:pPr>
      <m:oMath>
        <m:sSub>
          <m:e>
            <m:r>
              <m:t>x</m:t>
            </m:r>
          </m:e>
          <m:sub>
            <m:r>
              <m:t>1</m:t>
            </m:r>
          </m:sub>
        </m:sSub>
        <m:r>
          <m:rPr>
            <m:sty m:val="p"/>
          </m:rPr>
          <m:t>,</m:t>
        </m:r>
        <m:sSub>
          <m:e>
            <m:r>
              <m:t>x</m:t>
            </m:r>
          </m:e>
          <m:sub>
            <m:r>
              <m:t>2</m:t>
            </m:r>
          </m:sub>
        </m:sSub>
      </m:oMath>
      <w:r>
        <w:rPr>
          <w:color w:val="3A4350"/>
          <w:sz w:val="15"/>
          <w:szCs w:val="15"/>
        </w:rPr>
        <w:t xml:space="preserve"> are candidate borehole locations, </w:t>
      </w:r>
      <m:oMath>
        <m:sSub>
          <m:e>
            <m:r>
              <m:t>y</m:t>
            </m:r>
          </m:e>
          <m:sub>
            <m:r>
              <m:t>1</m:t>
            </m:r>
          </m:sub>
        </m:sSub>
        <m:r>
          <m:rPr>
            <m:sty m:val="p"/>
          </m:rPr>
          <m:t>,</m:t>
        </m:r>
        <m:sSub>
          <m:e>
            <m:r>
              <m:t>y</m:t>
            </m:r>
          </m:e>
          <m:sub>
            <m:r>
              <m:t>2</m:t>
            </m:r>
          </m:sub>
        </m:sSub>
      </m:oMath>
      <w:r>
        <w:rPr>
          <w:color w:val="3A4350"/>
          <w:sz w:val="15"/>
          <w:szCs w:val="15"/>
        </w:rPr>
        <w:t xml:space="preserve"> their outcomes, </w:t>
      </w:r>
      <m:oMath>
        <m:r>
          <m:t>θ</m:t>
        </m:r>
      </m:oMath>
      <w:r>
        <w:rPr>
          <w:color w:val="3A4350"/>
          <w:sz w:val="15"/>
          <w:szCs w:val="15"/>
        </w:rPr>
        <w:t xml:space="preserve"> the uncertain subsurface, </w:t>
      </w:r>
      <m:oMath>
        <m:r>
          <m:t>a</m:t>
        </m:r>
      </m:oMath>
      <w:r>
        <w:rPr>
          <w:color w:val="3A4350"/>
          <w:sz w:val="15"/>
          <w:szCs w:val="15"/>
        </w:rPr>
        <w:t xml:space="preserve"> the final development decision with value </w:t>
      </w:r>
      <m:oMath>
        <m:r>
          <m:t>v</m:t>
        </m:r>
      </m:oMath>
      <w:r>
        <w:rPr>
          <w:color w:val="3A4350"/>
          <w:sz w:val="15"/>
          <w:szCs w:val="15"/>
        </w:rPr>
        <w:t xml:space="preserve">, and </w:t>
      </w:r>
      <m:oMath>
        <m:sSub>
          <m:e>
            <m:r>
              <m:t>c</m:t>
            </m:r>
          </m:e>
          <m:sub>
            <m:r>
              <m:t>1</m:t>
            </m:r>
          </m:sub>
        </m:sSub>
        <m:r>
          <m:rPr>
            <m:sty m:val="p"/>
          </m:rPr>
          <m:t>,</m:t>
        </m:r>
        <m:sSub>
          <m:e>
            <m:r>
              <m:t>c</m:t>
            </m:r>
          </m:e>
          <m:sub>
            <m:r>
              <m:t>2</m:t>
            </m:r>
          </m:sub>
        </m:sSub>
      </m:oMath>
      <w:r>
        <w:rPr>
          <w:color w:val="3A4350"/>
          <w:sz w:val="15"/>
          <w:szCs w:val="15"/>
        </w:rPr>
        <w:t xml:space="preserve"> the costs of the two holes; the inner maximum is the option to stop after the first hole, which is why the best </w:t>
      </w:r>
      <m:oMath>
        <m:sSub>
          <m:e>
            <m:r>
              <m:t>x</m:t>
            </m:r>
          </m:e>
          <m:sub>
            <m:r>
              <m:t>1</m:t>
            </m:r>
          </m:sub>
        </m:sSub>
      </m:oMath>
      <w:r>
        <w:rPr>
          <w:color w:val="3A4350"/>
          <w:sz w:val="15"/>
          <w:szCs w:val="15"/>
        </w:rPr>
        <w:t xml:space="preserve"> can differ from the myopic choice.</w:t>
      </w:r>
    </w:p>
    <w:p>
      <w:pPr>
        <w:spacing w:after="60"/>
        <w:jc w:val="both"/>
      </w:pPr>
      <w:r>
        <w:rPr>
          <w:b/>
          <w:bCs/>
          <w:color w:val="9A3412"/>
          <w:sz w:val="17"/>
          <w:szCs w:val="17"/>
        </w:rPr>
        <w:t xml:space="preserve">Link to MAR siting. </w:t>
      </w:r>
      <w:r>
        <w:rPr>
          <w:sz w:val="17"/>
          <w:szCs w:val="17"/>
        </w:rPr>
        <w:t xml:space="preserve">Belongs to theme W (value of information for water and subsurface decisions). At Fushë-Kuqe each candidate MAR site is a borehole whose pilot injection test reveals its injectivity and, through the correlated aquifer, something about other sites. The first site to test should be chosen with the option of testing a second priced in, not as the most informative test.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VOI from a one-shot test into a sequential one and shows, in a worked case, that pricing the option to drill again changes which borehole should be drilled first: exactly the question of pilot-test order. Published in Natural Resources Research by Caers's Stanford group, as the companion of the efficacy-of-information paper (WR1).</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case has two holes, a few locations and a simple final decision; the computation grows quickly with more steps. Open: a tractable sequential VOI for tens of correlated candidate sites, valued by a nonlinear intrusion risk, with the stop-and-build decision inside the recursion.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VOI computed over a sequence of boreholes, with the stop-or-continue option inside the preposterior expectation, compared with simultaneous drilling. Proposed extension: for the 12-zone Fushë-Kuqe prior, compute the two-step sequential VOI of pilot injection tests at the PRAG-MAR candidate cells, with value equal to the reduction of P(A or B intruded) minus costs, and check whether the best first test differs from the myopic one; the two adjoint solves keep each inner expectation cheap.</w:t>
      </w:r>
    </w:p>
    <w:p>
      <w:pPr>
        <w:keepNext/>
        <w:pBdr>
          <w:top w:val="single" w:color="9A3412" w:sz="6" w:space="4"/>
        </w:pBdr>
        <w:spacing w:after="60" w:before="220"/>
      </w:pPr>
      <w:r>
        <w:rPr>
          <w:b/>
          <w:bCs/>
          <w:color w:val="9A3412"/>
          <w:sz w:val="23"/>
          <w:szCs w:val="23"/>
        </w:rPr>
        <w:t xml:space="preserve">W2  </w:t>
      </w:r>
      <w:r>
        <w:rPr>
          <w:b/>
          <w:bCs/>
          <w:color w:val="1F3864"/>
          <w:sz w:val="23"/>
          <w:szCs w:val="23"/>
        </w:rPr>
        <w:t xml:space="preserve">A sequential decision-making framework with uncertainty quantification for groundwater management</w:t>
      </w:r>
    </w:p>
    <w:p>
      <w:pPr>
        <w:keepNext/>
        <w:spacing w:after="60" w:line="240" w:lineRule="auto"/>
      </w:pPr>
      <w:r>
        <w:rPr>
          <w:b/>
          <w:bCs/>
          <w:color w:val="333B47"/>
          <w:sz w:val="15"/>
          <w:szCs w:val="15"/>
        </w:rPr>
        <w:t xml:space="preserve">Authors: </w:t>
      </w:r>
      <w:r>
        <w:rPr>
          <w:sz w:val="15"/>
          <w:szCs w:val="15"/>
        </w:rPr>
        <w:t xml:space="preserve">Yizheng Wang, Markus Zechner, John Michael Mern, Mykel J. Kochenderfer, Jef Karel Caers</w:t>
      </w:r>
      <w:r>
        <w:rPr>
          <w:sz w:val="15"/>
          <w:szCs w:val="15"/>
        </w:rPr>
        <w:t xml:space="preserve">   </w:t>
      </w:r>
      <w:r>
        <w:rPr>
          <w:b/>
          <w:bCs/>
          <w:color w:val="333B47"/>
          <w:sz w:val="15"/>
          <w:szCs w:val="15"/>
        </w:rPr>
        <w:t xml:space="preserve">Published in: </w:t>
      </w:r>
      <w:r>
        <w:rPr>
          <w:sz w:val="15"/>
          <w:szCs w:val="15"/>
        </w:rPr>
        <w:t xml:space="preserve">Advances in Water Resources, 166, 104266 (August 2022)</w:t>
      </w:r>
      <w:r>
        <w:rPr>
          <w:sz w:val="15"/>
          <w:szCs w:val="15"/>
        </w:rPr>
        <w:t xml:space="preserve">   </w:t>
      </w:r>
      <w:r>
        <w:rPr>
          <w:b/>
          <w:bCs/>
          <w:color w:val="333B47"/>
          <w:sz w:val="15"/>
          <w:szCs w:val="15"/>
        </w:rPr>
        <w:t xml:space="preserve">Link: </w:t>
      </w:r>
      <w:hyperlink w:history="1" r:id="rIdcaa2mt8gqzryq3iwe9iyu">
        <w:r>
          <w:rPr>
            <w:color w:val="1D4ED8"/>
            <w:sz w:val="15"/>
            <w:szCs w:val="15"/>
            <w:u w:val="single"/>
          </w:rPr>
          <w:t xml:space="preserve">https://doi.org/10.1016/j.advwatres.2022.104266</w:t>
        </w:r>
      </w:hyperlink>
    </w:p>
    <w:p>
      <w:pPr>
        <w:keepNext/>
        <w:spacing w:after="80" w:line="240" w:lineRule="auto"/>
      </w:pPr>
      <w:r>
        <w:rPr>
          <w:b/>
          <w:bCs/>
          <w:color w:val="333B47"/>
          <w:sz w:val="15"/>
          <w:szCs w:val="15"/>
        </w:rPr>
        <w:t xml:space="preserve">Affiliation: </w:t>
      </w:r>
      <w:r>
        <w:rPr>
          <w:color w:val="3A4350"/>
          <w:sz w:val="15"/>
          <w:szCs w:val="15"/>
        </w:rPr>
        <w:t xml:space="preserve">Stanford University: the paper is listed on the publications page of Stanford Mineral-X (Caers's group). Authors, volume, article number, month and DOI from the ScienceDirect record (PII S0309170822001324) as summarised by the search tool; the departments of the individual authors were not checked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9A3412"/>
          <w:sz w:val="17"/>
          <w:szCs w:val="17"/>
        </w:rPr>
        <w:t xml:space="preserve">Summary. </w:t>
      </w:r>
      <w:r>
        <w:rPr>
          <w:sz w:val="17"/>
          <w:szCs w:val="17"/>
        </w:rPr>
        <w:t xml:space="preserve">Planning groundwater remediation is hard because the aquifer is uncertain and the problem is sequential: every action also produces observations that change what should be done next. The paper casts remediation planning as a partially observable Markov decision process (POMDP), in which the uncertain subsurface is the hidden state and the policy maps the current belief to the next action. It is solved online with DESPOT, a state-of-the-art POMDP solver, and compared with one-shot optimisation, with model-predictive (closed-loop) optimisation by particle swarm and with hand-crafted heuristics; DESPOT performed best. The framework optimises the trade-off between gathering information and performing well over possible future scenarios. No theorems are given.</w:t>
      </w:r>
    </w:p>
    <w:p>
      <w:pPr>
        <w:keepNext/>
        <w:spacing w:after="20" w:before="40"/>
      </w:pPr>
      <w:r>
        <w:rPr>
          <w:b/>
          <w:bCs/>
          <w:color w:val="9A3412"/>
          <w:sz w:val="17"/>
          <w:szCs w:val="17"/>
        </w:rPr>
        <w:t xml:space="preserve">Key equation.</w:t>
      </w:r>
      <w:r>
        <w:rPr>
          <w:i/>
          <w:iCs/>
          <w:color w:val="5B6573"/>
          <w:sz w:val="15"/>
          <w:szCs w:val="15"/>
        </w:rPr>
        <w:t xml:space="preserve">  Bellman equation of the POMDP in belief space; the expectation over the next observation carries the value of information (representative formulation)</w:t>
      </w:r>
    </w:p>
    <w:p>
      <w:pPr>
        <w:pStyle w:val="Equation"/>
      </w:pPr>
      <m:oMathPara>
        <m:oMathParaPr>
          <m:jc m:val="center"/>
        </m:oMathParaPr>
        <m:oMath>
          <m:sSup>
            <m:e>
              <m:r>
                <m:t>V</m:t>
              </m:r>
            </m:e>
            <m:sup>
              <m:r>
                <m:rPr>
                  <m:sty m:val="p"/>
                </m:rPr>
                <m:t>⋆</m:t>
              </m:r>
            </m:sup>
          </m:sSup>
          <m:d>
            <m:dPr>
              <m:begChr m:val="("/>
              <m:sepChr m:val=""/>
              <m:endChr m:val=")"/>
              <m:grow/>
            </m:dPr>
            <m:e>
              <m:r>
                <m:t>b</m:t>
              </m:r>
            </m:e>
          </m:d>
          <m:r>
            <m:rPr>
              <m:sty m:val="p"/>
            </m:rPr>
            <m:t>=</m:t>
          </m:r>
          <m:limLow>
            <m:e>
              <m:r>
                <m:rPr>
                  <m:sty m:val="p"/>
                </m:rPr>
                <m:t>max</m:t>
              </m:r>
            </m:e>
            <m:lim>
              <m:r>
                <m:t>a</m:t>
              </m:r>
              <m:r>
                <m:rPr>
                  <m:sty m:val="p"/>
                </m:rPr>
                <m:t>∈</m:t>
              </m:r>
              <m:r>
                <m:rPr>
                  <m:scr m:val="script"/>
                  <m:sty m:val="p"/>
                </m:rPr>
                <m:t>A</m:t>
              </m:r>
            </m:lim>
          </m:limLow>
          <m:d>
            <m:dPr>
              <m:begChr m:val="["/>
              <m:sepChr m:val=""/>
              <m:endChr m:val="]"/>
              <m:grow/>
            </m:dPr>
            <m:e>
              <m:r>
                <m:t>R</m:t>
              </m:r>
              <m:d>
                <m:dPr>
                  <m:begChr m:val="("/>
                  <m:sepChr m:val=""/>
                  <m:endChr m:val=")"/>
                  <m:grow/>
                </m:dPr>
                <m:e>
                  <m:r>
                    <m:t>b</m:t>
                  </m:r>
                  <m:r>
                    <m:rPr>
                      <m:sty m:val="p"/>
                    </m:rPr>
                    <m:t>,</m:t>
                  </m:r>
                  <m:r>
                    <m:t>a</m:t>
                  </m:r>
                </m:e>
              </m:d>
              <m:r>
                <m:rPr>
                  <m:sty m:val="p"/>
                </m:rPr>
                <m:t>+</m:t>
              </m:r>
              <m:r>
                <m:t>γ</m:t>
              </m:r>
              <m:nary>
                <m:naryPr>
                  <m:chr m:val="∑"/>
                  <m:limLoc m:val="undOvr"/>
                  <m:subHide m:val="off"/>
                  <m:supHide m:val="on"/>
                </m:naryPr>
                <m:sub>
                  <m:r>
                    <m:t>o</m:t>
                  </m:r>
                  <m:r>
                    <m:rPr>
                      <m:sty m:val="p"/>
                    </m:rPr>
                    <m:t>∈</m:t>
                  </m:r>
                  <m:r>
                    <m:rPr>
                      <m:scr m:val="script"/>
                      <m:sty m:val="p"/>
                    </m:rPr>
                    <m:t>O</m:t>
                  </m:r>
                </m:sub>
                <m:sup>
                  <m:r>
                    <m:t>​</m:t>
                  </m:r>
                </m:sup>
                <m:e>
                  <m:r>
                    <m:t>P</m:t>
                  </m:r>
                </m:e>
              </m:nary>
              <m:d>
                <m:dPr>
                  <m:begChr m:val="("/>
                  <m:sepChr m:val=""/>
                  <m:endChr m:val=")"/>
                  <m:grow/>
                </m:dPr>
                <m:e>
                  <m:r>
                    <m:t>o</m:t>
                  </m:r>
                  <m:r>
                    <m:rPr>
                      <m:sty m:val="p"/>
                    </m:rPr>
                    <m:t>∣</m:t>
                  </m:r>
                  <m:r>
                    <m:t>b</m:t>
                  </m:r>
                  <m:r>
                    <m:rPr>
                      <m:sty m:val="p"/>
                    </m:rPr>
                    <m:t>,</m:t>
                  </m:r>
                  <m:r>
                    <m:t>a</m:t>
                  </m:r>
                </m:e>
              </m:d>
              <m:r>
                <m:t> </m:t>
              </m:r>
              <m:sSup>
                <m:e>
                  <m:r>
                    <m:t>V</m:t>
                  </m:r>
                </m:e>
                <m:sup>
                  <m:r>
                    <m:rPr>
                      <m:sty m:val="p"/>
                    </m:rPr>
                    <m:t>⋆</m:t>
                  </m:r>
                </m:sup>
              </m:sSup>
              <m:d>
                <m:dPr>
                  <m:begChr m:val="("/>
                  <m:sepChr m:val=""/>
                  <m:endChr m:val=")"/>
                  <m:grow/>
                </m:dPr>
                <m:e>
                  <m:r>
                    <m:t>τ</m:t>
                  </m:r>
                  <m:d>
                    <m:dPr>
                      <m:begChr m:val="("/>
                      <m:sepChr m:val=""/>
                      <m:endChr m:val=")"/>
                      <m:grow/>
                    </m:dPr>
                    <m:e>
                      <m:r>
                        <m:t>b</m:t>
                      </m:r>
                      <m:r>
                        <m:rPr>
                          <m:sty m:val="p"/>
                        </m:rPr>
                        <m:t>,</m:t>
                      </m:r>
                      <m:r>
                        <m:t>a</m:t>
                      </m:r>
                      <m:r>
                        <m:rPr>
                          <m:sty m:val="p"/>
                        </m:rPr>
                        <m:t>,</m:t>
                      </m:r>
                      <m:r>
                        <m:t>o</m:t>
                      </m:r>
                    </m:e>
                  </m:d>
                </m:e>
              </m:d>
            </m:e>
          </m:d>
        </m:oMath>
      </m:oMathPara>
    </w:p>
    <w:p>
      <w:pPr>
        <w:spacing w:after="60"/>
        <w:jc w:val="both"/>
      </w:pPr>
      <m:oMath>
        <m:r>
          <m:t>b</m:t>
        </m:r>
      </m:oMath>
      <w:r>
        <w:rPr>
          <w:color w:val="3A4350"/>
          <w:sz w:val="15"/>
          <w:szCs w:val="15"/>
        </w:rPr>
        <w:t xml:space="preserve"> is the belief (a probability distribution over the uncertain aquifer and plume), </w:t>
      </w:r>
      <m:oMath>
        <m:r>
          <m:t>a</m:t>
        </m:r>
      </m:oMath>
      <w:r>
        <w:rPr>
          <w:color w:val="3A4350"/>
          <w:sz w:val="15"/>
          <w:szCs w:val="15"/>
        </w:rPr>
        <w:t xml:space="preserve"> a management action, </w:t>
      </w:r>
      <m:oMath>
        <m:r>
          <m:t>o</m:t>
        </m:r>
      </m:oMath>
      <w:r>
        <w:rPr>
          <w:color w:val="3A4350"/>
          <w:sz w:val="15"/>
          <w:szCs w:val="15"/>
        </w:rPr>
        <w:t xml:space="preserve"> the observation it produces, </w:t>
      </w:r>
      <m:oMath>
        <m:r>
          <m:t>τ</m:t>
        </m:r>
        <m:d>
          <m:dPr>
            <m:begChr m:val="("/>
            <m:sepChr m:val=""/>
            <m:endChr m:val=")"/>
            <m:grow/>
          </m:dPr>
          <m:e>
            <m:r>
              <m:t>b</m:t>
            </m:r>
            <m:r>
              <m:rPr>
                <m:sty m:val="p"/>
              </m:rPr>
              <m:t>,</m:t>
            </m:r>
            <m:r>
              <m:t>a</m:t>
            </m:r>
            <m:r>
              <m:rPr>
                <m:sty m:val="p"/>
              </m:rPr>
              <m:t>,</m:t>
            </m:r>
            <m:r>
              <m:t>o</m:t>
            </m:r>
          </m:e>
        </m:d>
      </m:oMath>
      <w:r>
        <w:rPr>
          <w:color w:val="3A4350"/>
          <w:sz w:val="15"/>
          <w:szCs w:val="15"/>
        </w:rPr>
        <w:t xml:space="preserve"> the Bayesian update of the belief, </w:t>
      </w:r>
      <m:oMath>
        <m:r>
          <m:t>R</m:t>
        </m:r>
        <m:d>
          <m:dPr>
            <m:begChr m:val="("/>
            <m:sepChr m:val=""/>
            <m:endChr m:val=")"/>
            <m:grow/>
          </m:dPr>
          <m:e>
            <m:r>
              <m:t>b</m:t>
            </m:r>
            <m:r>
              <m:rPr>
                <m:sty m:val="p"/>
              </m:rPr>
              <m:t>,</m:t>
            </m:r>
            <m:r>
              <m:t>a</m:t>
            </m:r>
          </m:e>
        </m:d>
      </m:oMath>
      <w:r>
        <w:rPr>
          <w:color w:val="3A4350"/>
          <w:sz w:val="15"/>
          <w:szCs w:val="15"/>
        </w:rPr>
        <w:t xml:space="preserve"> the expected immediate reward and </w:t>
      </w:r>
      <m:oMath>
        <m:r>
          <m:t>γ</m:t>
        </m:r>
      </m:oMath>
      <w:r>
        <w:rPr>
          <w:color w:val="3A4350"/>
          <w:sz w:val="15"/>
          <w:szCs w:val="15"/>
        </w:rPr>
        <w:t xml:space="preserve"> a discount factor; one-shot optimisation drops the dependence of later actions on </w:t>
      </w:r>
      <m:oMath>
        <m:r>
          <m:t>o</m:t>
        </m:r>
      </m:oMath>
      <w:r>
        <w:rPr>
          <w:color w:val="3A4350"/>
          <w:sz w:val="15"/>
          <w:szCs w:val="15"/>
        </w:rPr>
        <w:t xml:space="preserve">.</w:t>
      </w:r>
    </w:p>
    <w:p>
      <w:pPr>
        <w:spacing w:after="60"/>
        <w:jc w:val="both"/>
      </w:pPr>
      <w:r>
        <w:rPr>
          <w:b/>
          <w:bCs/>
          <w:color w:val="9A3412"/>
          <w:sz w:val="17"/>
          <w:szCs w:val="17"/>
        </w:rPr>
        <w:t xml:space="preserve">Link to MAR siting. </w:t>
      </w:r>
      <w:r>
        <w:rPr>
          <w:sz w:val="17"/>
          <w:szCs w:val="17"/>
        </w:rPr>
        <w:t xml:space="preserve">Belongs to theme W (value of information for water and subsurface decisions). The Fushë-Kuqe programme is such a POMDP: the hidden state is the 12 zonal conductivities and site injectivities, the actions are test, build or stop, and the reward is the fall in P(A or B intruded) minus costs. An online solver yields the test order and stopping time.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clear demonstration in a water-resources journal that planning in belief space beats both one-shot and closed-loop optimisation on a groundwater problem, because the policy anticipates what future observations will reveal. It brought Kochenderfer's decision-making methods into Caers's groundwater work; the group's later POMDP paper on geological carbon storage (Corso et al., 2022) cites it.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paper plans remediation, not where to place new recharge wells, and its evidence is a comparison with optimisation baselines and heuristics. Open: a test-or-build POMDP with a chance constraint on intrusion and a bound on the gap between the online and optimal plans.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groundwater remediation posed as a POMDP and solved online with DESPOT, with open-loop and closed-loop optimisation and heuristics as baselines on the same problem. Proposed extension: a test-or-build POMDP for Fushë-Kuqe whose belief is a particle ensemble of the 12 log-conductivities and injectivities, whose head response comes from the PRAG-MAR adjoint formula, and whose reward is minus P(A or B intruded) minus costs; compare its sites with the three-well closed-form design.</w:t>
      </w:r>
    </w:p>
    <w:p>
      <w:pPr>
        <w:keepNext/>
        <w:pBdr>
          <w:top w:val="single" w:color="9A3412" w:sz="6" w:space="4"/>
        </w:pBdr>
        <w:spacing w:after="60" w:before="220"/>
      </w:pPr>
      <w:r>
        <w:rPr>
          <w:b/>
          <w:bCs/>
          <w:color w:val="9A3412"/>
          <w:sz w:val="23"/>
          <w:szCs w:val="23"/>
        </w:rPr>
        <w:t xml:space="preserve">W3  </w:t>
      </w:r>
      <w:r>
        <w:rPr>
          <w:b/>
          <w:bCs/>
          <w:color w:val="1F3864"/>
          <w:sz w:val="23"/>
          <w:szCs w:val="23"/>
        </w:rPr>
        <w:t xml:space="preserve">The Intelligent Prospector v1.0: geoscientific model development and prediction by sequential data acquisition planning with application to mineral exploration</w:t>
      </w:r>
    </w:p>
    <w:p>
      <w:pPr>
        <w:keepNext/>
        <w:spacing w:after="60" w:line="240" w:lineRule="auto"/>
      </w:pPr>
      <w:r>
        <w:rPr>
          <w:b/>
          <w:bCs/>
          <w:color w:val="333B47"/>
          <w:sz w:val="15"/>
          <w:szCs w:val="15"/>
        </w:rPr>
        <w:t xml:space="preserve">Authors: </w:t>
      </w:r>
      <w:r>
        <w:rPr>
          <w:sz w:val="15"/>
          <w:szCs w:val="15"/>
        </w:rPr>
        <w:t xml:space="preserve">John Mern, Jef Caers</w:t>
      </w:r>
      <w:r>
        <w:rPr>
          <w:sz w:val="15"/>
          <w:szCs w:val="15"/>
        </w:rPr>
        <w:t xml:space="preserve">   </w:t>
      </w:r>
      <w:r>
        <w:rPr>
          <w:b/>
          <w:bCs/>
          <w:color w:val="333B47"/>
          <w:sz w:val="15"/>
          <w:szCs w:val="15"/>
        </w:rPr>
        <w:t xml:space="preserve">Published in: </w:t>
      </w:r>
      <w:r>
        <w:rPr>
          <w:sz w:val="15"/>
          <w:szCs w:val="15"/>
        </w:rPr>
        <w:t xml:space="preserve">Geoscientific Model Development, 16(1), 289–313 (11 January 2023)</w:t>
      </w:r>
      <w:r>
        <w:rPr>
          <w:sz w:val="15"/>
          <w:szCs w:val="15"/>
        </w:rPr>
        <w:t xml:space="preserve">   </w:t>
      </w:r>
      <w:r>
        <w:rPr>
          <w:b/>
          <w:bCs/>
          <w:color w:val="333B47"/>
          <w:sz w:val="15"/>
          <w:szCs w:val="15"/>
        </w:rPr>
        <w:t xml:space="preserve">Link: </w:t>
      </w:r>
      <w:hyperlink w:history="1" r:id="rIdfthwvm0mbsn9s27lkb6ro">
        <w:r>
          <w:rPr>
            <w:color w:val="1D4ED8"/>
            <w:sz w:val="15"/>
            <w:szCs w:val="15"/>
            <w:u w:val="single"/>
          </w:rPr>
          <w:t xml:space="preserve">https://doi.org/10.5194/gmd-16-289-2023</w:t>
        </w:r>
      </w:hyperlink>
    </w:p>
    <w:p>
      <w:pPr>
        <w:keepNext/>
        <w:spacing w:after="80" w:line="240" w:lineRule="auto"/>
      </w:pPr>
      <w:r>
        <w:rPr>
          <w:b/>
          <w:bCs/>
          <w:color w:val="333B47"/>
          <w:sz w:val="15"/>
          <w:szCs w:val="15"/>
        </w:rPr>
        <w:t xml:space="preserve">Affiliation: </w:t>
      </w:r>
      <w:r>
        <w:rPr>
          <w:color w:val="3A4350"/>
          <w:sz w:val="15"/>
          <w:szCs w:val="15"/>
        </w:rPr>
        <w:t xml:space="preserve">John Mern, KoBold Metals; Jef Caers, Department of Earth and Planetary Sciences, Stanford University: from the GMD article page as summarised by the search tool, which also gives volume 16, issue 1, pages 289–313, the publication date and the CC BY 4.0 licence. The code is archived on Zenodo (sisl/MineralExploration).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9A3412"/>
          <w:sz w:val="17"/>
          <w:szCs w:val="17"/>
        </w:rPr>
        <w:t xml:space="preserve">Summary. </w:t>
      </w:r>
      <w:r>
        <w:rPr>
          <w:sz w:val="17"/>
          <w:szCs w:val="17"/>
        </w:rPr>
        <w:t xml:space="preserve">Exploration programmes choose drill holes or surveys one at a time, and each result changes the best next step; sequential information gathering has been known since the 1970s to beat fixed schemes but was rarely applied to resource exploration. The paper builds an 'intelligent prospector': the acquisition sequence is a POMDP whose hidden state is the geological model and whose actions are candidate drill holes or surveys, solved by Monte Carlo planning, with geological modelling and Bayesian inversion as interchangeable modules. On a simple two-dimensional synthetic mineral-exploration problem, planned sequences reduced uncertainty more effectively than conventional methods. No theorems; the contribution is the formulation, open software and numerical evidence.</w:t>
      </w:r>
    </w:p>
    <w:p>
      <w:pPr>
        <w:keepNext/>
        <w:spacing w:after="20" w:before="40"/>
      </w:pPr>
      <w:r>
        <w:rPr>
          <w:b/>
          <w:bCs/>
          <w:color w:val="9A3412"/>
          <w:sz w:val="17"/>
          <w:szCs w:val="17"/>
        </w:rPr>
        <w:t xml:space="preserve">Key equation.</w:t>
      </w:r>
      <w:r>
        <w:rPr>
          <w:i/>
          <w:iCs/>
          <w:color w:val="5B6573"/>
          <w:sz w:val="15"/>
          <w:szCs w:val="15"/>
        </w:rPr>
        <w:t xml:space="preserve">  Belief update after each acquisition and the planning objective over the acquisition sequence (representative formulation)</w:t>
      </w:r>
    </w:p>
    <w:p>
      <w:pPr>
        <w:pStyle w:val="Equation"/>
      </w:pPr>
      <m:oMathPara>
        <m:oMathParaPr>
          <m:jc m:val="center"/>
        </m:oMathParaPr>
        <m:oMath>
          <m:sSub>
            <m:e>
              <m:r>
                <m:t>b</m:t>
              </m:r>
            </m:e>
            <m:sub>
              <m:r>
                <m:t>t</m:t>
              </m:r>
              <m:r>
                <m:rPr>
                  <m:sty m:val="p"/>
                </m:rPr>
                <m:t>+</m:t>
              </m:r>
              <m:r>
                <m:t>1</m:t>
              </m:r>
            </m:sub>
          </m:sSub>
          <m:d>
            <m:dPr>
              <m:begChr m:val="("/>
              <m:sepChr m:val=""/>
              <m:endChr m:val=")"/>
              <m:grow/>
            </m:dPr>
            <m:e>
              <m:r>
                <m:t>s</m:t>
              </m:r>
            </m:e>
          </m:d>
          <m:r>
            <m:rPr>
              <m:sty m:val="p"/>
            </m:rPr>
            <m:t>=</m:t>
          </m:r>
          <m:f>
            <m:fPr>
              <m:type m:val="bar"/>
            </m:fPr>
            <m:num>
              <m:r>
                <m:t>p</m:t>
              </m:r>
              <m:d>
                <m:dPr>
                  <m:begChr m:val="("/>
                  <m:sepChr m:val=""/>
                  <m:endChr m:val=")"/>
                  <m:grow/>
                </m:dPr>
                <m:e>
                  <m:sSub>
                    <m:e>
                      <m:r>
                        <m:t>o</m:t>
                      </m:r>
                    </m:e>
                    <m:sub>
                      <m:r>
                        <m:t>t</m:t>
                      </m:r>
                      <m:r>
                        <m:rPr>
                          <m:sty m:val="p"/>
                        </m:rPr>
                        <m:t>+</m:t>
                      </m:r>
                      <m:r>
                        <m:t>1</m:t>
                      </m:r>
                    </m:sub>
                  </m:sSub>
                  <m:r>
                    <m:rPr>
                      <m:sty m:val="p"/>
                    </m:rPr>
                    <m:t>∣</m:t>
                  </m:r>
                  <m:r>
                    <m:t>s</m:t>
                  </m:r>
                  <m:r>
                    <m:rPr>
                      <m:sty m:val="p"/>
                    </m:rPr>
                    <m:t>,</m:t>
                  </m:r>
                  <m:sSub>
                    <m:e>
                      <m:r>
                        <m:t>a</m:t>
                      </m:r>
                    </m:e>
                    <m:sub>
                      <m:r>
                        <m:t>t</m:t>
                      </m:r>
                    </m:sub>
                  </m:sSub>
                </m:e>
              </m:d>
              <m:r>
                <m:t> </m:t>
              </m:r>
              <m:sSub>
                <m:e>
                  <m:r>
                    <m:t>b</m:t>
                  </m:r>
                </m:e>
                <m:sub>
                  <m:r>
                    <m:t>t</m:t>
                  </m:r>
                </m:sub>
              </m:sSub>
              <m:d>
                <m:dPr>
                  <m:begChr m:val="("/>
                  <m:sepChr m:val=""/>
                  <m:endChr m:val=")"/>
                  <m:grow/>
                </m:dPr>
                <m:e>
                  <m:r>
                    <m:t>s</m:t>
                  </m:r>
                </m:e>
              </m:d>
            </m:num>
            <m:den>
              <m:nary>
                <m:naryPr>
                  <m:chr m:val="∑"/>
                  <m:limLoc m:val="undOvr"/>
                  <m:subHide m:val="off"/>
                  <m:supHide m:val="on"/>
                </m:naryPr>
                <m:sub>
                  <m:r>
                    <m:t>s</m:t>
                  </m:r>
                  <m:r>
                    <m:rPr>
                      <m:sty m:val="p"/>
                    </m:rPr>
                    <m:t>′</m:t>
                  </m:r>
                </m:sub>
                <m:sup>
                  <m:r>
                    <m:t>​</m:t>
                  </m:r>
                </m:sup>
                <m:e>
                  <m:r>
                    <m:t>p</m:t>
                  </m:r>
                </m:e>
              </m:nary>
              <m:d>
                <m:dPr>
                  <m:begChr m:val="("/>
                  <m:sepChr m:val=""/>
                  <m:endChr m:val=")"/>
                  <m:grow/>
                </m:dPr>
                <m:e>
                  <m:sSub>
                    <m:e>
                      <m:r>
                        <m:t>o</m:t>
                      </m:r>
                    </m:e>
                    <m:sub>
                      <m:r>
                        <m:t>t</m:t>
                      </m:r>
                      <m:r>
                        <m:rPr>
                          <m:sty m:val="p"/>
                        </m:rPr>
                        <m:t>+</m:t>
                      </m:r>
                      <m:r>
                        <m:t>1</m:t>
                      </m:r>
                    </m:sub>
                  </m:sSub>
                  <m:r>
                    <m:rPr>
                      <m:sty m:val="p"/>
                    </m:rPr>
                    <m:t>∣</m:t>
                  </m:r>
                  <m:r>
                    <m:t>s</m:t>
                  </m:r>
                  <m:r>
                    <m:rPr>
                      <m:sty m:val="p"/>
                    </m:rPr>
                    <m:t>′</m:t>
                  </m:r>
                  <m:r>
                    <m:rPr>
                      <m:sty m:val="p"/>
                    </m:rPr>
                    <m:t>,</m:t>
                  </m:r>
                  <m:sSub>
                    <m:e>
                      <m:r>
                        <m:t>a</m:t>
                      </m:r>
                    </m:e>
                    <m:sub>
                      <m:r>
                        <m:t>t</m:t>
                      </m:r>
                    </m:sub>
                  </m:sSub>
                </m:e>
              </m:d>
              <m:r>
                <m:t> </m:t>
              </m:r>
              <m:sSub>
                <m:e>
                  <m:r>
                    <m:t>b</m:t>
                  </m:r>
                </m:e>
                <m:sub>
                  <m:r>
                    <m:t>t</m:t>
                  </m:r>
                </m:sub>
              </m:sSub>
              <m:d>
                <m:dPr>
                  <m:begChr m:val="("/>
                  <m:sepChr m:val=""/>
                  <m:endChr m:val=")"/>
                  <m:grow/>
                </m:dPr>
                <m:e>
                  <m:r>
                    <m:t>s</m:t>
                  </m:r>
                  <m:r>
                    <m:rPr>
                      <m:sty m:val="p"/>
                    </m:rPr>
                    <m:t>′</m:t>
                  </m:r>
                </m:e>
              </m:d>
            </m:den>
          </m:f>
          <m:r>
            <m:rPr>
              <m:sty m:val="p"/>
            </m:rPr>
            <m:t>,</m:t>
          </m:r>
          <m:r>
            <m:t>  </m:t>
          </m:r>
          <m:sSup>
            <m:e>
              <m:r>
                <m:t>π</m:t>
              </m:r>
            </m:e>
            <m:sup>
              <m:r>
                <m:rPr>
                  <m:sty m:val="p"/>
                </m:rPr>
                <m:t>⋆</m:t>
              </m:r>
            </m:sup>
          </m:sSup>
          <m:r>
            <m:rPr>
              <m:sty m:val="p"/>
            </m:rPr>
            <m:t>=</m:t>
          </m:r>
          <m:r>
            <m:rPr>
              <m:sty m:val="p"/>
            </m:rPr>
            <m:t>arg</m:t>
          </m:r>
          <m:limLow>
            <m:e>
              <m:r>
                <m:rPr>
                  <m:sty m:val="p"/>
                </m:rPr>
                <m:t>max</m:t>
              </m:r>
            </m:e>
            <m:lim>
              <m:r>
                <m:t>π</m:t>
              </m:r>
            </m:lim>
          </m:limLow>
          <m:r>
            <m:rPr>
              <m:scr m:val="double-struck"/>
              <m:sty m:val="p"/>
            </m:rPr>
            <m:t>E</m:t>
          </m:r>
          <m:d>
            <m:dPr>
              <m:begChr m:val="["/>
              <m:sepChr m:val=""/>
              <m:endChr m:val="]"/>
              <m:grow/>
            </m:dPr>
            <m:e>
              <m:nary>
                <m:naryPr>
                  <m:chr m:val="∑"/>
                  <m:limLoc m:val="undOvr"/>
                  <m:subHide m:val="off"/>
                  <m:supHide m:val="off"/>
                </m:naryPr>
                <m:sub>
                  <m:r>
                    <m:t>t</m:t>
                  </m:r>
                  <m:r>
                    <m:rPr>
                      <m:sty m:val="p"/>
                    </m:rPr>
                    <m:t>=</m:t>
                  </m:r>
                  <m:r>
                    <m:t>0</m:t>
                  </m:r>
                </m:sub>
                <m:sup>
                  <m:r>
                    <m:t>T</m:t>
                  </m:r>
                </m:sup>
                <m:e>
                  <m:r>
                    <m:t>r</m:t>
                  </m:r>
                </m:e>
              </m:nary>
              <m:d>
                <m:dPr>
                  <m:begChr m:val="("/>
                  <m:sepChr m:val=""/>
                  <m:endChr m:val=")"/>
                  <m:grow/>
                </m:dPr>
                <m:e>
                  <m:sSub>
                    <m:e>
                      <m:r>
                        <m:t>b</m:t>
                      </m:r>
                    </m:e>
                    <m:sub>
                      <m:r>
                        <m:t>t</m:t>
                      </m:r>
                    </m:sub>
                  </m:sSub>
                  <m:r>
                    <m:rPr>
                      <m:sty m:val="p"/>
                    </m:rPr>
                    <m:t>,</m:t>
                  </m:r>
                  <m:sSub>
                    <m:e>
                      <m:r>
                        <m:t>a</m:t>
                      </m:r>
                    </m:e>
                    <m:sub>
                      <m:r>
                        <m:t>t</m:t>
                      </m:r>
                    </m:sub>
                  </m:sSub>
                </m:e>
              </m:d>
              <m:r>
                <m:rPr>
                  <m:sty m:val="p"/>
                </m:rPr>
                <m:t>∣</m:t>
              </m:r>
              <m:sSub>
                <m:e>
                  <m:r>
                    <m:t>b</m:t>
                  </m:r>
                </m:e>
                <m:sub>
                  <m:r>
                    <m:t>0</m:t>
                  </m:r>
                </m:sub>
              </m:sSub>
              <m:r>
                <m:rPr>
                  <m:sty m:val="p"/>
                </m:rPr>
                <m:t>,</m:t>
              </m:r>
              <m:r>
                <m:t>π</m:t>
              </m:r>
            </m:e>
          </m:d>
        </m:oMath>
      </m:oMathPara>
    </w:p>
    <w:p>
      <w:pPr>
        <w:spacing w:after="60"/>
        <w:jc w:val="both"/>
      </w:pPr>
      <m:oMath>
        <m:r>
          <m:t>s</m:t>
        </m:r>
      </m:oMath>
      <w:r>
        <w:rPr>
          <w:color w:val="3A4350"/>
          <w:sz w:val="15"/>
          <w:szCs w:val="15"/>
        </w:rPr>
        <w:t xml:space="preserve"> is a geological model (static during exploration), </w:t>
      </w:r>
      <m:oMath>
        <m:sSub>
          <m:e>
            <m:r>
              <m:t>a</m:t>
            </m:r>
          </m:e>
          <m:sub>
            <m:r>
              <m:t>t</m:t>
            </m:r>
          </m:sub>
        </m:sSub>
      </m:oMath>
      <w:r>
        <w:rPr>
          <w:color w:val="3A4350"/>
          <w:sz w:val="15"/>
          <w:szCs w:val="15"/>
        </w:rPr>
        <w:t xml:space="preserve"> the drill hole or survey chosen at step </w:t>
      </w:r>
      <m:oMath>
        <m:r>
          <m:t>t</m:t>
        </m:r>
      </m:oMath>
      <w:r>
        <w:rPr>
          <w:color w:val="3A4350"/>
          <w:sz w:val="15"/>
          <w:szCs w:val="15"/>
        </w:rPr>
        <w:t xml:space="preserve">, </w:t>
      </w:r>
      <m:oMath>
        <m:sSub>
          <m:e>
            <m:r>
              <m:t>o</m:t>
            </m:r>
          </m:e>
          <m:sub>
            <m:r>
              <m:t>t</m:t>
            </m:r>
            <m:r>
              <m:rPr>
                <m:sty m:val="p"/>
              </m:rPr>
              <m:t>+</m:t>
            </m:r>
            <m:r>
              <m:t>1</m:t>
            </m:r>
          </m:sub>
        </m:sSub>
      </m:oMath>
      <w:r>
        <w:rPr>
          <w:color w:val="3A4350"/>
          <w:sz w:val="15"/>
          <w:szCs w:val="15"/>
        </w:rPr>
        <w:t xml:space="preserve"> its result, </w:t>
      </w:r>
      <m:oMath>
        <m:sSub>
          <m:e>
            <m:r>
              <m:t>b</m:t>
            </m:r>
          </m:e>
          <m:sub>
            <m:r>
              <m:t>t</m:t>
            </m:r>
          </m:sub>
        </m:sSub>
      </m:oMath>
      <w:r>
        <w:rPr>
          <w:color w:val="3A4350"/>
          <w:sz w:val="15"/>
          <w:szCs w:val="15"/>
        </w:rPr>
        <w:t xml:space="preserve"> the belief over models and </w:t>
      </w:r>
      <m:oMath>
        <m:r>
          <m:t>r</m:t>
        </m:r>
      </m:oMath>
      <w:r>
        <w:rPr>
          <w:color w:val="3A4350"/>
          <w:sz w:val="15"/>
          <w:szCs w:val="15"/>
        </w:rPr>
        <w:t xml:space="preserve"> a reward that charges each measurement and credits the reduction of uncertainty or the final decision (the exact reward was not transcribed); Monte Carlo planning approximates </w:t>
      </w:r>
      <m:oMath>
        <m:sSup>
          <m:e>
            <m:r>
              <m:t>π</m:t>
            </m:r>
          </m:e>
          <m:sup>
            <m:r>
              <m:rPr>
                <m:sty m:val="p"/>
              </m:rPr>
              <m:t>⋆</m:t>
            </m:r>
          </m:sup>
        </m:sSup>
      </m:oMath>
      <w:r>
        <w:rPr>
          <w:color w:val="3A4350"/>
          <w:sz w:val="15"/>
          <w:szCs w:val="15"/>
        </w:rPr>
        <w:t xml:space="preserve"> from samples of </w:t>
      </w:r>
      <m:oMath>
        <m:sSub>
          <m:e>
            <m:r>
              <m:t>b</m:t>
            </m:r>
          </m:e>
          <m:sub>
            <m:r>
              <m:t>t</m:t>
            </m:r>
          </m:sub>
        </m:sSub>
      </m:oMath>
      <w:r>
        <w:rPr>
          <w:color w:val="3A4350"/>
          <w:sz w:val="15"/>
          <w:szCs w:val="15"/>
        </w:rPr>
        <w:t xml:space="preserve">.</w:t>
      </w:r>
    </w:p>
    <w:p>
      <w:pPr>
        <w:spacing w:after="60"/>
        <w:jc w:val="both"/>
      </w:pPr>
      <w:r>
        <w:rPr>
          <w:b/>
          <w:bCs/>
          <w:color w:val="9A3412"/>
          <w:sz w:val="17"/>
          <w:szCs w:val="17"/>
        </w:rPr>
        <w:t xml:space="preserve">Link to MAR siting. </w:t>
      </w:r>
      <w:r>
        <w:rPr>
          <w:sz w:val="17"/>
          <w:szCs w:val="17"/>
        </w:rPr>
        <w:t xml:space="preserve">Belongs to theme W (value of information for water and subsurface decisions). Replace drill holes by pilot injection tests and the ore body by the 12 zonal conductivities and site injectivities: the planner picks which Fushë-Kuqe candidate to test next given all results so far, and stops when another test is not worth its cost, before the wells are built.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sequential value of information into an open-source planner (code on Zenodo) that plugs into standard geomodelling and inversion, and shows on a synthetic case that planned sequences beat conventional acquisition. Published in Geoscientific Model Development by Stanford and KoBold Metals; the closest existing template for a pilot-test planner.</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Tested on a simple synthetic two-dimensional case, judged by uncertainty reduction, without a guarantee on how close the plan is to optimal. Open: the same planner with a terminal reward equal to the intrusion risk at the supply wells after building, on a real aquifer.</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modular POMDP formulation of exploration in which geological modelling, Bayesian inversion and Monte Carlo planning are separate, swappable components. Proposed extension: couple the planner to the Fushë-Kuqe flow model, with a particle belief over the 12 log-conductivities updated by each pilot test and a terminal reward of minus P(A or B intruded) after three wells are sited by the PRAG-MAR formula; compare test counts and final risk with fixed test lists.</w:t>
      </w:r>
    </w:p>
    <w:p>
      <w:pPr>
        <w:keepNext/>
        <w:pBdr>
          <w:top w:val="single" w:color="9A3412" w:sz="6" w:space="4"/>
        </w:pBdr>
        <w:spacing w:after="60" w:before="220"/>
      </w:pPr>
      <w:r>
        <w:rPr>
          <w:b/>
          <w:bCs/>
          <w:color w:val="9A3412"/>
          <w:sz w:val="23"/>
          <w:szCs w:val="23"/>
        </w:rPr>
        <w:t xml:space="preserve">W4  </w:t>
      </w:r>
      <w:r>
        <w:rPr>
          <w:b/>
          <w:bCs/>
          <w:color w:val="1F3864"/>
          <w:sz w:val="23"/>
          <w:szCs w:val="23"/>
        </w:rPr>
        <w:t xml:space="preserve">Bayesian sequential optimal experimental design for nonlinear models using policy gradient reinforcement learning</w:t>
      </w:r>
    </w:p>
    <w:p>
      <w:pPr>
        <w:keepNext/>
        <w:spacing w:after="60" w:line="240" w:lineRule="auto"/>
      </w:pPr>
      <w:r>
        <w:rPr>
          <w:b/>
          <w:bCs/>
          <w:color w:val="333B47"/>
          <w:sz w:val="15"/>
          <w:szCs w:val="15"/>
        </w:rPr>
        <w:t xml:space="preserve">Authors: </w:t>
      </w:r>
      <w:r>
        <w:rPr>
          <w:sz w:val="15"/>
          <w:szCs w:val="15"/>
        </w:rPr>
        <w:t xml:space="preserve">Wanggang Shen, Xun Huan</w:t>
      </w:r>
      <w:r>
        <w:rPr>
          <w:sz w:val="15"/>
          <w:szCs w:val="15"/>
        </w:rPr>
        <w:t xml:space="preserve">   </w:t>
      </w:r>
      <w:r>
        <w:rPr>
          <w:b/>
          <w:bCs/>
          <w:color w:val="333B47"/>
          <w:sz w:val="15"/>
          <w:szCs w:val="15"/>
        </w:rPr>
        <w:t xml:space="preserve">Published in: </w:t>
      </w:r>
      <w:r>
        <w:rPr>
          <w:sz w:val="15"/>
          <w:szCs w:val="15"/>
        </w:rPr>
        <w:t xml:space="preserve">Computer Methods in Applied Mechanics and Engineering, 416, 116304 (November 2023)</w:t>
      </w:r>
      <w:r>
        <w:rPr>
          <w:sz w:val="15"/>
          <w:szCs w:val="15"/>
        </w:rPr>
        <w:t xml:space="preserve">   </w:t>
      </w:r>
      <w:r>
        <w:rPr>
          <w:b/>
          <w:bCs/>
          <w:color w:val="333B47"/>
          <w:sz w:val="15"/>
          <w:szCs w:val="15"/>
        </w:rPr>
        <w:t xml:space="preserve">Link: </w:t>
      </w:r>
      <w:hyperlink w:history="1" r:id="rIdp8uhak_e9nhy-bnof30mu">
        <w:r>
          <w:rPr>
            <w:color w:val="1D4ED8"/>
            <w:sz w:val="15"/>
            <w:szCs w:val="15"/>
            <w:u w:val="single"/>
          </w:rPr>
          <w:t xml:space="preserve">https://doi.org/10.1016/j.cma.2023.116304</w:t>
        </w:r>
      </w:hyperlink>
    </w:p>
    <w:p>
      <w:pPr>
        <w:keepNext/>
        <w:spacing w:after="80" w:line="240" w:lineRule="auto"/>
      </w:pPr>
      <w:r>
        <w:rPr>
          <w:b/>
          <w:bCs/>
          <w:color w:val="333B47"/>
          <w:sz w:val="15"/>
          <w:szCs w:val="15"/>
        </w:rPr>
        <w:t xml:space="preserve">Affiliation: </w:t>
      </w:r>
      <w:r>
        <w:rPr>
          <w:color w:val="3A4350"/>
          <w:sz w:val="15"/>
          <w:szCs w:val="15"/>
        </w:rPr>
        <w:t xml:space="preserve">University of Michigan: the method is part of Wanggang Shen's 2023 University of Michigan dissertation "Reinforcement Learning based Sequential and Robust Bayesian Optimal Experimental Design" (Deep Blue record), with Xun Huan on the committee. Volume, article number, month and DOI from the ScienceDirect record as summarised by the search tool; preprint arXiv:2110.15335.</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9A3412"/>
          <w:sz w:val="17"/>
          <w:szCs w:val="17"/>
        </w:rPr>
        <w:t xml:space="preserve">Summary. </w:t>
      </w:r>
      <w:r>
        <w:rPr>
          <w:sz w:val="17"/>
          <w:szCs w:val="17"/>
        </w:rPr>
        <w:t xml:space="preserve">A sequence of experiments should be planned as a dynamic programme: each design must anticipate how its outcome will steer later designs. The paper poses sequential optimal experimental design (sOED) as a finite-horizon POMDP in a Bayesian setting with an information-theoretic utility, allowing continuous variables, non-Gaussian posteriors and expensive nonlinear forward models. PG-sOED solves it by actor–critic policy-gradient reinforcement learning: deep networks represent the design policy and value function, the belief state is represented nonparametrically, and gradients come from simulated episodes. Rewarding only the terminal information gain avoids intermediate posteriors. Validated on a linear-Gaussian benchmark, it beats batch and greedy designs on contaminant source inversion in a convection–diffusion field.</w:t>
      </w:r>
    </w:p>
    <w:p>
      <w:pPr>
        <w:keepNext/>
        <w:spacing w:after="20" w:before="40"/>
      </w:pPr>
      <w:r>
        <w:rPr>
          <w:b/>
          <w:bCs/>
          <w:color w:val="9A3412"/>
          <w:sz w:val="17"/>
          <w:szCs w:val="17"/>
        </w:rPr>
        <w:t xml:space="preserve">Key equation.</w:t>
      </w:r>
      <w:r>
        <w:rPr>
          <w:i/>
          <w:iCs/>
          <w:color w:val="5B6573"/>
          <w:sz w:val="15"/>
          <w:szCs w:val="15"/>
        </w:rPr>
        <w:t xml:space="preserve">  Expected utility of a design policy with stage rewards and a terminal information gain (representative formulation)</w:t>
      </w:r>
    </w:p>
    <w:p>
      <w:pPr>
        <w:pStyle w:val="Equation"/>
      </w:pPr>
      <m:oMathPara>
        <m:oMathParaPr>
          <m:jc m:val="center"/>
        </m:oMathParaPr>
        <m:oMath>
          <m:r>
            <m:t>U</m:t>
          </m:r>
          <m:d>
            <m:dPr>
              <m:begChr m:val="("/>
              <m:sepChr m:val=""/>
              <m:endChr m:val=")"/>
              <m:grow/>
            </m:dPr>
            <m:e>
              <m:r>
                <m:t>π</m:t>
              </m:r>
            </m:e>
          </m:d>
          <m:r>
            <m:rPr>
              <m:sty m:val="p"/>
            </m:rPr>
            <m:t>=</m:t>
          </m:r>
          <m:sSub>
            <m:e>
              <m:r>
                <m:rPr>
                  <m:scr m:val="double-struck"/>
                  <m:sty m:val="p"/>
                </m:rPr>
                <m:t>E</m:t>
              </m:r>
            </m:e>
            <m:sub>
              <m:sSub>
                <m:e>
                  <m:r>
                    <m:t>y</m:t>
                  </m:r>
                </m:e>
                <m:sub>
                  <m:r>
                    <m:t>0</m:t>
                  </m:r>
                </m:sub>
              </m:sSub>
              <m:r>
                <m:rPr>
                  <m:sty m:val="p"/>
                </m:rPr>
                <m:t>,</m:t>
              </m:r>
              <m:r>
                <m:rPr>
                  <m:sty m:val="p"/>
                </m:rPr>
                <m:t>…</m:t>
              </m:r>
              <m:r>
                <m:rPr>
                  <m:sty m:val="p"/>
                </m:rPr>
                <m:t>,</m:t>
              </m:r>
              <m:sSub>
                <m:e>
                  <m:r>
                    <m:t>y</m:t>
                  </m:r>
                </m:e>
                <m:sub>
                  <m:r>
                    <m:t>N</m:t>
                  </m:r>
                  <m:r>
                    <m:rPr>
                      <m:sty m:val="p"/>
                    </m:rPr>
                    <m:t>−</m:t>
                  </m:r>
                  <m:r>
                    <m:t>1</m:t>
                  </m:r>
                </m:sub>
              </m:sSub>
              <m:r>
                <m:rPr>
                  <m:sty m:val="p"/>
                </m:rPr>
                <m:t>∣</m:t>
              </m:r>
              <m:r>
                <m:t>π</m:t>
              </m:r>
            </m:sub>
          </m:sSub>
          <m:d>
            <m:dPr>
              <m:begChr m:val="["/>
              <m:sepChr m:val=""/>
              <m:endChr m:val="]"/>
              <m:grow/>
            </m:dPr>
            <m:e>
              <m:nary>
                <m:naryPr>
                  <m:chr m:val="∑"/>
                  <m:limLoc m:val="undOvr"/>
                  <m:subHide m:val="off"/>
                  <m:supHide m:val="off"/>
                </m:naryPr>
                <m:sub>
                  <m:r>
                    <m:t>k</m:t>
                  </m:r>
                  <m:r>
                    <m:rPr>
                      <m:sty m:val="p"/>
                    </m:rPr>
                    <m:t>=</m:t>
                  </m:r>
                  <m:r>
                    <m:t>0</m:t>
                  </m:r>
                </m:sub>
                <m:sup>
                  <m:r>
                    <m:t>N</m:t>
                  </m:r>
                  <m:r>
                    <m:rPr>
                      <m:sty m:val="p"/>
                    </m:rPr>
                    <m:t>−</m:t>
                  </m:r>
                  <m:r>
                    <m:t>1</m:t>
                  </m:r>
                </m:sup>
                <m:e>
                  <m:sSub>
                    <m:e>
                      <m:r>
                        <m:t>g</m:t>
                      </m:r>
                    </m:e>
                    <m:sub>
                      <m:r>
                        <m:t>k</m:t>
                      </m:r>
                    </m:sub>
                  </m:sSub>
                </m:e>
              </m:nary>
              <m:d>
                <m:dPr>
                  <m:begChr m:val="("/>
                  <m:sepChr m:val=""/>
                  <m:endChr m:val=")"/>
                  <m:grow/>
                </m:dPr>
                <m:e>
                  <m:sSub>
                    <m:e>
                      <m:r>
                        <m:t>x</m:t>
                      </m:r>
                    </m:e>
                    <m:sub>
                      <m:r>
                        <m:t>k</m:t>
                      </m:r>
                    </m:sub>
                  </m:sSub>
                  <m:r>
                    <m:rPr>
                      <m:sty m:val="p"/>
                    </m:rPr>
                    <m:t>,</m:t>
                  </m:r>
                  <m:sSub>
                    <m:e>
                      <m:r>
                        <m:t>d</m:t>
                      </m:r>
                    </m:e>
                    <m:sub>
                      <m:r>
                        <m:t>k</m:t>
                      </m:r>
                    </m:sub>
                  </m:sSub>
                  <m:r>
                    <m:rPr>
                      <m:sty m:val="p"/>
                    </m:rPr>
                    <m:t>,</m:t>
                  </m:r>
                  <m:sSub>
                    <m:e>
                      <m:r>
                        <m:t>y</m:t>
                      </m:r>
                    </m:e>
                    <m:sub>
                      <m:r>
                        <m:t>k</m:t>
                      </m:r>
                    </m:sub>
                  </m:sSub>
                </m:e>
              </m:d>
              <m:r>
                <m:rPr>
                  <m:sty m:val="p"/>
                </m:rPr>
                <m:t>+</m:t>
              </m:r>
              <m:sSub>
                <m:e>
                  <m:r>
                    <m:t>D</m:t>
                  </m:r>
                </m:e>
                <m:sub>
                  <m:r>
                    <m:rPr>
                      <m:nor/>
                    </m:rPr>
                    <m:t>KL</m:t>
                  </m:r>
                </m:sub>
              </m:sSub>
              <m:d>
                <m:dPr>
                  <m:begChr m:val="("/>
                  <m:sepChr m:val=""/>
                  <m:endChr m:val=")"/>
                  <m:grow/>
                </m:dPr>
                <m:e>
                  <m:r>
                    <m:t>p</m:t>
                  </m:r>
                  <m:d>
                    <m:dPr>
                      <m:begChr m:val="("/>
                      <m:sepChr m:val=""/>
                      <m:endChr m:val=")"/>
                      <m:grow/>
                    </m:dPr>
                    <m:e>
                      <m:r>
                        <m:t>θ</m:t>
                      </m:r>
                      <m:r>
                        <m:rPr>
                          <m:sty m:val="p"/>
                        </m:rPr>
                        <m:t>∣</m:t>
                      </m:r>
                      <m:sSub>
                        <m:e>
                          <m:r>
                            <m:t>I</m:t>
                          </m:r>
                        </m:e>
                        <m:sub>
                          <m:r>
                            <m:t>N</m:t>
                          </m:r>
                        </m:sub>
                      </m:sSub>
                    </m:e>
                  </m:d>
                  <m:r>
                    <m:t> </m:t>
                  </m:r>
                  <m:r>
                    <m:rPr>
                      <m:sty m:val="p"/>
                    </m:rPr>
                    <m:t>∥</m:t>
                  </m:r>
                  <m:r>
                    <m:t> </m:t>
                  </m:r>
                  <m:r>
                    <m:t>p</m:t>
                  </m:r>
                  <m:d>
                    <m:dPr>
                      <m:begChr m:val="("/>
                      <m:sepChr m:val=""/>
                      <m:endChr m:val=")"/>
                      <m:grow/>
                    </m:dPr>
                    <m:e>
                      <m:r>
                        <m:t>θ</m:t>
                      </m:r>
                      <m:r>
                        <m:rPr>
                          <m:sty m:val="p"/>
                        </m:rPr>
                        <m:t>∣</m:t>
                      </m:r>
                      <m:sSub>
                        <m:e>
                          <m:r>
                            <m:t>I</m:t>
                          </m:r>
                        </m:e>
                        <m:sub>
                          <m:r>
                            <m:t>0</m:t>
                          </m:r>
                        </m:sub>
                      </m:sSub>
                    </m:e>
                  </m:d>
                </m:e>
              </m:d>
            </m:e>
          </m:d>
          <m:r>
            <m:rPr>
              <m:sty m:val="p"/>
            </m:rPr>
            <m:t>,</m:t>
          </m:r>
          <m:r>
            <m:t>  </m:t>
          </m:r>
          <m:sSub>
            <m:e>
              <m:r>
                <m:t>d</m:t>
              </m:r>
            </m:e>
            <m:sub>
              <m:r>
                <m:t>k</m:t>
              </m:r>
            </m:sub>
          </m:sSub>
          <m:r>
            <m:rPr>
              <m:sty m:val="p"/>
            </m:rPr>
            <m:t>=</m:t>
          </m:r>
          <m:sSub>
            <m:e>
              <m:r>
                <m:t>μ</m:t>
              </m:r>
            </m:e>
            <m:sub>
              <m:r>
                <m:t>k</m:t>
              </m:r>
            </m:sub>
          </m:sSub>
          <m:d>
            <m:dPr>
              <m:begChr m:val="("/>
              <m:sepChr m:val=""/>
              <m:endChr m:val=")"/>
              <m:grow/>
            </m:dPr>
            <m:e>
              <m:sSub>
                <m:e>
                  <m:r>
                    <m:t>x</m:t>
                  </m:r>
                </m:e>
                <m:sub>
                  <m:r>
                    <m:t>k</m:t>
                  </m:r>
                </m:sub>
              </m:sSub>
            </m:e>
          </m:d>
        </m:oMath>
      </m:oMathPara>
    </w:p>
    <w:p>
      <w:pPr>
        <w:spacing w:after="60"/>
        <w:jc w:val="both"/>
      </w:pPr>
      <m:oMath>
        <m:r>
          <m:t>θ</m:t>
        </m:r>
      </m:oMath>
      <w:r>
        <w:rPr>
          <w:color w:val="3A4350"/>
          <w:sz w:val="15"/>
          <w:szCs w:val="15"/>
        </w:rPr>
        <w:t xml:space="preserve"> is the unknown (for example a contaminant source), </w:t>
      </w:r>
      <m:oMath>
        <m:sSub>
          <m:e>
            <m:r>
              <m:t>d</m:t>
            </m:r>
          </m:e>
          <m:sub>
            <m:r>
              <m:t>k</m:t>
            </m:r>
          </m:sub>
        </m:sSub>
      </m:oMath>
      <w:r>
        <w:rPr>
          <w:color w:val="3A4350"/>
          <w:sz w:val="15"/>
          <w:szCs w:val="15"/>
        </w:rPr>
        <w:t xml:space="preserve"> the design of experiment </w:t>
      </w:r>
      <m:oMath>
        <m:r>
          <m:t>k</m:t>
        </m:r>
      </m:oMath>
      <w:r>
        <w:rPr>
          <w:color w:val="3A4350"/>
          <w:sz w:val="15"/>
          <w:szCs w:val="15"/>
        </w:rPr>
        <w:t xml:space="preserve">, chosen by the policy </w:t>
      </w:r>
      <m:oMath>
        <m:r>
          <m:t>π</m:t>
        </m:r>
        <m:r>
          <m:rPr>
            <m:sty m:val="p"/>
          </m:rPr>
          <m:t>=</m:t>
        </m:r>
        <m:d>
          <m:dPr>
            <m:begChr m:val="("/>
            <m:sepChr m:val=""/>
            <m:endChr m:val=")"/>
            <m:grow/>
          </m:dPr>
          <m:e>
            <m:sSub>
              <m:e>
                <m:r>
                  <m:t>μ</m:t>
                </m:r>
              </m:e>
              <m:sub>
                <m:r>
                  <m:t>0</m:t>
                </m:r>
              </m:sub>
            </m:sSub>
            <m:r>
              <m:rPr>
                <m:sty m:val="p"/>
              </m:rPr>
              <m:t>,</m:t>
            </m:r>
            <m:r>
              <m:rPr>
                <m:sty m:val="p"/>
              </m:rPr>
              <m:t>…</m:t>
            </m:r>
            <m:r>
              <m:rPr>
                <m:sty m:val="p"/>
              </m:rPr>
              <m:t>,</m:t>
            </m:r>
            <m:sSub>
              <m:e>
                <m:r>
                  <m:t>μ</m:t>
                </m:r>
              </m:e>
              <m:sub>
                <m:r>
                  <m:t>N</m:t>
                </m:r>
                <m:r>
                  <m:rPr>
                    <m:sty m:val="p"/>
                  </m:rPr>
                  <m:t>−</m:t>
                </m:r>
                <m:r>
                  <m:t>1</m:t>
                </m:r>
              </m:sub>
            </m:sSub>
          </m:e>
        </m:d>
      </m:oMath>
      <w:r>
        <w:rPr>
          <w:color w:val="3A4350"/>
          <w:sz w:val="15"/>
          <w:szCs w:val="15"/>
        </w:rPr>
        <w:t xml:space="preserve"> from the state </w:t>
      </w:r>
      <m:oMath>
        <m:sSub>
          <m:e>
            <m:r>
              <m:t>x</m:t>
            </m:r>
          </m:e>
          <m:sub>
            <m:r>
              <m:t>k</m:t>
            </m:r>
          </m:sub>
        </m:sSub>
      </m:oMath>
      <w:r>
        <w:rPr>
          <w:color w:val="3A4350"/>
          <w:sz w:val="15"/>
          <w:szCs w:val="15"/>
        </w:rPr>
        <w:t xml:space="preserve"> that summarises the history </w:t>
      </w:r>
      <m:oMath>
        <m:sSub>
          <m:e>
            <m:r>
              <m:t>I</m:t>
            </m:r>
          </m:e>
          <m:sub>
            <m:r>
              <m:t>k</m:t>
            </m:r>
          </m:sub>
        </m:sSub>
      </m:oMath>
      <w:r>
        <w:rPr>
          <w:color w:val="3A4350"/>
          <w:sz w:val="15"/>
          <w:szCs w:val="15"/>
        </w:rPr>
        <w:t xml:space="preserve"> of designs and outcomes, </w:t>
      </w:r>
      <m:oMath>
        <m:sSub>
          <m:e>
            <m:r>
              <m:t>y</m:t>
            </m:r>
          </m:e>
          <m:sub>
            <m:r>
              <m:t>k</m:t>
            </m:r>
          </m:sub>
        </m:sSub>
      </m:oMath>
      <w:r>
        <w:rPr>
          <w:color w:val="3A4350"/>
          <w:sz w:val="15"/>
          <w:szCs w:val="15"/>
        </w:rPr>
        <w:t xml:space="preserve"> the outcome, </w:t>
      </w:r>
      <m:oMath>
        <m:sSub>
          <m:e>
            <m:r>
              <m:t>g</m:t>
            </m:r>
          </m:e>
          <m:sub>
            <m:r>
              <m:t>k</m:t>
            </m:r>
          </m:sub>
        </m:sSub>
      </m:oMath>
      <w:r>
        <w:rPr>
          <w:color w:val="3A4350"/>
          <w:sz w:val="15"/>
          <w:szCs w:val="15"/>
        </w:rPr>
        <w:t xml:space="preserve"> a stage reward such as minus a cost, and the last term the information gained from the prior to the final posterior.</w:t>
      </w:r>
    </w:p>
    <w:p>
      <w:pPr>
        <w:spacing w:after="60"/>
        <w:jc w:val="both"/>
      </w:pPr>
      <w:r>
        <w:rPr>
          <w:b/>
          <w:bCs/>
          <w:color w:val="9A3412"/>
          <w:sz w:val="17"/>
          <w:szCs w:val="17"/>
        </w:rPr>
        <w:t xml:space="preserve">Link to MAR siting. </w:t>
      </w:r>
      <w:r>
        <w:rPr>
          <w:sz w:val="17"/>
          <w:szCs w:val="17"/>
        </w:rPr>
        <w:t xml:space="preserve">Belongs to theme W (value of information for water and subsurface decisions). PG-sOED is the machinery for a trained pilot-test policy at Fushë-Kuqe: the design is the candidate site to test, the state is the history of results, and the policy returns the next site. Its information-gain reward must become the fall in P(A or B intruded) after building.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sequential Bayesian design a practical non-myopic solver for nonlinear, non-Gaussian problems, published in Computer Methods in Applied Mechanics and Engineering, and shows on contaminant source inversion that looking ahead beats greedy and batch design. A variational successor (vsOED, 2025) appeared in the same journal.</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utility is information about parameters, not decision value, and the number of experiments is fixed in advance. Open: policy-gradient sequential design with a decision-value terminal reward (intrusion risk after building) and a learned stopping action, so the number of pilot tests is chosen too.</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sOED posed as a finite-horizon POMDP and solved by actor–critic policy gradients with a terminal information-gain reward, so no intermediate posteriors are computed. Proposed extension: train the policy on the Fushë-Kuqe prior with designs equal to candidate sites, a 'stop and build' action, and a terminal reward equal to minus P(A or B intruded) after three recharge wells are placed by the PRAG-MAR formula, minus test costs; compare it with greedy VOI.</w:t>
      </w:r>
    </w:p>
    <w:p>
      <w:pPr>
        <w:keepNext/>
        <w:pBdr>
          <w:top w:val="single" w:color="9A3412" w:sz="6" w:space="4"/>
        </w:pBdr>
        <w:spacing w:after="60" w:before="220"/>
      </w:pPr>
      <w:r>
        <w:rPr>
          <w:b/>
          <w:bCs/>
          <w:color w:val="9A3412"/>
          <w:sz w:val="23"/>
          <w:szCs w:val="23"/>
        </w:rPr>
        <w:t xml:space="preserve">W5  </w:t>
      </w:r>
      <w:r>
        <w:rPr>
          <w:b/>
          <w:bCs/>
          <w:color w:val="1F3864"/>
          <w:sz w:val="23"/>
          <w:szCs w:val="23"/>
        </w:rPr>
        <w:t xml:space="preserve">Comparing Well and Geophysical Data for Temperature Monitoring Within a Bayesian Experimental Design Framework</w:t>
      </w:r>
    </w:p>
    <w:p>
      <w:pPr>
        <w:keepNext/>
        <w:spacing w:after="60" w:line="240" w:lineRule="auto"/>
      </w:pPr>
      <w:r>
        <w:rPr>
          <w:b/>
          <w:bCs/>
          <w:color w:val="333B47"/>
          <w:sz w:val="15"/>
          <w:szCs w:val="15"/>
        </w:rPr>
        <w:t xml:space="preserve">Authors: </w:t>
      </w:r>
      <w:r>
        <w:rPr>
          <w:sz w:val="15"/>
          <w:szCs w:val="15"/>
        </w:rPr>
        <w:t xml:space="preserve">Robin Thibaut, Nicolas Compaire, Nolwenn Lesparre, Maximilian Ramgraber, Eric Laloy, Thomas Hermans</w:t>
      </w:r>
      <w:r>
        <w:rPr>
          <w:sz w:val="15"/>
          <w:szCs w:val="15"/>
        </w:rPr>
        <w:t xml:space="preserve">   </w:t>
      </w:r>
      <w:r>
        <w:rPr>
          <w:b/>
          <w:bCs/>
          <w:color w:val="333B47"/>
          <w:sz w:val="15"/>
          <w:szCs w:val="15"/>
        </w:rPr>
        <w:t xml:space="preserve">Published in: </w:t>
      </w:r>
      <w:r>
        <w:rPr>
          <w:sz w:val="15"/>
          <w:szCs w:val="15"/>
        </w:rPr>
        <w:t xml:space="preserve">Water Resources Research, e2022WR033045 (published 19 October 2022; volume and issue not verified)</w:t>
      </w:r>
      <w:r>
        <w:rPr>
          <w:sz w:val="15"/>
          <w:szCs w:val="15"/>
        </w:rPr>
        <w:t xml:space="preserve">   </w:t>
      </w:r>
      <w:r>
        <w:rPr>
          <w:b/>
          <w:bCs/>
          <w:color w:val="333B47"/>
          <w:sz w:val="15"/>
          <w:szCs w:val="15"/>
        </w:rPr>
        <w:t xml:space="preserve">Link: </w:t>
      </w:r>
      <w:hyperlink w:history="1" r:id="rId_zo0_bnx5vbhpezlq4sz_">
        <w:r>
          <w:rPr>
            <w:color w:val="1D4ED8"/>
            <w:sz w:val="15"/>
            <w:szCs w:val="15"/>
            <w:u w:val="single"/>
          </w:rPr>
          <w:t xml:space="preserve">https://doi.org/10.1029/2022WR033045</w:t>
        </w:r>
      </w:hyperlink>
    </w:p>
    <w:p>
      <w:pPr>
        <w:keepNext/>
        <w:spacing w:after="80" w:line="240" w:lineRule="auto"/>
      </w:pPr>
      <w:r>
        <w:rPr>
          <w:b/>
          <w:bCs/>
          <w:color w:val="333B47"/>
          <w:sz w:val="15"/>
          <w:szCs w:val="15"/>
        </w:rPr>
        <w:t xml:space="preserve">Affiliation: </w:t>
      </w:r>
      <w:r>
        <w:rPr>
          <w:color w:val="3A4350"/>
          <w:sz w:val="15"/>
          <w:szCs w:val="15"/>
        </w:rPr>
        <w:t xml:space="preserve">Thomas Hermans, Department of Geology, Ghent University (CMWR 2018 programme page; his 2022 affiliation was not checked separately). The paper is listed in the research portal of SCK CEN, the Belgian Nuclear Research Centre (co-author Eric Laloy), and deposited in HAL in the ENGEES (Strasbourg) collection. Authors and date from these records; DOI from the Wiley Online Library page; EarthArXiv preprint 10.31223/X5ZD20.</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9A3412"/>
          <w:sz w:val="17"/>
          <w:szCs w:val="17"/>
        </w:rPr>
        <w:t xml:space="preserve">Summary. </w:t>
      </w:r>
      <w:r>
        <w:rPr>
          <w:sz w:val="17"/>
          <w:szCs w:val="17"/>
        </w:rPr>
        <w:t xml:space="preserve">Which data should a monitoring programme buy: more boreholes or cheaper geophysics? The paper plans a four-dimensional temperature-monitoring experiment with Bayesian evidential learning (BEL), which learns from prior simulations a direct relation, in a low-dimensional latent space, between the data a design would record and the prediction target, so designs are compared without inverting field data. Designs combining temperature logs in wells with time-lapse electrical resistivity tomography (ERT), which offers higher spatial resolution at lower cost than boreholes, are ranked by the root-mean-square error of the predicted target in that latent space. A training set of 200 simulations and a test set of 50 suffice. There are no theorems.</w:t>
      </w:r>
    </w:p>
    <w:p>
      <w:pPr>
        <w:keepNext/>
        <w:spacing w:after="20" w:before="40"/>
      </w:pPr>
      <w:r>
        <w:rPr>
          <w:b/>
          <w:bCs/>
          <w:color w:val="9A3412"/>
          <w:sz w:val="17"/>
          <w:szCs w:val="17"/>
        </w:rPr>
        <w:t xml:space="preserve">Key equation.</w:t>
      </w:r>
      <w:r>
        <w:rPr>
          <w:i/>
          <w:iCs/>
          <w:color w:val="5B6573"/>
          <w:sz w:val="15"/>
          <w:szCs w:val="15"/>
        </w:rPr>
        <w:t xml:space="preserve">  Design choice by the latent-space prediction error of the BEL model, averaged over test simulations (representative formulation)</w:t>
      </w:r>
    </w:p>
    <w:p>
      <w:pPr>
        <w:pStyle w:val="Equation"/>
      </w:pPr>
      <m:oMathPara>
        <m:oMathParaPr>
          <m:jc m:val="center"/>
        </m:oMathParaPr>
        <m:oMath>
          <m:sSup>
            <m:e>
              <m:r>
                <m:rPr>
                  <m:scr m:val="script"/>
                  <m:sty m:val="p"/>
                </m:rPr>
                <m:t>D</m:t>
              </m:r>
            </m:e>
            <m:sup>
              <m:r>
                <m:rPr>
                  <m:sty m:val="p"/>
                </m:rPr>
                <m:t>⋆</m:t>
              </m:r>
            </m:sup>
          </m:sSup>
          <m:r>
            <m:rPr>
              <m:sty m:val="p"/>
            </m:rPr>
            <m:t>=</m:t>
          </m:r>
          <m:r>
            <m:rPr>
              <m:sty m:val="p"/>
            </m:rPr>
            <m:t>arg</m:t>
          </m:r>
          <m:limLow>
            <m:e>
              <m:r>
                <m:rPr>
                  <m:sty m:val="p"/>
                </m:rPr>
                <m:t>min</m:t>
              </m:r>
            </m:e>
            <m:lim>
              <m:r>
                <m:rPr>
                  <m:scr m:val="script"/>
                  <m:sty m:val="p"/>
                </m:rPr>
                <m:t>D</m:t>
              </m:r>
            </m:lim>
          </m:limLow>
          <m:f>
            <m:fPr>
              <m:type m:val="bar"/>
            </m:fPr>
            <m:num>
              <m:r>
                <m:t>1</m:t>
              </m:r>
            </m:num>
            <m:den>
              <m:r>
                <m:t>n</m:t>
              </m:r>
            </m:den>
          </m:f>
          <m:nary>
            <m:naryPr>
              <m:chr m:val="∑"/>
              <m:limLoc m:val="undOvr"/>
              <m:subHide m:val="off"/>
              <m:supHide m:val="off"/>
            </m:naryPr>
            <m:sub>
              <m:r>
                <m:t>i</m:t>
              </m:r>
              <m:r>
                <m:rPr>
                  <m:sty m:val="p"/>
                </m:rPr>
                <m:t>=</m:t>
              </m:r>
              <m:r>
                <m:t>1</m:t>
              </m:r>
            </m:sub>
            <m:sup>
              <m:r>
                <m:t>n</m:t>
              </m:r>
            </m:sup>
            <m:e>
              <m:rad>
                <m:radPr>
                  <m:degHide m:val="on"/>
                </m:radPr>
                <m:deg/>
                <m:e>
                  <m:f>
                    <m:fPr>
                      <m:type m:val="bar"/>
                    </m:fPr>
                    <m:num>
                      <m:r>
                        <m:t>1</m:t>
                      </m:r>
                    </m:num>
                    <m:den>
                      <m:r>
                        <m:t>m</m:t>
                      </m:r>
                    </m:den>
                  </m:f>
                  <m:nary>
                    <m:naryPr>
                      <m:chr m:val="∑"/>
                      <m:limLoc m:val="undOvr"/>
                      <m:subHide m:val="off"/>
                      <m:supHide m:val="off"/>
                    </m:naryPr>
                    <m:sub>
                      <m:r>
                        <m:t>j</m:t>
                      </m:r>
                      <m:r>
                        <m:rPr>
                          <m:sty m:val="p"/>
                        </m:rPr>
                        <m:t>=</m:t>
                      </m:r>
                      <m:r>
                        <m:t>1</m:t>
                      </m:r>
                    </m:sub>
                    <m:sup>
                      <m:r>
                        <m:t>m</m:t>
                      </m:r>
                    </m:sup>
                    <m:e>
                      <m:sSup>
                        <m:e>
                          <m:d>
                            <m:dPr>
                              <m:begChr m:val="("/>
                              <m:sepChr m:val=""/>
                              <m:endChr m:val=")"/>
                              <m:grow/>
                            </m:dPr>
                            <m:e>
                              <m:sSubSup>
                                <m:e>
                                  <m:r>
                                    <m:t>h</m:t>
                                  </m:r>
                                </m:e>
                                <m:sub>
                                  <m:r>
                                    <m:t>j</m:t>
                                  </m:r>
                                </m:sub>
                                <m:sup>
                                  <m:d>
                                    <m:dPr>
                                      <m:begChr m:val="("/>
                                      <m:sepChr m:val=""/>
                                      <m:endChr m:val=")"/>
                                      <m:grow/>
                                    </m:dPr>
                                    <m:e>
                                      <m:r>
                                        <m:t>i</m:t>
                                      </m:r>
                                    </m:e>
                                  </m:d>
                                </m:sup>
                              </m:sSubSup>
                              <m:r>
                                <m:rPr>
                                  <m:sty m:val="p"/>
                                </m:rPr>
                                <m:t>−</m:t>
                              </m:r>
                              <m:sSubSup>
                                <m:e>
                                  <m:acc>
                                    <m:accPr>
                                      <m:chr m:val="̂"/>
                                    </m:accPr>
                                    <m:e>
                                      <m:r>
                                        <m:t>h</m:t>
                                      </m:r>
                                    </m:e>
                                  </m:acc>
                                </m:e>
                                <m:sub>
                                  <m:r>
                                    <m:t>j</m:t>
                                  </m:r>
                                </m:sub>
                                <m:sup>
                                  <m:d>
                                    <m:dPr>
                                      <m:begChr m:val="("/>
                                      <m:sepChr m:val=""/>
                                      <m:endChr m:val=")"/>
                                      <m:grow/>
                                    </m:dPr>
                                    <m:e>
                                      <m:r>
                                        <m:t>i</m:t>
                                      </m:r>
                                    </m:e>
                                  </m:d>
                                </m:sup>
                              </m:sSubSup>
                              <m:d>
                                <m:dPr>
                                  <m:begChr m:val="("/>
                                  <m:sepChr m:val=""/>
                                  <m:endChr m:val=")"/>
                                  <m:grow/>
                                </m:dPr>
                                <m:e>
                                  <m:r>
                                    <m:rPr>
                                      <m:scr m:val="script"/>
                                      <m:sty m:val="p"/>
                                    </m:rPr>
                                    <m:t>D</m:t>
                                  </m:r>
                                </m:e>
                              </m:d>
                            </m:e>
                          </m:d>
                        </m:e>
                        <m:sup>
                          <m:r>
                            <m:t>2</m:t>
                          </m:r>
                        </m:sup>
                      </m:sSup>
                    </m:e>
                  </m:nary>
                </m:e>
              </m:rad>
            </m:e>
          </m:nary>
        </m:oMath>
      </m:oMathPara>
    </w:p>
    <w:p>
      <w:pPr>
        <w:spacing w:after="60"/>
        <w:jc w:val="both"/>
      </w:pPr>
      <m:oMath>
        <m:r>
          <m:rPr>
            <m:scr m:val="script"/>
            <m:sty m:val="p"/>
          </m:rPr>
          <m:t>D</m:t>
        </m:r>
      </m:oMath>
      <w:r>
        <w:rPr>
          <w:color w:val="3A4350"/>
          <w:sz w:val="15"/>
          <w:szCs w:val="15"/>
        </w:rPr>
        <w:t xml:space="preserve"> is a candidate design (a set of wells and/or ERT acquisitions), </w:t>
      </w:r>
      <m:oMath>
        <m:sSup>
          <m:e>
            <m:r>
              <m:t>h</m:t>
            </m:r>
          </m:e>
          <m:sup>
            <m:d>
              <m:dPr>
                <m:begChr m:val="("/>
                <m:sepChr m:val=""/>
                <m:endChr m:val=")"/>
                <m:grow/>
              </m:dPr>
              <m:e>
                <m:r>
                  <m:t>i</m:t>
                </m:r>
              </m:e>
            </m:d>
          </m:sup>
        </m:sSup>
      </m:oMath>
      <w:r>
        <w:rPr>
          <w:color w:val="3A4350"/>
          <w:sz w:val="15"/>
          <w:szCs w:val="15"/>
        </w:rPr>
        <w:t xml:space="preserve"> the latent coordinates of the prediction target in test simulation </w:t>
      </w:r>
      <m:oMath>
        <m:r>
          <m:t>i</m:t>
        </m:r>
      </m:oMath>
      <w:r>
        <w:rPr>
          <w:color w:val="3A4350"/>
          <w:sz w:val="15"/>
          <w:szCs w:val="15"/>
        </w:rPr>
        <w:t xml:space="preserve">, </w:t>
      </w:r>
      <m:oMath>
        <m:sSup>
          <m:e>
            <m:acc>
              <m:accPr>
                <m:chr m:val="̂"/>
              </m:accPr>
              <m:e>
                <m:r>
                  <m:t>h</m:t>
                </m:r>
              </m:e>
            </m:acc>
          </m:e>
          <m:sup>
            <m:d>
              <m:dPr>
                <m:begChr m:val="("/>
                <m:sepChr m:val=""/>
                <m:endChr m:val=")"/>
                <m:grow/>
              </m:dPr>
              <m:e>
                <m:r>
                  <m:t>i</m:t>
                </m:r>
              </m:e>
            </m:d>
          </m:sup>
        </m:sSup>
        <m:d>
          <m:dPr>
            <m:begChr m:val="("/>
            <m:sepChr m:val=""/>
            <m:endChr m:val=")"/>
            <m:grow/>
          </m:dPr>
          <m:e>
            <m:r>
              <m:rPr>
                <m:scr m:val="script"/>
                <m:sty m:val="p"/>
              </m:rPr>
              <m:t>D</m:t>
            </m:r>
          </m:e>
        </m:d>
      </m:oMath>
      <w:r>
        <w:rPr>
          <w:color w:val="3A4350"/>
          <w:sz w:val="15"/>
          <w:szCs w:val="15"/>
        </w:rPr>
        <w:t xml:space="preserve"> their BEL prediction from the data the design would record, </w:t>
      </w:r>
      <m:oMath>
        <m:r>
          <m:t>m</m:t>
        </m:r>
      </m:oMath>
      <w:r>
        <w:rPr>
          <w:color w:val="3A4350"/>
          <w:sz w:val="15"/>
          <w:szCs w:val="15"/>
        </w:rPr>
        <w:t xml:space="preserve"> the latent dimension and </w:t>
      </w:r>
      <m:oMath>
        <m:r>
          <m:t>n</m:t>
        </m:r>
      </m:oMath>
      <w:r>
        <w:rPr>
          <w:color w:val="3A4350"/>
          <w:sz w:val="15"/>
          <w:szCs w:val="15"/>
        </w:rPr>
        <w:t xml:space="preserve"> the number of test simulations (50 in the paper).</w:t>
      </w:r>
    </w:p>
    <w:p>
      <w:pPr>
        <w:spacing w:after="60"/>
        <w:jc w:val="both"/>
      </w:pPr>
      <w:r>
        <w:rPr>
          <w:b/>
          <w:bCs/>
          <w:color w:val="9A3412"/>
          <w:sz w:val="17"/>
          <w:szCs w:val="17"/>
        </w:rPr>
        <w:t xml:space="preserve">Link to MAR siting. </w:t>
      </w:r>
      <w:r>
        <w:rPr>
          <w:sz w:val="17"/>
          <w:szCs w:val="17"/>
        </w:rPr>
        <w:t xml:space="preserve">Belongs to theme W (value of information for water and subsurface decisions). Before any pilot injection, Fushë-Kuqe can choose between observation wells and ERT or TEM lines over candidate sites. The BEL utility ranks such data packages; with the target set to the heads at A1 and P10 under recharge, it ranks surveys by their worth for siting.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Water Resources Research paper that puts wells and geophysics on one scale for a monitoring decision, with a cheap simulation-based utility (200 training and 50 test runs). It extends the group's earlier BEL design framework (Thibaut et al., 2021, already reviewed) to combined data sources, and the authors name saltwater-front monitoring as an application.</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utility is a prediction error, not decision value, and the design is chosen once, not sequentially. Open: a BEL utility equal to the expected fall in P(A or B intruded) after siting, deciding whether geophysics should precede pilot injection tests, and where.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Bayesian experimental design by BEL in which designs mixing well logs and time-lapse ERT are scored in a learned latent space with a few hundred simulations. Proposed extension: simulate 250 members of the Fushë-Kuqe prior, synthesise ERT and pilot-test data at candidate sites, learn the BEL map from these data to the intrusion indicators of A1 and P10 after PRAG-MAR siting, and rank 'survey first' against 'test first' by expected risk reduction per euro.</w:t>
      </w:r>
    </w:p>
    <w:p>
      <w:pPr>
        <w:pStyle w:val="Heading1"/>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Bandits, regret and the final decision</w:t>
            </w:r>
          </w:p>
        </w:tc>
        <w:tc>
          <w:tcPr>
            <w:tcW w:type="dxa" w:w="5338"/>
            <w:tcMar>
              <w:top w:type="dxa" w:w="60"/>
              <w:left w:type="dxa" w:w="100"/>
              <w:bottom w:type="dxa" w:w="60"/>
              <w:right w:type="dxa" w:w="100"/>
            </w:tcMar>
            <w:vAlign w:val="top"/>
          </w:tcPr>
          <w:p>
            <w:r>
              <w:rPr>
                <w:sz w:val="17"/>
                <w:szCs w:val="17"/>
              </w:rPr>
              <w:t xml:space="preserve">[H1], [H2], [H3], [V3], [V4]</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Optimism and posterior sampling</w:t>
            </w:r>
          </w:p>
        </w:tc>
        <w:tc>
          <w:tcPr>
            <w:tcW w:type="dxa" w:w="5338"/>
            <w:shd w:fill="F7F9FC" w:color="auto" w:val="clear"/>
            <w:tcMar>
              <w:top w:type="dxa" w:w="60"/>
              <w:left w:type="dxa" w:w="100"/>
              <w:bottom w:type="dxa" w:w="60"/>
              <w:right w:type="dxa" w:w="100"/>
            </w:tcMar>
            <w:vAlign w:val="top"/>
          </w:tcPr>
          <w:p>
            <w:r>
              <w:rPr>
                <w:sz w:val="17"/>
                <w:szCs w:val="17"/>
              </w:rPr>
              <w:t xml:space="preserve">[H1], [H4], [O1], [O3]</w:t>
            </w:r>
          </w:p>
        </w:tc>
      </w:tr>
      <w:tr>
        <w:trPr>
          <w:cantSplit/>
        </w:trPr>
        <w:tc>
          <w:tcPr>
            <w:tcW w:type="dxa" w:w="4300"/>
            <w:tcMar>
              <w:top w:type="dxa" w:w="60"/>
              <w:left w:type="dxa" w:w="100"/>
              <w:bottom w:type="dxa" w:w="60"/>
              <w:right w:type="dxa" w:w="100"/>
            </w:tcMar>
            <w:vAlign w:val="top"/>
          </w:tcPr>
          <w:p>
            <w:r>
              <w:rPr>
                <w:sz w:val="17"/>
                <w:szCs w:val="17"/>
              </w:rPr>
              <w:t xml:space="preserve">1.3 Correlated arms</w:t>
            </w:r>
          </w:p>
        </w:tc>
        <w:tc>
          <w:tcPr>
            <w:tcW w:type="dxa" w:w="5338"/>
            <w:tcMar>
              <w:top w:type="dxa" w:w="60"/>
              <w:left w:type="dxa" w:w="100"/>
              <w:bottom w:type="dxa" w:w="60"/>
              <w:right w:type="dxa" w:w="100"/>
            </w:tcMar>
            <w:vAlign w:val="top"/>
          </w:tcPr>
          <w:p>
            <w:r>
              <w:rPr>
                <w:sz w:val="17"/>
                <w:szCs w:val="17"/>
              </w:rPr>
              <w:t xml:space="preserve">[O2], [O4], [H2], [V4]</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Pure exploration and stopping</w:t>
            </w:r>
          </w:p>
        </w:tc>
        <w:tc>
          <w:tcPr>
            <w:tcW w:type="dxa" w:w="5338"/>
            <w:shd w:fill="F7F9FC" w:color="auto" w:val="clear"/>
            <w:tcMar>
              <w:top w:type="dxa" w:w="60"/>
              <w:left w:type="dxa" w:w="100"/>
              <w:bottom w:type="dxa" w:w="60"/>
              <w:right w:type="dxa" w:w="100"/>
            </w:tcMar>
            <w:vAlign w:val="top"/>
          </w:tcPr>
          <w:p>
            <w:r>
              <w:rPr>
                <w:sz w:val="17"/>
                <w:szCs w:val="17"/>
              </w:rPr>
              <w:t xml:space="preserve">[V3], [V4], [H5]</w:t>
            </w:r>
          </w:p>
        </w:tc>
      </w:tr>
      <w:tr>
        <w:trPr>
          <w:cantSplit/>
        </w:trPr>
        <w:tc>
          <w:tcPr>
            <w:tcW w:type="dxa" w:w="4300"/>
            <w:tcMar>
              <w:top w:type="dxa" w:w="60"/>
              <w:left w:type="dxa" w:w="100"/>
              <w:bottom w:type="dxa" w:w="60"/>
              <w:right w:type="dxa" w:w="100"/>
            </w:tcMar>
            <w:vAlign w:val="top"/>
          </w:tcPr>
          <w:p>
            <w:r>
              <w:rPr>
                <w:sz w:val="17"/>
                <w:szCs w:val="17"/>
              </w:rPr>
              <w:t xml:space="preserve">1.5 The value of information</w:t>
            </w:r>
          </w:p>
        </w:tc>
        <w:tc>
          <w:tcPr>
            <w:tcW w:type="dxa" w:w="5338"/>
            <w:tcMar>
              <w:top w:type="dxa" w:w="60"/>
              <w:left w:type="dxa" w:w="100"/>
              <w:bottom w:type="dxa" w:w="60"/>
              <w:right w:type="dxa" w:w="100"/>
            </w:tcMar>
            <w:vAlign w:val="top"/>
          </w:tcPr>
          <w:p>
            <w:r>
              <w:rPr>
                <w:sz w:val="17"/>
                <w:szCs w:val="17"/>
              </w:rPr>
              <w:t xml:space="preserve">[V5], [W1], [W5], [O5]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Knowledge gradient, IDS and stopping</w:t>
            </w:r>
          </w:p>
        </w:tc>
        <w:tc>
          <w:tcPr>
            <w:tcW w:type="dxa" w:w="5338"/>
            <w:shd w:fill="F7F9FC" w:color="auto" w:val="clear"/>
            <w:tcMar>
              <w:top w:type="dxa" w:w="60"/>
              <w:left w:type="dxa" w:w="100"/>
              <w:bottom w:type="dxa" w:w="60"/>
              <w:right w:type="dxa" w:w="100"/>
            </w:tcMar>
            <w:vAlign w:val="top"/>
          </w:tcPr>
          <w:p>
            <w:r>
              <w:rPr>
                <w:sz w:val="17"/>
                <w:szCs w:val="17"/>
              </w:rPr>
              <w:t xml:space="preserve">[V1], [V2], [V4]</w:t>
            </w:r>
          </w:p>
        </w:tc>
      </w:tr>
      <w:tr>
        <w:trPr>
          <w:cantSplit/>
        </w:trPr>
        <w:tc>
          <w:tcPr>
            <w:tcW w:type="dxa" w:w="4300"/>
            <w:tcMar>
              <w:top w:type="dxa" w:w="60"/>
              <w:left w:type="dxa" w:w="100"/>
              <w:bottom w:type="dxa" w:w="60"/>
              <w:right w:type="dxa" w:w="100"/>
            </w:tcMar>
            <w:vAlign w:val="top"/>
          </w:tcPr>
          <w:p>
            <w:r>
              <w:rPr>
                <w:sz w:val="17"/>
                <w:szCs w:val="17"/>
              </w:rPr>
              <w:t xml:space="preserve">1.7 Sequential information in the subsurface</w:t>
            </w:r>
          </w:p>
        </w:tc>
        <w:tc>
          <w:tcPr>
            <w:tcW w:type="dxa" w:w="5338"/>
            <w:tcMar>
              <w:top w:type="dxa" w:w="60"/>
              <w:left w:type="dxa" w:w="100"/>
              <w:bottom w:type="dxa" w:w="60"/>
              <w:right w:type="dxa" w:w="100"/>
            </w:tcMar>
            <w:vAlign w:val="top"/>
          </w:tcPr>
          <w:p>
            <w:r>
              <w:rPr>
                <w:sz w:val="17"/>
                <w:szCs w:val="17"/>
              </w:rPr>
              <w:t xml:space="preserve">[W1], [W2], [W3], [W4]</w:t>
            </w:r>
          </w:p>
        </w:tc>
      </w:tr>
    </w:tbl>
    <w:p>
      <w:pPr>
        <w:spacing w:after="160"/>
      </w:pPr>
    </w:p>
    <w:p>
      <w:pPr>
        <w:pStyle w:val="Heading3"/>
      </w:pPr>
      <w:r>
        <w:rPr>
          <w:color w:val="1F3864"/>
        </w:rPr>
        <w:t xml:space="preserve">8.2 What the bandit papers give a siting function</w:t>
      </w:r>
    </w:p>
    <w:p>
      <w:pPr>
        <w:spacing w:after="120"/>
        <w:jc w:val="both"/>
      </w:pPr>
      <w:r>
        <w:t xml:space="preserve">Three lessons carry over. First, randomised exploration is cheap and provably good: a few perturbed models suffice [O1], and posterior sampling needs no forced optimism when the action set is well shaped [O3]; a draw from the belief over the aquifer is the natural "perturbed model" for siting. Second, structure must be shared: random effects that pool users [H4], Lipschitz bounds that pool nearby actions [H2] and kernels or priors that are themselves learned [O2, O4] all speed learning; in an aquifer the sharing is set by the flow equation. Third, information has a price that should be explicit [H3] and the final analysis must stay valid [H5, O5]. None of the bandit papers has a final design of several arms coupled through physics, and none treats a test whose result is the sensitivity of the objective itself.</w:t>
      </w:r>
    </w:p>
    <w:p>
      <w:pPr>
        <w:pStyle w:val="Heading3"/>
      </w:pPr>
      <w:r>
        <w:rPr>
          <w:color w:val="1F3864"/>
        </w:rPr>
        <w:t xml:space="preserve">8.3 What the value-of-information papers give</w:t>
      </w:r>
    </w:p>
    <w:p>
      <w:pPr>
        <w:spacing w:after="120"/>
        <w:jc w:val="both"/>
      </w:pPr>
      <w:r>
        <w:t xml:space="preserve">Value of information is now computable with guarantees in large correlated models [V5], optimal in rate when used to direct sampling [V1, V2], aimed at good-enough rather than optimal answers when time costs [V3], and joined with correlated beliefs and adaptive stopping [V4]. In the subsurface it is sequential [W1], planned in belief space [W2, W3], learned by policy gradients [W4] and estimated from simulations [W5]. Their open problems coincide: a nonlinear terminal risk, a stop-and-build action and a test that informs many sites. Section 9 addresses all three for MAR siting.</w:t>
      </w:r>
    </w:p>
    <w:p>
      <w:pPr>
        <w:pStyle w:val="Heading3"/>
      </w:pPr>
      <w:r>
        <w:rPr>
          <w:color w:val="1F3864"/>
        </w:rPr>
        <w:t xml:space="preserve">8.4 Map of opportunities</w:t>
      </w:r>
    </w:p>
    <w:p>
      <w:pPr>
        <w:spacing w:after="120"/>
        <w:jc w:val="both"/>
      </w:pPr>
      <w:r>
        <w:t xml:space="preserve">Each row joins the open problems of several cards into one research question that, to the extent of the searches of 26 October 2026, no published work has answered for managed aquifer recharge. Row 1 is begun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00"/>
        <w:gridCol w:w="2500"/>
        <w:gridCol w:w="1800"/>
        <w:gridCol w:w="4838"/>
      </w:tblGrid>
      <w:tr>
        <w:trPr>
          <w:cantSplit/>
          <w:tblHeader/>
        </w:trPr>
        <w:tc>
          <w:tcPr>
            <w:tcW w:type="dxa" w:w="500"/>
            <w:shd w:fill="1F3864" w:color="auto" w:val="clear"/>
            <w:tcMar>
              <w:top w:type="dxa" w:w="60"/>
              <w:left w:type="dxa" w:w="100"/>
              <w:bottom w:type="dxa" w:w="60"/>
              <w:right w:type="dxa" w:w="100"/>
            </w:tcMar>
            <w:vAlign w:val="top"/>
          </w:tcPr>
          <w:p>
            <w:r>
              <w:rPr>
                <w:b/>
                <w:bCs/>
                <w:color w:val="FFFFFF"/>
                <w:sz w:val="16"/>
                <w:szCs w:val="16"/>
              </w:rPr>
              <w:t xml:space="preser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Opportunity</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Built on</w:t>
            </w:r>
          </w:p>
        </w:tc>
        <w:tc>
          <w:tcPr>
            <w:tcW w:type="dxa" w:w="4838"/>
            <w:shd w:fill="1F3864" w:color="auto" w:val="clear"/>
            <w:tcMar>
              <w:top w:type="dxa" w:w="60"/>
              <w:left w:type="dxa" w:w="100"/>
              <w:bottom w:type="dxa" w:w="60"/>
              <w:right w:type="dxa" w:w="100"/>
            </w:tcMar>
            <w:vAlign w:val="top"/>
          </w:tcPr>
          <w:p>
            <w:r>
              <w:rPr>
                <w:b/>
                <w:bCs/>
                <w:color w:val="FFFFFF"/>
                <w:sz w:val="16"/>
                <w:szCs w:val="16"/>
              </w:rPr>
              <w:t xml:space="preserve">What is open and what a first result would prove</w:t>
            </w:r>
          </w:p>
        </w:tc>
      </w:tr>
      <w:tr>
        <w:trPr>
          <w:cantSplit/>
        </w:trPr>
        <w:tc>
          <w:tcPr>
            <w:tcW w:type="dxa" w:w="500"/>
            <w:tcMar>
              <w:top w:type="dxa" w:w="60"/>
              <w:left w:type="dxa" w:w="100"/>
              <w:bottom w:type="dxa" w:w="60"/>
              <w:right w:type="dxa" w:w="100"/>
            </w:tcMar>
            <w:vAlign w:val="top"/>
          </w:tcPr>
          <w:p>
            <w:r>
              <w:rPr>
                <w:sz w:val="16"/>
                <w:szCs w:val="16"/>
              </w:rPr>
              <w:t xml:space="preserve">1</w:t>
            </w:r>
          </w:p>
        </w:tc>
        <w:tc>
          <w:tcPr>
            <w:tcW w:type="dxa" w:w="2500"/>
            <w:tcMar>
              <w:top w:type="dxa" w:w="60"/>
              <w:left w:type="dxa" w:w="100"/>
              <w:bottom w:type="dxa" w:w="60"/>
              <w:right w:type="dxa" w:w="100"/>
            </w:tcMar>
            <w:vAlign w:val="top"/>
          </w:tcPr>
          <w:p>
            <w:r>
              <w:rPr>
                <w:sz w:val="16"/>
                <w:szCs w:val="16"/>
              </w:rPr>
              <w:t xml:space="preserve">A siting bandit whose pulls are adjoints</w:t>
            </w:r>
          </w:p>
        </w:tc>
        <w:tc>
          <w:tcPr>
            <w:tcW w:type="dxa" w:w="1800"/>
            <w:tcMar>
              <w:top w:type="dxa" w:w="60"/>
              <w:left w:type="dxa" w:w="100"/>
              <w:bottom w:type="dxa" w:w="60"/>
              <w:right w:type="dxa" w:w="100"/>
            </w:tcMar>
            <w:vAlign w:val="top"/>
          </w:tcPr>
          <w:p>
            <w:r>
              <w:rPr>
                <w:sz w:val="16"/>
                <w:szCs w:val="16"/>
              </w:rPr>
              <w:t xml:space="preserve">[V4], [B10], [B12]</w:t>
            </w:r>
          </w:p>
        </w:tc>
        <w:tc>
          <w:tcPr>
            <w:tcW w:type="dxa" w:w="4838"/>
            <w:tcMar>
              <w:top w:type="dxa" w:w="60"/>
              <w:left w:type="dxa" w:w="100"/>
              <w:bottom w:type="dxa" w:w="60"/>
              <w:right w:type="dxa" w:w="100"/>
            </w:tcMar>
            <w:vAlign w:val="top"/>
          </w:tcPr>
          <w:p>
            <w:r>
              <w:rPr>
                <w:sz w:val="16"/>
                <w:szCs w:val="16"/>
              </w:rPr>
              <w:t xml:space="preserve">Pilot tests that measure, by reciprocity, the very sensitivity that ranks a site, and a correlated value-of-information rule over designs of several wells. Begun in section 9 (VENDI-GO).</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2</w:t>
            </w:r>
          </w:p>
        </w:tc>
        <w:tc>
          <w:tcPr>
            <w:tcW w:type="dxa" w:w="2500"/>
            <w:shd w:fill="F7F9FC" w:color="auto" w:val="clear"/>
            <w:tcMar>
              <w:top w:type="dxa" w:w="60"/>
              <w:left w:type="dxa" w:w="100"/>
              <w:bottom w:type="dxa" w:w="60"/>
              <w:right w:type="dxa" w:w="100"/>
            </w:tcMar>
            <w:vAlign w:val="top"/>
          </w:tcPr>
          <w:p>
            <w:r>
              <w:rPr>
                <w:sz w:val="16"/>
                <w:szCs w:val="16"/>
              </w:rPr>
              <w:t xml:space="preserve">Regret and sample complexity for physically coupled arms</w:t>
            </w:r>
          </w:p>
        </w:tc>
        <w:tc>
          <w:tcPr>
            <w:tcW w:type="dxa" w:w="1800"/>
            <w:shd w:fill="F7F9FC" w:color="auto" w:val="clear"/>
            <w:tcMar>
              <w:top w:type="dxa" w:w="60"/>
              <w:left w:type="dxa" w:w="100"/>
              <w:bottom w:type="dxa" w:w="60"/>
              <w:right w:type="dxa" w:w="100"/>
            </w:tcMar>
            <w:vAlign w:val="top"/>
          </w:tcPr>
          <w:p>
            <w:r>
              <w:rPr>
                <w:sz w:val="16"/>
                <w:szCs w:val="16"/>
              </w:rPr>
              <w:t xml:space="preserve">[H1], [H2], [O1], [O3]</w:t>
            </w:r>
          </w:p>
        </w:tc>
        <w:tc>
          <w:tcPr>
            <w:tcW w:type="dxa" w:w="4838"/>
            <w:shd w:fill="F7F9FC" w:color="auto" w:val="clear"/>
            <w:tcMar>
              <w:top w:type="dxa" w:w="60"/>
              <w:left w:type="dxa" w:w="100"/>
              <w:bottom w:type="dxa" w:w="60"/>
              <w:right w:type="dxa" w:w="100"/>
            </w:tcMar>
            <w:vAlign w:val="top"/>
          </w:tcPr>
          <w:p>
            <w:r>
              <w:rPr>
                <w:sz w:val="16"/>
                <w:szCs w:val="16"/>
              </w:rPr>
              <w:t xml:space="preserve">Arms coupled through one flow equation rather than a kernel or a budget: bounds whose constants are set by the information the flow operator carries about the decision.</w:t>
            </w:r>
          </w:p>
        </w:tc>
      </w:tr>
      <w:tr>
        <w:trPr>
          <w:cantSplit/>
        </w:trPr>
        <w:tc>
          <w:tcPr>
            <w:tcW w:type="dxa" w:w="500"/>
            <w:tcMar>
              <w:top w:type="dxa" w:w="60"/>
              <w:left w:type="dxa" w:w="100"/>
              <w:bottom w:type="dxa" w:w="60"/>
              <w:right w:type="dxa" w:w="100"/>
            </w:tcMar>
            <w:vAlign w:val="top"/>
          </w:tcPr>
          <w:p>
            <w:r>
              <w:rPr>
                <w:sz w:val="16"/>
                <w:szCs w:val="16"/>
              </w:rPr>
              <w:t xml:space="preserve">3</w:t>
            </w:r>
          </w:p>
        </w:tc>
        <w:tc>
          <w:tcPr>
            <w:tcW w:type="dxa" w:w="2500"/>
            <w:tcMar>
              <w:top w:type="dxa" w:w="60"/>
              <w:left w:type="dxa" w:w="100"/>
              <w:bottom w:type="dxa" w:w="60"/>
              <w:right w:type="dxa" w:w="100"/>
            </w:tcMar>
            <w:vAlign w:val="top"/>
          </w:tcPr>
          <w:p>
            <w:r>
              <w:rPr>
                <w:sz w:val="16"/>
                <w:szCs w:val="16"/>
              </w:rPr>
              <w:t xml:space="preserve">Economic stopping with multistage lookahead for set-valued decisions</w:t>
            </w:r>
          </w:p>
        </w:tc>
        <w:tc>
          <w:tcPr>
            <w:tcW w:type="dxa" w:w="1800"/>
            <w:tcMar>
              <w:top w:type="dxa" w:w="60"/>
              <w:left w:type="dxa" w:w="100"/>
              <w:bottom w:type="dxa" w:w="60"/>
              <w:right w:type="dxa" w:w="100"/>
            </w:tcMar>
            <w:vAlign w:val="top"/>
          </w:tcPr>
          <w:p>
            <w:r>
              <w:rPr>
                <w:sz w:val="16"/>
                <w:szCs w:val="16"/>
              </w:rPr>
              <w:t xml:space="preserve">[V4], [W1], [V3]</w:t>
            </w:r>
          </w:p>
        </w:tc>
        <w:tc>
          <w:tcPr>
            <w:tcW w:type="dxa" w:w="4838"/>
            <w:tcMar>
              <w:top w:type="dxa" w:w="60"/>
              <w:left w:type="dxa" w:w="100"/>
              <w:bottom w:type="dxa" w:w="60"/>
              <w:right w:type="dxa" w:w="100"/>
            </w:tcMar>
            <w:vAlign w:val="top"/>
          </w:tcPr>
          <w:p>
            <w:r>
              <w:rPr>
                <w:sz w:val="16"/>
                <w:szCs w:val="16"/>
              </w:rPr>
              <w:t xml:space="preserve">A stopping boundary for a final design of three wells with a nonlinear risk, extending the diffusion approximation of correlated selection and the option to drill again.</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4</w:t>
            </w:r>
          </w:p>
        </w:tc>
        <w:tc>
          <w:tcPr>
            <w:tcW w:type="dxa" w:w="2500"/>
            <w:shd w:fill="F7F9FC" w:color="auto" w:val="clear"/>
            <w:tcMar>
              <w:top w:type="dxa" w:w="60"/>
              <w:left w:type="dxa" w:w="100"/>
              <w:bottom w:type="dxa" w:w="60"/>
              <w:right w:type="dxa" w:w="100"/>
            </w:tcMar>
            <w:vAlign w:val="top"/>
          </w:tcPr>
          <w:p>
            <w:r>
              <w:rPr>
                <w:sz w:val="16"/>
                <w:szCs w:val="16"/>
              </w:rPr>
              <w:t xml:space="preserve">Unknown priors and kernels from geological scenarios</w:t>
            </w:r>
          </w:p>
        </w:tc>
        <w:tc>
          <w:tcPr>
            <w:tcW w:type="dxa" w:w="1800"/>
            <w:shd w:fill="F7F9FC" w:color="auto" w:val="clear"/>
            <w:tcMar>
              <w:top w:type="dxa" w:w="60"/>
              <w:left w:type="dxa" w:w="100"/>
              <w:bottom w:type="dxa" w:w="60"/>
              <w:right w:type="dxa" w:w="100"/>
            </w:tcMar>
            <w:vAlign w:val="top"/>
          </w:tcPr>
          <w:p>
            <w:r>
              <w:rPr>
                <w:sz w:val="16"/>
                <w:szCs w:val="16"/>
              </w:rPr>
              <w:t xml:space="preserve">[O2], [O4], [V2]</w:t>
            </w:r>
          </w:p>
        </w:tc>
        <w:tc>
          <w:tcPr>
            <w:tcW w:type="dxa" w:w="4838"/>
            <w:shd w:fill="F7F9FC" w:color="auto" w:val="clear"/>
            <w:tcMar>
              <w:top w:type="dxa" w:w="60"/>
              <w:left w:type="dxa" w:w="100"/>
              <w:bottom w:type="dxa" w:w="60"/>
              <w:right w:type="dxa" w:w="100"/>
            </w:tcMar>
            <w:vAlign w:val="top"/>
          </w:tcPr>
          <w:p>
            <w:r>
              <w:rPr>
                <w:sz w:val="16"/>
                <w:szCs w:val="16"/>
              </w:rPr>
              <w:t xml:space="preserve">Prior elimination and regret balancing over facies scenarios, with the final design rather than cumulative regret as the target; a prior-free version through the algorithmic information ratio.</w:t>
            </w:r>
          </w:p>
        </w:tc>
      </w:tr>
      <w:tr>
        <w:trPr>
          <w:cantSplit/>
        </w:trPr>
        <w:tc>
          <w:tcPr>
            <w:tcW w:type="dxa" w:w="500"/>
            <w:tcMar>
              <w:top w:type="dxa" w:w="60"/>
              <w:left w:type="dxa" w:w="100"/>
              <w:bottom w:type="dxa" w:w="60"/>
              <w:right w:type="dxa" w:w="100"/>
            </w:tcMar>
            <w:vAlign w:val="top"/>
          </w:tcPr>
          <w:p>
            <w:r>
              <w:rPr>
                <w:sz w:val="16"/>
                <w:szCs w:val="16"/>
              </w:rPr>
              <w:t xml:space="preserve">5</w:t>
            </w:r>
          </w:p>
        </w:tc>
        <w:tc>
          <w:tcPr>
            <w:tcW w:type="dxa" w:w="2500"/>
            <w:tcMar>
              <w:top w:type="dxa" w:w="60"/>
              <w:left w:type="dxa" w:w="100"/>
              <w:bottom w:type="dxa" w:w="60"/>
              <w:right w:type="dxa" w:w="100"/>
            </w:tcMar>
            <w:vAlign w:val="top"/>
          </w:tcPr>
          <w:p>
            <w:r>
              <w:rPr>
                <w:sz w:val="16"/>
                <w:szCs w:val="16"/>
              </w:rPr>
              <w:t xml:space="preserve">Value of information computed at PDE cost</w:t>
            </w:r>
          </w:p>
        </w:tc>
        <w:tc>
          <w:tcPr>
            <w:tcW w:type="dxa" w:w="1800"/>
            <w:tcMar>
              <w:top w:type="dxa" w:w="60"/>
              <w:left w:type="dxa" w:w="100"/>
              <w:bottom w:type="dxa" w:w="60"/>
              <w:right w:type="dxa" w:w="100"/>
            </w:tcMar>
            <w:vAlign w:val="top"/>
          </w:tcPr>
          <w:p>
            <w:r>
              <w:rPr>
                <w:sz w:val="16"/>
                <w:szCs w:val="16"/>
              </w:rPr>
              <w:t xml:space="preserve">[V5], [W4], [W5]</w:t>
            </w:r>
          </w:p>
        </w:tc>
        <w:tc>
          <w:tcPr>
            <w:tcW w:type="dxa" w:w="4838"/>
            <w:tcMar>
              <w:top w:type="dxa" w:w="60"/>
              <w:left w:type="dxa" w:w="100"/>
              <w:bottom w:type="dxa" w:w="60"/>
              <w:right w:type="dxa" w:w="100"/>
            </w:tcMar>
            <w:vAlign w:val="top"/>
          </w:tcPr>
          <w:p>
            <w:r>
              <w:rPr>
                <w:sz w:val="16"/>
                <w:szCs w:val="16"/>
              </w:rPr>
              <w:t xml:space="preserve">Multilevel estimators of EVSI with mesh levels and inner samples coupled, or learned design policies with a stop-and-build action, for tens of candidate sites.</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6</w:t>
            </w:r>
          </w:p>
        </w:tc>
        <w:tc>
          <w:tcPr>
            <w:tcW w:type="dxa" w:w="2500"/>
            <w:shd w:fill="F7F9FC" w:color="auto" w:val="clear"/>
            <w:tcMar>
              <w:top w:type="dxa" w:w="60"/>
              <w:left w:type="dxa" w:w="100"/>
              <w:bottom w:type="dxa" w:w="60"/>
              <w:right w:type="dxa" w:w="100"/>
            </w:tcMar>
            <w:vAlign w:val="top"/>
          </w:tcPr>
          <w:p>
            <w:r>
              <w:rPr>
                <w:sz w:val="16"/>
                <w:szCs w:val="16"/>
              </w:rPr>
              <w:t xml:space="preserve">Unbiased learning from actively chosen tests</w:t>
            </w:r>
          </w:p>
        </w:tc>
        <w:tc>
          <w:tcPr>
            <w:tcW w:type="dxa" w:w="1800"/>
            <w:shd w:fill="F7F9FC" w:color="auto" w:val="clear"/>
            <w:tcMar>
              <w:top w:type="dxa" w:w="60"/>
              <w:left w:type="dxa" w:w="100"/>
              <w:bottom w:type="dxa" w:w="60"/>
              <w:right w:type="dxa" w:w="100"/>
            </w:tcMar>
            <w:vAlign w:val="top"/>
          </w:tcPr>
          <w:p>
            <w:r>
              <w:rPr>
                <w:sz w:val="16"/>
                <w:szCs w:val="16"/>
              </w:rPr>
              <w:t xml:space="preserve">[O5], [H4], [H5]</w:t>
            </w:r>
          </w:p>
        </w:tc>
        <w:tc>
          <w:tcPr>
            <w:tcW w:type="dxa" w:w="4838"/>
            <w:shd w:fill="F7F9FC" w:color="auto" w:val="clear"/>
            <w:tcMar>
              <w:top w:type="dxa" w:w="60"/>
              <w:left w:type="dxa" w:w="100"/>
              <w:bottom w:type="dxa" w:w="60"/>
              <w:right w:type="dxa" w:w="100"/>
            </w:tcMar>
            <w:vAlign w:val="top"/>
          </w:tcPr>
          <w:p>
            <w:r>
              <w:rPr>
                <w:sz w:val="16"/>
                <w:szCs w:val="16"/>
              </w:rPr>
              <w:t xml:space="preserve">Bias corrections and power constraints for injectivity and response models fitted to sites that were chosen because they looked good.</w:t>
            </w:r>
          </w:p>
        </w:tc>
      </w:tr>
    </w:tbl>
    <w:p>
      <w:pPr>
        <w:pStyle w:val="Heading1"/>
        <w:pageBreakBefore/>
      </w:pPr>
      <w:r>
        <w:rPr>
          <w:color w:val="92400E"/>
        </w:rPr>
        <w:t xml:space="preserve">9. The proposed innovation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rPr>
          <w:b/>
          <w:bCs/>
        </w:rPr>
        <w:t xml:space="preserve">VENDI-GO</w:t>
      </w:r>
      <w:r>
        <w:t xml:space="preserve"> (</w:t>
      </w:r>
      <w:r>
        <w:rPr>
          <w:i/>
          <w:iCs/>
        </w:rPr>
        <w:t xml:space="preserve">vendi</w:t>
      </w:r>
      <w:r>
        <w:t xml:space="preserve">: the place) is a function that decides, for a coastal aquifer whose supply wells are at risk of seawater intrusion, which candidate sites to pilot-test, in which order, when to stop and where to build the recharge wells. It rests on three results: a pilot injection test, read at the supply wells, measures exactly the sensitivity that ranks the site, because groundwater flow is reciprocal (Proposition V1); a step test that only stops the pumping of the supply wells measures that sensitivity at every existing well, at no drilling cost (Stage 0); and the value of a test for the final risk of a design of several wells is a three-dimensional Gaussian integral under a linearised belief (Proposition V2). On 200 synthetic Fushë-Kuqe aquifers it lowers the probability that A1 or P10 is intruded from 0.61 without recharge and 0.23 with the earlier closed form to 0.16, with 4.96 pilot tests on average, closing 83% of the gap to an oracle that knows the aquifer.</w:t>
      </w:r>
    </w:p>
    <w:p>
      <w:pPr>
        <w:pStyle w:val="Heading3"/>
      </w:pPr>
      <w:r>
        <w:rPr>
          <w:color w:val="1F3864"/>
        </w:rPr>
        <w:t xml:space="preserve">9.1 The problem PRAG-MAR leaves open</w:t>
      </w:r>
    </w:p>
    <w:p>
      <w:pPr>
        <w:spacing w:after="120"/>
        <w:jc w:val="both"/>
      </w:pPr>
      <w:r>
        <w:t xml:space="preserve">PRAG-MAR ranks every cell by the fall of </w:t>
      </w:r>
      <m:oMath>
        <m:r>
          <m:t>P</m:t>
        </m:r>
        <m:d>
          <m:dPr>
            <m:begChr m:val="("/>
            <m:sepChr m:val=""/>
            <m:endChr m:val=")"/>
            <m:grow/>
          </m:dPr>
          <m:e>
            <m:r>
              <m:rPr>
                <m:nor/>
              </m:rPr>
              <m:t>A or B intruded</m:t>
            </m:r>
          </m:e>
        </m:d>
      </m:oMath>
      <w:r>
        <w:t xml:space="preserve"> per unit recharge, </w:t>
      </w:r>
      <m:oMath>
        <m:sSub>
          <m:e>
            <m:r>
              <m:t>w</m:t>
            </m:r>
          </m:e>
          <m:sub>
            <m:r>
              <m:t>A</m:t>
            </m:r>
          </m:sub>
        </m:sSub>
        <m:sSub>
          <m:e>
            <m:r>
              <m:t>g</m:t>
            </m:r>
          </m:e>
          <m:sub>
            <m:r>
              <m:t>A</m:t>
            </m:r>
          </m:sub>
        </m:sSub>
        <m:d>
          <m:dPr>
            <m:begChr m:val="("/>
            <m:sepChr m:val=""/>
            <m:endChr m:val=")"/>
            <m:grow/>
          </m:dPr>
          <m:e>
            <m:r>
              <m:t>x</m:t>
            </m:r>
          </m:e>
        </m:d>
        <m:r>
          <m:rPr>
            <m:sty m:val="p"/>
          </m:rPr>
          <m:t>+</m:t>
        </m:r>
        <m:sSub>
          <m:e>
            <m:r>
              <m:t>w</m:t>
            </m:r>
          </m:e>
          <m:sub>
            <m:r>
              <m:t>B</m:t>
            </m:r>
          </m:sub>
        </m:sSub>
        <m:sSub>
          <m:e>
            <m:r>
              <m:t>g</m:t>
            </m:r>
          </m:e>
          <m:sub>
            <m:r>
              <m:t>B</m:t>
            </m:r>
          </m:sub>
        </m:sSub>
        <m:d>
          <m:dPr>
            <m:begChr m:val="("/>
            <m:sepChr m:val=""/>
            <m:endChr m:val=")"/>
            <m:grow/>
          </m:dPr>
          <m:e>
            <m:r>
              <m:t>x</m:t>
            </m:r>
          </m:e>
        </m:d>
      </m:oMath>
      <w:r>
        <w:t xml:space="preserve">, where </w:t>
      </w:r>
      <m:oMath>
        <m:sSub>
          <m:e>
            <m:r>
              <m:t>g</m:t>
            </m:r>
          </m:e>
          <m:sub>
            <m:r>
              <m:t>w</m:t>
            </m:r>
          </m:sub>
        </m:sSub>
        <m:d>
          <m:dPr>
            <m:begChr m:val="("/>
            <m:sepChr m:val=""/>
            <m:endChr m:val=")"/>
            <m:grow/>
          </m:dPr>
          <m:e>
            <m:r>
              <m:t>x</m:t>
            </m:r>
          </m:e>
        </m:d>
      </m:oMath>
      <w:r>
        <w:t xml:space="preserve"> is the head rise at supply well </w:t>
      </w:r>
      <m:oMath>
        <m:r>
          <m:t>w</m:t>
        </m:r>
      </m:oMath>
      <w:r>
        <w:t xml:space="preserve"> per unit recharge at </w:t>
      </w:r>
      <m:oMath>
        <m:r>
          <m:t>x</m:t>
        </m:r>
      </m:oMath>
      <w:r>
        <w:t xml:space="preserve"> and </w:t>
      </w:r>
      <m:oMath>
        <m:sSub>
          <m:e>
            <m:r>
              <m:t>w</m:t>
            </m:r>
          </m:e>
          <m:sub>
            <m:r>
              <m:t>A</m:t>
            </m:r>
          </m:sub>
        </m:sSub>
        <m:r>
          <m:rPr>
            <m:sty m:val="p"/>
          </m:rPr>
          <m:t>,</m:t>
        </m:r>
        <m:sSub>
          <m:e>
            <m:r>
              <m:t>w</m:t>
            </m:r>
          </m:e>
          <m:sub>
            <m:r>
              <m:t>B</m:t>
            </m:r>
          </m:sub>
        </m:sSub>
      </m:oMath>
      <w:r>
        <w:t xml:space="preserve"> are weights of the bivariate normal law of the two heads, all computed at the prior mean of the aquifer. It assumes that the aquifer is the prior mean, that every well can take its design rate, and that nothing is learned before building. In reality the aquifer is uncertain, the injectivity </w:t>
      </w:r>
      <m:oMath>
        <m:r>
          <m:t>c</m:t>
        </m:r>
        <m:d>
          <m:dPr>
            <m:begChr m:val="("/>
            <m:sepChr m:val=""/>
            <m:endChr m:val=")"/>
            <m:grow/>
          </m:dPr>
          <m:e>
            <m:r>
              <m:t>x</m:t>
            </m:r>
          </m:e>
        </m:d>
      </m:oMath>
      <w:r>
        <w:t xml:space="preserve"> of a well (the rate it can take) is known only after a pilot injection test, a test costs money but informs other sites, and the future mean recharge is uncertain whatever one measures. VENDI-GO treats siting as a bandit with a final decision (section 1.1) whose pulls are pilot tests.</w:t>
      </w:r>
    </w:p>
    <w:p>
      <w:pPr>
        <w:pStyle w:val="Heading3"/>
      </w:pPr>
      <w:r>
        <w:rPr>
          <w:color w:val="1F3864"/>
        </w:rPr>
        <w:t xml:space="preserve">9.2 Proposition V1: a pilot test measures the adjoint</w:t>
      </w:r>
    </w:p>
    <w:p>
      <w:pPr>
        <w:spacing w:after="120"/>
        <w:jc w:val="both"/>
      </w:pPr>
      <w:r>
        <w:rPr>
          <w:b/>
          <w:bCs/>
        </w:rPr>
        <w:t xml:space="preserve">Proposition V1 (reciprocity).</w:t>
      </w:r>
      <w:r>
        <w:t xml:space="preserve"> Let </w:t>
      </w:r>
      <m:oMath>
        <m:sSub>
          <m:e>
            <m:r>
              <m:t>A</m:t>
            </m:r>
          </m:e>
          <m:sub>
            <m:r>
              <m:t>θ</m:t>
            </m:r>
          </m:sub>
        </m:sSub>
      </m:oMath>
      <w:r>
        <w:t xml:space="preserve"> be the matrix of steady confined flow, with face conductances and the sea-contact conductance on its diagonal, so that </w:t>
      </w:r>
      <m:oMath>
        <m:sSub>
          <m:e>
            <m:r>
              <m:t>A</m:t>
            </m:r>
          </m:e>
          <m:sub>
            <m:r>
              <m:t>θ</m:t>
            </m:r>
          </m:sub>
        </m:sSub>
        <m:r>
          <m:t>h</m:t>
        </m:r>
        <m:r>
          <m:rPr>
            <m:sty m:val="p"/>
          </m:rPr>
          <m:t>=</m:t>
        </m:r>
        <m:r>
          <m:t>b</m:t>
        </m:r>
      </m:oMath>
      <w:r>
        <w:t xml:space="preserve">. Then </w:t>
      </w:r>
      <m:oMath>
        <m:sSub>
          <m:e>
            <m:r>
              <m:t>A</m:t>
            </m:r>
          </m:e>
          <m:sub>
            <m:r>
              <m:t>θ</m:t>
            </m:r>
          </m:sub>
        </m:sSub>
      </m:oMath>
      <w:r>
        <w:t xml:space="preserve"> is symmetric and, for every site </w:t>
      </w:r>
      <m:oMath>
        <m:r>
          <m:t>x</m:t>
        </m:r>
      </m:oMath>
      <w:r>
        <w:t xml:space="preserve"> and supply well </w:t>
      </w:r>
      <m:oMath>
        <m:r>
          <m:t>w</m:t>
        </m:r>
      </m:oMath>
      <w:r>
        <w:t xml:space="preserve">,</w:t>
      </w:r>
    </w:p>
    <w:p>
      <w:pPr>
        <w:pStyle w:val="Equation"/>
      </w:pPr>
      <m:oMathPara>
        <m:oMathParaPr>
          <m:jc m:val="center"/>
        </m:oMathParaPr>
        <m:oMath>
          <m:sSub>
            <m:e>
              <m:r>
                <m:t>g</m:t>
              </m:r>
            </m:e>
            <m:sub>
              <m:r>
                <m:t>w</m:t>
              </m:r>
            </m:sub>
          </m:sSub>
          <m:d>
            <m:dPr>
              <m:begChr m:val="("/>
              <m:sepChr m:val=""/>
              <m:endChr m:val=")"/>
              <m:grow/>
            </m:dPr>
            <m:e>
              <m:r>
                <m:t>x</m:t>
              </m:r>
            </m:e>
          </m:d>
          <m:r>
            <m:rPr>
              <m:sty m:val="p"/>
            </m:rPr>
            <m:t>=</m:t>
          </m:r>
          <m:f>
            <m:fPr>
              <m:type m:val="bar"/>
            </m:fPr>
            <m:num>
              <m:r>
                <m:rPr>
                  <m:sty m:val="p"/>
                </m:rPr>
                <m:t>∂</m:t>
              </m:r>
              <m:sSub>
                <m:e>
                  <m:r>
                    <m:t>h</m:t>
                  </m:r>
                </m:e>
                <m:sub>
                  <m:r>
                    <m:t>w</m:t>
                  </m:r>
                </m:sub>
              </m:sSub>
            </m:num>
            <m:den>
              <m:r>
                <m:rPr>
                  <m:sty m:val="p"/>
                </m:rPr>
                <m:t>∂</m:t>
              </m:r>
              <m:sSub>
                <m:e>
                  <m:r>
                    <m:t>Q</m:t>
                  </m:r>
                </m:e>
                <m:sub>
                  <m:r>
                    <m:t>x</m:t>
                  </m:r>
                </m:sub>
              </m:sSub>
            </m:den>
          </m:f>
          <m:r>
            <m:rPr>
              <m:sty m:val="p"/>
            </m:rPr>
            <m:t>=</m:t>
          </m:r>
          <m:sSubSup>
            <m:e>
              <m:r>
                <m:t>e</m:t>
              </m:r>
            </m:e>
            <m:sub>
              <m:r>
                <m:t>w</m:t>
              </m:r>
            </m:sub>
            <m:sup>
              <m:r>
                <m:rPr>
                  <m:sty m:val="p"/>
                </m:rPr>
                <m:t>⊤</m:t>
              </m:r>
            </m:sup>
          </m:sSubSup>
          <m:sSubSup>
            <m:e>
              <m:r>
                <m:t>A</m:t>
              </m:r>
            </m:e>
            <m:sub>
              <m:r>
                <m:t>θ</m:t>
              </m:r>
            </m:sub>
            <m:sup>
              <m:r>
                <m:rPr>
                  <m:sty m:val="p"/>
                </m:rPr>
                <m:t>−</m:t>
              </m:r>
              <m:r>
                <m:t>1</m:t>
              </m:r>
            </m:sup>
          </m:sSubSup>
          <m:sSub>
            <m:e>
              <m:r>
                <m:t>e</m:t>
              </m:r>
            </m:e>
            <m:sub>
              <m:r>
                <m:t>x</m:t>
              </m:r>
            </m:sub>
          </m:sSub>
          <m:r>
            <m:rPr>
              <m:sty m:val="p"/>
            </m:rPr>
            <m:t>=</m:t>
          </m:r>
          <m:sSubSup>
            <m:e>
              <m:r>
                <m:t>e</m:t>
              </m:r>
            </m:e>
            <m:sub>
              <m:r>
                <m:t>x</m:t>
              </m:r>
            </m:sub>
            <m:sup>
              <m:r>
                <m:rPr>
                  <m:sty m:val="p"/>
                </m:rPr>
                <m:t>⊤</m:t>
              </m:r>
            </m:sup>
          </m:sSubSup>
          <m:sSubSup>
            <m:e>
              <m:r>
                <m:t>A</m:t>
              </m:r>
            </m:e>
            <m:sub>
              <m:r>
                <m:t>θ</m:t>
              </m:r>
            </m:sub>
            <m:sup>
              <m:r>
                <m:rPr>
                  <m:sty m:val="p"/>
                </m:rPr>
                <m:t>−</m:t>
              </m:r>
              <m:r>
                <m:t>1</m:t>
              </m:r>
            </m:sup>
          </m:sSubSup>
          <m:sSub>
            <m:e>
              <m:r>
                <m:t>e</m:t>
              </m:r>
            </m:e>
            <m:sub>
              <m:r>
                <m:t>w</m:t>
              </m:r>
            </m:sub>
          </m:sSub>
          <m:r>
            <m:rPr>
              <m:sty m:val="p"/>
            </m:rPr>
            <m:t>=</m:t>
          </m:r>
          <m:f>
            <m:fPr>
              <m:type m:val="bar"/>
            </m:fPr>
            <m:num>
              <m:r>
                <m:rPr>
                  <m:sty m:val="p"/>
                </m:rPr>
                <m:t>∂</m:t>
              </m:r>
              <m:sSub>
                <m:e>
                  <m:r>
                    <m:t>h</m:t>
                  </m:r>
                </m:e>
                <m:sub>
                  <m:r>
                    <m:t>x</m:t>
                  </m:r>
                </m:sub>
              </m:sSub>
            </m:num>
            <m:den>
              <m:r>
                <m:rPr>
                  <m:sty m:val="p"/>
                </m:rPr>
                <m:t>∂</m:t>
              </m:r>
              <m:sSub>
                <m:e>
                  <m:r>
                    <m:t>Q</m:t>
                  </m:r>
                </m:e>
                <m:sub>
                  <m:r>
                    <m:t>w</m:t>
                  </m:r>
                </m:sub>
              </m:sSub>
            </m:den>
          </m:f>
        </m:oMath>
      </m:oMathPara>
    </w:p>
    <w:p>
      <w:pPr>
        <w:spacing w:after="120"/>
        <w:jc w:val="both"/>
      </w:pPr>
      <w:r>
        <w:rPr>
          <w:i/>
          <w:iCs/>
        </w:rPr>
        <w:t xml:space="preserve">Proof.</w:t>
      </w:r>
      <w:r>
        <w:t xml:space="preserve"> Each face conductance enters the two rows of its cells with the same value, and the sea conductance only the diagonal, so </w:t>
      </w:r>
      <m:oMath>
        <m:sSub>
          <m:e>
            <m:r>
              <m:t>A</m:t>
            </m:r>
          </m:e>
          <m:sub>
            <m:r>
              <m:t>θ</m:t>
            </m:r>
          </m:sub>
        </m:sSub>
        <m:r>
          <m:rPr>
            <m:sty m:val="p"/>
          </m:rPr>
          <m:t>=</m:t>
        </m:r>
        <m:sSubSup>
          <m:e>
            <m:r>
              <m:t>A</m:t>
            </m:r>
          </m:e>
          <m:sub>
            <m:r>
              <m:t>θ</m:t>
            </m:r>
          </m:sub>
          <m:sup>
            <m:r>
              <m:rPr>
                <m:sty m:val="p"/>
              </m:rPr>
              <m:t>⊤</m:t>
            </m:r>
          </m:sup>
        </m:sSubSup>
      </m:oMath>
      <w:r>
        <w:t xml:space="preserve"> and </w:t>
      </w:r>
      <m:oMath>
        <m:sSubSup>
          <m:e>
            <m:r>
              <m:t>A</m:t>
            </m:r>
          </m:e>
          <m:sub>
            <m:r>
              <m:t>θ</m:t>
            </m:r>
          </m:sub>
          <m:sup>
            <m:r>
              <m:rPr>
                <m:sty m:val="p"/>
              </m:rPr>
              <m:t>−</m:t>
            </m:r>
            <m:r>
              <m:t>1</m:t>
            </m:r>
          </m:sup>
        </m:sSubSup>
      </m:oMath>
      <w:r>
        <w:t xml:space="preserve"> is symmetric. </w:t>
      </w:r>
      <m:oMath>
        <m:r>
          <m:rPr>
            <m:sty m:val="p"/>
          </m:rPr>
          <m:t>▫</m:t>
        </m:r>
      </m:oMath>
      <w:r>
        <w:t xml:space="preserve"> Three consequences carry the function. First, a pilot test that injects </w:t>
      </w:r>
      <m:oMath>
        <m:sSub>
          <m:e>
            <m:r>
              <m:t>q</m:t>
            </m:r>
          </m:e>
          <m:sub>
            <m:r>
              <m:t>t</m:t>
            </m:r>
          </m:sub>
        </m:sSub>
      </m:oMath>
      <w:r>
        <w:t xml:space="preserve"> at </w:t>
      </w:r>
      <m:oMath>
        <m:r>
          <m:t>x</m:t>
        </m:r>
      </m:oMath>
      <w:r>
        <w:t xml:space="preserve"> and is read by a logger at each supply well measures </w:t>
      </w:r>
      <m:oMath>
        <m:sSub>
          <m:e>
            <m:r>
              <m:t>q</m:t>
            </m:r>
          </m:e>
          <m:sub>
            <m:r>
              <m:t>t</m:t>
            </m:r>
          </m:sub>
        </m:sSub>
        <m:sSub>
          <m:e>
            <m:r>
              <m:t>g</m:t>
            </m:r>
          </m:e>
          <m:sub>
            <m:r>
              <m:t>A</m:t>
            </m:r>
          </m:sub>
        </m:sSub>
        <m:d>
          <m:dPr>
            <m:begChr m:val="("/>
            <m:sepChr m:val=""/>
            <m:endChr m:val=")"/>
            <m:grow/>
          </m:dPr>
          <m:e>
            <m:r>
              <m:t>x</m:t>
            </m:r>
          </m:e>
        </m:d>
      </m:oMath>
      <w:r>
        <w:t xml:space="preserve"> and </w:t>
      </w:r>
      <m:oMath>
        <m:sSub>
          <m:e>
            <m:r>
              <m:t>q</m:t>
            </m:r>
          </m:e>
          <m:sub>
            <m:r>
              <m:t>t</m:t>
            </m:r>
          </m:sub>
        </m:sSub>
        <m:sSub>
          <m:e>
            <m:r>
              <m:t>g</m:t>
            </m:r>
          </m:e>
          <m:sub>
            <m:r>
              <m:t>B</m:t>
            </m:r>
          </m:sub>
        </m:sSub>
        <m:d>
          <m:dPr>
            <m:begChr m:val="("/>
            <m:sepChr m:val=""/>
            <m:endChr m:val=")"/>
            <m:grow/>
          </m:dPr>
          <m:e>
            <m:r>
              <m:t>x</m:t>
            </m:r>
          </m:e>
        </m:d>
      </m:oMath>
      <w:r>
        <w:t xml:space="preserve">: the adjoint field of PRAG-MAR at </w:t>
      </w:r>
      <m:oMath>
        <m:r>
          <m:t>x</m:t>
        </m:r>
      </m:oMath>
      <w:r>
        <w:t xml:space="preserve">, from data rather than from a model. Second, stopping the pumping of A for a few days changes the head at every existing well </w:t>
      </w:r>
      <m:oMath>
        <m:r>
          <m:t>j</m:t>
        </m:r>
      </m:oMath>
      <w:r>
        <w:t xml:space="preserve"> by </w:t>
      </w:r>
      <m:oMath>
        <m:r>
          <m:t>Δ</m:t>
        </m:r>
        <m:r>
          <m:t>Q</m:t>
        </m:r>
        <m:r>
          <m:t> </m:t>
        </m:r>
        <m:sSub>
          <m:e>
            <m:r>
              <m:t>g</m:t>
            </m:r>
          </m:e>
          <m:sub>
            <m:r>
              <m:t>A</m:t>
            </m:r>
          </m:sub>
        </m:sSub>
        <m:d>
          <m:dPr>
            <m:begChr m:val="("/>
            <m:sepChr m:val=""/>
            <m:endChr m:val=")"/>
            <m:grow/>
          </m:dPr>
          <m:e>
            <m:r>
              <m:t>j</m:t>
            </m:r>
          </m:e>
        </m:d>
      </m:oMath>
      <w:r>
        <w:t xml:space="preserve">, and the same at B; at Fushë-Kuqe this gives the two sensitivities at 16 existing wells of the sector and at the supply wells themselves, and the recovered heads give the natural heads, with no drilling (Stage 0). Third, the PRAG-MAR score is a linear functional of measurable responses. In the model the identity holds to machine precision (largest difference 8.1e-20 against sensitivities up to 1.8e-4 m per m³/d). In the field, reciprocity gaps arise from nonlinearity, internal boundaries and changes of the aquifer between tests [B12]; comparing the two readings of </w:t>
      </w:r>
      <m:oMath>
        <m:sSub>
          <m:e>
            <m:r>
              <m:t>g</m:t>
            </m:r>
          </m:e>
          <m:sub>
            <m:r>
              <m:t>A</m:t>
            </m:r>
          </m:sub>
        </m:sSub>
        <m:d>
          <m:dPr>
            <m:begChr m:val="("/>
            <m:sepChr m:val=""/>
            <m:endChr m:val=")"/>
            <m:grow/>
          </m:dPr>
          <m:e>
            <m:r>
              <m:rPr>
                <m:nor/>
              </m:rPr>
              <m:t>B</m:t>
            </m:r>
          </m:e>
        </m:d>
        <m:r>
          <m:rPr>
            <m:sty m:val="p"/>
          </m:rPr>
          <m:t>=</m:t>
        </m:r>
        <m:sSub>
          <m:e>
            <m:r>
              <m:t>g</m:t>
            </m:r>
          </m:e>
          <m:sub>
            <m:r>
              <m:t>B</m:t>
            </m:r>
          </m:sub>
        </m:sSub>
        <m:d>
          <m:dPr>
            <m:begChr m:val="("/>
            <m:sepChr m:val=""/>
            <m:endChr m:val=")"/>
            <m:grow/>
          </m:dPr>
          <m:e>
            <m:r>
              <m:rPr>
                <m:nor/>
              </m:rPr>
              <m:t>A</m:t>
            </m:r>
          </m:e>
        </m:d>
      </m:oMath>
      <w:r>
        <w:t xml:space="preserve"> in Stage 0 measures them.</w:t>
      </w:r>
    </w:p>
    <w:p>
      <w:pPr>
        <w:pStyle w:val="Heading3"/>
      </w:pPr>
      <w:r>
        <w:rPr>
          <w:color w:val="1F3864"/>
        </w:rPr>
        <w:t xml:space="preserve">9.3 The belief and Proposition V2</w:t>
      </w:r>
    </w:p>
    <w:p>
      <w:pPr>
        <w:spacing w:after="120"/>
        <w:jc w:val="both"/>
      </w:pPr>
      <w:r>
        <w:t xml:space="preserve">The belief is Gaussian over the twelve zonal log-conductivities </w:t>
      </w:r>
      <m:oMath>
        <m:r>
          <m:t>θ</m:t>
        </m:r>
      </m:oMath>
      <w:r>
        <w:t xml:space="preserve">, the errors of the 12-zone model in every log-sensitivity and log natural head, and the sub-zonal log-transmissivity at the candidate sites, which enters the injectivity. Following the approximation-error approach [B13], the mean and covariance of the model errors come from 2,500 joint draws of the zones and of a finer field the zones cannot represent: the typical error of a log-sensitivity is 0.19 (about 19%). Observations are linearised at the current mean and assimilated by an extended Kalman filter, iterated for Stage 0. The future head at supply well </w:t>
      </w:r>
      <m:oMath>
        <m:r>
          <m:t>w</m:t>
        </m:r>
      </m:oMath>
      <w:r>
        <w:t xml:space="preserve"> of a design </w:t>
      </w:r>
      <m:oMath>
        <m:r>
          <m:t>D</m:t>
        </m:r>
      </m:oMath>
      <w:r>
        <w:t xml:space="preserve"> with delivered rates </w:t>
      </w:r>
      <m:oMath>
        <m:sSub>
          <m:e>
            <m:r>
              <m:t>q</m:t>
            </m:r>
          </m:e>
          <m:sub>
            <m:r>
              <m:t>k</m:t>
            </m:r>
          </m:sub>
        </m:sSub>
        <m:r>
          <m:rPr>
            <m:sty m:val="p"/>
          </m:rPr>
          <m:t>=</m:t>
        </m:r>
        <m:r>
          <m:rPr>
            <m:sty m:val="p"/>
          </m:rPr>
          <m:t>min</m:t>
        </m:r>
        <m:d>
          <m:dPr>
            <m:begChr m:val="("/>
            <m:sepChr m:val=""/>
            <m:endChr m:val=")"/>
            <m:grow/>
          </m:dPr>
          <m:e>
            <m:r>
              <m:t>Q</m:t>
            </m:r>
            <m:r>
              <m:rPr>
                <m:sty m:val="p"/>
              </m:rPr>
              <m:t>,</m:t>
            </m:r>
            <m:sSub>
              <m:e>
                <m:r>
                  <m:t>c</m:t>
                </m:r>
              </m:e>
              <m:sub>
                <m:r>
                  <m:t>k</m:t>
                </m:r>
              </m:sub>
            </m:sSub>
          </m:e>
        </m:d>
      </m:oMath>
      <w:r>
        <w:t xml:space="preserve"> is</w:t>
      </w:r>
    </w:p>
    <w:p>
      <w:pPr>
        <w:pStyle w:val="Equation"/>
      </w:pPr>
      <m:oMathPara>
        <m:oMathParaPr>
          <m:jc m:val="center"/>
        </m:oMathParaPr>
        <m:oMath>
          <m:sSub>
            <m:e>
              <m:r>
                <m:t>H</m:t>
              </m:r>
            </m:e>
            <m:sub>
              <m:r>
                <m:t>w</m:t>
              </m:r>
            </m:sub>
          </m:sSub>
          <m:r>
            <m:rPr>
              <m:sty m:val="p"/>
            </m:rPr>
            <m:t>=</m:t>
          </m:r>
          <m:d>
            <m:dPr>
              <m:begChr m:val="("/>
              <m:sepChr m:val=""/>
              <m:endChr m:val=")"/>
              <m:grow/>
            </m:dPr>
            <m:e>
              <m:r>
                <m:t>1</m:t>
              </m:r>
              <m:r>
                <m:rPr>
                  <m:sty m:val="p"/>
                </m:rPr>
                <m:t>+</m:t>
              </m:r>
              <m:r>
                <m:t>ξ</m:t>
              </m:r>
            </m:e>
          </m:d>
          <m:sSub>
            <m:e>
              <m:r>
                <m:t>h</m:t>
              </m:r>
            </m:e>
            <m:sub>
              <m:r>
                <m:t>n</m:t>
              </m:r>
              <m:r>
                <m:rPr>
                  <m:sty m:val="p"/>
                </m:rPr>
                <m:t>,</m:t>
              </m:r>
              <m:r>
                <m:t>w</m:t>
              </m:r>
            </m:sub>
          </m:sSub>
          <m:r>
            <m:rPr>
              <m:sty m:val="p"/>
            </m:rPr>
            <m:t>−</m:t>
          </m:r>
          <m:sSub>
            <m:e>
              <m:r>
                <m:t>Q</m:t>
              </m:r>
            </m:e>
            <m:sub>
              <m:r>
                <m:t>A</m:t>
              </m:r>
            </m:sub>
          </m:sSub>
          <m:r>
            <m:t> </m:t>
          </m:r>
          <m:sSub>
            <m:e>
              <m:r>
                <m:t>g</m:t>
              </m:r>
            </m:e>
            <m:sub>
              <m:r>
                <m:t>w</m:t>
              </m:r>
            </m:sub>
          </m:sSub>
          <m:d>
            <m:dPr>
              <m:begChr m:val="("/>
              <m:sepChr m:val=""/>
              <m:endChr m:val=")"/>
              <m:grow/>
            </m:dPr>
            <m:e>
              <m:r>
                <m:rPr>
                  <m:nor/>
                </m:rPr>
                <m:t>A</m:t>
              </m:r>
            </m:e>
          </m:d>
          <m:r>
            <m:rPr>
              <m:sty m:val="p"/>
            </m:rPr>
            <m:t>−</m:t>
          </m:r>
          <m:sSub>
            <m:e>
              <m:r>
                <m:t>Q</m:t>
              </m:r>
            </m:e>
            <m:sub>
              <m:r>
                <m:t>B</m:t>
              </m:r>
            </m:sub>
          </m:sSub>
          <m:r>
            <m:t> </m:t>
          </m:r>
          <m:sSub>
            <m:e>
              <m:r>
                <m:t>g</m:t>
              </m:r>
            </m:e>
            <m:sub>
              <m:r>
                <m:t>w</m:t>
              </m:r>
            </m:sub>
          </m:sSub>
          <m:d>
            <m:dPr>
              <m:begChr m:val="("/>
              <m:sepChr m:val=""/>
              <m:endChr m:val=")"/>
              <m:grow/>
            </m:dPr>
            <m:e>
              <m:r>
                <m:rPr>
                  <m:nor/>
                </m:rPr>
                <m:t>B</m:t>
              </m:r>
            </m:e>
          </m:d>
          <m:r>
            <m:rPr>
              <m:sty m:val="p"/>
            </m:rPr>
            <m:t>+</m:t>
          </m:r>
          <m:nary>
            <m:naryPr>
              <m:chr m:val="∑"/>
              <m:limLoc m:val="undOvr"/>
              <m:subHide m:val="off"/>
              <m:supHide m:val="on"/>
            </m:naryPr>
            <m:sub>
              <m:r>
                <m:t>k</m:t>
              </m:r>
              <m:r>
                <m:rPr>
                  <m:sty m:val="p"/>
                </m:rPr>
                <m:t>∈</m:t>
              </m:r>
              <m:r>
                <m:t>D</m:t>
              </m:r>
            </m:sub>
            <m:sup>
              <m:r>
                <m:t>​</m:t>
              </m:r>
            </m:sup>
            <m:e>
              <m:sSub>
                <m:e>
                  <m:r>
                    <m:t>q</m:t>
                  </m:r>
                </m:e>
                <m:sub>
                  <m:r>
                    <m:t>k</m:t>
                  </m:r>
                </m:sub>
              </m:sSub>
            </m:e>
          </m:nary>
          <m:r>
            <m:t> </m:t>
          </m:r>
          <m:sSub>
            <m:e>
              <m:r>
                <m:t>g</m:t>
              </m:r>
            </m:e>
            <m:sub>
              <m:r>
                <m:t>w</m:t>
              </m:r>
            </m:sub>
          </m:sSub>
          <m:d>
            <m:dPr>
              <m:begChr m:val="("/>
              <m:sepChr m:val=""/>
              <m:endChr m:val=")"/>
              <m:grow/>
            </m:dPr>
            <m:e>
              <m:r>
                <m:t>k</m:t>
              </m:r>
            </m:e>
          </m:d>
          <m:r>
            <m:rPr>
              <m:sty m:val="p"/>
            </m:rPr>
            <m:t>,</m:t>
          </m:r>
          <m:r>
            <m:t>  </m:t>
          </m:r>
          <m:sSub>
            <m:e>
              <m:r>
                <m:t>r</m:t>
              </m:r>
            </m:e>
            <m:sub>
              <m:r>
                <m:t>D</m:t>
              </m:r>
            </m:sub>
          </m:sSub>
          <m:r>
            <m:rPr>
              <m:sty m:val="p"/>
            </m:rPr>
            <m:t>=</m:t>
          </m:r>
          <m:r>
            <m:t>1</m:t>
          </m:r>
          <m:r>
            <m:rPr>
              <m:sty m:val="p"/>
            </m:rPr>
            <m:t>−</m:t>
          </m:r>
          <m:sSub>
            <m:e>
              <m:r>
                <m:t>Φ</m:t>
              </m:r>
            </m:e>
            <m:sub>
              <m:r>
                <m:t>2</m:t>
              </m:r>
            </m:sub>
          </m:sSub>
          <m:d>
            <m:dPr>
              <m:begChr m:val="("/>
              <m:sepChr m:val=""/>
              <m:endChr m:val=")"/>
              <m:grow/>
            </m:dPr>
            <m:e>
              <m:f>
                <m:fPr>
                  <m:type m:val="bar"/>
                </m:fPr>
                <m:num>
                  <m:sSub>
                    <m:e>
                      <m:r>
                        <m:t>μ</m:t>
                      </m:r>
                    </m:e>
                    <m:sub>
                      <m:r>
                        <m:t>A</m:t>
                      </m:r>
                    </m:sub>
                  </m:sSub>
                  <m:r>
                    <m:rPr>
                      <m:sty m:val="p"/>
                    </m:rPr>
                    <m:t>−</m:t>
                  </m:r>
                  <m:sSub>
                    <m:e>
                      <m:r>
                        <m:t>h</m:t>
                      </m:r>
                    </m:e>
                    <m:sub>
                      <m:r>
                        <m:t>c</m:t>
                      </m:r>
                    </m:sub>
                  </m:sSub>
                </m:num>
                <m:den>
                  <m:sSub>
                    <m:e>
                      <m:r>
                        <m:t>s</m:t>
                      </m:r>
                    </m:e>
                    <m:sub>
                      <m:r>
                        <m:t>A</m:t>
                      </m:r>
                    </m:sub>
                  </m:sSub>
                </m:den>
              </m:f>
              <m:r>
                <m:rPr>
                  <m:sty m:val="p"/>
                </m:rPr>
                <m:t>,</m:t>
              </m:r>
              <m:f>
                <m:fPr>
                  <m:type m:val="bar"/>
                </m:fPr>
                <m:num>
                  <m:sSub>
                    <m:e>
                      <m:r>
                        <m:t>μ</m:t>
                      </m:r>
                    </m:e>
                    <m:sub>
                      <m:r>
                        <m:t>B</m:t>
                      </m:r>
                    </m:sub>
                  </m:sSub>
                  <m:r>
                    <m:rPr>
                      <m:sty m:val="p"/>
                    </m:rPr>
                    <m:t>−</m:t>
                  </m:r>
                  <m:sSub>
                    <m:e>
                      <m:r>
                        <m:t>h</m:t>
                      </m:r>
                    </m:e>
                    <m:sub>
                      <m:r>
                        <m:t>c</m:t>
                      </m:r>
                    </m:sub>
                  </m:sSub>
                </m:num>
                <m:den>
                  <m:sSub>
                    <m:e>
                      <m:r>
                        <m:t>s</m:t>
                      </m:r>
                    </m:e>
                    <m:sub>
                      <m:r>
                        <m:t>B</m:t>
                      </m:r>
                    </m:sub>
                  </m:sSub>
                </m:den>
              </m:f>
              <m:r>
                <m:rPr>
                  <m:sty m:val="p"/>
                </m:rPr>
                <m:t>;</m:t>
              </m:r>
              <m:sSub>
                <m:e>
                  <m:r>
                    <m:t>ρ</m:t>
                  </m:r>
                </m:e>
                <m:sub>
                  <m:r>
                    <m:t>A</m:t>
                  </m:r>
                  <m:r>
                    <m:t>B</m:t>
                  </m:r>
                </m:sub>
              </m:sSub>
            </m:e>
          </m:d>
        </m:oMath>
      </m:oMathPara>
    </w:p>
    <w:p>
      <w:pPr>
        <w:spacing w:after="120"/>
        <w:jc w:val="both"/>
      </w:pPr>
      <w:r>
        <w:t xml:space="preserve">with </w:t>
      </w:r>
      <m:oMath>
        <m:sSub>
          <m:e>
            <m:r>
              <m:t>h</m:t>
            </m:r>
          </m:e>
          <m:sub>
            <m:r>
              <m:t>n</m:t>
            </m:r>
            <m:r>
              <m:rPr>
                <m:sty m:val="p"/>
              </m:rPr>
              <m:t>,</m:t>
            </m:r>
            <m:r>
              <m:t>w</m:t>
            </m:r>
          </m:sub>
        </m:sSub>
      </m:oMath>
      <w:r>
        <w:t xml:space="preserve"> the natural head, </w:t>
      </w:r>
      <m:oMath>
        <m:r>
          <m:t>ξ</m:t>
        </m:r>
      </m:oMath>
      <w:r>
        <w:t xml:space="preserve"> the future change of mean recharge and </w:t>
      </w:r>
      <m:oMath>
        <m:d>
          <m:dPr>
            <m:begChr m:val="("/>
            <m:sepChr m:val=""/>
            <m:endChr m:val=")"/>
            <m:grow/>
          </m:dPr>
          <m:e>
            <m:sSub>
              <m:e>
                <m:r>
                  <m:t>μ</m:t>
                </m:r>
              </m:e>
              <m:sub>
                <m:r>
                  <m:t>w</m:t>
                </m:r>
              </m:sub>
            </m:sSub>
            <m:r>
              <m:rPr>
                <m:sty m:val="p"/>
              </m:rPr>
              <m:t>,</m:t>
            </m:r>
            <m:sSub>
              <m:e>
                <m:r>
                  <m:t>s</m:t>
                </m:r>
              </m:e>
              <m:sub>
                <m:r>
                  <m:t>w</m:t>
                </m:r>
              </m:sub>
            </m:sSub>
            <m:r>
              <m:rPr>
                <m:sty m:val="p"/>
              </m:rPr>
              <m:t>,</m:t>
            </m:r>
            <m:sSub>
              <m:e>
                <m:r>
                  <m:t>ρ</m:t>
                </m:r>
              </m:e>
              <m:sub>
                <m:r>
                  <m:t>A</m:t>
                </m:r>
                <m:r>
                  <m:t>B</m:t>
                </m:r>
              </m:sub>
            </m:sSub>
          </m:e>
        </m:d>
      </m:oMath>
      <w:r>
        <w:t xml:space="preserve"> the moments of the two heads under the belief; untested sites enter with the predictive mean and variance of their delivered rate.</w:t>
      </w:r>
    </w:p>
    <w:p>
      <w:pPr>
        <w:spacing w:after="120"/>
        <w:jc w:val="both"/>
      </w:pPr>
      <w:r>
        <w:rPr>
          <w:b/>
          <w:bCs/>
        </w:rPr>
        <w:t xml:space="preserve">Proposition V2 (Gaussian preposterior of a pilot test).</w:t>
      </w:r>
      <w:r>
        <w:t xml:space="preserve"> Under the linearised belief, the observation </w:t>
      </w:r>
      <m:oMath>
        <m:sSub>
          <m:e>
            <m:r>
              <m:t>y</m:t>
            </m:r>
          </m:e>
          <m:sub>
            <m:r>
              <m:t>k</m:t>
            </m:r>
          </m:sub>
        </m:sSub>
      </m:oMath>
      <w:r>
        <w:t xml:space="preserve"> of a pilot test at site </w:t>
      </w:r>
      <m:oMath>
        <m:r>
          <m:t>k</m:t>
        </m:r>
      </m:oMath>
      <w:r>
        <w:t xml:space="preserve"> (log injectivity and the two log-sensitivities) has a Gaussian predictive law </w:t>
      </w:r>
      <m:oMath>
        <m:r>
          <m:rPr>
            <m:scr m:val="script"/>
            <m:sty m:val="p"/>
          </m:rPr>
          <m:t>N</m:t>
        </m:r>
        <m:d>
          <m:dPr>
            <m:begChr m:val="("/>
            <m:sepChr m:val=""/>
            <m:endChr m:val=")"/>
            <m:grow/>
          </m:dPr>
          <m:e>
            <m:sSub>
              <m:e>
                <m:acc>
                  <m:accPr>
                    <m:chr m:val="̂"/>
                  </m:accPr>
                  <m:e>
                    <m:r>
                      <m:t>y</m:t>
                    </m:r>
                  </m:e>
                </m:acc>
              </m:e>
              <m:sub>
                <m:r>
                  <m:t>k</m:t>
                </m:r>
              </m:sub>
            </m:sSub>
            <m:r>
              <m:rPr>
                <m:sty m:val="p"/>
              </m:rPr>
              <m:t>,</m:t>
            </m:r>
            <m:sSub>
              <m:e>
                <m:r>
                  <m:t>S</m:t>
                </m:r>
              </m:e>
              <m:sub>
                <m:r>
                  <m:t>k</m:t>
                </m:r>
              </m:sub>
            </m:sSub>
          </m:e>
        </m:d>
      </m:oMath>
      <w:r>
        <w:t xml:space="preserve">. Whatever its outcome, the posterior covariance of every head quantity of every design is </w:t>
      </w:r>
      <m:oMath>
        <m:r>
          <m:t>C</m:t>
        </m:r>
        <m:r>
          <m:rPr>
            <m:sty m:val="p"/>
          </m:rPr>
          <m:t>′</m:t>
        </m:r>
        <m:r>
          <m:rPr>
            <m:sty m:val="p"/>
          </m:rPr>
          <m:t>=</m:t>
        </m:r>
        <m:r>
          <m:t>C</m:t>
        </m:r>
        <m:r>
          <m:rPr>
            <m:sty m:val="p"/>
          </m:rPr>
          <m:t>−</m:t>
        </m:r>
        <m:r>
          <m:t>G</m:t>
        </m:r>
        <m:sSubSup>
          <m:e>
            <m:r>
              <m:t>S</m:t>
            </m:r>
          </m:e>
          <m:sub>
            <m:r>
              <m:t>k</m:t>
            </m:r>
          </m:sub>
          <m:sup>
            <m:r>
              <m:rPr>
                <m:sty m:val="p"/>
              </m:rPr>
              <m:t>−</m:t>
            </m:r>
            <m:r>
              <m:t>1</m:t>
            </m:r>
          </m:sup>
        </m:sSubSup>
        <m:sSup>
          <m:e>
            <m:r>
              <m:t>G</m:t>
            </m:r>
          </m:e>
          <m:sup>
            <m:r>
              <m:rPr>
                <m:sty m:val="p"/>
              </m:rPr>
              <m:t>⊤</m:t>
            </m:r>
          </m:sup>
        </m:sSup>
      </m:oMath>
      <w:r>
        <w:t xml:space="preserve">, with </w:t>
      </w:r>
      <m:oMath>
        <m:r>
          <m:t>G</m:t>
        </m:r>
      </m:oMath>
      <w:r>
        <w:t xml:space="preserve"> the covariance between those quantities and </w:t>
      </w:r>
      <m:oMath>
        <m:sSub>
          <m:e>
            <m:r>
              <m:t>y</m:t>
            </m:r>
          </m:e>
          <m:sub>
            <m:r>
              <m:t>k</m:t>
            </m:r>
          </m:sub>
        </m:sSub>
      </m:oMath>
      <w:r>
        <w:t xml:space="preserve">, and their posterior mean is </w:t>
      </w:r>
      <m:oMath>
        <m:bar>
          <m:barPr>
            <m:pos m:val="top"/>
          </m:barPr>
          <m:e>
            <m:r>
              <m:t>Y</m:t>
            </m:r>
          </m:e>
        </m:bar>
        <m:r>
          <m:rPr>
            <m:sty m:val="p"/>
          </m:rPr>
          <m:t>+</m:t>
        </m:r>
        <m:r>
          <m:t>G</m:t>
        </m:r>
        <m:sSubSup>
          <m:e>
            <m:r>
              <m:t>L</m:t>
            </m:r>
          </m:e>
          <m:sub>
            <m:r>
              <m:t>k</m:t>
            </m:r>
          </m:sub>
          <m:sup>
            <m:r>
              <m:rPr>
                <m:sty m:val="p"/>
              </m:rPr>
              <m:t>−</m:t>
            </m:r>
            <m:r>
              <m:rPr>
                <m:sty m:val="p"/>
              </m:rPr>
              <m:t>⊤</m:t>
            </m:r>
          </m:sup>
        </m:sSubSup>
        <m:r>
          <m:t>w</m:t>
        </m:r>
      </m:oMath>
      <w:r>
        <w:t xml:space="preserve"> with </w:t>
      </w:r>
      <m:oMath>
        <m:sSub>
          <m:e>
            <m:r>
              <m:t>S</m:t>
            </m:r>
          </m:e>
          <m:sub>
            <m:r>
              <m:t>k</m:t>
            </m:r>
          </m:sub>
        </m:sSub>
        <m:r>
          <m:rPr>
            <m:sty m:val="p"/>
          </m:rPr>
          <m:t>=</m:t>
        </m:r>
        <m:sSub>
          <m:e>
            <m:r>
              <m:t>L</m:t>
            </m:r>
          </m:e>
          <m:sub>
            <m:r>
              <m:t>k</m:t>
            </m:r>
          </m:sub>
        </m:sSub>
        <m:sSubSup>
          <m:e>
            <m:r>
              <m:t>L</m:t>
            </m:r>
          </m:e>
          <m:sub>
            <m:r>
              <m:t>k</m:t>
            </m:r>
          </m:sub>
          <m:sup>
            <m:r>
              <m:rPr>
                <m:sty m:val="p"/>
              </m:rPr>
              <m:t>⊤</m:t>
            </m:r>
          </m:sup>
        </m:sSubSup>
      </m:oMath>
      <w:r>
        <w:t xml:space="preserve"> and </w:t>
      </w:r>
      <m:oMath>
        <m:r>
          <m:t>w</m:t>
        </m:r>
        <m:r>
          <m:rPr>
            <m:sty m:val="p"/>
          </m:rPr>
          <m:t>∼</m:t>
        </m:r>
        <m:r>
          <m:rPr>
            <m:scr m:val="script"/>
            <m:sty m:val="p"/>
          </m:rPr>
          <m:t>N</m:t>
        </m:r>
        <m:d>
          <m:dPr>
            <m:begChr m:val="("/>
            <m:sepChr m:val=""/>
            <m:endChr m:val=")"/>
            <m:grow/>
          </m:dPr>
          <m:e>
            <m:r>
              <m:t>0</m:t>
            </m:r>
            <m:r>
              <m:rPr>
                <m:sty m:val="p"/>
              </m:rPr>
              <m:t>,</m:t>
            </m:r>
            <m:sSub>
              <m:e>
                <m:r>
                  <m:t>I</m:t>
                </m:r>
              </m:e>
              <m:sub>
                <m:r>
                  <m:t>3</m:t>
                </m:r>
              </m:sub>
            </m:sSub>
          </m:e>
        </m:d>
      </m:oMath>
      <w:r>
        <w:t xml:space="preserve">. The value of the test for the final risk is therefore</w:t>
      </w:r>
    </w:p>
    <w:p>
      <w:pPr>
        <w:pStyle w:val="Equation"/>
      </w:pPr>
      <m:oMathPara>
        <m:oMathParaPr>
          <m:jc m:val="center"/>
        </m:oMathParaPr>
        <m:oMath>
          <m:r>
            <m:rPr>
              <m:nor/>
            </m:rPr>
            <m:t>KG</m:t>
          </m:r>
          <m:d>
            <m:dPr>
              <m:begChr m:val="("/>
              <m:sepChr m:val=""/>
              <m:endChr m:val=")"/>
              <m:grow/>
            </m:dPr>
            <m:e>
              <m:r>
                <m:t>k</m:t>
              </m:r>
            </m:e>
          </m:d>
          <m:r>
            <m:rPr>
              <m:sty m:val="p"/>
            </m:rPr>
            <m:t>=</m:t>
          </m:r>
          <m:limLow>
            <m:e>
              <m:r>
                <m:rPr>
                  <m:sty m:val="p"/>
                </m:rPr>
                <m:t>min</m:t>
              </m:r>
            </m:e>
            <m:lim>
              <m:r>
                <m:t>D</m:t>
              </m:r>
            </m:lim>
          </m:limLow>
          <m:sSub>
            <m:e>
              <m:r>
                <m:t>r</m:t>
              </m:r>
            </m:e>
            <m:sub>
              <m:r>
                <m:t>D</m:t>
              </m:r>
            </m:sub>
          </m:sSub>
          <m:d>
            <m:dPr>
              <m:begChr m:val="("/>
              <m:sepChr m:val=""/>
              <m:endChr m:val=")"/>
              <m:grow/>
            </m:dPr>
            <m:e>
              <m:bar>
                <m:barPr>
                  <m:pos m:val="top"/>
                </m:barPr>
                <m:e>
                  <m:r>
                    <m:t>Y</m:t>
                  </m:r>
                </m:e>
              </m:bar>
              <m:r>
                <m:rPr>
                  <m:sty m:val="p"/>
                </m:rPr>
                <m:t>,</m:t>
              </m:r>
              <m:r>
                <m:t>C</m:t>
              </m:r>
            </m:e>
          </m:d>
          <m:r>
            <m:rPr>
              <m:sty m:val="p"/>
            </m:rPr>
            <m:t>−</m:t>
          </m:r>
          <m:sSub>
            <m:e>
              <m:r>
                <m:rPr>
                  <m:scr m:val="double-struck"/>
                  <m:sty m:val="p"/>
                </m:rPr>
                <m:t>E</m:t>
              </m:r>
            </m:e>
            <m:sub>
              <m:r>
                <m:t>w</m:t>
              </m:r>
              <m:r>
                <m:rPr>
                  <m:sty m:val="p"/>
                </m:rPr>
                <m:t>∼</m:t>
              </m:r>
              <m:r>
                <m:rPr>
                  <m:scr m:val="script"/>
                  <m:sty m:val="p"/>
                </m:rPr>
                <m:t>N</m:t>
              </m:r>
              <m:d>
                <m:dPr>
                  <m:begChr m:val="("/>
                  <m:sepChr m:val=""/>
                  <m:endChr m:val=")"/>
                  <m:grow/>
                </m:dPr>
                <m:e>
                  <m:r>
                    <m:t>0</m:t>
                  </m:r>
                  <m:r>
                    <m:rPr>
                      <m:sty m:val="p"/>
                    </m:rPr>
                    <m:t>,</m:t>
                  </m:r>
                  <m:sSub>
                    <m:e>
                      <m:r>
                        <m:t>I</m:t>
                      </m:r>
                    </m:e>
                    <m:sub>
                      <m:r>
                        <m:t>3</m:t>
                      </m:r>
                    </m:sub>
                  </m:sSub>
                </m:e>
              </m:d>
            </m:sub>
          </m:sSub>
          <m:d>
            <m:dPr>
              <m:begChr m:val="["/>
              <m:sepChr m:val=""/>
              <m:endChr m:val="]"/>
              <m:grow/>
            </m:dPr>
            <m:e>
              <m:limLow>
                <m:e>
                  <m:r>
                    <m:rPr>
                      <m:sty m:val="p"/>
                    </m:rPr>
                    <m:t>min</m:t>
                  </m:r>
                </m:e>
                <m:lim>
                  <m:r>
                    <m:t>D</m:t>
                  </m:r>
                </m:lim>
              </m:limLow>
              <m:sSub>
                <m:e>
                  <m:r>
                    <m:t>r</m:t>
                  </m:r>
                </m:e>
                <m:sub>
                  <m:r>
                    <m:t>D</m:t>
                  </m:r>
                </m:sub>
              </m:sSub>
              <m:d>
                <m:dPr>
                  <m:begChr m:val="("/>
                  <m:sepChr m:val=""/>
                  <m:endChr m:val=")"/>
                  <m:grow/>
                </m:dPr>
                <m:e>
                  <m:bar>
                    <m:barPr>
                      <m:pos m:val="top"/>
                    </m:barPr>
                    <m:e>
                      <m:r>
                        <m:t>Y</m:t>
                      </m:r>
                    </m:e>
                  </m:bar>
                  <m:r>
                    <m:rPr>
                      <m:sty m:val="p"/>
                    </m:rPr>
                    <m:t>+</m:t>
                  </m:r>
                  <m:r>
                    <m:t>G</m:t>
                  </m:r>
                  <m:sSubSup>
                    <m:e>
                      <m:r>
                        <m:t>L</m:t>
                      </m:r>
                    </m:e>
                    <m:sub>
                      <m:r>
                        <m:t>k</m:t>
                      </m:r>
                    </m:sub>
                    <m:sup>
                      <m:r>
                        <m:rPr>
                          <m:sty m:val="p"/>
                        </m:rPr>
                        <m:t>−</m:t>
                      </m:r>
                      <m:r>
                        <m:rPr>
                          <m:sty m:val="p"/>
                        </m:rPr>
                        <m:t>⊤</m:t>
                      </m:r>
                    </m:sup>
                  </m:sSubSup>
                  <m:r>
                    <m:t>w</m:t>
                  </m:r>
                  <m:r>
                    <m:rPr>
                      <m:sty m:val="p"/>
                    </m:rPr>
                    <m:t>,</m:t>
                  </m:r>
                  <m:r>
                    <m:t> </m:t>
                  </m:r>
                  <m:r>
                    <m:t>C</m:t>
                  </m:r>
                  <m:r>
                    <m:rPr>
                      <m:sty m:val="p"/>
                    </m:rPr>
                    <m:t>′</m:t>
                  </m:r>
                </m:e>
              </m:d>
            </m:e>
          </m:d>
        </m:oMath>
      </m:oMathPara>
    </w:p>
    <w:p>
      <w:pPr>
        <w:spacing w:after="120"/>
        <w:jc w:val="both"/>
      </w:pPr>
      <w:r>
        <w:t xml:space="preserve">a three-dimensional Gaussian integral, computed with 45 Gauss–Hermite nodes, and it vanishes when no outcome of the test changes the best design. </w:t>
      </w:r>
      <w:r>
        <w:rPr>
          <w:i/>
          <w:iCs/>
        </w:rPr>
        <w:t xml:space="preserve">Proof.</w:t>
      </w:r>
      <w:r>
        <w:t xml:space="preserve"> Linear-Gaussian conditioning gives the covariance update, which does not involve </w:t>
      </w:r>
      <m:oMath>
        <m:sSub>
          <m:e>
            <m:r>
              <m:t>y</m:t>
            </m:r>
          </m:e>
          <m:sub>
            <m:r>
              <m:t>k</m:t>
            </m:r>
          </m:sub>
        </m:sSub>
      </m:oMath>
      <w:r>
        <w:t xml:space="preserve">, and the innovation </w:t>
      </w:r>
      <m:oMath>
        <m:sSub>
          <m:e>
            <m:r>
              <m:t>y</m:t>
            </m:r>
          </m:e>
          <m:sub>
            <m:r>
              <m:t>k</m:t>
            </m:r>
          </m:sub>
        </m:sSub>
        <m:r>
          <m:rPr>
            <m:sty m:val="p"/>
          </m:rPr>
          <m:t>−</m:t>
        </m:r>
        <m:sSub>
          <m:e>
            <m:acc>
              <m:accPr>
                <m:chr m:val="̂"/>
              </m:accPr>
              <m:e>
                <m:r>
                  <m:t>y</m:t>
                </m:r>
              </m:e>
            </m:acc>
          </m:e>
          <m:sub>
            <m:r>
              <m:t>k</m:t>
            </m:r>
          </m:sub>
        </m:sSub>
        <m:r>
          <m:rPr>
            <m:sty m:val="p"/>
          </m:rPr>
          <m:t>∼</m:t>
        </m:r>
        <m:r>
          <m:rPr>
            <m:scr m:val="script"/>
            <m:sty m:val="p"/>
          </m:rPr>
          <m:t>N</m:t>
        </m:r>
        <m:d>
          <m:dPr>
            <m:begChr m:val="("/>
            <m:sepChr m:val=""/>
            <m:endChr m:val=")"/>
            <m:grow/>
          </m:dPr>
          <m:e>
            <m:r>
              <m:t>0</m:t>
            </m:r>
            <m:r>
              <m:rPr>
                <m:sty m:val="p"/>
              </m:rPr>
              <m:t>,</m:t>
            </m:r>
            <m:sSub>
              <m:e>
                <m:r>
                  <m:t>S</m:t>
                </m:r>
              </m:e>
              <m:sub>
                <m:r>
                  <m:t>k</m:t>
                </m:r>
              </m:sub>
            </m:sSub>
          </m:e>
        </m:d>
      </m:oMath>
      <w:r>
        <w:t xml:space="preserve"> gives the law of the mean; the risk of a fixed design is a martingale under the preposterior law, so only the minimum over designs can lower its expectation. </w:t>
      </w:r>
      <m:oMath>
        <m:r>
          <m:rPr>
            <m:sty m:val="p"/>
          </m:rPr>
          <m:t>▫</m:t>
        </m:r>
      </m:oMath>
      <w:r>
        <w:t xml:space="preserve"> The value of a test therefore counts the information it brings about other sites through </w:t>
      </w:r>
      <m:oMath>
        <m:r>
          <m:t>G</m:t>
        </m:r>
      </m:oMath>
      <w:r>
        <w:t xml:space="preserve">, which is what makes tests at one site useful for the choice of another.</w:t>
      </w:r>
    </w:p>
    <w:p>
      <w:pPr>
        <w:pStyle w:val="Heading3"/>
      </w:pPr>
      <w:r>
        <w:rPr>
          <w:color w:val="1F3864"/>
        </w:rPr>
        <w:t xml:space="preserve">9.4 The siting function</w:t>
      </w:r>
    </w:p>
    <w:p>
      <w:pPr>
        <w:pStyle w:val="ListParagraph"/>
        <w:numPr>
          <w:ilvl w:val="0"/>
          <w:numId w:val="3"/>
        </w:numPr>
        <w:spacing w:after="60"/>
        <w:jc w:val="both"/>
      </w:pPr>
      <w:r>
        <w:rPr>
          <w:b/>
          <w:bCs/>
        </w:rPr>
        <w:t xml:space="preserve">Stage 0.</w:t>
      </w:r>
      <w:r>
        <w:t xml:space="preserve"> Stop the pumping at A1, then at P10, for a few days each, and read the existing wells of the sector; update the belief (in the test, 37 usable readings per aquifer on average).</w:t>
      </w:r>
    </w:p>
    <w:p>
      <w:pPr>
        <w:pStyle w:val="ListParagraph"/>
        <w:numPr>
          <w:ilvl w:val="0"/>
          <w:numId w:val="3"/>
        </w:numPr>
        <w:spacing w:after="60"/>
        <w:jc w:val="both"/>
      </w:pPr>
      <w:r>
        <w:rPr>
          <w:b/>
          <w:bCs/>
        </w:rPr>
        <w:t xml:space="preserve">Plan.</w:t>
      </w:r>
      <w:r>
        <w:t xml:space="preserve"> Find the design of three sites, at least 6 km apart in northing, with the least posterior risk </w:t>
      </w:r>
      <m:oMath>
        <m:sSub>
          <m:e>
            <m:r>
              <m:t>r</m:t>
            </m:r>
          </m:e>
          <m:sub>
            <m:r>
              <m:t>D</m:t>
            </m:r>
          </m:sub>
        </m:sSub>
      </m:oMath>
      <w:r>
        <w:t xml:space="preserve"> among the tested sites and a shortlist of untested ones (the best per row of the candidate lattice and the best by an optimistic index); untested sites carry their unknown injectivity.</w:t>
      </w:r>
    </w:p>
    <w:p>
      <w:pPr>
        <w:pStyle w:val="ListParagraph"/>
        <w:numPr>
          <w:ilvl w:val="0"/>
          <w:numId w:val="3"/>
        </w:numPr>
        <w:spacing w:after="60"/>
        <w:jc w:val="both"/>
      </w:pPr>
      <w:r>
        <w:rPr>
          <w:b/>
          <w:bCs/>
        </w:rPr>
        <w:t xml:space="preserve">Value.</w:t>
      </w:r>
      <w:r>
        <w:t xml:space="preserve"> Compute KG for a pilot test at each untested member of the plan and at the best candidates to replace each member.</w:t>
      </w:r>
    </w:p>
    <w:p>
      <w:pPr>
        <w:pStyle w:val="ListParagraph"/>
        <w:numPr>
          <w:ilvl w:val="0"/>
          <w:numId w:val="3"/>
        </w:numPr>
        <w:spacing w:after="60"/>
        <w:jc w:val="both"/>
      </w:pPr>
      <w:r>
        <w:rPr>
          <w:b/>
          <w:bCs/>
        </w:rPr>
        <w:t xml:space="preserve">Test or stop.</w:t>
      </w:r>
      <w:r>
        <w:t xml:space="preserve"> If the largest KG is at least </w:t>
      </w:r>
      <m:oMath>
        <m:r>
          <m:t>κ</m:t>
        </m:r>
      </m:oMath>
      <w:r>
        <w:t xml:space="preserve">, the cost of a test divided by the loss if a supply well is intruded, test that site and return to step 2. Otherwise, if the plan contains untested sites, test the most important one (no injection well is built without a pilot test) and return to step 2; else stop.</w:t>
      </w:r>
    </w:p>
    <w:p>
      <w:pPr>
        <w:pStyle w:val="ListParagraph"/>
        <w:numPr>
          <w:ilvl w:val="0"/>
          <w:numId w:val="3"/>
        </w:numPr>
        <w:spacing w:after="60"/>
        <w:jc w:val="both"/>
      </w:pPr>
      <w:r>
        <w:rPr>
          <w:b/>
          <w:bCs/>
        </w:rPr>
        <w:t xml:space="preserve">Build</w:t>
      </w:r>
      <w:r>
        <w:t xml:space="preserve"> the design with the least posterior risk among the tested sites.</w:t>
      </w:r>
    </w:p>
    <w:p>
      <w:pPr>
        <w:pStyle w:val="Heading3"/>
      </w:pPr>
      <w:r>
        <w:rPr>
          <w:color w:val="1F3864"/>
        </w:rPr>
        <w:t xml:space="preserve">9.5 Numerical test on 200 synthetic aquifers</w:t>
      </w:r>
    </w:p>
    <w:p>
      <w:pPr>
        <w:spacing w:after="120"/>
        <w:jc w:val="both"/>
      </w:pPr>
      <w:r>
        <w:t xml:space="preserve">Each of 200 prior truths draws the twelve zonal log-conductivities from the facies prior, a sub-zonal log-transmissivity field (standard deviation 0.35, exponential correlation with range 2 km) that the design model cannot represent, a well-scale injectivity factor for every cell (log-standard deviation 0.5; the median site can just take the design rate </w:t>
      </w:r>
      <m:oMath>
        <m:r>
          <m:t>Q</m:t>
        </m:r>
        <m:r>
          <m:rPr>
            <m:sty m:val="p"/>
          </m:rPr>
          <m:t>=</m:t>
        </m:r>
        <m:r>
          <m:t>5</m:t>
        </m:r>
        <m:r>
          <m:rPr>
            <m:sty m:val="p"/>
          </m:rPr>
          <m:t>,</m:t>
        </m:r>
        <m:r>
          <m:t>000</m:t>
        </m:r>
      </m:oMath>
      <w:r>
        <w:t xml:space="preserve"> m³/d) and a future change of mean recharge (standard deviation 0.08). The supply wells are pumped at </w:t>
      </w:r>
      <m:oMath>
        <m:sSub>
          <m:e>
            <m:r>
              <m:t>Q</m:t>
            </m:r>
          </m:e>
          <m:sub>
            <m:r>
              <m:t>A</m:t>
            </m:r>
          </m:sub>
        </m:sSub>
        <m:r>
          <m:rPr>
            <m:sty m:val="p"/>
          </m:rPr>
          <m:t>=</m:t>
        </m:r>
        <m:r>
          <m:t>3</m:t>
        </m:r>
        <m:r>
          <m:rPr>
            <m:sty m:val="p"/>
          </m:rPr>
          <m:t>,</m:t>
        </m:r>
        <m:r>
          <m:t>532</m:t>
        </m:r>
      </m:oMath>
      <w:r>
        <w:t xml:space="preserve"> and </w:t>
      </w:r>
      <m:oMath>
        <m:sSub>
          <m:e>
            <m:r>
              <m:t>Q</m:t>
            </m:r>
          </m:e>
          <m:sub>
            <m:r>
              <m:t>B</m:t>
            </m:r>
          </m:sub>
        </m:sSub>
        <m:r>
          <m:rPr>
            <m:sty m:val="p"/>
          </m:rPr>
          <m:t>=</m:t>
        </m:r>
        <m:r>
          <m:t>16</m:t>
        </m:r>
        <m:r>
          <m:rPr>
            <m:sty m:val="p"/>
          </m:rPr>
          <m:t>,</m:t>
        </m:r>
        <m:r>
          <m:t>711</m:t>
        </m:r>
      </m:oMath>
      <w:r>
        <w:t xml:space="preserve"> m³/d, so that each is intruded with prior probability one half and </w:t>
      </w:r>
      <m:oMath>
        <m:r>
          <m:t>P</m:t>
        </m:r>
        <m:d>
          <m:dPr>
            <m:begChr m:val="("/>
            <m:sepChr m:val=""/>
            <m:endChr m:val=")"/>
            <m:grow/>
          </m:dPr>
          <m:e>
            <m:r>
              <m:rPr>
                <m:nor/>
              </m:rPr>
              <m:t>A or B</m:t>
            </m:r>
          </m:e>
        </m:d>
        <m:r>
          <m:rPr>
            <m:sty m:val="p"/>
          </m:rPr>
          <m:t>=</m:t>
        </m:r>
        <m:r>
          <m:t>0.61</m:t>
        </m:r>
      </m:oMath>
      <w:r>
        <w:t xml:space="preserve">. The risk of a design for a known aquifer is exact: the future recharge enters linearly, so </w:t>
      </w:r>
      <m:oMath>
        <m:r>
          <m:t>P</m:t>
        </m:r>
        <m:d>
          <m:dPr>
            <m:begChr m:val="("/>
            <m:sepChr m:val=""/>
            <m:endChr m:val=")"/>
            <m:grow/>
          </m:dPr>
          <m:e>
            <m:r>
              <m:rPr>
                <m:nor/>
              </m:rPr>
              <m:t>A or B intruded</m:t>
            </m:r>
          </m:e>
        </m:d>
        <m:r>
          <m:rPr>
            <m:sty m:val="p"/>
          </m:rPr>
          <m:t>=</m:t>
        </m:r>
        <m:r>
          <m:t>Φ</m:t>
        </m:r>
        <m:d>
          <m:dPr>
            <m:begChr m:val="("/>
            <m:sepChr m:val=""/>
            <m:endChr m:val=")"/>
            <m:grow/>
          </m:dPr>
          <m:e>
            <m:sSub>
              <m:e>
                <m:r>
                  <m:rPr>
                    <m:sty m:val="p"/>
                  </m:rPr>
                  <m:t>max</m:t>
                </m:r>
              </m:e>
              <m:sub>
                <m:r>
                  <m:t>w</m:t>
                </m:r>
              </m:sub>
            </m:sSub>
            <m:d>
              <m:dPr>
                <m:begChr m:val="("/>
                <m:sepChr m:val=""/>
                <m:endChr m:val=")"/>
                <m:grow/>
              </m:dPr>
              <m:e>
                <m:sSub>
                  <m:e>
                    <m:r>
                      <m:t>h</m:t>
                    </m:r>
                  </m:e>
                  <m:sub>
                    <m:r>
                      <m:t>c</m:t>
                    </m:r>
                  </m:sub>
                </m:sSub>
                <m:r>
                  <m:rPr>
                    <m:sty m:val="p"/>
                  </m:rPr>
                  <m:t>−</m:t>
                </m:r>
                <m:sSub>
                  <m:e>
                    <m:r>
                      <m:t>H</m:t>
                    </m:r>
                  </m:e>
                  <m:sub>
                    <m:r>
                      <m:t>w</m:t>
                    </m:r>
                  </m:sub>
                </m:sSub>
              </m:e>
            </m:d>
            <m:r>
              <m:rPr>
                <m:sty m:val="p"/>
              </m:rPr>
              <m:t>/</m:t>
            </m:r>
            <m:d>
              <m:dPr>
                <m:begChr m:val="("/>
                <m:sepChr m:val=""/>
                <m:endChr m:val=")"/>
                <m:grow/>
              </m:dPr>
              <m:e>
                <m:sSub>
                  <m:e>
                    <m:r>
                      <m:t>h</m:t>
                    </m:r>
                  </m:e>
                  <m:sub>
                    <m:r>
                      <m:t>n</m:t>
                    </m:r>
                    <m:r>
                      <m:rPr>
                        <m:sty m:val="p"/>
                      </m:rPr>
                      <m:t>,</m:t>
                    </m:r>
                    <m:r>
                      <m:t>w</m:t>
                    </m:r>
                  </m:sub>
                </m:sSub>
                <m:r>
                  <m:t> </m:t>
                </m:r>
                <m:sSub>
                  <m:e>
                    <m:r>
                      <m:t>σ</m:t>
                    </m:r>
                  </m:e>
                  <m:sub>
                    <m:r>
                      <m:t>ξ</m:t>
                    </m:r>
                  </m:sub>
                </m:sSub>
              </m:e>
            </m:d>
          </m:e>
        </m:d>
      </m:oMath>
      <w:r>
        <w:t xml:space="preserve"> with </w:t>
      </w:r>
      <m:oMath>
        <m:sSub>
          <m:e>
            <m:r>
              <m:t>H</m:t>
            </m:r>
          </m:e>
          <m:sub>
            <m:r>
              <m:t>w</m:t>
            </m:r>
          </m:sub>
        </m:sSub>
      </m:oMath>
      <w:r>
        <w:t xml:space="preserve"> evaluated at </w:t>
      </w:r>
      <m:oMath>
        <m:r>
          <m:t>ξ</m:t>
        </m:r>
        <m:r>
          <m:rPr>
            <m:sty m:val="p"/>
          </m:rPr>
          <m:t>=</m:t>
        </m:r>
        <m:r>
          <m:t>0</m:t>
        </m:r>
      </m:oMath>
      <w:r>
        <w:t xml:space="preserve">. Candidates are the 226 cells of a 1 km lattice at least 1 km from the supply wells, 380,364 admissible triples. Head differences are read with error 0.02 m and log injectivity with error 0.1; </w:t>
      </w:r>
      <m:oMath>
        <m:r>
          <m:t>κ</m:t>
        </m:r>
        <m:r>
          <m:rPr>
            <m:sty m:val="p"/>
          </m:rPr>
          <m:t>=</m:t>
        </m:r>
        <m:r>
          <m:t>0.01</m:t>
        </m:r>
      </m:oMath>
      <w:r>
        <w:t xml:space="preserve">. Every policy faces the same truths and the same measurement errors, and the cost of a policy is </w:t>
      </w:r>
      <m:oMath>
        <m:r>
          <m:t>J</m:t>
        </m:r>
        <m:r>
          <m:rPr>
            <m:sty m:val="p"/>
          </m:rPr>
          <m:t>=</m:t>
        </m:r>
        <m:r>
          <m:t>P</m:t>
        </m:r>
        <m:d>
          <m:dPr>
            <m:begChr m:val="("/>
            <m:sepChr m:val=""/>
            <m:endChr m:val=")"/>
            <m:grow/>
          </m:dPr>
          <m:e>
            <m:r>
              <m:rPr>
                <m:nor/>
              </m:rPr>
              <m:t>A or B intruded</m:t>
            </m:r>
          </m:e>
        </m:d>
        <m:r>
          <m:rPr>
            <m:sty m:val="p"/>
          </m:rPr>
          <m:t>+</m:t>
        </m:r>
        <m:r>
          <m:t>κ</m:t>
        </m:r>
        <m:r>
          <m:rPr>
            <m:sty m:val="p"/>
          </m:rPr>
          <m:t>×</m:t>
        </m:r>
        <m:d>
          <m:dPr>
            <m:begChr m:val="("/>
            <m:sepChr m:val=""/>
            <m:endChr m:val=")"/>
            <m:grow/>
          </m:dPr>
          <m:e>
            <m:r>
              <m:rPr>
                <m:nor/>
              </m:rPr>
              <m:t>number of pilot tests</m:t>
            </m:r>
          </m:e>
        </m:d>
      </m:oMath>
      <w:r>
        <w:t xml:space="preserve">. Table 9.1 and Figure V1 give the results.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50"/>
        <w:gridCol w:w="900"/>
        <w:gridCol w:w="1700"/>
        <w:gridCol w:w="900"/>
        <w:gridCol w:w="1488"/>
      </w:tblGrid>
      <w:tr>
        <w:trPr>
          <w:cantSplit/>
          <w:tblHeader/>
        </w:trPr>
        <w:tc>
          <w:tcPr>
            <w:tcW w:type="dxa" w:w="2900"/>
            <w:shd w:fill="1F3864" w:color="auto" w:val="clear"/>
            <w:tcMar>
              <w:top w:type="dxa" w:w="60"/>
              <w:left w:type="dxa" w:w="100"/>
              <w:bottom w:type="dxa" w:w="60"/>
              <w:right w:type="dxa" w:w="100"/>
            </w:tcMar>
            <w:vAlign w:val="top"/>
          </w:tcPr>
          <w:p>
            <w:r>
              <w:rPr>
                <w:b/>
                <w:bCs/>
                <w:color w:val="FFFFFF"/>
                <w:sz w:val="16"/>
                <w:szCs w:val="16"/>
              </w:rPr>
              <w:t xml:space="preserve">Policy</w:t>
            </w:r>
          </w:p>
        </w:tc>
        <w:tc>
          <w:tcPr>
            <w:tcW w:type="dxa" w:w="1750"/>
            <w:shd w:fill="1F3864" w:color="auto" w:val="clear"/>
            <w:tcMar>
              <w:top w:type="dxa" w:w="60"/>
              <w:left w:type="dxa" w:w="100"/>
              <w:bottom w:type="dxa" w:w="60"/>
              <w:right w:type="dxa" w:w="100"/>
            </w:tcMar>
            <w:vAlign w:val="top"/>
          </w:tcPr>
          <w:p>
            <w:r>
              <w:rPr>
                <w:b/>
                <w:bCs/>
                <w:color w:val="FFFFFF"/>
                <w:sz w:val="16"/>
                <w:szCs w:val="16"/>
              </w:rPr>
              <w:t xml:space="preserve">Data before building</w:t>
            </w:r>
          </w:p>
        </w:tc>
        <w:tc>
          <w:tcPr>
            <w:tcW w:type="dxa" w:w="900"/>
            <w:shd w:fill="1F3864" w:color="auto" w:val="clear"/>
            <w:tcMar>
              <w:top w:type="dxa" w:w="60"/>
              <w:left w:type="dxa" w:w="100"/>
              <w:bottom w:type="dxa" w:w="60"/>
              <w:right w:type="dxa" w:w="100"/>
            </w:tcMar>
            <w:vAlign w:val="top"/>
          </w:tcPr>
          <w:p>
            <w:r>
              <w:rPr>
                <w:b/>
                <w:bCs/>
                <w:color w:val="FFFFFF"/>
                <w:sz w:val="16"/>
                <w:szCs w:val="16"/>
              </w:rPr>
              <w:t xml:space="preserve">Pilot tests</w:t>
            </w:r>
          </w:p>
        </w:tc>
        <w:tc>
          <w:tcPr>
            <w:tcW w:type="dxa" w:w="1700"/>
            <w:shd w:fill="1F3864" w:color="auto" w:val="clear"/>
            <w:tcMar>
              <w:top w:type="dxa" w:w="60"/>
              <w:left w:type="dxa" w:w="100"/>
              <w:bottom w:type="dxa" w:w="60"/>
              <w:right w:type="dxa" w:w="100"/>
            </w:tcMar>
            <w:vAlign w:val="top"/>
          </w:tcPr>
          <w:p>
            <w:r>
              <w:rPr>
                <w:b/>
                <w:bCs/>
                <w:color w:val="FFFFFF"/>
                <w:sz w:val="16"/>
                <w:szCs w:val="16"/>
              </w:rPr>
              <w:t xml:space="preserve">P(A or B intruded) ± 95%</w:t>
            </w:r>
          </w:p>
        </w:tc>
        <w:tc>
          <w:tcPr>
            <w:tcW w:type="dxa" w:w="900"/>
            <w:shd w:fill="1F3864" w:color="auto" w:val="clear"/>
            <w:tcMar>
              <w:top w:type="dxa" w:w="60"/>
              <w:left w:type="dxa" w:w="100"/>
              <w:bottom w:type="dxa" w:w="60"/>
              <w:right w:type="dxa" w:w="100"/>
            </w:tcMar>
            <w:vAlign w:val="top"/>
          </w:tcPr>
          <w:p>
            <w:r>
              <w:rPr>
                <w:b/>
                <w:bCs/>
                <w:color w:val="FFFFFF"/>
                <w:sz w:val="16"/>
                <w:szCs w:val="16"/>
              </w:rPr>
              <w:t xml:space="preserve">Cost J</w:t>
            </w:r>
          </w:p>
        </w:tc>
        <w:tc>
          <w:tcPr>
            <w:tcW w:type="dxa" w:w="1488"/>
            <w:shd w:fill="1F3864" w:color="auto" w:val="clear"/>
            <w:tcMar>
              <w:top w:type="dxa" w:w="60"/>
              <w:left w:type="dxa" w:w="100"/>
              <w:bottom w:type="dxa" w:w="60"/>
              <w:right w:type="dxa" w:w="100"/>
            </w:tcMar>
            <w:vAlign w:val="top"/>
          </w:tcPr>
          <w:p>
            <w:r>
              <w:rPr>
                <w:b/>
                <w:bCs/>
                <w:color w:val="FFFFFF"/>
                <w:sz w:val="16"/>
                <w:szCs w:val="16"/>
              </w:rPr>
              <w:t xml:space="preserve">J − J(VENDI-GO) ± 95%</w:t>
            </w:r>
          </w:p>
        </w:tc>
      </w:tr>
      <w:tr>
        <w:trPr>
          <w:cantSplit/>
        </w:trPr>
        <w:tc>
          <w:tcPr>
            <w:tcW w:type="dxa" w:w="2900"/>
            <w:tcMar>
              <w:top w:type="dxa" w:w="60"/>
              <w:left w:type="dxa" w:w="100"/>
              <w:bottom w:type="dxa" w:w="60"/>
              <w:right w:type="dxa" w:w="100"/>
            </w:tcMar>
            <w:vAlign w:val="top"/>
          </w:tcPr>
          <w:p>
            <w:r>
              <w:rPr>
                <w:sz w:val="16"/>
                <w:szCs w:val="16"/>
              </w:rPr>
              <w:t xml:space="preserve">No recharge</w:t>
            </w:r>
          </w:p>
        </w:tc>
        <w:tc>
          <w:tcPr>
            <w:tcW w:type="dxa" w:w="1750"/>
            <w:tcMar>
              <w:top w:type="dxa" w:w="60"/>
              <w:left w:type="dxa" w:w="100"/>
              <w:bottom w:type="dxa" w:w="60"/>
              <w:right w:type="dxa" w:w="100"/>
            </w:tcMar>
            <w:vAlign w:val="top"/>
          </w:tcPr>
          <w:p>
            <w:r>
              <w:rPr>
                <w:sz w:val="16"/>
                <w:szCs w:val="16"/>
              </w:rPr>
              <w:t xml:space="preserve">none</w:t>
            </w:r>
          </w:p>
        </w:tc>
        <w:tc>
          <w:tcPr>
            <w:tcW w:type="dxa" w:w="900"/>
            <w:tcMar>
              <w:top w:type="dxa" w:w="60"/>
              <w:left w:type="dxa" w:w="100"/>
              <w:bottom w:type="dxa" w:w="60"/>
              <w:right w:type="dxa" w:w="100"/>
            </w:tcMar>
            <w:vAlign w:val="top"/>
          </w:tcPr>
          <w:p>
            <w:r>
              <w:rPr>
                <w:sz w:val="16"/>
                <w:szCs w:val="16"/>
              </w:rPr>
              <w:t xml:space="preserve">0.00</w:t>
            </w:r>
          </w:p>
        </w:tc>
        <w:tc>
          <w:tcPr>
            <w:tcW w:type="dxa" w:w="1700"/>
            <w:tcMar>
              <w:top w:type="dxa" w:w="60"/>
              <w:left w:type="dxa" w:w="100"/>
              <w:bottom w:type="dxa" w:w="60"/>
              <w:right w:type="dxa" w:w="100"/>
            </w:tcMar>
            <w:vAlign w:val="top"/>
          </w:tcPr>
          <w:p>
            <w:r>
              <w:rPr>
                <w:sz w:val="16"/>
                <w:szCs w:val="16"/>
              </w:rPr>
              <w:t xml:space="preserve">0.609 ± 0.049</w:t>
            </w:r>
          </w:p>
        </w:tc>
        <w:tc>
          <w:tcPr>
            <w:tcW w:type="dxa" w:w="900"/>
            <w:tcMar>
              <w:top w:type="dxa" w:w="60"/>
              <w:left w:type="dxa" w:w="100"/>
              <w:bottom w:type="dxa" w:w="60"/>
              <w:right w:type="dxa" w:w="100"/>
            </w:tcMar>
            <w:vAlign w:val="top"/>
          </w:tcPr>
          <w:p>
            <w:r>
              <w:rPr>
                <w:sz w:val="16"/>
                <w:szCs w:val="16"/>
              </w:rPr>
              <w:t xml:space="preserve">0.609</w:t>
            </w:r>
          </w:p>
        </w:tc>
        <w:tc>
          <w:tcPr>
            <w:tcW w:type="dxa" w:w="1488"/>
            <w:tcMar>
              <w:top w:type="dxa" w:w="60"/>
              <w:left w:type="dxa" w:w="100"/>
              <w:bottom w:type="dxa" w:w="60"/>
              <w:right w:type="dxa" w:w="100"/>
            </w:tcMar>
            <w:vAlign w:val="top"/>
          </w:tcPr>
          <w:p>
            <w:r>
              <w:rPr>
                <w:sz w:val="16"/>
                <w:szCs w:val="16"/>
              </w:rPr>
              <w:t xml:space="preserve">+0.400 ± 0.041</w:t>
            </w:r>
          </w:p>
        </w:tc>
      </w:tr>
      <w:tr>
        <w:trPr>
          <w:cantSplit/>
        </w:trPr>
        <w:tc>
          <w:tcPr>
            <w:tcW w:type="dxa" w:w="2900"/>
            <w:shd w:fill="F7F9FC" w:color="auto" w:val="clear"/>
            <w:tcMar>
              <w:top w:type="dxa" w:w="60"/>
              <w:left w:type="dxa" w:w="100"/>
              <w:bottom w:type="dxa" w:w="60"/>
              <w:right w:type="dxa" w:w="100"/>
            </w:tcMar>
            <w:vAlign w:val="top"/>
          </w:tcPr>
          <w:p>
            <w:r>
              <w:rPr>
                <w:sz w:val="16"/>
                <w:szCs w:val="16"/>
              </w:rPr>
              <w:t xml:space="preserve">Published MAR cells</w:t>
            </w:r>
          </w:p>
        </w:tc>
        <w:tc>
          <w:tcPr>
            <w:tcW w:type="dxa" w:w="1750"/>
            <w:shd w:fill="F7F9FC" w:color="auto" w:val="clear"/>
            <w:tcMar>
              <w:top w:type="dxa" w:w="60"/>
              <w:left w:type="dxa" w:w="100"/>
              <w:bottom w:type="dxa" w:w="60"/>
              <w:right w:type="dxa" w:w="100"/>
            </w:tcMar>
            <w:vAlign w:val="top"/>
          </w:tcPr>
          <w:p>
            <w:r>
              <w:rPr>
                <w:sz w:val="16"/>
                <w:szCs w:val="16"/>
              </w:rPr>
              <w:t xml:space="preserve">none (3 to build)</w:t>
            </w:r>
          </w:p>
        </w:tc>
        <w:tc>
          <w:tcPr>
            <w:tcW w:type="dxa" w:w="900"/>
            <w:shd w:fill="F7F9FC" w:color="auto" w:val="clear"/>
            <w:tcMar>
              <w:top w:type="dxa" w:w="60"/>
              <w:left w:type="dxa" w:w="100"/>
              <w:bottom w:type="dxa" w:w="60"/>
              <w:right w:type="dxa" w:w="100"/>
            </w:tcMar>
            <w:vAlign w:val="top"/>
          </w:tcPr>
          <w:p>
            <w:r>
              <w:rPr>
                <w:sz w:val="16"/>
                <w:szCs w:val="16"/>
              </w:rPr>
              <w:t xml:space="preserve">3.00</w:t>
            </w:r>
          </w:p>
        </w:tc>
        <w:tc>
          <w:tcPr>
            <w:tcW w:type="dxa" w:w="1700"/>
            <w:shd w:fill="F7F9FC" w:color="auto" w:val="clear"/>
            <w:tcMar>
              <w:top w:type="dxa" w:w="60"/>
              <w:left w:type="dxa" w:w="100"/>
              <w:bottom w:type="dxa" w:w="60"/>
              <w:right w:type="dxa" w:w="100"/>
            </w:tcMar>
            <w:vAlign w:val="top"/>
          </w:tcPr>
          <w:p>
            <w:r>
              <w:rPr>
                <w:sz w:val="16"/>
                <w:szCs w:val="16"/>
              </w:rPr>
              <w:t xml:space="preserve">0.593 ± 0.049</w:t>
            </w:r>
          </w:p>
        </w:tc>
        <w:tc>
          <w:tcPr>
            <w:tcW w:type="dxa" w:w="900"/>
            <w:shd w:fill="F7F9FC" w:color="auto" w:val="clear"/>
            <w:tcMar>
              <w:top w:type="dxa" w:w="60"/>
              <w:left w:type="dxa" w:w="100"/>
              <w:bottom w:type="dxa" w:w="60"/>
              <w:right w:type="dxa" w:w="100"/>
            </w:tcMar>
            <w:vAlign w:val="top"/>
          </w:tcPr>
          <w:p>
            <w:r>
              <w:rPr>
                <w:sz w:val="16"/>
                <w:szCs w:val="16"/>
              </w:rPr>
              <w:t xml:space="preserve">0.623</w:t>
            </w:r>
          </w:p>
        </w:tc>
        <w:tc>
          <w:tcPr>
            <w:tcW w:type="dxa" w:w="1488"/>
            <w:shd w:fill="F7F9FC" w:color="auto" w:val="clear"/>
            <w:tcMar>
              <w:top w:type="dxa" w:w="60"/>
              <w:left w:type="dxa" w:w="100"/>
              <w:bottom w:type="dxa" w:w="60"/>
              <w:right w:type="dxa" w:w="100"/>
            </w:tcMar>
            <w:vAlign w:val="top"/>
          </w:tcPr>
          <w:p>
            <w:r>
              <w:rPr>
                <w:sz w:val="16"/>
                <w:szCs w:val="16"/>
              </w:rPr>
              <w:t xml:space="preserve">+0.414 ± 0.040</w:t>
            </w:r>
          </w:p>
        </w:tc>
      </w:tr>
      <w:tr>
        <w:trPr>
          <w:cantSplit/>
        </w:trPr>
        <w:tc>
          <w:tcPr>
            <w:tcW w:type="dxa" w:w="2900"/>
            <w:tcMar>
              <w:top w:type="dxa" w:w="60"/>
              <w:left w:type="dxa" w:w="100"/>
              <w:bottom w:type="dxa" w:w="60"/>
              <w:right w:type="dxa" w:w="100"/>
            </w:tcMar>
            <w:vAlign w:val="top"/>
          </w:tcPr>
          <w:p>
            <w:r>
              <w:rPr>
                <w:sz w:val="16"/>
                <w:szCs w:val="16"/>
              </w:rPr>
              <w:t xml:space="preserve">Area adjoint (published pipeline)</w:t>
            </w:r>
          </w:p>
        </w:tc>
        <w:tc>
          <w:tcPr>
            <w:tcW w:type="dxa" w:w="1750"/>
            <w:tcMar>
              <w:top w:type="dxa" w:w="60"/>
              <w:left w:type="dxa" w:w="100"/>
              <w:bottom w:type="dxa" w:w="60"/>
              <w:right w:type="dxa" w:w="100"/>
            </w:tcMar>
            <w:vAlign w:val="top"/>
          </w:tcPr>
          <w:p>
            <w:r>
              <w:rPr>
                <w:sz w:val="16"/>
                <w:szCs w:val="16"/>
              </w:rPr>
              <w:t xml:space="preserve">none (3 to build)</w:t>
            </w:r>
          </w:p>
        </w:tc>
        <w:tc>
          <w:tcPr>
            <w:tcW w:type="dxa" w:w="900"/>
            <w:tcMar>
              <w:top w:type="dxa" w:w="60"/>
              <w:left w:type="dxa" w:w="100"/>
              <w:bottom w:type="dxa" w:w="60"/>
              <w:right w:type="dxa" w:w="100"/>
            </w:tcMar>
            <w:vAlign w:val="top"/>
          </w:tcPr>
          <w:p>
            <w:r>
              <w:rPr>
                <w:sz w:val="16"/>
                <w:szCs w:val="16"/>
              </w:rPr>
              <w:t xml:space="preserve">3.00</w:t>
            </w:r>
          </w:p>
        </w:tc>
        <w:tc>
          <w:tcPr>
            <w:tcW w:type="dxa" w:w="1700"/>
            <w:tcMar>
              <w:top w:type="dxa" w:w="60"/>
              <w:left w:type="dxa" w:w="100"/>
              <w:bottom w:type="dxa" w:w="60"/>
              <w:right w:type="dxa" w:w="100"/>
            </w:tcMar>
            <w:vAlign w:val="top"/>
          </w:tcPr>
          <w:p>
            <w:r>
              <w:rPr>
                <w:sz w:val="16"/>
                <w:szCs w:val="16"/>
              </w:rPr>
              <w:t xml:space="preserve">0.467 ± 0.051</w:t>
            </w:r>
          </w:p>
        </w:tc>
        <w:tc>
          <w:tcPr>
            <w:tcW w:type="dxa" w:w="900"/>
            <w:tcMar>
              <w:top w:type="dxa" w:w="60"/>
              <w:left w:type="dxa" w:w="100"/>
              <w:bottom w:type="dxa" w:w="60"/>
              <w:right w:type="dxa" w:w="100"/>
            </w:tcMar>
            <w:vAlign w:val="top"/>
          </w:tcPr>
          <w:p>
            <w:r>
              <w:rPr>
                <w:sz w:val="16"/>
                <w:szCs w:val="16"/>
              </w:rPr>
              <w:t xml:space="preserve">0.497</w:t>
            </w:r>
          </w:p>
        </w:tc>
        <w:tc>
          <w:tcPr>
            <w:tcW w:type="dxa" w:w="1488"/>
            <w:tcMar>
              <w:top w:type="dxa" w:w="60"/>
              <w:left w:type="dxa" w:w="100"/>
              <w:bottom w:type="dxa" w:w="60"/>
              <w:right w:type="dxa" w:w="100"/>
            </w:tcMar>
            <w:vAlign w:val="top"/>
          </w:tcPr>
          <w:p>
            <w:r>
              <w:rPr>
                <w:sz w:val="16"/>
                <w:szCs w:val="16"/>
              </w:rPr>
              <w:t xml:space="preserve">+0.288 ± 0.035</w:t>
            </w:r>
          </w:p>
        </w:tc>
      </w:tr>
      <w:tr>
        <w:trPr>
          <w:cantSplit/>
        </w:trPr>
        <w:tc>
          <w:tcPr>
            <w:tcW w:type="dxa" w:w="2900"/>
            <w:shd w:fill="F7F9FC" w:color="auto" w:val="clear"/>
            <w:tcMar>
              <w:top w:type="dxa" w:w="60"/>
              <w:left w:type="dxa" w:w="100"/>
              <w:bottom w:type="dxa" w:w="60"/>
              <w:right w:type="dxa" w:w="100"/>
            </w:tcMar>
            <w:vAlign w:val="top"/>
          </w:tcPr>
          <w:p>
            <w:r>
              <w:rPr>
                <w:sz w:val="16"/>
                <w:szCs w:val="16"/>
              </w:rPr>
              <w:t xml:space="preserve">PRAG-MAR cells (earlier closed form)</w:t>
            </w:r>
          </w:p>
        </w:tc>
        <w:tc>
          <w:tcPr>
            <w:tcW w:type="dxa" w:w="1750"/>
            <w:shd w:fill="F7F9FC" w:color="auto" w:val="clear"/>
            <w:tcMar>
              <w:top w:type="dxa" w:w="60"/>
              <w:left w:type="dxa" w:w="100"/>
              <w:bottom w:type="dxa" w:w="60"/>
              <w:right w:type="dxa" w:w="100"/>
            </w:tcMar>
            <w:vAlign w:val="top"/>
          </w:tcPr>
          <w:p>
            <w:r>
              <w:rPr>
                <w:sz w:val="16"/>
                <w:szCs w:val="16"/>
              </w:rPr>
              <w:t xml:space="preserve">none (3 to build)</w:t>
            </w:r>
          </w:p>
        </w:tc>
        <w:tc>
          <w:tcPr>
            <w:tcW w:type="dxa" w:w="900"/>
            <w:shd w:fill="F7F9FC" w:color="auto" w:val="clear"/>
            <w:tcMar>
              <w:top w:type="dxa" w:w="60"/>
              <w:left w:type="dxa" w:w="100"/>
              <w:bottom w:type="dxa" w:w="60"/>
              <w:right w:type="dxa" w:w="100"/>
            </w:tcMar>
            <w:vAlign w:val="top"/>
          </w:tcPr>
          <w:p>
            <w:r>
              <w:rPr>
                <w:sz w:val="16"/>
                <w:szCs w:val="16"/>
              </w:rPr>
              <w:t xml:space="preserve">3.00</w:t>
            </w:r>
          </w:p>
        </w:tc>
        <w:tc>
          <w:tcPr>
            <w:tcW w:type="dxa" w:w="1700"/>
            <w:shd w:fill="F7F9FC" w:color="auto" w:val="clear"/>
            <w:tcMar>
              <w:top w:type="dxa" w:w="60"/>
              <w:left w:type="dxa" w:w="100"/>
              <w:bottom w:type="dxa" w:w="60"/>
              <w:right w:type="dxa" w:w="100"/>
            </w:tcMar>
            <w:vAlign w:val="top"/>
          </w:tcPr>
          <w:p>
            <w:r>
              <w:rPr>
                <w:sz w:val="16"/>
                <w:szCs w:val="16"/>
              </w:rPr>
              <w:t xml:space="preserve">0.250 ± 0.045</w:t>
            </w:r>
          </w:p>
        </w:tc>
        <w:tc>
          <w:tcPr>
            <w:tcW w:type="dxa" w:w="900"/>
            <w:shd w:fill="F7F9FC" w:color="auto" w:val="clear"/>
            <w:tcMar>
              <w:top w:type="dxa" w:w="60"/>
              <w:left w:type="dxa" w:w="100"/>
              <w:bottom w:type="dxa" w:w="60"/>
              <w:right w:type="dxa" w:w="100"/>
            </w:tcMar>
            <w:vAlign w:val="top"/>
          </w:tcPr>
          <w:p>
            <w:r>
              <w:rPr>
                <w:sz w:val="16"/>
                <w:szCs w:val="16"/>
              </w:rPr>
              <w:t xml:space="preserve">0.280</w:t>
            </w:r>
          </w:p>
        </w:tc>
        <w:tc>
          <w:tcPr>
            <w:tcW w:type="dxa" w:w="1488"/>
            <w:shd w:fill="F7F9FC" w:color="auto" w:val="clear"/>
            <w:tcMar>
              <w:top w:type="dxa" w:w="60"/>
              <w:left w:type="dxa" w:w="100"/>
              <w:bottom w:type="dxa" w:w="60"/>
              <w:right w:type="dxa" w:w="100"/>
            </w:tcMar>
            <w:vAlign w:val="top"/>
          </w:tcPr>
          <w:p>
            <w:r>
              <w:rPr>
                <w:sz w:val="16"/>
                <w:szCs w:val="16"/>
              </w:rPr>
              <w:t xml:space="preserve">+0.071 ± 0.020</w:t>
            </w:r>
          </w:p>
        </w:tc>
      </w:tr>
      <w:tr>
        <w:trPr>
          <w:cantSplit/>
        </w:trPr>
        <w:tc>
          <w:tcPr>
            <w:tcW w:type="dxa" w:w="2900"/>
            <w:tcMar>
              <w:top w:type="dxa" w:w="60"/>
              <w:left w:type="dxa" w:w="100"/>
              <w:bottom w:type="dxa" w:w="60"/>
              <w:right w:type="dxa" w:w="100"/>
            </w:tcMar>
            <w:vAlign w:val="top"/>
          </w:tcPr>
          <w:p>
            <w:r>
              <w:rPr>
                <w:sz w:val="16"/>
                <w:szCs w:val="16"/>
              </w:rPr>
              <w:t xml:space="preserve">PRAG-MAR on the candidate lattice</w:t>
            </w:r>
          </w:p>
        </w:tc>
        <w:tc>
          <w:tcPr>
            <w:tcW w:type="dxa" w:w="1750"/>
            <w:tcMar>
              <w:top w:type="dxa" w:w="60"/>
              <w:left w:type="dxa" w:w="100"/>
              <w:bottom w:type="dxa" w:w="60"/>
              <w:right w:type="dxa" w:w="100"/>
            </w:tcMar>
            <w:vAlign w:val="top"/>
          </w:tcPr>
          <w:p>
            <w:r>
              <w:rPr>
                <w:sz w:val="16"/>
                <w:szCs w:val="16"/>
              </w:rPr>
              <w:t xml:space="preserve">none (3 to build)</w:t>
            </w:r>
          </w:p>
        </w:tc>
        <w:tc>
          <w:tcPr>
            <w:tcW w:type="dxa" w:w="900"/>
            <w:tcMar>
              <w:top w:type="dxa" w:w="60"/>
              <w:left w:type="dxa" w:w="100"/>
              <w:bottom w:type="dxa" w:w="60"/>
              <w:right w:type="dxa" w:w="100"/>
            </w:tcMar>
            <w:vAlign w:val="top"/>
          </w:tcPr>
          <w:p>
            <w:r>
              <w:rPr>
                <w:sz w:val="16"/>
                <w:szCs w:val="16"/>
              </w:rPr>
              <w:t xml:space="preserve">3.00</w:t>
            </w:r>
          </w:p>
        </w:tc>
        <w:tc>
          <w:tcPr>
            <w:tcW w:type="dxa" w:w="1700"/>
            <w:tcMar>
              <w:top w:type="dxa" w:w="60"/>
              <w:left w:type="dxa" w:w="100"/>
              <w:bottom w:type="dxa" w:w="60"/>
              <w:right w:type="dxa" w:w="100"/>
            </w:tcMar>
            <w:vAlign w:val="top"/>
          </w:tcPr>
          <w:p>
            <w:r>
              <w:rPr>
                <w:sz w:val="16"/>
                <w:szCs w:val="16"/>
              </w:rPr>
              <w:t xml:space="preserve">0.228 ± 0.044</w:t>
            </w:r>
          </w:p>
        </w:tc>
        <w:tc>
          <w:tcPr>
            <w:tcW w:type="dxa" w:w="900"/>
            <w:tcMar>
              <w:top w:type="dxa" w:w="60"/>
              <w:left w:type="dxa" w:w="100"/>
              <w:bottom w:type="dxa" w:w="60"/>
              <w:right w:type="dxa" w:w="100"/>
            </w:tcMar>
            <w:vAlign w:val="top"/>
          </w:tcPr>
          <w:p>
            <w:r>
              <w:rPr>
                <w:sz w:val="16"/>
                <w:szCs w:val="16"/>
              </w:rPr>
              <w:t xml:space="preserve">0.258</w:t>
            </w:r>
          </w:p>
        </w:tc>
        <w:tc>
          <w:tcPr>
            <w:tcW w:type="dxa" w:w="1488"/>
            <w:tcMar>
              <w:top w:type="dxa" w:w="60"/>
              <w:left w:type="dxa" w:w="100"/>
              <w:bottom w:type="dxa" w:w="60"/>
              <w:right w:type="dxa" w:w="100"/>
            </w:tcMar>
            <w:vAlign w:val="top"/>
          </w:tcPr>
          <w:p>
            <w:r>
              <w:rPr>
                <w:sz w:val="16"/>
                <w:szCs w:val="16"/>
              </w:rPr>
              <w:t xml:space="preserve">+0.049 ± 0.015</w:t>
            </w:r>
          </w:p>
        </w:tc>
      </w:tr>
      <w:tr>
        <w:trPr>
          <w:cantSplit/>
        </w:trPr>
        <w:tc>
          <w:tcPr>
            <w:tcW w:type="dxa" w:w="2900"/>
            <w:shd w:fill="F7F9FC" w:color="auto" w:val="clear"/>
            <w:tcMar>
              <w:top w:type="dxa" w:w="60"/>
              <w:left w:type="dxa" w:w="100"/>
              <w:bottom w:type="dxa" w:w="60"/>
              <w:right w:type="dxa" w:w="100"/>
            </w:tcMar>
            <w:vAlign w:val="top"/>
          </w:tcPr>
          <w:p>
            <w:r>
              <w:rPr>
                <w:sz w:val="16"/>
                <w:szCs w:val="16"/>
              </w:rPr>
              <w:t xml:space="preserve">PRAG-MAR after Stage 0</w:t>
            </w:r>
          </w:p>
        </w:tc>
        <w:tc>
          <w:tcPr>
            <w:tcW w:type="dxa" w:w="1750"/>
            <w:shd w:fill="F7F9FC" w:color="auto" w:val="clear"/>
            <w:tcMar>
              <w:top w:type="dxa" w:w="60"/>
              <w:left w:type="dxa" w:w="100"/>
              <w:bottom w:type="dxa" w:w="60"/>
              <w:right w:type="dxa" w:w="100"/>
            </w:tcMar>
            <w:vAlign w:val="top"/>
          </w:tcPr>
          <w:p>
            <w:r>
              <w:rPr>
                <w:sz w:val="16"/>
                <w:szCs w:val="16"/>
              </w:rPr>
              <w:t xml:space="preserve">Stage 0 (3 to build)</w:t>
            </w:r>
          </w:p>
        </w:tc>
        <w:tc>
          <w:tcPr>
            <w:tcW w:type="dxa" w:w="900"/>
            <w:shd w:fill="F7F9FC" w:color="auto" w:val="clear"/>
            <w:tcMar>
              <w:top w:type="dxa" w:w="60"/>
              <w:left w:type="dxa" w:w="100"/>
              <w:bottom w:type="dxa" w:w="60"/>
              <w:right w:type="dxa" w:w="100"/>
            </w:tcMar>
            <w:vAlign w:val="top"/>
          </w:tcPr>
          <w:p>
            <w:r>
              <w:rPr>
                <w:sz w:val="16"/>
                <w:szCs w:val="16"/>
              </w:rPr>
              <w:t xml:space="preserve">3.00</w:t>
            </w:r>
          </w:p>
        </w:tc>
        <w:tc>
          <w:tcPr>
            <w:tcW w:type="dxa" w:w="1700"/>
            <w:shd w:fill="F7F9FC" w:color="auto" w:val="clear"/>
            <w:tcMar>
              <w:top w:type="dxa" w:w="60"/>
              <w:left w:type="dxa" w:w="100"/>
              <w:bottom w:type="dxa" w:w="60"/>
              <w:right w:type="dxa" w:w="100"/>
            </w:tcMar>
            <w:vAlign w:val="top"/>
          </w:tcPr>
          <w:p>
            <w:r>
              <w:rPr>
                <w:sz w:val="16"/>
                <w:szCs w:val="16"/>
              </w:rPr>
              <w:t xml:space="preserve">0.213 ± 0.044</w:t>
            </w:r>
          </w:p>
        </w:tc>
        <w:tc>
          <w:tcPr>
            <w:tcW w:type="dxa" w:w="900"/>
            <w:shd w:fill="F7F9FC" w:color="auto" w:val="clear"/>
            <w:tcMar>
              <w:top w:type="dxa" w:w="60"/>
              <w:left w:type="dxa" w:w="100"/>
              <w:bottom w:type="dxa" w:w="60"/>
              <w:right w:type="dxa" w:w="100"/>
            </w:tcMar>
            <w:vAlign w:val="top"/>
          </w:tcPr>
          <w:p>
            <w:r>
              <w:rPr>
                <w:sz w:val="16"/>
                <w:szCs w:val="16"/>
              </w:rPr>
              <w:t xml:space="preserve">0.243</w:t>
            </w:r>
          </w:p>
        </w:tc>
        <w:tc>
          <w:tcPr>
            <w:tcW w:type="dxa" w:w="1488"/>
            <w:shd w:fill="F7F9FC" w:color="auto" w:val="clear"/>
            <w:tcMar>
              <w:top w:type="dxa" w:w="60"/>
              <w:left w:type="dxa" w:w="100"/>
              <w:bottom w:type="dxa" w:w="60"/>
              <w:right w:type="dxa" w:w="100"/>
            </w:tcMar>
            <w:vAlign w:val="top"/>
          </w:tcPr>
          <w:p>
            <w:r>
              <w:rPr>
                <w:sz w:val="16"/>
                <w:szCs w:val="16"/>
              </w:rPr>
              <w:t xml:space="preserve">+0.034 ± 0.013</w:t>
            </w:r>
          </w:p>
        </w:tc>
      </w:tr>
      <w:tr>
        <w:trPr>
          <w:cantSplit/>
        </w:trPr>
        <w:tc>
          <w:tcPr>
            <w:tcW w:type="dxa" w:w="2900"/>
            <w:tcMar>
              <w:top w:type="dxa" w:w="60"/>
              <w:left w:type="dxa" w:w="100"/>
              <w:bottom w:type="dxa" w:w="60"/>
              <w:right w:type="dxa" w:w="100"/>
            </w:tcMar>
            <w:vAlign w:val="top"/>
          </w:tcPr>
          <w:p>
            <w:r>
              <w:rPr>
                <w:sz w:val="16"/>
                <w:szCs w:val="16"/>
              </w:rPr>
              <w:t xml:space="preserve">Random pilot tests</w:t>
            </w:r>
          </w:p>
        </w:tc>
        <w:tc>
          <w:tcPr>
            <w:tcW w:type="dxa" w:w="1750"/>
            <w:tcMar>
              <w:top w:type="dxa" w:w="60"/>
              <w:left w:type="dxa" w:w="100"/>
              <w:bottom w:type="dxa" w:w="60"/>
              <w:right w:type="dxa" w:w="100"/>
            </w:tcMar>
            <w:vAlign w:val="top"/>
          </w:tcPr>
          <w:p>
            <w:r>
              <w:rPr>
                <w:sz w:val="16"/>
                <w:szCs w:val="16"/>
              </w:rPr>
              <w:t xml:space="preserve">Stage 0 + 6 tests</w:t>
            </w:r>
          </w:p>
        </w:tc>
        <w:tc>
          <w:tcPr>
            <w:tcW w:type="dxa" w:w="900"/>
            <w:tcMar>
              <w:top w:type="dxa" w:w="60"/>
              <w:left w:type="dxa" w:w="100"/>
              <w:bottom w:type="dxa" w:w="60"/>
              <w:right w:type="dxa" w:w="100"/>
            </w:tcMar>
            <w:vAlign w:val="top"/>
          </w:tcPr>
          <w:p>
            <w:r>
              <w:rPr>
                <w:sz w:val="16"/>
                <w:szCs w:val="16"/>
              </w:rPr>
              <w:t xml:space="preserve">6.00</w:t>
            </w:r>
          </w:p>
        </w:tc>
        <w:tc>
          <w:tcPr>
            <w:tcW w:type="dxa" w:w="1700"/>
            <w:tcMar>
              <w:top w:type="dxa" w:w="60"/>
              <w:left w:type="dxa" w:w="100"/>
              <w:bottom w:type="dxa" w:w="60"/>
              <w:right w:type="dxa" w:w="100"/>
            </w:tcMar>
            <w:vAlign w:val="top"/>
          </w:tcPr>
          <w:p>
            <w:r>
              <w:rPr>
                <w:sz w:val="16"/>
                <w:szCs w:val="16"/>
              </w:rPr>
              <w:t xml:space="preserve">0.355 ± 0.050</w:t>
            </w:r>
          </w:p>
        </w:tc>
        <w:tc>
          <w:tcPr>
            <w:tcW w:type="dxa" w:w="900"/>
            <w:tcMar>
              <w:top w:type="dxa" w:w="60"/>
              <w:left w:type="dxa" w:w="100"/>
              <w:bottom w:type="dxa" w:w="60"/>
              <w:right w:type="dxa" w:w="100"/>
            </w:tcMar>
            <w:vAlign w:val="top"/>
          </w:tcPr>
          <w:p>
            <w:r>
              <w:rPr>
                <w:sz w:val="16"/>
                <w:szCs w:val="16"/>
              </w:rPr>
              <w:t xml:space="preserve">0.415</w:t>
            </w:r>
          </w:p>
        </w:tc>
        <w:tc>
          <w:tcPr>
            <w:tcW w:type="dxa" w:w="1488"/>
            <w:tcMar>
              <w:top w:type="dxa" w:w="60"/>
              <w:left w:type="dxa" w:w="100"/>
              <w:bottom w:type="dxa" w:w="60"/>
              <w:right w:type="dxa" w:w="100"/>
            </w:tcMar>
            <w:vAlign w:val="top"/>
          </w:tcPr>
          <w:p>
            <w:r>
              <w:rPr>
                <w:sz w:val="16"/>
                <w:szCs w:val="16"/>
              </w:rPr>
              <w:t xml:space="preserve">+0.206 ± 0.028</w:t>
            </w:r>
          </w:p>
        </w:tc>
      </w:tr>
      <w:tr>
        <w:trPr>
          <w:cantSplit/>
        </w:trPr>
        <w:tc>
          <w:tcPr>
            <w:tcW w:type="dxa" w:w="2900"/>
            <w:shd w:fill="F7F9FC" w:color="auto" w:val="clear"/>
            <w:tcMar>
              <w:top w:type="dxa" w:w="60"/>
              <w:left w:type="dxa" w:w="100"/>
              <w:bottom w:type="dxa" w:w="60"/>
              <w:right w:type="dxa" w:w="100"/>
            </w:tcMar>
            <w:vAlign w:val="top"/>
          </w:tcPr>
          <w:p>
            <w:r>
              <w:rPr>
                <w:sz w:val="16"/>
                <w:szCs w:val="16"/>
              </w:rPr>
              <w:t xml:space="preserve">Thompson sampling</w:t>
            </w:r>
          </w:p>
        </w:tc>
        <w:tc>
          <w:tcPr>
            <w:tcW w:type="dxa" w:w="1750"/>
            <w:shd w:fill="F7F9FC" w:color="auto" w:val="clear"/>
            <w:tcMar>
              <w:top w:type="dxa" w:w="60"/>
              <w:left w:type="dxa" w:w="100"/>
              <w:bottom w:type="dxa" w:w="60"/>
              <w:right w:type="dxa" w:w="100"/>
            </w:tcMar>
            <w:vAlign w:val="top"/>
          </w:tcPr>
          <w:p>
            <w:r>
              <w:rPr>
                <w:sz w:val="16"/>
                <w:szCs w:val="16"/>
              </w:rPr>
              <w:t xml:space="preserve">Stage 0 + sequential</w:t>
            </w:r>
          </w:p>
        </w:tc>
        <w:tc>
          <w:tcPr>
            <w:tcW w:type="dxa" w:w="900"/>
            <w:shd w:fill="F7F9FC" w:color="auto" w:val="clear"/>
            <w:tcMar>
              <w:top w:type="dxa" w:w="60"/>
              <w:left w:type="dxa" w:w="100"/>
              <w:bottom w:type="dxa" w:w="60"/>
              <w:right w:type="dxa" w:w="100"/>
            </w:tcMar>
            <w:vAlign w:val="top"/>
          </w:tcPr>
          <w:p>
            <w:r>
              <w:rPr>
                <w:sz w:val="16"/>
                <w:szCs w:val="16"/>
              </w:rPr>
              <w:t xml:space="preserve">11.37</w:t>
            </w:r>
          </w:p>
        </w:tc>
        <w:tc>
          <w:tcPr>
            <w:tcW w:type="dxa" w:w="1700"/>
            <w:shd w:fill="F7F9FC" w:color="auto" w:val="clear"/>
            <w:tcMar>
              <w:top w:type="dxa" w:w="60"/>
              <w:left w:type="dxa" w:w="100"/>
              <w:bottom w:type="dxa" w:w="60"/>
              <w:right w:type="dxa" w:w="100"/>
            </w:tcMar>
            <w:vAlign w:val="top"/>
          </w:tcPr>
          <w:p>
            <w:r>
              <w:rPr>
                <w:sz w:val="16"/>
                <w:szCs w:val="16"/>
              </w:rPr>
              <w:t xml:space="preserve">0.180 ± 0.042</w:t>
            </w:r>
          </w:p>
        </w:tc>
        <w:tc>
          <w:tcPr>
            <w:tcW w:type="dxa" w:w="900"/>
            <w:shd w:fill="F7F9FC" w:color="auto" w:val="clear"/>
            <w:tcMar>
              <w:top w:type="dxa" w:w="60"/>
              <w:left w:type="dxa" w:w="100"/>
              <w:bottom w:type="dxa" w:w="60"/>
              <w:right w:type="dxa" w:w="100"/>
            </w:tcMar>
            <w:vAlign w:val="top"/>
          </w:tcPr>
          <w:p>
            <w:r>
              <w:rPr>
                <w:sz w:val="16"/>
                <w:szCs w:val="16"/>
              </w:rPr>
              <w:t xml:space="preserve">0.293</w:t>
            </w:r>
          </w:p>
        </w:tc>
        <w:tc>
          <w:tcPr>
            <w:tcW w:type="dxa" w:w="1488"/>
            <w:shd w:fill="F7F9FC" w:color="auto" w:val="clear"/>
            <w:tcMar>
              <w:top w:type="dxa" w:w="60"/>
              <w:left w:type="dxa" w:w="100"/>
              <w:bottom w:type="dxa" w:w="60"/>
              <w:right w:type="dxa" w:w="100"/>
            </w:tcMar>
            <w:vAlign w:val="top"/>
          </w:tcPr>
          <w:p>
            <w:r>
              <w:rPr>
                <w:sz w:val="16"/>
                <w:szCs w:val="16"/>
              </w:rPr>
              <w:t xml:space="preserve">+0.085 ± 0.011</w:t>
            </w:r>
          </w:p>
        </w:tc>
      </w:tr>
      <w:tr>
        <w:trPr>
          <w:cantSplit/>
        </w:trPr>
        <w:tc>
          <w:tcPr>
            <w:tcW w:type="dxa" w:w="2900"/>
            <w:tcMar>
              <w:top w:type="dxa" w:w="60"/>
              <w:left w:type="dxa" w:w="100"/>
              <w:bottom w:type="dxa" w:w="60"/>
              <w:right w:type="dxa" w:w="100"/>
            </w:tcMar>
            <w:vAlign w:val="top"/>
          </w:tcPr>
          <w:p>
            <w:r>
              <w:rPr>
                <w:sz w:val="16"/>
                <w:szCs w:val="16"/>
              </w:rPr>
              <w:t xml:space="preserve">Plan and confirm (no value of information)</w:t>
            </w:r>
          </w:p>
        </w:tc>
        <w:tc>
          <w:tcPr>
            <w:tcW w:type="dxa" w:w="1750"/>
            <w:tcMar>
              <w:top w:type="dxa" w:w="60"/>
              <w:left w:type="dxa" w:w="100"/>
              <w:bottom w:type="dxa" w:w="60"/>
              <w:right w:type="dxa" w:w="100"/>
            </w:tcMar>
            <w:vAlign w:val="top"/>
          </w:tcPr>
          <w:p>
            <w:r>
              <w:rPr>
                <w:sz w:val="16"/>
                <w:szCs w:val="16"/>
              </w:rPr>
              <w:t xml:space="preserve">Stage 0 + sequential</w:t>
            </w:r>
          </w:p>
        </w:tc>
        <w:tc>
          <w:tcPr>
            <w:tcW w:type="dxa" w:w="900"/>
            <w:tcMar>
              <w:top w:type="dxa" w:w="60"/>
              <w:left w:type="dxa" w:w="100"/>
              <w:bottom w:type="dxa" w:w="60"/>
              <w:right w:type="dxa" w:w="100"/>
            </w:tcMar>
            <w:vAlign w:val="top"/>
          </w:tcPr>
          <w:p>
            <w:r>
              <w:rPr>
                <w:sz w:val="16"/>
                <w:szCs w:val="16"/>
              </w:rPr>
              <w:t xml:space="preserve">4.47</w:t>
            </w:r>
          </w:p>
        </w:tc>
        <w:tc>
          <w:tcPr>
            <w:tcW w:type="dxa" w:w="1700"/>
            <w:tcMar>
              <w:top w:type="dxa" w:w="60"/>
              <w:left w:type="dxa" w:w="100"/>
              <w:bottom w:type="dxa" w:w="60"/>
              <w:right w:type="dxa" w:w="100"/>
            </w:tcMar>
            <w:vAlign w:val="top"/>
          </w:tcPr>
          <w:p>
            <w:r>
              <w:rPr>
                <w:sz w:val="16"/>
                <w:szCs w:val="16"/>
              </w:rPr>
              <w:t xml:space="preserve">0.167 ± 0.040</w:t>
            </w:r>
          </w:p>
        </w:tc>
        <w:tc>
          <w:tcPr>
            <w:tcW w:type="dxa" w:w="900"/>
            <w:tcMar>
              <w:top w:type="dxa" w:w="60"/>
              <w:left w:type="dxa" w:w="100"/>
              <w:bottom w:type="dxa" w:w="60"/>
              <w:right w:type="dxa" w:w="100"/>
            </w:tcMar>
            <w:vAlign w:val="top"/>
          </w:tcPr>
          <w:p>
            <w:r>
              <w:rPr>
                <w:sz w:val="16"/>
                <w:szCs w:val="16"/>
              </w:rPr>
              <w:t xml:space="preserve">0.212</w:t>
            </w:r>
          </w:p>
        </w:tc>
        <w:tc>
          <w:tcPr>
            <w:tcW w:type="dxa" w:w="1488"/>
            <w:tcMar>
              <w:top w:type="dxa" w:w="60"/>
              <w:left w:type="dxa" w:w="100"/>
              <w:bottom w:type="dxa" w:w="60"/>
              <w:right w:type="dxa" w:w="100"/>
            </w:tcMar>
            <w:vAlign w:val="top"/>
          </w:tcPr>
          <w:p>
            <w:r>
              <w:rPr>
                <w:sz w:val="16"/>
                <w:szCs w:val="16"/>
              </w:rPr>
              <w:t xml:space="preserve">+0.003 ± 0.005</w:t>
            </w:r>
          </w:p>
        </w:tc>
      </w:tr>
      <w:tr>
        <w:trPr>
          <w:cantSplit/>
        </w:trPr>
        <w:tc>
          <w:tcPr>
            <w:tcW w:type="dxa" w:w="2900"/>
            <w:shd w:fill="F7F9FC" w:color="auto" w:val="clear"/>
            <w:tcMar>
              <w:top w:type="dxa" w:w="60"/>
              <w:left w:type="dxa" w:w="100"/>
              <w:bottom w:type="dxa" w:w="60"/>
              <w:right w:type="dxa" w:w="100"/>
            </w:tcMar>
            <w:vAlign w:val="top"/>
          </w:tcPr>
          <w:p>
            <w:r>
              <w:rPr>
                <w:sz w:val="16"/>
                <w:szCs w:val="16"/>
              </w:rPr>
              <w:t xml:space="preserve">VENDI-GO without Stage 0</w:t>
            </w:r>
          </w:p>
        </w:tc>
        <w:tc>
          <w:tcPr>
            <w:tcW w:type="dxa" w:w="1750"/>
            <w:shd w:fill="F7F9FC" w:color="auto" w:val="clear"/>
            <w:tcMar>
              <w:top w:type="dxa" w:w="60"/>
              <w:left w:type="dxa" w:w="100"/>
              <w:bottom w:type="dxa" w:w="60"/>
              <w:right w:type="dxa" w:w="100"/>
            </w:tcMar>
            <w:vAlign w:val="top"/>
          </w:tcPr>
          <w:p>
            <w:r>
              <w:rPr>
                <w:sz w:val="16"/>
                <w:szCs w:val="16"/>
              </w:rPr>
              <w:t xml:space="preserve">sequential</w:t>
            </w:r>
          </w:p>
        </w:tc>
        <w:tc>
          <w:tcPr>
            <w:tcW w:type="dxa" w:w="900"/>
            <w:shd w:fill="F7F9FC" w:color="auto" w:val="clear"/>
            <w:tcMar>
              <w:top w:type="dxa" w:w="60"/>
              <w:left w:type="dxa" w:w="100"/>
              <w:bottom w:type="dxa" w:w="60"/>
              <w:right w:type="dxa" w:w="100"/>
            </w:tcMar>
            <w:vAlign w:val="top"/>
          </w:tcPr>
          <w:p>
            <w:r>
              <w:rPr>
                <w:sz w:val="16"/>
                <w:szCs w:val="16"/>
              </w:rPr>
              <w:t xml:space="preserve">5.53</w:t>
            </w:r>
          </w:p>
        </w:tc>
        <w:tc>
          <w:tcPr>
            <w:tcW w:type="dxa" w:w="1700"/>
            <w:shd w:fill="F7F9FC" w:color="auto" w:val="clear"/>
            <w:tcMar>
              <w:top w:type="dxa" w:w="60"/>
              <w:left w:type="dxa" w:w="100"/>
              <w:bottom w:type="dxa" w:w="60"/>
              <w:right w:type="dxa" w:w="100"/>
            </w:tcMar>
            <w:vAlign w:val="top"/>
          </w:tcPr>
          <w:p>
            <w:r>
              <w:rPr>
                <w:sz w:val="16"/>
                <w:szCs w:val="16"/>
              </w:rPr>
              <w:t xml:space="preserve">0.172 ± 0.040</w:t>
            </w:r>
          </w:p>
        </w:tc>
        <w:tc>
          <w:tcPr>
            <w:tcW w:type="dxa" w:w="900"/>
            <w:shd w:fill="F7F9FC" w:color="auto" w:val="clear"/>
            <w:tcMar>
              <w:top w:type="dxa" w:w="60"/>
              <w:left w:type="dxa" w:w="100"/>
              <w:bottom w:type="dxa" w:w="60"/>
              <w:right w:type="dxa" w:w="100"/>
            </w:tcMar>
            <w:vAlign w:val="top"/>
          </w:tcPr>
          <w:p>
            <w:r>
              <w:rPr>
                <w:sz w:val="16"/>
                <w:szCs w:val="16"/>
              </w:rPr>
              <w:t xml:space="preserve">0.228</w:t>
            </w:r>
          </w:p>
        </w:tc>
        <w:tc>
          <w:tcPr>
            <w:tcW w:type="dxa" w:w="1488"/>
            <w:shd w:fill="F7F9FC" w:color="auto" w:val="clear"/>
            <w:tcMar>
              <w:top w:type="dxa" w:w="60"/>
              <w:left w:type="dxa" w:w="100"/>
              <w:bottom w:type="dxa" w:w="60"/>
              <w:right w:type="dxa" w:w="100"/>
            </w:tcMar>
            <w:vAlign w:val="top"/>
          </w:tcPr>
          <w:p>
            <w:r>
              <w:rPr>
                <w:sz w:val="16"/>
                <w:szCs w:val="16"/>
              </w:rPr>
              <w:t xml:space="preserve">+0.019 ± 0.007</w:t>
            </w:r>
          </w:p>
        </w:tc>
      </w:tr>
      <w:tr>
        <w:trPr>
          <w:cantSplit/>
        </w:trPr>
        <w:tc>
          <w:tcPr>
            <w:tcW w:type="dxa" w:w="2900"/>
            <w:tcMar>
              <w:top w:type="dxa" w:w="60"/>
              <w:left w:type="dxa" w:w="100"/>
              <w:bottom w:type="dxa" w:w="60"/>
              <w:right w:type="dxa" w:w="100"/>
            </w:tcMar>
            <w:vAlign w:val="top"/>
          </w:tcPr>
          <w:p>
            <w:r>
              <w:rPr>
                <w:b/>
                <w:bCs/>
                <w:sz w:val="16"/>
                <w:szCs w:val="16"/>
              </w:rPr>
              <w:t xml:space="preserve">VENDI-GO</w:t>
            </w:r>
          </w:p>
        </w:tc>
        <w:tc>
          <w:tcPr>
            <w:tcW w:type="dxa" w:w="1750"/>
            <w:tcMar>
              <w:top w:type="dxa" w:w="60"/>
              <w:left w:type="dxa" w:w="100"/>
              <w:bottom w:type="dxa" w:w="60"/>
              <w:right w:type="dxa" w:w="100"/>
            </w:tcMar>
            <w:vAlign w:val="top"/>
          </w:tcPr>
          <w:p>
            <w:r>
              <w:rPr>
                <w:sz w:val="16"/>
                <w:szCs w:val="16"/>
              </w:rPr>
              <w:t xml:space="preserve">Stage 0 + sequential</w:t>
            </w:r>
          </w:p>
        </w:tc>
        <w:tc>
          <w:tcPr>
            <w:tcW w:type="dxa" w:w="900"/>
            <w:tcMar>
              <w:top w:type="dxa" w:w="60"/>
              <w:left w:type="dxa" w:w="100"/>
              <w:bottom w:type="dxa" w:w="60"/>
              <w:right w:type="dxa" w:w="100"/>
            </w:tcMar>
            <w:vAlign w:val="top"/>
          </w:tcPr>
          <w:p>
            <w:r>
              <w:rPr>
                <w:sz w:val="16"/>
                <w:szCs w:val="16"/>
              </w:rPr>
              <w:t xml:space="preserve">4.96</w:t>
            </w:r>
          </w:p>
        </w:tc>
        <w:tc>
          <w:tcPr>
            <w:tcW w:type="dxa" w:w="1700"/>
            <w:tcMar>
              <w:top w:type="dxa" w:w="60"/>
              <w:left w:type="dxa" w:w="100"/>
              <w:bottom w:type="dxa" w:w="60"/>
              <w:right w:type="dxa" w:w="100"/>
            </w:tcMar>
            <w:vAlign w:val="top"/>
          </w:tcPr>
          <w:p>
            <w:r>
              <w:rPr>
                <w:sz w:val="16"/>
                <w:szCs w:val="16"/>
              </w:rPr>
              <w:t xml:space="preserve">0.159 ± 0.040</w:t>
            </w:r>
          </w:p>
        </w:tc>
        <w:tc>
          <w:tcPr>
            <w:tcW w:type="dxa" w:w="900"/>
            <w:tcMar>
              <w:top w:type="dxa" w:w="60"/>
              <w:left w:type="dxa" w:w="100"/>
              <w:bottom w:type="dxa" w:w="60"/>
              <w:right w:type="dxa" w:w="100"/>
            </w:tcMar>
            <w:vAlign w:val="top"/>
          </w:tcPr>
          <w:p>
            <w:r>
              <w:rPr>
                <w:sz w:val="16"/>
                <w:szCs w:val="16"/>
              </w:rPr>
              <w:t xml:space="preserve">0.209</w:t>
            </w:r>
          </w:p>
        </w:tc>
        <w:tc>
          <w:tcPr>
            <w:tcW w:type="dxa" w:w="1488"/>
            <w:tcMar>
              <w:top w:type="dxa" w:w="60"/>
              <w:left w:type="dxa" w:w="100"/>
              <w:bottom w:type="dxa" w:w="60"/>
              <w:right w:type="dxa" w:w="100"/>
            </w:tcMar>
            <w:vAlign w:val="top"/>
          </w:tcPr>
          <w:p>
            <w:r>
              <w:rPr>
                <w:sz w:val="16"/>
                <w:szCs w:val="16"/>
              </w:rPr>
              <w:t xml:space="preserve">—</w:t>
            </w:r>
          </w:p>
        </w:tc>
      </w:tr>
      <w:tr>
        <w:trPr>
          <w:cantSplit/>
        </w:trPr>
        <w:tc>
          <w:tcPr>
            <w:tcW w:type="dxa" w:w="2900"/>
            <w:shd w:fill="F7F9FC" w:color="auto" w:val="clear"/>
            <w:tcMar>
              <w:top w:type="dxa" w:w="60"/>
              <w:left w:type="dxa" w:w="100"/>
              <w:bottom w:type="dxa" w:w="60"/>
              <w:right w:type="dxa" w:w="100"/>
            </w:tcMar>
            <w:vAlign w:val="top"/>
          </w:tcPr>
          <w:p>
            <w:r>
              <w:rPr>
                <w:sz w:val="16"/>
                <w:szCs w:val="16"/>
              </w:rPr>
              <w:t xml:space="preserve">Oracle: knows the aquifer (bound)</w:t>
            </w:r>
          </w:p>
        </w:tc>
        <w:tc>
          <w:tcPr>
            <w:tcW w:type="dxa" w:w="1750"/>
            <w:shd w:fill="F7F9FC" w:color="auto" w:val="clear"/>
            <w:tcMar>
              <w:top w:type="dxa" w:w="60"/>
              <w:left w:type="dxa" w:w="100"/>
              <w:bottom w:type="dxa" w:w="60"/>
              <w:right w:type="dxa" w:w="100"/>
            </w:tcMar>
            <w:vAlign w:val="top"/>
          </w:tcPr>
          <w:p>
            <w:r>
              <w:rPr>
                <w:sz w:val="16"/>
                <w:szCs w:val="16"/>
              </w:rPr>
              <w:t xml:space="preserve">none</w:t>
            </w:r>
          </w:p>
        </w:tc>
        <w:tc>
          <w:tcPr>
            <w:tcW w:type="dxa" w:w="900"/>
            <w:shd w:fill="F7F9FC" w:color="auto" w:val="clear"/>
            <w:tcMar>
              <w:top w:type="dxa" w:w="60"/>
              <w:left w:type="dxa" w:w="100"/>
              <w:bottom w:type="dxa" w:w="60"/>
              <w:right w:type="dxa" w:w="100"/>
            </w:tcMar>
            <w:vAlign w:val="top"/>
          </w:tcPr>
          <w:p>
            <w:r>
              <w:rPr>
                <w:sz w:val="16"/>
                <w:szCs w:val="16"/>
              </w:rPr>
              <w:t xml:space="preserve">0.00</w:t>
            </w:r>
          </w:p>
        </w:tc>
        <w:tc>
          <w:tcPr>
            <w:tcW w:type="dxa" w:w="1700"/>
            <w:shd w:fill="F7F9FC" w:color="auto" w:val="clear"/>
            <w:tcMar>
              <w:top w:type="dxa" w:w="60"/>
              <w:left w:type="dxa" w:w="100"/>
              <w:bottom w:type="dxa" w:w="60"/>
              <w:right w:type="dxa" w:w="100"/>
            </w:tcMar>
            <w:vAlign w:val="top"/>
          </w:tcPr>
          <w:p>
            <w:r>
              <w:rPr>
                <w:sz w:val="16"/>
                <w:szCs w:val="16"/>
              </w:rPr>
              <w:t xml:space="preserve">0.145 ± 0.038</w:t>
            </w:r>
          </w:p>
        </w:tc>
        <w:tc>
          <w:tcPr>
            <w:tcW w:type="dxa" w:w="900"/>
            <w:shd w:fill="F7F9FC" w:color="auto" w:val="clear"/>
            <w:tcMar>
              <w:top w:type="dxa" w:w="60"/>
              <w:left w:type="dxa" w:w="100"/>
              <w:bottom w:type="dxa" w:w="60"/>
              <w:right w:type="dxa" w:w="100"/>
            </w:tcMar>
            <w:vAlign w:val="top"/>
          </w:tcPr>
          <w:p>
            <w:r>
              <w:rPr>
                <w:sz w:val="16"/>
                <w:szCs w:val="16"/>
              </w:rPr>
              <w:t xml:space="preserve">0.145</w:t>
            </w:r>
          </w:p>
        </w:tc>
        <w:tc>
          <w:tcPr>
            <w:tcW w:type="dxa" w:w="1488"/>
            <w:shd w:fill="F7F9FC" w:color="auto" w:val="clear"/>
            <w:tcMar>
              <w:top w:type="dxa" w:w="60"/>
              <w:left w:type="dxa" w:w="100"/>
              <w:bottom w:type="dxa" w:w="60"/>
              <w:right w:type="dxa" w:w="100"/>
            </w:tcMar>
            <w:vAlign w:val="top"/>
          </w:tcPr>
          <w:p>
            <w:r>
              <w:rPr>
                <w:sz w:val="16"/>
                <w:szCs w:val="16"/>
              </w:rPr>
              <w:t xml:space="preserve">−0.064 ± 0.006</w:t>
            </w:r>
          </w:p>
        </w:tc>
      </w:tr>
    </w:tbl>
    <w:p>
      <w:pPr>
        <w:spacing w:after="160"/>
      </w:pPr>
    </w:p>
    <w:p>
      <w:pPr>
        <w:spacing w:after="120"/>
      </w:pPr>
      <w:r>
        <w:rPr>
          <w:i/>
          <w:iCs/>
          <w:color w:val="5B6573"/>
          <w:sz w:val="18"/>
          <w:szCs w:val="18"/>
        </w:rPr>
        <w:t xml:space="preserve">Table 9.1. Means over 200 prior truths; intervals are 95% for the mean and, in the last column, for the paired difference. Designs built without the function (published, area, PRAG-MAR) also need a pilot test at each of their three sites, counted as three tests. The PRAG-MAR cells and the published cells are not on the candidate lattice; the oracle is the best lattice design for the true aquifer.</w:t>
      </w:r>
    </w:p>
    <w:p>
      <w:pPr>
        <w:keepNext/>
        <w:spacing w:after="60" w:before="120"/>
        <w:jc w:val="center"/>
      </w:pPr>
      <w:r>
        <w:drawing>
          <wp:inline distT="0" distB="0" distL="0" distR="0">
            <wp:extent cx="5943600" cy="2971800"/>
            <wp:effectExtent t="0" r="0" b="0" l="0"/>
            <wp:docPr id="1" name="Map of the Fushë-Kuqe sector with the tested and built sites for one prior truth, and mean risk against mean number of pilot tests for every policy" descr="Map of the Fushë-Kuqe sector with the tested and built sites for one prior truth, and mean risk against mean number of pilot tests for every policy" title="Map of the Fushë-Kuqe sector with the tested and built sites for one prior truth, and mean risk against mean number of pilot tests for every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71800"/>
                    </a:xfrm>
                    <a:prstGeom prst="rect">
                      <a:avLst/>
                    </a:prstGeom>
                  </pic:spPr>
                </pic:pic>
              </a:graphicData>
            </a:graphic>
          </wp:inline>
        </w:drawing>
      </w:r>
    </w:p>
    <w:p>
      <w:pPr>
        <w:spacing w:after="200"/>
        <w:jc w:val="both"/>
      </w:pPr>
      <w:r>
        <w:rPr>
          <w:b/>
          <w:bCs/>
          <w:color w:val="3A4350"/>
          <w:sz w:val="18"/>
          <w:szCs w:val="18"/>
        </w:rPr>
        <w:t xml:space="preserve">Figure V1.</w:t>
      </w:r>
      <w:r>
        <w:rPr>
          <w:color w:val="3A4350"/>
          <w:sz w:val="18"/>
          <w:szCs w:val="18"/>
        </w:rPr>
        <w:t xml:space="preserve"> (a) The sector, the supply wells A1 and P10, the 16 existing wells read in Stage 0, the candidate lattice and, for prior truth 0 (a hard aquifer, in which even the oracle design leaves a risk of 0.64), the sites VENDI-GO tested and built, the oracle design and the PRAG-MAR design. (b) Mean </w:t>
      </w:r>
      <m:oMath>
        <m:r>
          <m:t>P</m:t>
        </m:r>
        <m:d>
          <m:dPr>
            <m:begChr m:val="("/>
            <m:sepChr m:val=""/>
            <m:endChr m:val=")"/>
            <m:grow/>
          </m:dPr>
          <m:e>
            <m:r>
              <m:rPr>
                <m:nor/>
              </m:rPr>
              <m:t>A or B intruded</m:t>
            </m:r>
          </m:e>
        </m:d>
      </m:oMath>
      <w:r>
        <w:rPr>
          <w:color w:val="3A4350"/>
          <w:sz w:val="18"/>
          <w:szCs w:val="18"/>
        </w:rPr>
        <w:t xml:space="preserve"> against the mean number of pilot tests for every policy over 200 prior truths, with 95% intervals; grey lines join points of equal cost </w:t>
      </w:r>
      <m:oMath>
        <m:r>
          <m:t>J</m:t>
        </m:r>
      </m:oMath>
      <w:r>
        <w:rPr>
          <w:color w:val="3A4350"/>
          <w:sz w:val="18"/>
          <w:szCs w:val="18"/>
        </w:rPr>
        <w:t xml:space="preserve"> for </w:t>
      </w:r>
      <m:oMath>
        <m:r>
          <m:t>κ</m:t>
        </m:r>
        <m:r>
          <m:rPr>
            <m:sty m:val="p"/>
          </m:rPr>
          <m:t>=</m:t>
        </m:r>
        <m:r>
          <m:t>0.01</m:t>
        </m:r>
      </m:oMath>
      <w:r>
        <w:rPr>
          <w:color w:val="3A4350"/>
          <w:sz w:val="18"/>
          <w:szCs w:val="18"/>
        </w:rPr>
        <w:t xml:space="preserve">.</w:t>
      </w:r>
    </w:p>
    <w:p>
      <w:pPr>
        <w:pStyle w:val="Heading3"/>
      </w:pPr>
      <w:r>
        <w:rPr>
          <w:color w:val="1F3864"/>
        </w:rPr>
        <w:t xml:space="preserve">9.6 What the test shows</w:t>
      </w:r>
    </w:p>
    <w:p>
      <w:pPr>
        <w:pStyle w:val="ListParagraph"/>
        <w:numPr>
          <w:ilvl w:val="0"/>
          <w:numId w:val="2"/>
        </w:numPr>
        <w:spacing w:after="60"/>
        <w:jc w:val="both"/>
      </w:pPr>
      <w:r>
        <w:rPr>
          <w:b/>
          <w:bCs/>
        </w:rPr>
        <w:t xml:space="preserve">VENDI-GO has the lowest mean cost of all policies except the oracle.</w:t>
      </w:r>
      <w:r>
        <w:t xml:space="preserve"> Its risk is 0.159 with 4.96 tests (between 3 and 12), against 0.228 for PRAG-MAR on the lattice and 0.145 for the oracle: it closes 83% of the gap between them (79% of the gap left after Stage 0 by PRAG-MAR). Its cost is lower than that of PRAG-MAR by 0.049 ± 0.015 per aquifer and its risk by 0.068 ± 0.016; its final design is within 0.005 of the oracle risk in 66% of the aquifers (identical in 7%). The gain is concentrated where it matters: in the 122 aquifers where the supply wells are more likely than not to be intruded without recharge, the risk falls from 0.368 (PRAG-MAR) to 0.260, against 0.238 for the oracle.</w:t>
      </w:r>
    </w:p>
    <w:p>
      <w:pPr>
        <w:pStyle w:val="ListParagraph"/>
        <w:numPr>
          <w:ilvl w:val="0"/>
          <w:numId w:val="2"/>
        </w:numPr>
        <w:spacing w:after="60"/>
        <w:jc w:val="both"/>
      </w:pPr>
      <w:r>
        <w:rPr>
          <w:b/>
          <w:bCs/>
        </w:rPr>
        <w:t xml:space="preserve">Stage 0 is worth having.</w:t>
      </w:r>
      <w:r>
        <w:t xml:space="preserve"> With no drilling it lowers the risk of PRAG-MAR from 0.228 to 0.213, and VENDI-GO without it ends with a risk higher by 0.013 after 5.53 tests instead of 4.96.</w:t>
      </w:r>
    </w:p>
    <w:p>
      <w:pPr>
        <w:pStyle w:val="ListParagraph"/>
        <w:numPr>
          <w:ilvl w:val="0"/>
          <w:numId w:val="2"/>
        </w:numPr>
        <w:spacing w:after="60"/>
        <w:jc w:val="both"/>
      </w:pPr>
      <w:r>
        <w:rPr>
          <w:b/>
          <w:bCs/>
        </w:rPr>
        <w:t xml:space="preserve">Planning does most of the work; the value of information adds a little.</w:t>
      </w:r>
      <w:r>
        <w:t xml:space="preserve"> Planning with unknown injectivity and confirming the plan by tests (row "plan and confirm") already reaches 0.167 with 4.47 tests. The knowledge gradient lowers the risk further by 0.008 ± 0.005, a significant but small gain bought with 0.48 more tests on average, so the difference in cost, 0.003 ± 0.005, is within the noise at </w:t>
      </w:r>
      <m:oMath>
        <m:r>
          <m:t>κ</m:t>
        </m:r>
        <m:r>
          <m:rPr>
            <m:sty m:val="p"/>
          </m:rPr>
          <m:t>=</m:t>
        </m:r>
        <m:r>
          <m:t>0.01</m:t>
        </m:r>
      </m:oMath>
      <w:r>
        <w:t xml:space="preserve">. Of all VENDI-GO tests, 405 were chosen by value of information and 586 to confirm the plan. Stage 0 and planning with the unknown injectivity are therefore the main sources of the gain over PRAG-MAR; the value-of-information step decides which extra tests are worth making and when to stop.</w:t>
      </w:r>
    </w:p>
    <w:p>
      <w:pPr>
        <w:pStyle w:val="ListParagraph"/>
        <w:numPr>
          <w:ilvl w:val="0"/>
          <w:numId w:val="2"/>
        </w:numPr>
        <w:spacing w:after="60"/>
        <w:jc w:val="both"/>
      </w:pPr>
      <w:r>
        <w:rPr>
          <w:b/>
          <w:bCs/>
        </w:rPr>
        <w:t xml:space="preserve">Thompson sampling finds good designs but does not stop.</w:t>
      </w:r>
      <w:r>
        <w:t xml:space="preserve"> Its risk is 0.180, close to VENDI-GO, but it uses 11.37 tests, because a posterior draw almost always prefers a site not yet tested; random tests (0.355 with six tests) show that tests help only when chosen for the decision.</w:t>
      </w:r>
    </w:p>
    <w:p>
      <w:pPr>
        <w:pStyle w:val="ListParagraph"/>
        <w:numPr>
          <w:ilvl w:val="0"/>
          <w:numId w:val="2"/>
        </w:numPr>
        <w:spacing w:after="60"/>
        <w:jc w:val="both"/>
      </w:pPr>
      <w:r>
        <w:rPr>
          <w:b/>
          <w:bCs/>
        </w:rPr>
        <w:t xml:space="preserve">The posterior risk is honest.</w:t>
      </w:r>
      <w:r>
        <w:t xml:space="preserve"> The mean posterior risk that VENDI-GO reports for the design it builds is 0.157 against a realised 0.159, although the belief uses a 12-zone model and the truths do not; by class, aquifers it rated below 5% had a realised risk of 0.009 (predicted 0.009, 115 aquifers), those between 5% and 30% 0.107 (predicted 0.125, 50), and those above 30% 0.727 (predicted 0.690, 35).</w:t>
      </w:r>
    </w:p>
    <w:p>
      <w:pPr>
        <w:pStyle w:val="Heading3"/>
      </w:pPr>
      <w:r>
        <w:rPr>
          <w:color w:val="1F3864"/>
        </w:rPr>
        <w:t xml:space="preserve">9.7 What it means for Fushë-Kuqe, and the limits</w:t>
      </w:r>
    </w:p>
    <w:p>
      <w:pPr>
        <w:spacing w:after="120"/>
        <w:jc w:val="both"/>
      </w:pPr>
      <w:r>
        <w:t xml:space="preserve">For the field programme the function gives an order of work: run Stage 0 first (two pumping stops of a few days at A1 and P10, with pressure loggers in the existing wells), then drill pilot wells one at a time where VENDI-GO points, and build only at tested sites. In the test this sequence reaches 0.16 with about 5 pilot tests, where the earlier closed form leaves 0.23. The limits are those of a synthetic test: the truths come from the model family (12 zones plus a finer field) and the injectivity model is a hypothesis to be checked against the first pilot tests; flow is steady; candidates lie on a 1 km lattice, so the oracle is the best lattice design (cells closer to the supply wells can do better: the off-lattice PRAG-MAR cells beat it in 8% of the aquifers); and the value of information is one-step, corrected but not removed by planning three wells at once. Review 54 certifies the uncertainty, risk, robustness and uniqueness of the scheme VENDI-GO chooses.</w:t>
      </w:r>
    </w:p>
    <w:p>
      <w:pPr>
        <w:pStyle w:val="Heading1"/>
      </w:pPr>
      <w:r>
        <w:rPr>
          <w:color w:val="1F3864"/>
        </w:rPr>
        <w:t xml:space="preserve">10. References</w:t>
      </w:r>
    </w:p>
    <w:p>
      <w:pPr>
        <w:pStyle w:val="Heading3"/>
      </w:pPr>
      <w:r>
        <w:rPr>
          <w:color w:val="1F3864"/>
        </w:rPr>
        <w:t xml:space="preserve">References of Part I and section 9 (classical literature)</w:t>
      </w:r>
    </w:p>
    <w:p>
      <w:pPr>
        <w:tabs>
          <w:tab w:val="left" w:pos="567"/>
        </w:tabs>
        <w:spacing w:after="50"/>
        <w:ind w:left="567" w:hanging="567"/>
        <w:jc w:val="left"/>
      </w:pPr>
      <w:r>
        <w:rPr>
          <w:b/>
          <w:bCs/>
          <w:color w:val="1F3864"/>
          <w:sz w:val="17"/>
          <w:szCs w:val="17"/>
        </w:rPr>
        <w:t xml:space="preserve">[B1]	</w:t>
      </w:r>
      <w:r>
        <w:rPr>
          <w:sz w:val="17"/>
          <w:szCs w:val="17"/>
        </w:rPr>
        <w:t xml:space="preserve">Thompson, W. R. (1933). On the likelihood that one unknown probability exceeds another in view of the evidence of two samples. </w:t>
      </w:r>
      <w:r>
        <w:rPr>
          <w:i/>
          <w:iCs/>
          <w:sz w:val="17"/>
          <w:szCs w:val="17"/>
        </w:rPr>
        <w:t xml:space="preserve">Biometrika</w:t>
      </w:r>
      <w:r>
        <w:rPr>
          <w:sz w:val="17"/>
          <w:szCs w:val="17"/>
        </w:rPr>
        <w:t xml:space="preserve">, 25(3–4), 285–294.</w:t>
      </w:r>
      <w:r>
        <w:rPr>
          <w:sz w:val="17"/>
          <w:szCs w:val="17"/>
        </w:rPr>
        <w:t xml:space="preserve"> </w:t>
      </w:r>
      <w:hyperlink w:history="1" r:id="rId5ez3fmhvpfoxbydrvskma">
        <w:r>
          <w:rPr>
            <w:color w:val="1D4ED8"/>
            <w:sz w:val="17"/>
            <w:szCs w:val="17"/>
            <w:u w:val="single"/>
          </w:rPr>
          <w:t xml:space="preserve">https://doi.org/10.1093/biomet/25.3-4.285</w:t>
        </w:r>
      </w:hyperlink>
    </w:p>
    <w:p>
      <w:pPr>
        <w:tabs>
          <w:tab w:val="left" w:pos="567"/>
        </w:tabs>
        <w:spacing w:after="50"/>
        <w:ind w:left="567" w:hanging="567"/>
        <w:jc w:val="left"/>
      </w:pPr>
      <w:r>
        <w:rPr>
          <w:b/>
          <w:bCs/>
          <w:color w:val="1F3864"/>
          <w:sz w:val="17"/>
          <w:szCs w:val="17"/>
        </w:rPr>
        <w:t xml:space="preserve">[B2]	</w:t>
      </w:r>
      <w:r>
        <w:rPr>
          <w:sz w:val="17"/>
          <w:szCs w:val="17"/>
        </w:rPr>
        <w:t xml:space="preserve">Robbins, H. (1952). Some aspects of the sequential design of experiments. </w:t>
      </w:r>
      <w:r>
        <w:rPr>
          <w:i/>
          <w:iCs/>
          <w:sz w:val="17"/>
          <w:szCs w:val="17"/>
        </w:rPr>
        <w:t xml:space="preserve">Bulletin of the American Mathematical Society</w:t>
      </w:r>
      <w:r>
        <w:rPr>
          <w:sz w:val="17"/>
          <w:szCs w:val="17"/>
        </w:rPr>
        <w:t xml:space="preserve">, 58(5), 527–535.</w:t>
      </w:r>
      <w:r>
        <w:rPr>
          <w:sz w:val="17"/>
          <w:szCs w:val="17"/>
        </w:rPr>
        <w:t xml:space="preserve"> </w:t>
      </w:r>
      <w:hyperlink w:history="1" r:id="rIdkpqojtm_kj3n2tebxzqlg">
        <w:r>
          <w:rPr>
            <w:color w:val="1D4ED8"/>
            <w:sz w:val="17"/>
            <w:szCs w:val="17"/>
            <w:u w:val="single"/>
          </w:rPr>
          <w:t xml:space="preserve">https://doi.org/10.1090/S0002-9904-1952-09620-8</w:t>
        </w:r>
      </w:hyperlink>
    </w:p>
    <w:p>
      <w:pPr>
        <w:tabs>
          <w:tab w:val="left" w:pos="567"/>
        </w:tabs>
        <w:spacing w:after="50"/>
        <w:ind w:left="567" w:hanging="567"/>
        <w:jc w:val="left"/>
      </w:pPr>
      <w:r>
        <w:rPr>
          <w:b/>
          <w:bCs/>
          <w:color w:val="1F3864"/>
          <w:sz w:val="17"/>
          <w:szCs w:val="17"/>
        </w:rPr>
        <w:t xml:space="preserve">[B3]	</w:t>
      </w:r>
      <w:r>
        <w:rPr>
          <w:sz w:val="17"/>
          <w:szCs w:val="17"/>
        </w:rPr>
        <w:t xml:space="preserve">Lai, T. L. &amp; Robbins, H. (1985). Asymptotically efficient adaptive allocation rules. </w:t>
      </w:r>
      <w:r>
        <w:rPr>
          <w:i/>
          <w:iCs/>
          <w:sz w:val="17"/>
          <w:szCs w:val="17"/>
        </w:rPr>
        <w:t xml:space="preserve">Advances in Applied Mathematics</w:t>
      </w:r>
      <w:r>
        <w:rPr>
          <w:sz w:val="17"/>
          <w:szCs w:val="17"/>
        </w:rPr>
        <w:t xml:space="preserve"> (volume, pages and DOI not verified).</w:t>
      </w:r>
    </w:p>
    <w:p>
      <w:pPr>
        <w:tabs>
          <w:tab w:val="left" w:pos="567"/>
        </w:tabs>
        <w:spacing w:after="50"/>
        <w:ind w:left="567" w:hanging="567"/>
        <w:jc w:val="left"/>
      </w:pPr>
      <w:r>
        <w:rPr>
          <w:b/>
          <w:bCs/>
          <w:color w:val="1F3864"/>
          <w:sz w:val="17"/>
          <w:szCs w:val="17"/>
        </w:rPr>
        <w:t xml:space="preserve">[B4]	</w:t>
      </w:r>
      <w:r>
        <w:rPr>
          <w:sz w:val="17"/>
          <w:szCs w:val="17"/>
        </w:rPr>
        <w:t xml:space="preserve">Auer, P., Cesa-Bianchi, N. &amp; Fischer, P. (2002). Finite-time analysis of the multiarmed bandit problem. </w:t>
      </w:r>
      <w:r>
        <w:rPr>
          <w:i/>
          <w:iCs/>
          <w:sz w:val="17"/>
          <w:szCs w:val="17"/>
        </w:rPr>
        <w:t xml:space="preserve">Machine Learning</w:t>
      </w:r>
      <w:r>
        <w:rPr>
          <w:sz w:val="17"/>
          <w:szCs w:val="17"/>
        </w:rPr>
        <w:t xml:space="preserve">, 47, 235–256.</w:t>
      </w:r>
      <w:r>
        <w:rPr>
          <w:sz w:val="17"/>
          <w:szCs w:val="17"/>
        </w:rPr>
        <w:t xml:space="preserve"> </w:t>
      </w:r>
      <w:hyperlink w:history="1" r:id="rId63asi3hh-hp4xgbfuqihp">
        <w:r>
          <w:rPr>
            <w:color w:val="1D4ED8"/>
            <w:sz w:val="17"/>
            <w:szCs w:val="17"/>
            <w:u w:val="single"/>
          </w:rPr>
          <w:t xml:space="preserve">https://doi.org/10.1023/A:1013689704352</w:t>
        </w:r>
      </w:hyperlink>
    </w:p>
    <w:p>
      <w:pPr>
        <w:tabs>
          <w:tab w:val="left" w:pos="567"/>
        </w:tabs>
        <w:spacing w:after="50"/>
        <w:ind w:left="567" w:hanging="567"/>
        <w:jc w:val="left"/>
      </w:pPr>
      <w:r>
        <w:rPr>
          <w:b/>
          <w:bCs/>
          <w:color w:val="1F3864"/>
          <w:sz w:val="17"/>
          <w:szCs w:val="17"/>
        </w:rPr>
        <w:t xml:space="preserve">[B5]	</w:t>
      </w:r>
      <w:r>
        <w:rPr>
          <w:sz w:val="17"/>
          <w:szCs w:val="17"/>
        </w:rPr>
        <w:t xml:space="preserve">Lattimore, T. &amp; Szepesvári, C. (2020). </w:t>
      </w:r>
      <w:r>
        <w:rPr>
          <w:i/>
          <w:iCs/>
          <w:sz w:val="17"/>
          <w:szCs w:val="17"/>
        </w:rPr>
        <w:t xml:space="preserve">Bandit Algorithms</w:t>
      </w:r>
      <w:r>
        <w:rPr>
          <w:sz w:val="17"/>
          <w:szCs w:val="17"/>
        </w:rPr>
        <w:t xml:space="preserve">. Cambridge University Press.</w:t>
      </w:r>
      <w:r>
        <w:rPr>
          <w:sz w:val="17"/>
          <w:szCs w:val="17"/>
        </w:rPr>
        <w:t xml:space="preserve"> </w:t>
      </w:r>
      <w:hyperlink w:history="1" r:id="rIdxxh8vlq7dck9c7h2-92ht">
        <w:r>
          <w:rPr>
            <w:color w:val="1D4ED8"/>
            <w:sz w:val="17"/>
            <w:szCs w:val="17"/>
            <w:u w:val="single"/>
          </w:rPr>
          <w:t xml:space="preserve">https://doi.org/10.1017/9781108571401</w:t>
        </w:r>
      </w:hyperlink>
    </w:p>
    <w:p>
      <w:pPr>
        <w:tabs>
          <w:tab w:val="left" w:pos="567"/>
        </w:tabs>
        <w:spacing w:after="50"/>
        <w:ind w:left="567" w:hanging="567"/>
        <w:jc w:val="left"/>
      </w:pPr>
      <w:r>
        <w:rPr>
          <w:b/>
          <w:bCs/>
          <w:color w:val="1F3864"/>
          <w:sz w:val="17"/>
          <w:szCs w:val="17"/>
        </w:rPr>
        <w:t xml:space="preserve">[B6]	</w:t>
      </w:r>
      <w:r>
        <w:rPr>
          <w:sz w:val="17"/>
          <w:szCs w:val="17"/>
        </w:rPr>
        <w:t xml:space="preserve">Srinivas, N., Krause, A., Kakade, S. M. &amp; Seeger, M. (2012). Information-theoretic regret bounds for Gaussian process optimization in the bandit setting. </w:t>
      </w:r>
      <w:r>
        <w:rPr>
          <w:i/>
          <w:iCs/>
          <w:sz w:val="17"/>
          <w:szCs w:val="17"/>
        </w:rPr>
        <w:t xml:space="preserve">IEEE Transactions on Information Theory</w:t>
      </w:r>
      <w:r>
        <w:rPr>
          <w:sz w:val="17"/>
          <w:szCs w:val="17"/>
        </w:rPr>
        <w:t xml:space="preserve">, 58(5), 3250–3265 (DOI not verified).</w:t>
      </w:r>
    </w:p>
    <w:p>
      <w:pPr>
        <w:tabs>
          <w:tab w:val="left" w:pos="567"/>
        </w:tabs>
        <w:spacing w:after="50"/>
        <w:ind w:left="567" w:hanging="567"/>
        <w:jc w:val="left"/>
      </w:pPr>
      <w:r>
        <w:rPr>
          <w:b/>
          <w:bCs/>
          <w:color w:val="1F3864"/>
          <w:sz w:val="17"/>
          <w:szCs w:val="17"/>
        </w:rPr>
        <w:t xml:space="preserve">[B7]	</w:t>
      </w:r>
      <w:r>
        <w:rPr>
          <w:sz w:val="17"/>
          <w:szCs w:val="17"/>
        </w:rPr>
        <w:t xml:space="preserve">Garivier, A. &amp; Kaufmann, E. (2016). Optimal best arm identification with fixed confidence. </w:t>
      </w:r>
      <w:r>
        <w:rPr>
          <w:i/>
          <w:iCs/>
          <w:sz w:val="17"/>
          <w:szCs w:val="17"/>
        </w:rPr>
        <w:t xml:space="preserve">Proceedings of the 29th Annual Conference on Learning Theory</w:t>
      </w:r>
      <w:r>
        <w:rPr>
          <w:sz w:val="17"/>
          <w:szCs w:val="17"/>
        </w:rPr>
        <w:t xml:space="preserve">, PMLR 49, 998–1027.</w:t>
      </w:r>
      <w:r>
        <w:rPr>
          <w:sz w:val="17"/>
          <w:szCs w:val="17"/>
        </w:rPr>
        <w:t xml:space="preserve"> </w:t>
      </w:r>
      <w:hyperlink w:history="1" r:id="rIduine8b-mlhbvzgqx19d2g">
        <w:r>
          <w:rPr>
            <w:color w:val="1D4ED8"/>
            <w:sz w:val="17"/>
            <w:szCs w:val="17"/>
            <w:u w:val="single"/>
          </w:rPr>
          <w:t xml:space="preserve">https://proceedings.mlr.press/v49/garivier16a.html</w:t>
        </w:r>
      </w:hyperlink>
    </w:p>
    <w:p>
      <w:pPr>
        <w:tabs>
          <w:tab w:val="left" w:pos="567"/>
        </w:tabs>
        <w:spacing w:after="50"/>
        <w:ind w:left="567" w:hanging="567"/>
        <w:jc w:val="left"/>
      </w:pPr>
      <w:r>
        <w:rPr>
          <w:b/>
          <w:bCs/>
          <w:color w:val="1F3864"/>
          <w:sz w:val="17"/>
          <w:szCs w:val="17"/>
        </w:rPr>
        <w:t xml:space="preserve">[B8]	</w:t>
      </w:r>
      <w:r>
        <w:rPr>
          <w:sz w:val="17"/>
          <w:szCs w:val="17"/>
        </w:rPr>
        <w:t xml:space="preserve">Howard, R. A. (1966). Information value theory. </w:t>
      </w:r>
      <w:r>
        <w:rPr>
          <w:i/>
          <w:iCs/>
          <w:sz w:val="17"/>
          <w:szCs w:val="17"/>
        </w:rPr>
        <w:t xml:space="preserve">IEEE Transactions on Systems Science and Cybernetics</w:t>
      </w:r>
      <w:r>
        <w:rPr>
          <w:sz w:val="17"/>
          <w:szCs w:val="17"/>
        </w:rPr>
        <w:t xml:space="preserve">, 2(1), 22–26.</w:t>
      </w:r>
      <w:r>
        <w:rPr>
          <w:sz w:val="17"/>
          <w:szCs w:val="17"/>
        </w:rPr>
        <w:t xml:space="preserve"> </w:t>
      </w:r>
      <w:hyperlink w:history="1" r:id="rId-fzkzrjecqamzwo8nsxix">
        <w:r>
          <w:rPr>
            <w:color w:val="1D4ED8"/>
            <w:sz w:val="17"/>
            <w:szCs w:val="17"/>
            <w:u w:val="single"/>
          </w:rPr>
          <w:t xml:space="preserve">https://doi.org/10.1109/TSSC.1966.300074</w:t>
        </w:r>
      </w:hyperlink>
    </w:p>
    <w:p>
      <w:pPr>
        <w:tabs>
          <w:tab w:val="left" w:pos="567"/>
        </w:tabs>
        <w:spacing w:after="50"/>
        <w:ind w:left="567" w:hanging="567"/>
        <w:jc w:val="left"/>
      </w:pPr>
      <w:r>
        <w:rPr>
          <w:b/>
          <w:bCs/>
          <w:color w:val="1F3864"/>
          <w:sz w:val="17"/>
          <w:szCs w:val="17"/>
        </w:rPr>
        <w:t xml:space="preserve">[B9]	</w:t>
      </w:r>
      <w:r>
        <w:rPr>
          <w:sz w:val="17"/>
          <w:szCs w:val="17"/>
        </w:rPr>
        <w:t xml:space="preserve">Raiffa, H. &amp; Schlaifer, R. (1961). </w:t>
      </w:r>
      <w:r>
        <w:rPr>
          <w:i/>
          <w:iCs/>
          <w:sz w:val="17"/>
          <w:szCs w:val="17"/>
        </w:rPr>
        <w:t xml:space="preserve">Applied Statistical Decision Theory</w:t>
      </w:r>
      <w:r>
        <w:rPr>
          <w:sz w:val="17"/>
          <w:szCs w:val="17"/>
        </w:rPr>
        <w:t xml:space="preserve">. Division of Research, Graduate School of Business Administration, Harvard University, Boston.</w:t>
      </w:r>
    </w:p>
    <w:p>
      <w:pPr>
        <w:tabs>
          <w:tab w:val="left" w:pos="567"/>
        </w:tabs>
        <w:spacing w:after="50"/>
        <w:ind w:left="567" w:hanging="567"/>
        <w:jc w:val="left"/>
      </w:pPr>
      <w:r>
        <w:rPr>
          <w:b/>
          <w:bCs/>
          <w:color w:val="1F3864"/>
          <w:sz w:val="17"/>
          <w:szCs w:val="17"/>
        </w:rPr>
        <w:t xml:space="preserve">[B10]	</w:t>
      </w:r>
      <w:r>
        <w:rPr>
          <w:sz w:val="17"/>
          <w:szCs w:val="17"/>
        </w:rPr>
        <w:t xml:space="preserve">Frazier, P., Powell, W. &amp; Dayanik, S. (2009). The knowledge-gradient policy for correlated normal beliefs. </w:t>
      </w:r>
      <w:r>
        <w:rPr>
          <w:i/>
          <w:iCs/>
          <w:sz w:val="17"/>
          <w:szCs w:val="17"/>
        </w:rPr>
        <w:t xml:space="preserve">INFORMS Journal on Computing</w:t>
      </w:r>
      <w:r>
        <w:rPr>
          <w:sz w:val="17"/>
          <w:szCs w:val="17"/>
        </w:rPr>
        <w:t xml:space="preserve">, 21(4), 599–613.</w:t>
      </w:r>
      <w:r>
        <w:rPr>
          <w:sz w:val="17"/>
          <w:szCs w:val="17"/>
        </w:rPr>
        <w:t xml:space="preserve"> </w:t>
      </w:r>
      <w:hyperlink w:history="1" r:id="rIdvqjrc5dgkuadolxufvdri">
        <w:r>
          <w:rPr>
            <w:color w:val="1D4ED8"/>
            <w:sz w:val="17"/>
            <w:szCs w:val="17"/>
            <w:u w:val="single"/>
          </w:rPr>
          <w:t xml:space="preserve">https://doi.org/10.1287/ijoc.1080.0314</w:t>
        </w:r>
      </w:hyperlink>
    </w:p>
    <w:p>
      <w:pPr>
        <w:tabs>
          <w:tab w:val="left" w:pos="567"/>
        </w:tabs>
        <w:spacing w:after="50"/>
        <w:ind w:left="567" w:hanging="567"/>
        <w:jc w:val="left"/>
      </w:pPr>
      <w:r>
        <w:rPr>
          <w:b/>
          <w:bCs/>
          <w:color w:val="1F3864"/>
          <w:sz w:val="17"/>
          <w:szCs w:val="17"/>
        </w:rPr>
        <w:t xml:space="preserve">[B11]	</w:t>
      </w:r>
      <w:r>
        <w:rPr>
          <w:sz w:val="17"/>
          <w:szCs w:val="17"/>
        </w:rPr>
        <w:t xml:space="preserve">Russo, D. &amp; Van Roy, B. (2018). Learning to optimize via information-directed sampling. </w:t>
      </w:r>
      <w:r>
        <w:rPr>
          <w:i/>
          <w:iCs/>
          <w:sz w:val="17"/>
          <w:szCs w:val="17"/>
        </w:rPr>
        <w:t xml:space="preserve">Operations Research</w:t>
      </w:r>
      <w:r>
        <w:rPr>
          <w:sz w:val="17"/>
          <w:szCs w:val="17"/>
        </w:rPr>
        <w:t xml:space="preserve">, 66(1), 230–252 (DOI not verified).</w:t>
      </w:r>
    </w:p>
    <w:p>
      <w:pPr>
        <w:tabs>
          <w:tab w:val="left" w:pos="567"/>
        </w:tabs>
        <w:spacing w:after="50"/>
        <w:ind w:left="567" w:hanging="567"/>
        <w:jc w:val="left"/>
      </w:pPr>
      <w:r>
        <w:rPr>
          <w:b/>
          <w:bCs/>
          <w:color w:val="1F3864"/>
          <w:sz w:val="17"/>
          <w:szCs w:val="17"/>
        </w:rPr>
        <w:t xml:space="preserve">[B12]	</w:t>
      </w:r>
      <w:r>
        <w:rPr>
          <w:sz w:val="17"/>
          <w:szCs w:val="17"/>
        </w:rPr>
        <w:t xml:space="preserve">Delay, F., Ackerer, P. &amp; Guadagnini, A. (2011). Theoretical analysis and field evidence of reciprocity gaps during interference pumping tests. </w:t>
      </w:r>
      <w:r>
        <w:rPr>
          <w:i/>
          <w:iCs/>
          <w:sz w:val="17"/>
          <w:szCs w:val="17"/>
        </w:rPr>
        <w:t xml:space="preserve">Advances in Water Resources</w:t>
      </w:r>
      <w:r>
        <w:rPr>
          <w:sz w:val="17"/>
          <w:szCs w:val="17"/>
        </w:rPr>
        <w:t xml:space="preserve"> (volume, pages and DOI not verified).</w:t>
      </w:r>
    </w:p>
    <w:p>
      <w:pPr>
        <w:tabs>
          <w:tab w:val="left" w:pos="567"/>
        </w:tabs>
        <w:spacing w:after="50"/>
        <w:ind w:left="567" w:hanging="567"/>
        <w:jc w:val="left"/>
      </w:pPr>
      <w:r>
        <w:rPr>
          <w:b/>
          <w:bCs/>
          <w:color w:val="1F3864"/>
          <w:sz w:val="17"/>
          <w:szCs w:val="17"/>
        </w:rPr>
        <w:t xml:space="preserve">[B13]	</w:t>
      </w:r>
      <w:r>
        <w:rPr>
          <w:sz w:val="17"/>
          <w:szCs w:val="17"/>
        </w:rPr>
        <w:t xml:space="preserve">Kaipio, J. &amp; Somersalo, E. (2007). Statistical inverse problems: Discretization, model reduction and inverse crimes. </w:t>
      </w:r>
      <w:r>
        <w:rPr>
          <w:i/>
          <w:iCs/>
          <w:sz w:val="17"/>
          <w:szCs w:val="17"/>
        </w:rPr>
        <w:t xml:space="preserve">Journal of Computational and Applied Mathematics</w:t>
      </w:r>
      <w:r>
        <w:rPr>
          <w:sz w:val="17"/>
          <w:szCs w:val="17"/>
        </w:rPr>
        <w:t xml:space="preserve">, 198(2), 493–504.</w:t>
      </w:r>
      <w:r>
        <w:rPr>
          <w:sz w:val="17"/>
          <w:szCs w:val="17"/>
        </w:rPr>
        <w:t xml:space="preserve"> </w:t>
      </w:r>
      <w:hyperlink w:history="1" r:id="rId6x87ye40754tzhv42x219">
        <w:r>
          <w:rPr>
            <w:color w:val="1D4ED8"/>
            <w:sz w:val="17"/>
            <w:szCs w:val="17"/>
            <w:u w:val="single"/>
          </w:rPr>
          <w:t xml:space="preserve">https://doi.org/10.1016/j.cam.2005.09.027</w:t>
        </w:r>
      </w:hyperlink>
    </w:p>
    <w:p>
      <w:pPr>
        <w:pStyle w:val="Heading3"/>
      </w:pPr>
      <w:r>
        <w:rPr>
          <w:color w:val="1F3864"/>
        </w:rPr>
        <w:t xml:space="preserve">References of Part II (the 20 papers)</w:t>
      </w:r>
    </w:p>
    <w:p>
      <w:pPr>
        <w:tabs>
          <w:tab w:val="left" w:pos="567"/>
        </w:tabs>
        <w:spacing w:after="50"/>
        <w:ind w:left="567" w:hanging="567"/>
        <w:jc w:val="left"/>
      </w:pPr>
      <w:r>
        <w:rPr>
          <w:b/>
          <w:bCs/>
          <w:color w:val="A51C30"/>
          <w:sz w:val="17"/>
          <w:szCs w:val="17"/>
        </w:rPr>
        <w:t xml:space="preserve">[H1]	</w:t>
      </w:r>
      <w:r>
        <w:rPr>
          <w:sz w:val="17"/>
          <w:szCs w:val="17"/>
        </w:rPr>
        <w:t xml:space="preserve">Wang, K., Xu, L., Taneja, A. &amp; Tambe, M. (2023). Optimistic Whittle index policy: Online learning for restless bandits. </w:t>
      </w:r>
      <w:r>
        <w:rPr>
          <w:i/>
          <w:iCs/>
          <w:sz w:val="17"/>
          <w:szCs w:val="17"/>
        </w:rPr>
        <w:t xml:space="preserve">Proceedings of the AAAI Conference on Artificial Intelligence</w:t>
      </w:r>
      <w:r>
        <w:rPr>
          <w:sz w:val="17"/>
          <w:szCs w:val="17"/>
        </w:rPr>
        <w:t xml:space="preserve">, 37(8), 10131–10139.</w:t>
      </w:r>
      <w:r>
        <w:rPr>
          <w:sz w:val="17"/>
          <w:szCs w:val="17"/>
        </w:rPr>
        <w:t xml:space="preserve"> </w:t>
      </w:r>
      <w:hyperlink w:history="1" r:id="rIdfrvajrop-0im9uorqhxf2">
        <w:r>
          <w:rPr>
            <w:color w:val="1D4ED8"/>
            <w:sz w:val="17"/>
            <w:szCs w:val="17"/>
            <w:u w:val="single"/>
          </w:rPr>
          <w:t xml:space="preserve">https://doi.org/10.1609/aaai.v37i8.26207</w:t>
        </w:r>
      </w:hyperlink>
    </w:p>
    <w:p>
      <w:pPr>
        <w:tabs>
          <w:tab w:val="left" w:pos="567"/>
        </w:tabs>
        <w:spacing w:after="50"/>
        <w:ind w:left="567" w:hanging="567"/>
        <w:jc w:val="left"/>
      </w:pPr>
      <w:r>
        <w:rPr>
          <w:b/>
          <w:bCs/>
          <w:color w:val="A51C30"/>
          <w:sz w:val="17"/>
          <w:szCs w:val="17"/>
        </w:rPr>
        <w:t xml:space="preserve">[H2]	</w:t>
      </w:r>
      <w:r>
        <w:rPr>
          <w:sz w:val="17"/>
          <w:szCs w:val="17"/>
        </w:rPr>
        <w:t xml:space="preserve">Xu, L., Bondi, E., Fang, F., Perrault, A., Wang, K. &amp; Tambe, M. (2021). Dual-mandate patrols: Multi-armed bandits for green security. </w:t>
      </w:r>
      <w:r>
        <w:rPr>
          <w:i/>
          <w:iCs/>
          <w:sz w:val="17"/>
          <w:szCs w:val="17"/>
        </w:rPr>
        <w:t xml:space="preserve">Proceedings of the AAAI Conference on Artificial Intelligence</w:t>
      </w:r>
      <w:r>
        <w:rPr>
          <w:sz w:val="17"/>
          <w:szCs w:val="17"/>
        </w:rPr>
        <w:t xml:space="preserve">, 35(17), 14974–14982.</w:t>
      </w:r>
      <w:r>
        <w:rPr>
          <w:sz w:val="17"/>
          <w:szCs w:val="17"/>
        </w:rPr>
        <w:t xml:space="preserve"> </w:t>
      </w:r>
      <w:hyperlink w:history="1" r:id="rIdnn6gdsfdabrz0r57fnfg6">
        <w:r>
          <w:rPr>
            <w:color w:val="1D4ED8"/>
            <w:sz w:val="17"/>
            <w:szCs w:val="17"/>
            <w:u w:val="single"/>
          </w:rPr>
          <w:t xml:space="preserve">https://doi.org/10.1609/aaai.v35i17.17757</w:t>
        </w:r>
      </w:hyperlink>
    </w:p>
    <w:p>
      <w:pPr>
        <w:tabs>
          <w:tab w:val="left" w:pos="567"/>
        </w:tabs>
        <w:spacing w:after="50"/>
        <w:ind w:left="567" w:hanging="567"/>
        <w:jc w:val="left"/>
      </w:pPr>
      <w:r>
        <w:rPr>
          <w:b/>
          <w:bCs/>
          <w:color w:val="A51C30"/>
          <w:sz w:val="17"/>
          <w:szCs w:val="17"/>
        </w:rPr>
        <w:t xml:space="preserve">[H3]	</w:t>
      </w:r>
      <w:r>
        <w:rPr>
          <w:sz w:val="17"/>
          <w:szCs w:val="17"/>
        </w:rPr>
        <w:t xml:space="preserve">Gan, K., Keyvanshokooh, E., Liu, X. &amp; Murphy, S. (2024). Contextual bandits with budgeted information reveal. In </w:t>
      </w:r>
      <w:r>
        <w:rPr>
          <w:i/>
          <w:iCs/>
          <w:sz w:val="17"/>
          <w:szCs w:val="17"/>
        </w:rPr>
        <w:t xml:space="preserve">Proceedings of the 27th International Conference on Artificial Intelligence and Statistics</w:t>
      </w:r>
      <w:r>
        <w:rPr>
          <w:sz w:val="17"/>
          <w:szCs w:val="17"/>
        </w:rPr>
        <w:t xml:space="preserve">, PMLR 238, 3970–3978.</w:t>
      </w:r>
      <w:r>
        <w:rPr>
          <w:sz w:val="17"/>
          <w:szCs w:val="17"/>
        </w:rPr>
        <w:t xml:space="preserve"> </w:t>
      </w:r>
      <w:hyperlink w:history="1" r:id="rIdmhealm11axqlyth8qjjbn">
        <w:r>
          <w:rPr>
            <w:color w:val="1D4ED8"/>
            <w:sz w:val="17"/>
            <w:szCs w:val="17"/>
            <w:u w:val="single"/>
          </w:rPr>
          <w:t xml:space="preserve">https://proceedings.mlr.press/v238/gan24a.html</w:t>
        </w:r>
      </w:hyperlink>
    </w:p>
    <w:p>
      <w:pPr>
        <w:tabs>
          <w:tab w:val="left" w:pos="567"/>
        </w:tabs>
        <w:spacing w:after="50"/>
        <w:ind w:left="567" w:hanging="567"/>
        <w:jc w:val="left"/>
      </w:pPr>
      <w:r>
        <w:rPr>
          <w:b/>
          <w:bCs/>
          <w:color w:val="A51C30"/>
          <w:sz w:val="17"/>
          <w:szCs w:val="17"/>
        </w:rPr>
        <w:t xml:space="preserve">[H4]	</w:t>
      </w:r>
      <w:r>
        <w:rPr>
          <w:sz w:val="17"/>
          <w:szCs w:val="17"/>
        </w:rPr>
        <w:t xml:space="preserve">Tomkins, S., Liao, P., Klasnja, P. &amp; Murphy, S. A. (2021). IntelligentPooling: Practical Thompson sampling for mHealth. </w:t>
      </w:r>
      <w:r>
        <w:rPr>
          <w:i/>
          <w:iCs/>
          <w:sz w:val="17"/>
          <w:szCs w:val="17"/>
        </w:rPr>
        <w:t xml:space="preserve">Machine Learning</w:t>
      </w:r>
      <w:r>
        <w:rPr>
          <w:sz w:val="17"/>
          <w:szCs w:val="17"/>
        </w:rPr>
        <w:t xml:space="preserve"> (volume and pages not verified).</w:t>
      </w:r>
      <w:r>
        <w:rPr>
          <w:sz w:val="17"/>
          <w:szCs w:val="17"/>
        </w:rPr>
        <w:t xml:space="preserve"> </w:t>
      </w:r>
      <w:hyperlink w:history="1" r:id="rIdwylflweaxvvoijbyblrzp">
        <w:r>
          <w:rPr>
            <w:color w:val="1D4ED8"/>
            <w:sz w:val="17"/>
            <w:szCs w:val="17"/>
            <w:u w:val="single"/>
          </w:rPr>
          <w:t xml:space="preserve">https://doi.org/10.1007/s10994-021-05995-8</w:t>
        </w:r>
      </w:hyperlink>
    </w:p>
    <w:p>
      <w:pPr>
        <w:tabs>
          <w:tab w:val="left" w:pos="567"/>
        </w:tabs>
        <w:spacing w:after="50"/>
        <w:ind w:left="567" w:hanging="567"/>
        <w:jc w:val="left"/>
      </w:pPr>
      <w:r>
        <w:rPr>
          <w:b/>
          <w:bCs/>
          <w:color w:val="A51C30"/>
          <w:sz w:val="17"/>
          <w:szCs w:val="17"/>
        </w:rPr>
        <w:t xml:space="preserve">[H5]	</w:t>
      </w:r>
      <w:r>
        <w:rPr>
          <w:sz w:val="17"/>
          <w:szCs w:val="17"/>
        </w:rPr>
        <w:t xml:space="preserve">Yao, J., Brunskill, E., Pan, W., Murphy, S. &amp; Doshi-Velez, F. (2021). Power constrained bandits. In </w:t>
      </w:r>
      <w:r>
        <w:rPr>
          <w:i/>
          <w:iCs/>
          <w:sz w:val="17"/>
          <w:szCs w:val="17"/>
        </w:rPr>
        <w:t xml:space="preserve">Proceedings of the 6th Machine Learning for Healthcare Conference</w:t>
      </w:r>
      <w:r>
        <w:rPr>
          <w:sz w:val="17"/>
          <w:szCs w:val="17"/>
        </w:rPr>
        <w:t xml:space="preserve">, PMLR 149, 209–259.</w:t>
      </w:r>
      <w:r>
        <w:rPr>
          <w:sz w:val="17"/>
          <w:szCs w:val="17"/>
        </w:rPr>
        <w:t xml:space="preserve"> </w:t>
      </w:r>
      <w:hyperlink w:history="1" r:id="rIdrleykpooi6dnojmg6hcrl">
        <w:r>
          <w:rPr>
            <w:color w:val="1D4ED8"/>
            <w:sz w:val="17"/>
            <w:szCs w:val="17"/>
            <w:u w:val="single"/>
          </w:rPr>
          <w:t xml:space="preserve">https://proceedings.mlr.press/v149/yao21a.html</w:t>
        </w:r>
      </w:hyperlink>
    </w:p>
    <w:p>
      <w:pPr>
        <w:tabs>
          <w:tab w:val="left" w:pos="567"/>
        </w:tabs>
        <w:spacing w:after="50"/>
        <w:ind w:left="567" w:hanging="567"/>
        <w:jc w:val="left"/>
      </w:pPr>
      <w:r>
        <w:rPr>
          <w:b/>
          <w:bCs/>
          <w:color w:val="002147"/>
          <w:sz w:val="17"/>
          <w:szCs w:val="17"/>
        </w:rPr>
        <w:t xml:space="preserve">[O1]	</w:t>
      </w:r>
      <w:r>
        <w:rPr>
          <w:sz w:val="17"/>
          <w:szCs w:val="17"/>
        </w:rPr>
        <w:t xml:space="preserve">Janz, D., Litvak, A. E. &amp; Szepesvári, C. (2024). Ensemble sampling for linear bandits: small ensembles suffice. In </w:t>
      </w:r>
      <w:r>
        <w:rPr>
          <w:i/>
          <w:iCs/>
          <w:sz w:val="17"/>
          <w:szCs w:val="17"/>
        </w:rPr>
        <w:t xml:space="preserve">Advances in Neural Information Processing Systems 37 (NeurIPS 2024)</w:t>
      </w:r>
      <w:r>
        <w:rPr>
          <w:sz w:val="17"/>
          <w:szCs w:val="17"/>
        </w:rPr>
        <w:t xml:space="preserve">.</w:t>
      </w:r>
      <w:r>
        <w:rPr>
          <w:sz w:val="17"/>
          <w:szCs w:val="17"/>
        </w:rPr>
        <w:t xml:space="preserve"> </w:t>
      </w:r>
      <w:hyperlink w:history="1" r:id="rIduiquk52xjmfhgpkyp2drj">
        <w:r>
          <w:rPr>
            <w:color w:val="1D4ED8"/>
            <w:sz w:val="17"/>
            <w:szCs w:val="17"/>
            <w:u w:val="single"/>
          </w:rPr>
          <w:t xml:space="preserve">https://proceedings.neurips.cc/paper_files/paper/2024/hash/2a568a9a84577769d838793433c817d9-Abstract-Conference.html</w:t>
        </w:r>
      </w:hyperlink>
    </w:p>
    <w:p>
      <w:pPr>
        <w:tabs>
          <w:tab w:val="left" w:pos="567"/>
        </w:tabs>
        <w:spacing w:after="50"/>
        <w:ind w:left="567" w:hanging="567"/>
        <w:jc w:val="left"/>
      </w:pPr>
      <w:r>
        <w:rPr>
          <w:b/>
          <w:bCs/>
          <w:color w:val="002147"/>
          <w:sz w:val="17"/>
          <w:szCs w:val="17"/>
        </w:rPr>
        <w:t xml:space="preserve">[O2]	</w:t>
      </w:r>
      <w:r>
        <w:rPr>
          <w:sz w:val="17"/>
          <w:szCs w:val="17"/>
        </w:rPr>
        <w:t xml:space="preserve">Ziomek, J., Adachi, M. &amp; Osborne, M. A. (2024). Bayesian optimisation with unknown hyperparameters: regret bounds logarithmically closer to optimal. In </w:t>
      </w:r>
      <w:r>
        <w:rPr>
          <w:i/>
          <w:iCs/>
          <w:sz w:val="17"/>
          <w:szCs w:val="17"/>
        </w:rPr>
        <w:t xml:space="preserve">Advances in Neural Information Processing Systems 37 (NeurIPS 2024)</w:t>
      </w:r>
      <w:r>
        <w:rPr>
          <w:sz w:val="17"/>
          <w:szCs w:val="17"/>
        </w:rPr>
        <w:t xml:space="preserve">.</w:t>
      </w:r>
      <w:r>
        <w:rPr>
          <w:sz w:val="17"/>
          <w:szCs w:val="17"/>
        </w:rPr>
        <w:t xml:space="preserve"> </w:t>
      </w:r>
      <w:hyperlink w:history="1" r:id="rIdd-ejmdqqmqu7pdr1s_ckv">
        <w:r>
          <w:rPr>
            <w:color w:val="1D4ED8"/>
            <w:sz w:val="17"/>
            <w:szCs w:val="17"/>
            <w:u w:val="single"/>
          </w:rPr>
          <w:t xml:space="preserve">https://proceedings.neurips.cc/paper_files/paper/2024/hash/9cf904c86cc5f9ac95646c07d2cfa241-Abstract-Conference.html</w:t>
        </w:r>
      </w:hyperlink>
    </w:p>
    <w:p>
      <w:pPr>
        <w:tabs>
          <w:tab w:val="left" w:pos="567"/>
        </w:tabs>
        <w:spacing w:after="50"/>
        <w:ind w:left="567" w:hanging="567"/>
        <w:jc w:val="left"/>
      </w:pPr>
      <w:r>
        <w:rPr>
          <w:b/>
          <w:bCs/>
          <w:color w:val="002147"/>
          <w:sz w:val="17"/>
          <w:szCs w:val="17"/>
        </w:rPr>
        <w:t xml:space="preserve">[O3]	</w:t>
      </w:r>
      <w:r>
        <w:rPr>
          <w:sz w:val="17"/>
          <w:szCs w:val="17"/>
        </w:rPr>
        <w:t xml:space="preserve">Abeille, M., Janz, D. &amp; Pike-Burke, C. (2025). When and why randomised exploration works (in linear bandits). </w:t>
      </w:r>
      <w:r>
        <w:rPr>
          <w:i/>
          <w:iCs/>
          <w:sz w:val="17"/>
          <w:szCs w:val="17"/>
        </w:rPr>
        <w:t xml:space="preserve">Proceedings of the 36th International Conference on Algorithmic Learning Theory</w:t>
      </w:r>
      <w:r>
        <w:rPr>
          <w:sz w:val="17"/>
          <w:szCs w:val="17"/>
        </w:rPr>
        <w:t xml:space="preserve">, PMLR 272, 4–22.</w:t>
      </w:r>
      <w:r>
        <w:rPr>
          <w:sz w:val="17"/>
          <w:szCs w:val="17"/>
        </w:rPr>
        <w:t xml:space="preserve"> </w:t>
      </w:r>
      <w:hyperlink w:history="1" r:id="rIdbwhkl3ewmryrrbf9umiix">
        <w:r>
          <w:rPr>
            <w:color w:val="1D4ED8"/>
            <w:sz w:val="17"/>
            <w:szCs w:val="17"/>
            <w:u w:val="single"/>
          </w:rPr>
          <w:t xml:space="preserve">https://proceedings.mlr.press/v272/abeille25a.html</w:t>
        </w:r>
      </w:hyperlink>
    </w:p>
    <w:p>
      <w:pPr>
        <w:tabs>
          <w:tab w:val="left" w:pos="567"/>
        </w:tabs>
        <w:spacing w:after="50"/>
        <w:ind w:left="567" w:hanging="567"/>
        <w:jc w:val="left"/>
      </w:pPr>
      <w:r>
        <w:rPr>
          <w:b/>
          <w:bCs/>
          <w:color w:val="002147"/>
          <w:sz w:val="17"/>
          <w:szCs w:val="17"/>
        </w:rPr>
        <w:t xml:space="preserve">[O4]	</w:t>
      </w:r>
      <w:r>
        <w:rPr>
          <w:sz w:val="17"/>
          <w:szCs w:val="17"/>
        </w:rPr>
        <w:t xml:space="preserve">Ziomek, J., Adachi, M. &amp; Osborne, M. A. (2025). Time-varying Gaussian process bandits with unknown prior. </w:t>
      </w:r>
      <w:r>
        <w:rPr>
          <w:i/>
          <w:iCs/>
          <w:sz w:val="17"/>
          <w:szCs w:val="17"/>
        </w:rPr>
        <w:t xml:space="preserve">Proceedings of the 28th International Conference on Artificial Intelligence and Statistics</w:t>
      </w:r>
      <w:r>
        <w:rPr>
          <w:sz w:val="17"/>
          <w:szCs w:val="17"/>
        </w:rPr>
        <w:t xml:space="preserve">, PMLR 258, 4294–4302.</w:t>
      </w:r>
      <w:r>
        <w:rPr>
          <w:sz w:val="17"/>
          <w:szCs w:val="17"/>
        </w:rPr>
        <w:t xml:space="preserve"> </w:t>
      </w:r>
      <w:hyperlink w:history="1" r:id="rIdwmhg1zo1ypm1nabg1ctfg">
        <w:r>
          <w:rPr>
            <w:color w:val="1D4ED8"/>
            <w:sz w:val="17"/>
            <w:szCs w:val="17"/>
            <w:u w:val="single"/>
          </w:rPr>
          <w:t xml:space="preserve">https://proceedings.mlr.press/v258/ziomek25a.html</w:t>
        </w:r>
      </w:hyperlink>
    </w:p>
    <w:p>
      <w:pPr>
        <w:tabs>
          <w:tab w:val="left" w:pos="567"/>
        </w:tabs>
        <w:spacing w:after="50"/>
        <w:ind w:left="567" w:hanging="567"/>
        <w:jc w:val="left"/>
      </w:pPr>
      <w:r>
        <w:rPr>
          <w:b/>
          <w:bCs/>
          <w:color w:val="002147"/>
          <w:sz w:val="17"/>
          <w:szCs w:val="17"/>
        </w:rPr>
        <w:t xml:space="preserve">[O5]	</w:t>
      </w:r>
      <w:r>
        <w:rPr>
          <w:sz w:val="17"/>
          <w:szCs w:val="17"/>
        </w:rPr>
        <w:t xml:space="preserve">Farquhar, S., Gal, Y. &amp; Rainforth, T. (2021). On statistical bias in active learning: How and when to fix it. </w:t>
      </w:r>
      <w:r>
        <w:rPr>
          <w:i/>
          <w:iCs/>
          <w:sz w:val="17"/>
          <w:szCs w:val="17"/>
        </w:rPr>
        <w:t xml:space="preserve">International Conference on Learning Representations (ICLR 2021)</w:t>
      </w:r>
      <w:r>
        <w:rPr>
          <w:sz w:val="17"/>
          <w:szCs w:val="17"/>
        </w:rPr>
        <w:t xml:space="preserve">.</w:t>
      </w:r>
      <w:r>
        <w:rPr>
          <w:sz w:val="17"/>
          <w:szCs w:val="17"/>
        </w:rPr>
        <w:t xml:space="preserve"> </w:t>
      </w:r>
      <w:hyperlink w:history="1" r:id="rId8n3glkt1fnh7mlq1qi2m8">
        <w:r>
          <w:rPr>
            <w:color w:val="1D4ED8"/>
            <w:sz w:val="17"/>
            <w:szCs w:val="17"/>
            <w:u w:val="single"/>
          </w:rPr>
          <w:t xml:space="preserve">https://iclr.cc/virtual/2021/spotlight/3414</w:t>
        </w:r>
      </w:hyperlink>
    </w:p>
    <w:p>
      <w:pPr>
        <w:tabs>
          <w:tab w:val="left" w:pos="567"/>
        </w:tabs>
        <w:spacing w:after="50"/>
        <w:ind w:left="567" w:hanging="567"/>
        <w:jc w:val="left"/>
      </w:pPr>
      <w:r>
        <w:rPr>
          <w:b/>
          <w:bCs/>
          <w:color w:val="0F766E"/>
          <w:sz w:val="17"/>
          <w:szCs w:val="17"/>
        </w:rPr>
        <w:t xml:space="preserve">[V1]	</w:t>
      </w:r>
      <w:r>
        <w:rPr>
          <w:sz w:val="17"/>
          <w:szCs w:val="17"/>
        </w:rPr>
        <w:t xml:space="preserve">Kirschner, J., Lattimore, T. &amp; Krause, A. (2023). Linear partial monitoring for sequential decision making: Algorithms, regret bounds and applications. </w:t>
      </w:r>
      <w:r>
        <w:rPr>
          <w:i/>
          <w:iCs/>
          <w:sz w:val="17"/>
          <w:szCs w:val="17"/>
        </w:rPr>
        <w:t xml:space="preserve">Journal of Machine Learning Research</w:t>
      </w:r>
      <w:r>
        <w:rPr>
          <w:sz w:val="17"/>
          <w:szCs w:val="17"/>
        </w:rPr>
        <w:t xml:space="preserve">, 24(346), 1–45.</w:t>
      </w:r>
      <w:r>
        <w:rPr>
          <w:sz w:val="17"/>
          <w:szCs w:val="17"/>
        </w:rPr>
        <w:t xml:space="preserve"> </w:t>
      </w:r>
      <w:hyperlink w:history="1" r:id="rIdgmh-dahxz0fvk5gpm2510">
        <w:r>
          <w:rPr>
            <w:color w:val="1D4ED8"/>
            <w:sz w:val="17"/>
            <w:szCs w:val="17"/>
            <w:u w:val="single"/>
          </w:rPr>
          <w:t xml:space="preserve">https://jmlr.org/papers/v24/22-1248.html</w:t>
        </w:r>
      </w:hyperlink>
    </w:p>
    <w:p>
      <w:pPr>
        <w:tabs>
          <w:tab w:val="left" w:pos="567"/>
        </w:tabs>
        <w:spacing w:after="50"/>
        <w:ind w:left="567" w:hanging="567"/>
        <w:jc w:val="left"/>
      </w:pPr>
      <w:r>
        <w:rPr>
          <w:b/>
          <w:bCs/>
          <w:color w:val="0F766E"/>
          <w:sz w:val="17"/>
          <w:szCs w:val="17"/>
        </w:rPr>
        <w:t xml:space="preserve">[V2]	</w:t>
      </w:r>
      <w:r>
        <w:rPr>
          <w:sz w:val="17"/>
          <w:szCs w:val="17"/>
        </w:rPr>
        <w:t xml:space="preserve">Xu, Y. &amp; Zeevi, A. (2023). Bayesian design principles for frequentist sequential learning. In </w:t>
      </w:r>
      <w:r>
        <w:rPr>
          <w:i/>
          <w:iCs/>
          <w:sz w:val="17"/>
          <w:szCs w:val="17"/>
        </w:rPr>
        <w:t xml:space="preserve">Proceedings of the 40th International Conference on Machine Learning</w:t>
      </w:r>
      <w:r>
        <w:rPr>
          <w:sz w:val="17"/>
          <w:szCs w:val="17"/>
        </w:rPr>
        <w:t xml:space="preserve">, PMLR 202, 38768–38800.</w:t>
      </w:r>
      <w:r>
        <w:rPr>
          <w:sz w:val="17"/>
          <w:szCs w:val="17"/>
        </w:rPr>
        <w:t xml:space="preserve"> </w:t>
      </w:r>
      <w:hyperlink w:history="1" r:id="rIdq0wnftkhz1h7hdspu_mn1">
        <w:r>
          <w:rPr>
            <w:color w:val="1D4ED8"/>
            <w:sz w:val="17"/>
            <w:szCs w:val="17"/>
            <w:u w:val="single"/>
          </w:rPr>
          <w:t xml:space="preserve">https://proceedings.mlr.press/v202/xu23u.html</w:t>
        </w:r>
      </w:hyperlink>
    </w:p>
    <w:p>
      <w:pPr>
        <w:tabs>
          <w:tab w:val="left" w:pos="567"/>
        </w:tabs>
        <w:spacing w:after="50"/>
        <w:ind w:left="567" w:hanging="567"/>
        <w:jc w:val="left"/>
      </w:pPr>
      <w:r>
        <w:rPr>
          <w:b/>
          <w:bCs/>
          <w:color w:val="0F766E"/>
          <w:sz w:val="17"/>
          <w:szCs w:val="17"/>
        </w:rPr>
        <w:t xml:space="preserve">[V3]	</w:t>
      </w:r>
      <w:r>
        <w:rPr>
          <w:sz w:val="17"/>
          <w:szCs w:val="17"/>
        </w:rPr>
        <w:t xml:space="preserve">Russo, D. &amp; Van Roy, B. (2022). Satisficing in time-sensitive bandit learning. </w:t>
      </w:r>
      <w:r>
        <w:rPr>
          <w:i/>
          <w:iCs/>
          <w:sz w:val="17"/>
          <w:szCs w:val="17"/>
        </w:rPr>
        <w:t xml:space="preserve">Mathematics of Operations Research</w:t>
      </w:r>
      <w:r>
        <w:rPr>
          <w:sz w:val="17"/>
          <w:szCs w:val="17"/>
        </w:rPr>
        <w:t xml:space="preserve">, 47(4), 2815–2839.</w:t>
      </w:r>
      <w:r>
        <w:rPr>
          <w:sz w:val="17"/>
          <w:szCs w:val="17"/>
        </w:rPr>
        <w:t xml:space="preserve"> </w:t>
      </w:r>
      <w:hyperlink w:history="1" r:id="rIdetimp95myyvcadvsy50g5">
        <w:r>
          <w:rPr>
            <w:color w:val="1D4ED8"/>
            <w:sz w:val="17"/>
            <w:szCs w:val="17"/>
            <w:u w:val="single"/>
          </w:rPr>
          <w:t xml:space="preserve">https://doi.org/10.1287/moor.2021.1229</w:t>
        </w:r>
      </w:hyperlink>
    </w:p>
    <w:p>
      <w:pPr>
        <w:tabs>
          <w:tab w:val="left" w:pos="567"/>
        </w:tabs>
        <w:spacing w:after="50"/>
        <w:ind w:left="567" w:hanging="567"/>
        <w:jc w:val="left"/>
      </w:pPr>
      <w:r>
        <w:rPr>
          <w:b/>
          <w:bCs/>
          <w:color w:val="0F766E"/>
          <w:sz w:val="17"/>
          <w:szCs w:val="17"/>
        </w:rPr>
        <w:t xml:space="preserve">[V4]	</w:t>
      </w:r>
      <w:r>
        <w:rPr>
          <w:sz w:val="17"/>
          <w:szCs w:val="17"/>
        </w:rPr>
        <w:t xml:space="preserve">Chick, S. E., Gans, N. &amp; Yapar, Ö. (2022). Bayesian sequential learning for clinical trials of multiple correlated medical interventions. </w:t>
      </w:r>
      <w:r>
        <w:rPr>
          <w:i/>
          <w:iCs/>
          <w:sz w:val="17"/>
          <w:szCs w:val="17"/>
        </w:rPr>
        <w:t xml:space="preserve">Management Science</w:t>
      </w:r>
      <w:r>
        <w:rPr>
          <w:sz w:val="17"/>
          <w:szCs w:val="17"/>
        </w:rPr>
        <w:t xml:space="preserve">, 68(7), 4919–4938.</w:t>
      </w:r>
      <w:r>
        <w:rPr>
          <w:sz w:val="17"/>
          <w:szCs w:val="17"/>
        </w:rPr>
        <w:t xml:space="preserve"> </w:t>
      </w:r>
      <w:hyperlink w:history="1" r:id="rIdcbnwudfhklbeb7-9nrjn2">
        <w:r>
          <w:rPr>
            <w:color w:val="1D4ED8"/>
            <w:sz w:val="17"/>
            <w:szCs w:val="17"/>
            <w:u w:val="single"/>
          </w:rPr>
          <w:t xml:space="preserve">https://doi.org/10.1287/mnsc.2021.4137</w:t>
        </w:r>
      </w:hyperlink>
    </w:p>
    <w:p>
      <w:pPr>
        <w:tabs>
          <w:tab w:val="left" w:pos="567"/>
        </w:tabs>
        <w:spacing w:after="50"/>
        <w:ind w:left="567" w:hanging="567"/>
        <w:jc w:val="left"/>
      </w:pPr>
      <w:r>
        <w:rPr>
          <w:b/>
          <w:bCs/>
          <w:color w:val="0F766E"/>
          <w:sz w:val="17"/>
          <w:szCs w:val="17"/>
        </w:rPr>
        <w:t xml:space="preserve">[V5]	</w:t>
      </w:r>
      <w:r>
        <w:rPr>
          <w:sz w:val="17"/>
          <w:szCs w:val="17"/>
        </w:rPr>
        <w:t xml:space="preserve">Fang, W., Wang, Z., Giles, M. B., Jackson, C. H., Welton, N. J., Andrieu, C. &amp; Thom, H. (2022). Multilevel and quasi Monte Carlo methods for the calculation of the expected value of partial perfect information. </w:t>
      </w:r>
      <w:r>
        <w:rPr>
          <w:i/>
          <w:iCs/>
          <w:sz w:val="17"/>
          <w:szCs w:val="17"/>
        </w:rPr>
        <w:t xml:space="preserve">Medical Decision Making</w:t>
      </w:r>
      <w:r>
        <w:rPr>
          <w:sz w:val="17"/>
          <w:szCs w:val="17"/>
        </w:rPr>
        <w:t xml:space="preserve">, 42(2), 168–181.</w:t>
      </w:r>
      <w:r>
        <w:rPr>
          <w:sz w:val="17"/>
          <w:szCs w:val="17"/>
        </w:rPr>
        <w:t xml:space="preserve"> </w:t>
      </w:r>
      <w:hyperlink w:history="1" r:id="rIdemnazw60rvjdhhhaafmrn">
        <w:r>
          <w:rPr>
            <w:color w:val="1D4ED8"/>
            <w:sz w:val="17"/>
            <w:szCs w:val="17"/>
            <w:u w:val="single"/>
          </w:rPr>
          <w:t xml:space="preserve">https://doi.org/10.1177/0272989X211026305</w:t>
        </w:r>
      </w:hyperlink>
    </w:p>
    <w:p>
      <w:pPr>
        <w:tabs>
          <w:tab w:val="left" w:pos="567"/>
        </w:tabs>
        <w:spacing w:after="50"/>
        <w:ind w:left="567" w:hanging="567"/>
        <w:jc w:val="left"/>
      </w:pPr>
      <w:r>
        <w:rPr>
          <w:b/>
          <w:bCs/>
          <w:color w:val="9A3412"/>
          <w:sz w:val="17"/>
          <w:szCs w:val="17"/>
        </w:rPr>
        <w:t xml:space="preserve">[W1]	</w:t>
      </w:r>
      <w:r>
        <w:rPr>
          <w:sz w:val="17"/>
          <w:szCs w:val="17"/>
        </w:rPr>
        <w:t xml:space="preserve">Hall, T., Scheidt, C., Wang, L., Yin, Z., Mukerji, T. &amp; Caers, J. (2022). Sequential value of information for subsurface exploration drilling. </w:t>
      </w:r>
      <w:r>
        <w:rPr>
          <w:i/>
          <w:iCs/>
          <w:sz w:val="17"/>
          <w:szCs w:val="17"/>
        </w:rPr>
        <w:t xml:space="preserve">Natural Resources Research</w:t>
      </w:r>
      <w:r>
        <w:rPr>
          <w:sz w:val="17"/>
          <w:szCs w:val="17"/>
        </w:rPr>
        <w:t xml:space="preserve">, 31(5), 2413–2434.</w:t>
      </w:r>
      <w:r>
        <w:rPr>
          <w:sz w:val="17"/>
          <w:szCs w:val="17"/>
        </w:rPr>
        <w:t xml:space="preserve"> </w:t>
      </w:r>
      <w:hyperlink w:history="1" r:id="rIdi2javkxwr-i-jzyjaohiw">
        <w:r>
          <w:rPr>
            <w:color w:val="1D4ED8"/>
            <w:sz w:val="17"/>
            <w:szCs w:val="17"/>
            <w:u w:val="single"/>
          </w:rPr>
          <w:t xml:space="preserve">https://doi.org/10.1007/s11053-022-10078-z</w:t>
        </w:r>
      </w:hyperlink>
    </w:p>
    <w:p>
      <w:pPr>
        <w:tabs>
          <w:tab w:val="left" w:pos="567"/>
        </w:tabs>
        <w:spacing w:after="50"/>
        <w:ind w:left="567" w:hanging="567"/>
        <w:jc w:val="left"/>
      </w:pPr>
      <w:r>
        <w:rPr>
          <w:b/>
          <w:bCs/>
          <w:color w:val="9A3412"/>
          <w:sz w:val="17"/>
          <w:szCs w:val="17"/>
        </w:rPr>
        <w:t xml:space="preserve">[W2]	</w:t>
      </w:r>
      <w:r>
        <w:rPr>
          <w:sz w:val="17"/>
          <w:szCs w:val="17"/>
        </w:rPr>
        <w:t xml:space="preserve">Wang, Y., Zechner, M., Mern, J. M., Kochenderfer, M. J. &amp; Caers, J. K. (2022). A sequential decision-making framework with uncertainty quantification for groundwater management. </w:t>
      </w:r>
      <w:r>
        <w:rPr>
          <w:i/>
          <w:iCs/>
          <w:sz w:val="17"/>
          <w:szCs w:val="17"/>
        </w:rPr>
        <w:t xml:space="preserve">Advances in Water Resources</w:t>
      </w:r>
      <w:r>
        <w:rPr>
          <w:sz w:val="17"/>
          <w:szCs w:val="17"/>
        </w:rPr>
        <w:t xml:space="preserve">, 166, 104266.</w:t>
      </w:r>
      <w:r>
        <w:rPr>
          <w:sz w:val="17"/>
          <w:szCs w:val="17"/>
        </w:rPr>
        <w:t xml:space="preserve"> </w:t>
      </w:r>
      <w:hyperlink w:history="1" r:id="rIdcvavq1cn4ucdui4t7cr68">
        <w:r>
          <w:rPr>
            <w:color w:val="1D4ED8"/>
            <w:sz w:val="17"/>
            <w:szCs w:val="17"/>
            <w:u w:val="single"/>
          </w:rPr>
          <w:t xml:space="preserve">https://doi.org/10.1016/j.advwatres.2022.104266</w:t>
        </w:r>
      </w:hyperlink>
    </w:p>
    <w:p>
      <w:pPr>
        <w:tabs>
          <w:tab w:val="left" w:pos="567"/>
        </w:tabs>
        <w:spacing w:after="50"/>
        <w:ind w:left="567" w:hanging="567"/>
        <w:jc w:val="left"/>
      </w:pPr>
      <w:r>
        <w:rPr>
          <w:b/>
          <w:bCs/>
          <w:color w:val="9A3412"/>
          <w:sz w:val="17"/>
          <w:szCs w:val="17"/>
        </w:rPr>
        <w:t xml:space="preserve">[W3]	</w:t>
      </w:r>
      <w:r>
        <w:rPr>
          <w:sz w:val="17"/>
          <w:szCs w:val="17"/>
        </w:rPr>
        <w:t xml:space="preserve">Mern, J. &amp; Caers, J. (2023). The Intelligent Prospector v1.0: geoscientific model development and prediction by sequential data acquisition planning with application to mineral exploration. </w:t>
      </w:r>
      <w:r>
        <w:rPr>
          <w:i/>
          <w:iCs/>
          <w:sz w:val="17"/>
          <w:szCs w:val="17"/>
        </w:rPr>
        <w:t xml:space="preserve">Geoscientific Model Development</w:t>
      </w:r>
      <w:r>
        <w:rPr>
          <w:sz w:val="17"/>
          <w:szCs w:val="17"/>
        </w:rPr>
        <w:t xml:space="preserve">, 16(1), 289–313.</w:t>
      </w:r>
      <w:r>
        <w:rPr>
          <w:sz w:val="17"/>
          <w:szCs w:val="17"/>
        </w:rPr>
        <w:t xml:space="preserve"> </w:t>
      </w:r>
      <w:hyperlink w:history="1" r:id="rId99u-drytxczh7o_8pbw6l">
        <w:r>
          <w:rPr>
            <w:color w:val="1D4ED8"/>
            <w:sz w:val="17"/>
            <w:szCs w:val="17"/>
            <w:u w:val="single"/>
          </w:rPr>
          <w:t xml:space="preserve">https://doi.org/10.5194/gmd-16-289-2023</w:t>
        </w:r>
      </w:hyperlink>
    </w:p>
    <w:p>
      <w:pPr>
        <w:tabs>
          <w:tab w:val="left" w:pos="567"/>
        </w:tabs>
        <w:spacing w:after="50"/>
        <w:ind w:left="567" w:hanging="567"/>
        <w:jc w:val="left"/>
      </w:pPr>
      <w:r>
        <w:rPr>
          <w:b/>
          <w:bCs/>
          <w:color w:val="9A3412"/>
          <w:sz w:val="17"/>
          <w:szCs w:val="17"/>
        </w:rPr>
        <w:t xml:space="preserve">[W4]	</w:t>
      </w:r>
      <w:r>
        <w:rPr>
          <w:sz w:val="17"/>
          <w:szCs w:val="17"/>
        </w:rPr>
        <w:t xml:space="preserve">Shen, W. &amp; Huan, X. (2023). Bayesian sequential optimal experimental design for nonlinear models using policy gradient reinforcement learning. </w:t>
      </w:r>
      <w:r>
        <w:rPr>
          <w:i/>
          <w:iCs/>
          <w:sz w:val="17"/>
          <w:szCs w:val="17"/>
        </w:rPr>
        <w:t xml:space="preserve">Computer Methods in Applied Mechanics and Engineering</w:t>
      </w:r>
      <w:r>
        <w:rPr>
          <w:sz w:val="17"/>
          <w:szCs w:val="17"/>
        </w:rPr>
        <w:t xml:space="preserve">, 416, 116304.</w:t>
      </w:r>
      <w:r>
        <w:rPr>
          <w:sz w:val="17"/>
          <w:szCs w:val="17"/>
        </w:rPr>
        <w:t xml:space="preserve"> </w:t>
      </w:r>
      <w:hyperlink w:history="1" r:id="rIdwjg6nhlrwqcfhnbf3lubg">
        <w:r>
          <w:rPr>
            <w:color w:val="1D4ED8"/>
            <w:sz w:val="17"/>
            <w:szCs w:val="17"/>
            <w:u w:val="single"/>
          </w:rPr>
          <w:t xml:space="preserve">https://doi.org/10.1016/j.cma.2023.116304</w:t>
        </w:r>
      </w:hyperlink>
    </w:p>
    <w:p>
      <w:pPr>
        <w:tabs>
          <w:tab w:val="left" w:pos="567"/>
        </w:tabs>
        <w:spacing w:after="50"/>
        <w:ind w:left="567" w:hanging="567"/>
        <w:jc w:val="left"/>
      </w:pPr>
      <w:r>
        <w:rPr>
          <w:b/>
          <w:bCs/>
          <w:color w:val="9A3412"/>
          <w:sz w:val="17"/>
          <w:szCs w:val="17"/>
        </w:rPr>
        <w:t xml:space="preserve">[W5]	</w:t>
      </w:r>
      <w:r>
        <w:rPr>
          <w:sz w:val="17"/>
          <w:szCs w:val="17"/>
        </w:rPr>
        <w:t xml:space="preserve">Thibaut, R., Compaire, N., Lesparre, N., Ramgraber, M., Laloy, E. &amp; Hermans, T. (2022). Comparing well and geophysical data for temperature monitoring within a Bayesian experimental design framework. </w:t>
      </w:r>
      <w:r>
        <w:rPr>
          <w:i/>
          <w:iCs/>
          <w:sz w:val="17"/>
          <w:szCs w:val="17"/>
        </w:rPr>
        <w:t xml:space="preserve">Water Resources Research</w:t>
      </w:r>
      <w:r>
        <w:rPr>
          <w:sz w:val="17"/>
          <w:szCs w:val="17"/>
        </w:rPr>
        <w:t xml:space="preserve">, e2022WR033045 (volume not verified).</w:t>
      </w:r>
      <w:r>
        <w:rPr>
          <w:sz w:val="17"/>
          <w:szCs w:val="17"/>
        </w:rPr>
        <w:t xml:space="preserve"> </w:t>
      </w:r>
      <w:hyperlink w:history="1" r:id="rIdsjdushm49yevi6pngvjvw">
        <w:r>
          <w:rPr>
            <w:color w:val="1D4ED8"/>
            <w:sz w:val="17"/>
            <w:szCs w:val="17"/>
            <w:u w:val="single"/>
          </w:rPr>
          <w:t xml:space="preserve">https://doi.org/10.1029/2022WR033045</w:t>
        </w:r>
      </w:hyperlink>
    </w:p>
    <w:p>
      <w:pPr>
        <w:pStyle w:val="Heading3"/>
      </w:pPr>
      <w:r>
        <w:rPr>
          <w:color w:val="1F3864"/>
        </w:rPr>
        <w:t xml:space="preserve">Further reading cited in the text (reserve papers)</w:t>
      </w:r>
    </w:p>
    <w:p>
      <w:pPr>
        <w:tabs>
          <w:tab w:val="left" w:pos="567"/>
        </w:tabs>
        <w:spacing w:after="50"/>
        <w:ind w:left="567" w:hanging="567"/>
        <w:jc w:val="left"/>
      </w:pPr>
      <w:r>
        <w:rPr>
          <w:b/>
          <w:bCs/>
          <w:color w:val="A51C30"/>
          <w:sz w:val="17"/>
          <w:szCs w:val="17"/>
        </w:rPr>
        <w:t xml:space="preserve">[HR1]	</w:t>
      </w:r>
      <w:r>
        <w:rPr>
          <w:sz w:val="17"/>
          <w:szCs w:val="17"/>
        </w:rPr>
        <w:t xml:space="preserve">Ou, H.-C., Siebenbrunner, C., Killian, J., Brooks, M. B., Kempe, D., Vorobeychik, Y. &amp; Tambe, M. (2022). Networked restless multi-armed bandits for mobile interventions. In </w:t>
      </w:r>
      <w:r>
        <w:rPr>
          <w:i/>
          <w:iCs/>
          <w:sz w:val="17"/>
          <w:szCs w:val="17"/>
        </w:rPr>
        <w:t xml:space="preserve">Proceedings of the International Conference on Autonomous Agents and Multiagent Systems (AAMAS 2022)</w:t>
      </w:r>
      <w:r>
        <w:rPr>
          <w:sz w:val="17"/>
          <w:szCs w:val="17"/>
        </w:rPr>
        <w:t xml:space="preserve">, IFAAMAS (pages not verified). </w:t>
      </w:r>
      <w:r>
        <w:rPr>
          <w:i/>
          <w:iCs/>
          <w:sz w:val="17"/>
          <w:szCs w:val="17"/>
        </w:rPr>
        <w:t xml:space="preserve">Why it is useful:</w:t>
      </w:r>
      <w:r>
        <w:rPr>
          <w:sz w:val="17"/>
          <w:szCs w:val="17"/>
        </w:rPr>
        <w:t xml:space="preserve"> Harvard (Tambe group); restless bandits on a network in which acting on one arm also helps its neighbours, the closest bandit analogue of a pilot test that informs nearby sites (sections 1.2, 1.3).</w:t>
      </w:r>
      <w:r>
        <w:rPr>
          <w:sz w:val="17"/>
          <w:szCs w:val="17"/>
        </w:rPr>
        <w:t xml:space="preserve"> </w:t>
      </w:r>
      <w:hyperlink w:history="1" r:id="rId0zayc6nl68ojwghnxrbp5">
        <w:r>
          <w:rPr>
            <w:color w:val="1D4ED8"/>
            <w:sz w:val="17"/>
            <w:szCs w:val="17"/>
            <w:u w:val="single"/>
          </w:rPr>
          <w:t xml:space="preserve">https://arxiv.org/abs/2201.12408</w:t>
        </w:r>
      </w:hyperlink>
    </w:p>
    <w:p>
      <w:pPr>
        <w:tabs>
          <w:tab w:val="left" w:pos="567"/>
        </w:tabs>
        <w:spacing w:after="50"/>
        <w:ind w:left="567" w:hanging="567"/>
        <w:jc w:val="left"/>
      </w:pPr>
      <w:r>
        <w:rPr>
          <w:b/>
          <w:bCs/>
          <w:color w:val="A51C30"/>
          <w:sz w:val="17"/>
          <w:szCs w:val="17"/>
        </w:rPr>
        <w:t xml:space="preserve">[HR2]	</w:t>
      </w:r>
      <w:r>
        <w:rPr>
          <w:sz w:val="17"/>
          <w:szCs w:val="17"/>
        </w:rPr>
        <w:t xml:space="preserve">Xu, L., Biswas, A., Fang, F. &amp; Tambe, M. (2022). Ranked prioritization of groups in combinatorial bandit allocation. In </w:t>
      </w:r>
      <w:r>
        <w:rPr>
          <w:i/>
          <w:iCs/>
          <w:sz w:val="17"/>
          <w:szCs w:val="17"/>
        </w:rPr>
        <w:t xml:space="preserve">Proceedings of the Thirty-First International Joint Conference on Artificial Intelligence (IJCAI-22)</w:t>
      </w:r>
      <w:r>
        <w:rPr>
          <w:sz w:val="17"/>
          <w:szCs w:val="17"/>
        </w:rPr>
        <w:t xml:space="preserve">, 5206–5212. </w:t>
      </w:r>
      <w:r>
        <w:rPr>
          <w:i/>
          <w:iCs/>
          <w:sz w:val="17"/>
          <w:szCs w:val="17"/>
        </w:rPr>
        <w:t xml:space="preserve">Why it is useful:</w:t>
      </w:r>
      <w:r>
        <w:rPr>
          <w:sz w:val="17"/>
          <w:szCs w:val="17"/>
        </w:rPr>
        <w:t xml:space="preserve"> Harvard and CMU; combinatorial bandit allocation that ranks groups by priority, with an asymptotic no-regret guarantee; a template for allocating tests between the two supply wells (section 1.1).</w:t>
      </w:r>
      <w:r>
        <w:rPr>
          <w:sz w:val="17"/>
          <w:szCs w:val="17"/>
        </w:rPr>
        <w:t xml:space="preserve"> </w:t>
      </w:r>
      <w:hyperlink w:history="1" r:id="rIdlm7ppf2zpmgu4h_9mxqiy">
        <w:r>
          <w:rPr>
            <w:color w:val="1D4ED8"/>
            <w:sz w:val="17"/>
            <w:szCs w:val="17"/>
            <w:u w:val="single"/>
          </w:rPr>
          <w:t xml:space="preserve">https://doi.org/10.24963/ijcai.2022/723</w:t>
        </w:r>
      </w:hyperlink>
    </w:p>
    <w:p>
      <w:pPr>
        <w:tabs>
          <w:tab w:val="left" w:pos="567"/>
        </w:tabs>
        <w:spacing w:after="50"/>
        <w:ind w:left="567" w:hanging="567"/>
        <w:jc w:val="left"/>
      </w:pPr>
      <w:r>
        <w:rPr>
          <w:b/>
          <w:bCs/>
          <w:color w:val="002147"/>
          <w:sz w:val="17"/>
          <w:szCs w:val="17"/>
        </w:rPr>
        <w:t xml:space="preserve">[OR1]	</w:t>
      </w:r>
      <w:r>
        <w:rPr>
          <w:sz w:val="17"/>
          <w:szCs w:val="17"/>
        </w:rPr>
        <w:t xml:space="preserve">Wan, X., Nguyen, V., Ha, H., Ru, B., Lu, C. &amp; Osborne, M. A. (2021). Think global and act local: Bayesian optimisation over high-dimensional categorical and mixed search spaces. </w:t>
      </w:r>
      <w:r>
        <w:rPr>
          <w:i/>
          <w:iCs/>
          <w:sz w:val="17"/>
          <w:szCs w:val="17"/>
        </w:rPr>
        <w:t xml:space="preserve">Proceedings of the 38th International Conference on Machine Learning</w:t>
      </w:r>
      <w:r>
        <w:rPr>
          <w:sz w:val="17"/>
          <w:szCs w:val="17"/>
        </w:rPr>
        <w:t xml:space="preserve">, PMLR 139, 10663–10674. </w:t>
      </w:r>
      <w:r>
        <w:rPr>
          <w:i/>
          <w:iCs/>
          <w:sz w:val="17"/>
          <w:szCs w:val="17"/>
        </w:rPr>
        <w:t xml:space="preserve">Why it is useful:</w:t>
      </w:r>
      <w:r>
        <w:rPr>
          <w:sz w:val="17"/>
          <w:szCs w:val="17"/>
        </w:rPr>
        <w:t xml:space="preserve"> Oxford (Osborne group); Bayesian optimisation over mixed categorical and continuous spaces with local trust regions, useful when the siting choice mixes discrete sites and continuous rates (section 1.3).</w:t>
      </w:r>
      <w:r>
        <w:rPr>
          <w:sz w:val="17"/>
          <w:szCs w:val="17"/>
        </w:rPr>
        <w:t xml:space="preserve"> </w:t>
      </w:r>
      <w:hyperlink w:history="1" r:id="rIduyxumucsfjuybxlqeajr5">
        <w:r>
          <w:rPr>
            <w:color w:val="1D4ED8"/>
            <w:sz w:val="17"/>
            <w:szCs w:val="17"/>
            <w:u w:val="single"/>
          </w:rPr>
          <w:t xml:space="preserve">https://proceedings.mlr.press/v139/wan21b.html</w:t>
        </w:r>
      </w:hyperlink>
    </w:p>
    <w:p>
      <w:pPr>
        <w:tabs>
          <w:tab w:val="left" w:pos="567"/>
        </w:tabs>
        <w:spacing w:after="50"/>
        <w:ind w:left="567" w:hanging="567"/>
        <w:jc w:val="left"/>
      </w:pPr>
      <w:r>
        <w:rPr>
          <w:b/>
          <w:bCs/>
          <w:color w:val="002147"/>
          <w:sz w:val="17"/>
          <w:szCs w:val="17"/>
        </w:rPr>
        <w:t xml:space="preserve">[OR2]	</w:t>
      </w:r>
      <w:r>
        <w:rPr>
          <w:sz w:val="17"/>
          <w:szCs w:val="17"/>
        </w:rPr>
        <w:t xml:space="preserve">Adachi, M., Planden, B., Howey, D., Osborne, M. A., Orbell, S., Ares, N., Muandet, K. &amp; Chau, S. L. (2024). Looping in the human: collaborative and explainable Bayesian optimization. </w:t>
      </w:r>
      <w:r>
        <w:rPr>
          <w:i/>
          <w:iCs/>
          <w:sz w:val="17"/>
          <w:szCs w:val="17"/>
        </w:rPr>
        <w:t xml:space="preserve">Proceedings of the 27th International Conference on Artificial Intelligence and Statistics</w:t>
      </w:r>
      <w:r>
        <w:rPr>
          <w:sz w:val="17"/>
          <w:szCs w:val="17"/>
        </w:rPr>
        <w:t xml:space="preserve">, PMLR 238, 505–513. </w:t>
      </w:r>
      <w:r>
        <w:rPr>
          <w:i/>
          <w:iCs/>
          <w:sz w:val="17"/>
          <w:szCs w:val="17"/>
        </w:rPr>
        <w:t xml:space="preserve">Why it is useful:</w:t>
      </w:r>
      <w:r>
        <w:rPr>
          <w:sz w:val="17"/>
          <w:szCs w:val="17"/>
        </w:rPr>
        <w:t xml:space="preserve"> Oxford; Bayesian optimisation that takes and explains advice from a human expert, a way to let the hydrogeologist veto or propose pilot sites (section 1.3).</w:t>
      </w:r>
      <w:r>
        <w:rPr>
          <w:sz w:val="17"/>
          <w:szCs w:val="17"/>
        </w:rPr>
        <w:t xml:space="preserve"> </w:t>
      </w:r>
      <w:hyperlink w:history="1" r:id="rIdjscwr33nfahwusu1ovk_y">
        <w:r>
          <w:rPr>
            <w:color w:val="1D4ED8"/>
            <w:sz w:val="17"/>
            <w:szCs w:val="17"/>
            <w:u w:val="single"/>
          </w:rPr>
          <w:t xml:space="preserve">https://proceedings.mlr.press/v238/adachi24a.html</w:t>
        </w:r>
      </w:hyperlink>
    </w:p>
    <w:p>
      <w:pPr>
        <w:tabs>
          <w:tab w:val="left" w:pos="567"/>
        </w:tabs>
        <w:spacing w:after="50"/>
        <w:ind w:left="567" w:hanging="567"/>
        <w:jc w:val="left"/>
      </w:pPr>
      <w:r>
        <w:rPr>
          <w:b/>
          <w:bCs/>
          <w:color w:val="0F766E"/>
          <w:sz w:val="17"/>
          <w:szCs w:val="17"/>
        </w:rPr>
        <w:t xml:space="preserve">[VR1]	</w:t>
      </w:r>
      <w:r>
        <w:rPr>
          <w:sz w:val="17"/>
          <w:szCs w:val="17"/>
        </w:rPr>
        <w:t xml:space="preserve">Kirschner, J., Lattimore, T., Vernade, C. &amp; Szepesvári, C. (2021). Asymptotically optimal information-directed sampling. In </w:t>
      </w:r>
      <w:r>
        <w:rPr>
          <w:i/>
          <w:iCs/>
          <w:sz w:val="17"/>
          <w:szCs w:val="17"/>
        </w:rPr>
        <w:t xml:space="preserve">Proceedings of the 34th Conference on Learning Theory</w:t>
      </w:r>
      <w:r>
        <w:rPr>
          <w:sz w:val="17"/>
          <w:szCs w:val="17"/>
        </w:rPr>
        <w:t xml:space="preserve">, PMLR 134, 2777–2821. </w:t>
      </w:r>
      <w:r>
        <w:rPr>
          <w:i/>
          <w:iCs/>
          <w:sz w:val="17"/>
          <w:szCs w:val="17"/>
        </w:rPr>
        <w:t xml:space="preserve">Why it is useful:</w:t>
      </w:r>
      <w:r>
        <w:rPr>
          <w:sz w:val="17"/>
          <w:szCs w:val="17"/>
        </w:rPr>
        <w:t xml:space="preserve"> ETH Zurich; asymptotically optimal information-directed sampling, which matches the instance-dependent lower bound as well as the worst case (section 1.6).</w:t>
      </w:r>
      <w:r>
        <w:rPr>
          <w:sz w:val="17"/>
          <w:szCs w:val="17"/>
        </w:rPr>
        <w:t xml:space="preserve"> </w:t>
      </w:r>
      <w:hyperlink w:history="1" r:id="rIdjvf67rbmvdvnqxuqa0wjf">
        <w:r>
          <w:rPr>
            <w:color w:val="1D4ED8"/>
            <w:sz w:val="17"/>
            <w:szCs w:val="17"/>
            <w:u w:val="single"/>
          </w:rPr>
          <w:t xml:space="preserve">https://proceedings.mlr.press/v134/kirschner21a.html</w:t>
        </w:r>
      </w:hyperlink>
    </w:p>
    <w:p>
      <w:pPr>
        <w:tabs>
          <w:tab w:val="left" w:pos="567"/>
        </w:tabs>
        <w:spacing w:after="50"/>
        <w:ind w:left="567" w:hanging="567"/>
        <w:jc w:val="left"/>
      </w:pPr>
      <w:r>
        <w:rPr>
          <w:b/>
          <w:bCs/>
          <w:color w:val="0F766E"/>
          <w:sz w:val="17"/>
          <w:szCs w:val="17"/>
        </w:rPr>
        <w:t xml:space="preserve">[VR2]	</w:t>
      </w:r>
      <w:r>
        <w:rPr>
          <w:sz w:val="17"/>
          <w:szCs w:val="17"/>
        </w:rPr>
        <w:t xml:space="preserve">Neiswanger, W., Yu, L., Zhao, S., Meng, C. &amp; Ermon, S. (2022). Generalizing Bayesian optimization with decision-theoretic entropies. In </w:t>
      </w:r>
      <w:r>
        <w:rPr>
          <w:i/>
          <w:iCs/>
          <w:sz w:val="17"/>
          <w:szCs w:val="17"/>
        </w:rPr>
        <w:t xml:space="preserve">Advances in Neural Information Processing Systems 35 (NeurIPS 2022)</w:t>
      </w:r>
      <w:r>
        <w:rPr>
          <w:sz w:val="17"/>
          <w:szCs w:val="17"/>
        </w:rPr>
        <w:t xml:space="preserve">. </w:t>
      </w:r>
      <w:r>
        <w:rPr>
          <w:i/>
          <w:iCs/>
          <w:sz w:val="17"/>
          <w:szCs w:val="17"/>
        </w:rPr>
        <w:t xml:space="preserve">Why it is useful:</w:t>
      </w:r>
      <w:r>
        <w:rPr>
          <w:sz w:val="17"/>
          <w:szCs w:val="17"/>
        </w:rPr>
        <w:t xml:space="preserve"> Stanford; decision-theoretic entropies that generalise Bayesian optimisation to any downstream decision, the information-theoretic face of the value of information (sections 1.5, 1.6).</w:t>
      </w:r>
      <w:r>
        <w:rPr>
          <w:sz w:val="17"/>
          <w:szCs w:val="17"/>
        </w:rPr>
        <w:t xml:space="preserve"> </w:t>
      </w:r>
      <w:hyperlink w:history="1" r:id="rIddfeyjwafi5_qewphs1smj">
        <w:r>
          <w:rPr>
            <w:color w:val="1D4ED8"/>
            <w:sz w:val="17"/>
            <w:szCs w:val="17"/>
            <w:u w:val="single"/>
          </w:rPr>
          <w:t xml:space="preserve">https://neurips.cc/virtual/2022/poster/54940</w:t>
        </w:r>
      </w:hyperlink>
    </w:p>
    <w:p>
      <w:pPr>
        <w:tabs>
          <w:tab w:val="left" w:pos="567"/>
        </w:tabs>
        <w:spacing w:after="50"/>
        <w:ind w:left="567" w:hanging="567"/>
        <w:jc w:val="left"/>
      </w:pPr>
      <w:r>
        <w:rPr>
          <w:b/>
          <w:bCs/>
          <w:color w:val="9A3412"/>
          <w:sz w:val="17"/>
          <w:szCs w:val="17"/>
        </w:rPr>
        <w:t xml:space="preserve">[WR1]	</w:t>
      </w:r>
      <w:r>
        <w:rPr>
          <w:sz w:val="17"/>
          <w:szCs w:val="17"/>
        </w:rPr>
        <w:t xml:space="preserve">Caers, J., Scheidt, C., Yin, Z., Wang, L., Mukerji, T. &amp; House, K. (2022). Efficacy of information in mineral exploration drilling. </w:t>
      </w:r>
      <w:r>
        <w:rPr>
          <w:i/>
          <w:iCs/>
          <w:sz w:val="17"/>
          <w:szCs w:val="17"/>
        </w:rPr>
        <w:t xml:space="preserve">Natural Resources Research</w:t>
      </w:r>
      <w:r>
        <w:rPr>
          <w:sz w:val="17"/>
          <w:szCs w:val="17"/>
        </w:rPr>
        <w:t xml:space="preserve">, 31(3), 1157–1173. </w:t>
      </w:r>
      <w:r>
        <w:rPr>
          <w:i/>
          <w:iCs/>
          <w:sz w:val="17"/>
          <w:szCs w:val="17"/>
        </w:rPr>
        <w:t xml:space="preserve">Why it is useful:</w:t>
      </w:r>
      <w:r>
        <w:rPr>
          <w:sz w:val="17"/>
          <w:szCs w:val="17"/>
        </w:rPr>
        <w:t xml:space="preserve"> Stanford (Caers group); efficacy of information in exploration drilling, how often data change the decision, the companion of W1 (section 1.5).</w:t>
      </w:r>
      <w:r>
        <w:rPr>
          <w:sz w:val="17"/>
          <w:szCs w:val="17"/>
        </w:rPr>
        <w:t xml:space="preserve"> </w:t>
      </w:r>
      <w:hyperlink w:history="1" r:id="rIdhdo0u9k21kyo0l-n1_a1w">
        <w:r>
          <w:rPr>
            <w:color w:val="1D4ED8"/>
            <w:sz w:val="17"/>
            <w:szCs w:val="17"/>
            <w:u w:val="single"/>
          </w:rPr>
          <w:t xml:space="preserve">https://doi.org/10.1007/s11053-022-10030-1</w:t>
        </w:r>
      </w:hyperlink>
    </w:p>
    <w:p>
      <w:pPr>
        <w:tabs>
          <w:tab w:val="left" w:pos="567"/>
        </w:tabs>
        <w:spacing w:after="50"/>
        <w:ind w:left="567" w:hanging="567"/>
        <w:jc w:val="left"/>
      </w:pPr>
      <w:r>
        <w:rPr>
          <w:b/>
          <w:bCs/>
          <w:color w:val="9A3412"/>
          <w:sz w:val="17"/>
          <w:szCs w:val="17"/>
        </w:rPr>
        <w:t xml:space="preserve">[WR2]	</w:t>
      </w:r>
      <w:r>
        <w:rPr>
          <w:sz w:val="17"/>
          <w:szCs w:val="17"/>
        </w:rPr>
        <w:t xml:space="preserve">Knowling, M. J., White, J. T., Moore, C. R., Rakowski, P. &amp; Hayley, K. (2020). On the assimilation of environmental tracer observations for model-based decision support. </w:t>
      </w:r>
      <w:r>
        <w:rPr>
          <w:i/>
          <w:iCs/>
          <w:sz w:val="17"/>
          <w:szCs w:val="17"/>
        </w:rPr>
        <w:t xml:space="preserve">Hydrology and Earth System Sciences</w:t>
      </w:r>
      <w:r>
        <w:rPr>
          <w:sz w:val="17"/>
          <w:szCs w:val="17"/>
        </w:rPr>
        <w:t xml:space="preserve">, 24(4), 1677 onwards (end page not verified). </w:t>
      </w:r>
      <w:r>
        <w:rPr>
          <w:i/>
          <w:iCs/>
          <w:sz w:val="17"/>
          <w:szCs w:val="17"/>
        </w:rPr>
        <w:t xml:space="preserve">Why it is useful:</w:t>
      </w:r>
      <w:r>
        <w:rPr>
          <w:sz w:val="17"/>
          <w:szCs w:val="17"/>
        </w:rPr>
        <w:t xml:space="preserve"> GNS Science and partners; assimilation of environmental tracers for model-based decision support, data worth judged by a decision-relevant forecast (section 1.7).</w:t>
      </w:r>
      <w:r>
        <w:rPr>
          <w:sz w:val="17"/>
          <w:szCs w:val="17"/>
        </w:rPr>
        <w:t xml:space="preserve"> </w:t>
      </w:r>
      <w:hyperlink w:history="1" r:id="rIdx8zuckabezxr4h8isvwql">
        <w:r>
          <w:rPr>
            <w:color w:val="1D4ED8"/>
            <w:sz w:val="17"/>
            <w:szCs w:val="17"/>
            <w:u w:val="single"/>
          </w:rPr>
          <w:t xml:space="preserve">https://doi.org/10.5194/hess-24-1677-2020</w:t>
        </w:r>
      </w:hyperlink>
    </w:p>
    <w:p>
      <w:pPr>
        <w:spacing w:after="200"/>
      </w:pPr>
    </w:p>
    <w:p>
      <w:pPr>
        <w:spacing w:after="120"/>
      </w:pPr>
      <w:r>
        <w:rPr>
          <w:i/>
          <w:iCs/>
          <w:color w:val="5B6573"/>
          <w:sz w:val="18"/>
          <w:szCs w:val="18"/>
        </w:rPr>
        <w:t xml:space="preserve">Prepared from searches of 26 October 2026. Card codes: H = Harvard bandits, O = Oxford bandits, V = value of information (theory), W = value of information in the subsurface; [B…] are references of Part I and section 9, and [HR1]–[WR2] are reserve papers cited as further reading. The code of VENDI-GO is in the repository folder experiments/vendi_go; it uses the Fushë-Kuqe sector model of experiments/prag_go_fushe_kuqe.</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Bandits and the value of information for MAR siting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0"/>
        <w:szCs w:val="20"/>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hiq3mxsmglluwpy98nyce" Type="http://schemas.openxmlformats.org/officeDocument/2006/relationships/hyperlink" Target="https://doi.org/10.1609/aaai.v37i8.26207" TargetMode="External"/><Relationship Id="rIdj-itqtzidfetlnju9zwex" Type="http://schemas.openxmlformats.org/officeDocument/2006/relationships/hyperlink" Target="https://doi.org/10.1609/aaai.v35i17.17757" TargetMode="External"/><Relationship Id="rIdoyokacdcbbgdusm-edz3k" Type="http://schemas.openxmlformats.org/officeDocument/2006/relationships/hyperlink" Target="https://proceedings.mlr.press/v238/gan24a.html" TargetMode="External"/><Relationship Id="rId3etbe2ffarobmicidfbe-" Type="http://schemas.openxmlformats.org/officeDocument/2006/relationships/hyperlink" Target="https://doi.org/10.1007/s10994-021-05995-8" TargetMode="External"/><Relationship Id="rIdcfoqlht9jhdgkwz6xa9if" Type="http://schemas.openxmlformats.org/officeDocument/2006/relationships/hyperlink" Target="https://proceedings.mlr.press/v149/yao21a.html" TargetMode="External"/><Relationship Id="rIdt4qwgukarwmbfjuf0e6ue" Type="http://schemas.openxmlformats.org/officeDocument/2006/relationships/hyperlink" Target="https://proceedings.neurips.cc/paper_files/paper/2024/hash/2a568a9a84577769d838793433c817d9-Abstract-Conference.html" TargetMode="External"/><Relationship Id="rIdyotk_5babek4ms2t1inqi" Type="http://schemas.openxmlformats.org/officeDocument/2006/relationships/hyperlink" Target="https://proceedings.neurips.cc/paper_files/paper/2024/hash/9cf904c86cc5f9ac95646c07d2cfa241-Abstract-Conference.html" TargetMode="External"/><Relationship Id="rIdixde8prser0dhpew0cetf" Type="http://schemas.openxmlformats.org/officeDocument/2006/relationships/hyperlink" Target="https://proceedings.mlr.press/v272/abeille25a.html" TargetMode="External"/><Relationship Id="rId2sxfwjry1ikg7odbsebp9" Type="http://schemas.openxmlformats.org/officeDocument/2006/relationships/hyperlink" Target="https://proceedings.mlr.press/v258/ziomek25a.html" TargetMode="External"/><Relationship Id="rIdag430irgzjjz-0czi-mfr" Type="http://schemas.openxmlformats.org/officeDocument/2006/relationships/hyperlink" Target="https://iclr.cc/virtual/2021/spotlight/3414" TargetMode="External"/><Relationship Id="rIdvrjto80qhxyuiavgrj4db" Type="http://schemas.openxmlformats.org/officeDocument/2006/relationships/hyperlink" Target="https://jmlr.org/papers/v24/22-1248.html" TargetMode="External"/><Relationship Id="rIdqyc9s79ih2flx5pjnwkzm" Type="http://schemas.openxmlformats.org/officeDocument/2006/relationships/hyperlink" Target="https://proceedings.mlr.press/v202/xu23u.html" TargetMode="External"/><Relationship Id="rIdkjwevn0ajtfncgm67o1bm" Type="http://schemas.openxmlformats.org/officeDocument/2006/relationships/hyperlink" Target="https://doi.org/10.1287/moor.2021.1229" TargetMode="External"/><Relationship Id="rIdnuhafgvrqxnh8bbc5ctzy" Type="http://schemas.openxmlformats.org/officeDocument/2006/relationships/hyperlink" Target="https://doi.org/10.1287/mnsc.2021.4137" TargetMode="External"/><Relationship Id="rIdxdyhtc4l422lti0lxuaem" Type="http://schemas.openxmlformats.org/officeDocument/2006/relationships/hyperlink" Target="https://doi.org/10.1177/0272989X211026305" TargetMode="External"/><Relationship Id="rIdknm58ap0ucpuq0wpydukm" Type="http://schemas.openxmlformats.org/officeDocument/2006/relationships/hyperlink" Target="https://doi.org/10.1007/s11053-022-10078-z" TargetMode="External"/><Relationship Id="rIdcaa2mt8gqzryq3iwe9iyu" Type="http://schemas.openxmlformats.org/officeDocument/2006/relationships/hyperlink" Target="https://doi.org/10.1016/j.advwatres.2022.104266" TargetMode="External"/><Relationship Id="rIdfthwvm0mbsn9s27lkb6ro" Type="http://schemas.openxmlformats.org/officeDocument/2006/relationships/hyperlink" Target="https://doi.org/10.5194/gmd-16-289-2023" TargetMode="External"/><Relationship Id="rIdp8uhak_e9nhy-bnof30mu" Type="http://schemas.openxmlformats.org/officeDocument/2006/relationships/hyperlink" Target="https://doi.org/10.1016/j.cma.2023.116304" TargetMode="External"/><Relationship Id="rId_zo0_bnx5vbhpezlq4sz_" Type="http://schemas.openxmlformats.org/officeDocument/2006/relationships/hyperlink" Target="https://doi.org/10.1029/2022WR033045" TargetMode="External"/><Relationship Id="rId5ez3fmhvpfoxbydrvskma" Type="http://schemas.openxmlformats.org/officeDocument/2006/relationships/hyperlink" Target="https://doi.org/10.1093/biomet/25.3-4.285" TargetMode="External"/><Relationship Id="rIdkpqojtm_kj3n2tebxzqlg" Type="http://schemas.openxmlformats.org/officeDocument/2006/relationships/hyperlink" Target="https://doi.org/10.1090/S0002-9904-1952-09620-8" TargetMode="External"/><Relationship Id="rId63asi3hh-hp4xgbfuqihp" Type="http://schemas.openxmlformats.org/officeDocument/2006/relationships/hyperlink" Target="https://doi.org/10.1023/A:1013689704352" TargetMode="External"/><Relationship Id="rIdxxh8vlq7dck9c7h2-92ht" Type="http://schemas.openxmlformats.org/officeDocument/2006/relationships/hyperlink" Target="https://doi.org/10.1017/9781108571401" TargetMode="External"/><Relationship Id="rIduine8b-mlhbvzgqx19d2g" Type="http://schemas.openxmlformats.org/officeDocument/2006/relationships/hyperlink" Target="https://proceedings.mlr.press/v49/garivier16a.html" TargetMode="External"/><Relationship Id="rId-fzkzrjecqamzwo8nsxix" Type="http://schemas.openxmlformats.org/officeDocument/2006/relationships/hyperlink" Target="https://doi.org/10.1109/TSSC.1966.300074" TargetMode="External"/><Relationship Id="rIdvqjrc5dgkuadolxufvdri" Type="http://schemas.openxmlformats.org/officeDocument/2006/relationships/hyperlink" Target="https://doi.org/10.1287/ijoc.1080.0314" TargetMode="External"/><Relationship Id="rId6x87ye40754tzhv42x219" Type="http://schemas.openxmlformats.org/officeDocument/2006/relationships/hyperlink" Target="https://doi.org/10.1016/j.cam.2005.09.027" TargetMode="External"/><Relationship Id="rIdfrvajrop-0im9uorqhxf2" Type="http://schemas.openxmlformats.org/officeDocument/2006/relationships/hyperlink" Target="https://doi.org/10.1609/aaai.v37i8.26207" TargetMode="External"/><Relationship Id="rIdnn6gdsfdabrz0r57fnfg6" Type="http://schemas.openxmlformats.org/officeDocument/2006/relationships/hyperlink" Target="https://doi.org/10.1609/aaai.v35i17.17757" TargetMode="External"/><Relationship Id="rIdmhealm11axqlyth8qjjbn" Type="http://schemas.openxmlformats.org/officeDocument/2006/relationships/hyperlink" Target="https://proceedings.mlr.press/v238/gan24a.html" TargetMode="External"/><Relationship Id="rIdwylflweaxvvoijbyblrzp" Type="http://schemas.openxmlformats.org/officeDocument/2006/relationships/hyperlink" Target="https://doi.org/10.1007/s10994-021-05995-8" TargetMode="External"/><Relationship Id="rIdrleykpooi6dnojmg6hcrl" Type="http://schemas.openxmlformats.org/officeDocument/2006/relationships/hyperlink" Target="https://proceedings.mlr.press/v149/yao21a.html" TargetMode="External"/><Relationship Id="rIduiquk52xjmfhgpkyp2drj" Type="http://schemas.openxmlformats.org/officeDocument/2006/relationships/hyperlink" Target="https://proceedings.neurips.cc/paper_files/paper/2024/hash/2a568a9a84577769d838793433c817d9-Abstract-Conference.html" TargetMode="External"/><Relationship Id="rIdd-ejmdqqmqu7pdr1s_ckv" Type="http://schemas.openxmlformats.org/officeDocument/2006/relationships/hyperlink" Target="https://proceedings.neurips.cc/paper_files/paper/2024/hash/9cf904c86cc5f9ac95646c07d2cfa241-Abstract-Conference.html" TargetMode="External"/><Relationship Id="rIdbwhkl3ewmryrrbf9umiix" Type="http://schemas.openxmlformats.org/officeDocument/2006/relationships/hyperlink" Target="https://proceedings.mlr.press/v272/abeille25a.html" TargetMode="External"/><Relationship Id="rIdwmhg1zo1ypm1nabg1ctfg" Type="http://schemas.openxmlformats.org/officeDocument/2006/relationships/hyperlink" Target="https://proceedings.mlr.press/v258/ziomek25a.html" TargetMode="External"/><Relationship Id="rId8n3glkt1fnh7mlq1qi2m8" Type="http://schemas.openxmlformats.org/officeDocument/2006/relationships/hyperlink" Target="https://iclr.cc/virtual/2021/spotlight/3414" TargetMode="External"/><Relationship Id="rIdgmh-dahxz0fvk5gpm2510" Type="http://schemas.openxmlformats.org/officeDocument/2006/relationships/hyperlink" Target="https://jmlr.org/papers/v24/22-1248.html" TargetMode="External"/><Relationship Id="rIdq0wnftkhz1h7hdspu_mn1" Type="http://schemas.openxmlformats.org/officeDocument/2006/relationships/hyperlink" Target="https://proceedings.mlr.press/v202/xu23u.html" TargetMode="External"/><Relationship Id="rIdetimp95myyvcadvsy50g5" Type="http://schemas.openxmlformats.org/officeDocument/2006/relationships/hyperlink" Target="https://doi.org/10.1287/moor.2021.1229" TargetMode="External"/><Relationship Id="rIdcbnwudfhklbeb7-9nrjn2" Type="http://schemas.openxmlformats.org/officeDocument/2006/relationships/hyperlink" Target="https://doi.org/10.1287/mnsc.2021.4137" TargetMode="External"/><Relationship Id="rIdemnazw60rvjdhhhaafmrn" Type="http://schemas.openxmlformats.org/officeDocument/2006/relationships/hyperlink" Target="https://doi.org/10.1177/0272989X211026305" TargetMode="External"/><Relationship Id="rIdi2javkxwr-i-jzyjaohiw" Type="http://schemas.openxmlformats.org/officeDocument/2006/relationships/hyperlink" Target="https://doi.org/10.1007/s11053-022-10078-z" TargetMode="External"/><Relationship Id="rIdcvavq1cn4ucdui4t7cr68" Type="http://schemas.openxmlformats.org/officeDocument/2006/relationships/hyperlink" Target="https://doi.org/10.1016/j.advwatres.2022.104266" TargetMode="External"/><Relationship Id="rId99u-drytxczh7o_8pbw6l" Type="http://schemas.openxmlformats.org/officeDocument/2006/relationships/hyperlink" Target="https://doi.org/10.5194/gmd-16-289-2023" TargetMode="External"/><Relationship Id="rIdwjg6nhlrwqcfhnbf3lubg" Type="http://schemas.openxmlformats.org/officeDocument/2006/relationships/hyperlink" Target="https://doi.org/10.1016/j.cma.2023.116304" TargetMode="External"/><Relationship Id="rIdsjdushm49yevi6pngvjvw" Type="http://schemas.openxmlformats.org/officeDocument/2006/relationships/hyperlink" Target="https://doi.org/10.1029/2022WR033045" TargetMode="External"/><Relationship Id="rId0zayc6nl68ojwghnxrbp5" Type="http://schemas.openxmlformats.org/officeDocument/2006/relationships/hyperlink" Target="https://arxiv.org/abs/2201.12408" TargetMode="External"/><Relationship Id="rIdlm7ppf2zpmgu4h_9mxqiy" Type="http://schemas.openxmlformats.org/officeDocument/2006/relationships/hyperlink" Target="https://doi.org/10.24963/ijcai.2022/723" TargetMode="External"/><Relationship Id="rIduyxumucsfjuybxlqeajr5" Type="http://schemas.openxmlformats.org/officeDocument/2006/relationships/hyperlink" Target="https://proceedings.mlr.press/v139/wan21b.html" TargetMode="External"/><Relationship Id="rIdjscwr33nfahwusu1ovk_y" Type="http://schemas.openxmlformats.org/officeDocument/2006/relationships/hyperlink" Target="https://proceedings.mlr.press/v238/adachi24a.html" TargetMode="External"/><Relationship Id="rIdjvf67rbmvdvnqxuqa0wjf" Type="http://schemas.openxmlformats.org/officeDocument/2006/relationships/hyperlink" Target="https://proceedings.mlr.press/v134/kirschner21a.html" TargetMode="External"/><Relationship Id="rIddfeyjwafi5_qewphs1smj" Type="http://schemas.openxmlformats.org/officeDocument/2006/relationships/hyperlink" Target="https://neurips.cc/virtual/2022/poster/54940" TargetMode="External"/><Relationship Id="rIdhdo0u9k21kyo0l-n1_a1w" Type="http://schemas.openxmlformats.org/officeDocument/2006/relationships/hyperlink" Target="https://doi.org/10.1007/s11053-022-10030-1" TargetMode="External"/><Relationship Id="rIdx8zuckabezxr4h8isvwql" Type="http://schemas.openxmlformats.org/officeDocument/2006/relationships/hyperlink" Target="https://doi.org/10.5194/hess-24-1677-2020" TargetMode="External"/><Relationship Id="rId11" Type="http://schemas.openxmlformats.org/officeDocument/2006/relationships/image" Target="media/e87d3a0a4ae6b45032be8f3f2efa992da8bb907d.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Bandits and the value of information for siting managed aquifer recharge: which pilot tests to make, when to stop and where to build</dc:title>
  <dc:subject>Literature review: bandits and the value of information for siting managed aquifer recharge, 2020–2026</dc:subject>
  <dc:creator>D. Zeqiraj</dc:creator>
  <dc:description>Twenty papers of 2020–2026: bandit algorithms from Harvard (5) and Oxford (5), mixed with the value of information in theory (5) and in the subsurface (5), each with a key equation, why it is among the best and the question it leaves open; a theoretical introduction; and a numerically tested innovation, VENDI-GO (vendi: the place), a function that decides where to pilot-test and where to build the recharge wells of the Fushë-Kuqe coastal aquifer</dc:description>
  <cp:lastModifiedBy>D. Zeqiraj</cp:lastModifiedBy>
  <cp:revision>1</cp:revision>
  <dcterms:created xsi:type="dcterms:W3CDTF">2026-10-26T10:27:44.103Z</dcterms:created>
  <dcterms:modified xsi:type="dcterms:W3CDTF">2026-10-26T10:27:44.103Z</dcterms:modified>
</cp:coreProperties>
</file>

<file path=docProps/custom.xml><?xml version="1.0" encoding="utf-8"?>
<Properties xmlns="http://schemas.openxmlformats.org/officeDocument/2006/custom-properties" xmlns:vt="http://schemas.openxmlformats.org/officeDocument/2006/docPropsVTypes"/>
</file>