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before="0"/>
        <w:jc w:val="center"/>
      </w:pPr>
      <w:r>
        <w:rPr>
          <w:rFonts w:ascii="Arial" w:hAnsi="Arial" w:eastAsia="Arial"/>
          <w:b/>
          <w:i w:val="0"/>
          <w:color w:val="1F3864"/>
          <w:sz w:val="36"/>
        </w:rPr>
        <w:t>CERTAIN-COAST — Work Packages</w:t>
      </w:r>
    </w:p>
    <w:p>
      <w:pPr>
        <w:spacing w:after="160" w:before="0"/>
        <w:jc w:val="center"/>
      </w:pPr>
      <w:r>
        <w:rPr>
          <w:rFonts w:ascii="Arial" w:hAnsi="Arial" w:eastAsia="Arial"/>
          <w:b/>
          <w:i w:val="0"/>
          <w:color w:val="1F3864"/>
          <w:sz w:val="24"/>
        </w:rPr>
        <w:t>Certified early warning for seawater intrusion, liquefaction and extreme sea levels at the wellfields, port and energy landfall of a subsiding Adriatic coast</w:t>
      </w:r>
    </w:p>
    <w:p>
      <w:pPr>
        <w:spacing w:after="120" w:before="0"/>
        <w:jc w:val="both"/>
      </w:pPr>
      <w:r>
        <w:rPr>
          <w:rFonts w:ascii="Arial" w:hAnsi="Arial" w:eastAsia="Arial"/>
          <w:b w:val="0"/>
          <w:i w:val="0"/>
          <w:sz w:val="21"/>
        </w:rPr>
        <w:t>CERTAIN-COAST is organised in seven work packages over 36 months: four build the science and the system (WP1 coastal motion, WP2 coupled model and surrogate, WP3 certified alarms, WP4 monitoring network), one runs it live with the operators (WP5), one makes it last (WP6), and one manages data, access and risk (WP7). Each work package below gives its tasks, deliverables, milestones, the inputs it needs and the outputs it gives, its success criteria and risks, and what is new in it. Months count from the start of the grant.</w:t>
      </w:r>
    </w:p>
    <w:p>
      <w:pPr>
        <w:keepNext/>
        <w:spacing w:after="120" w:before="80"/>
      </w:pPr>
      <w:r>
        <w:rPr>
          <w:rFonts w:ascii="Arial" w:hAnsi="Arial" w:eastAsia="Arial"/>
          <w:b/>
          <w:i w:val="0"/>
          <w:color w:val="1F3864"/>
          <w:sz w:val="27"/>
        </w:rPr>
        <w:t>Overview</w:t>
      </w:r>
    </w:p>
    <w:tbl>
      <w:tblPr>
        <w:tblStyle w:val="TableGrid"/>
        <w:tblW w:type="auto" w:w="0"/>
        <w:jc w:val="center"/>
        <w:tblLayout w:type="fixed"/>
        <w:tblLook w:firstColumn="1" w:firstRow="1" w:lastColumn="0" w:lastRow="0" w:noHBand="0" w:noVBand="1" w:val="04A0"/>
        <w:tblLayout w:type="fixed"/>
      </w:tblPr>
      <w:tblGrid>
        <w:gridCol w:w="737"/>
        <w:gridCol w:w="2041"/>
        <w:gridCol w:w="1757"/>
        <w:gridCol w:w="1020"/>
        <w:gridCol w:w="1077"/>
        <w:gridCol w:w="2154"/>
        <w:gridCol w:w="850"/>
      </w:tblGrid>
      <w:tr>
        <w:trPr>
          <w:cantSplit/>
          <w:tblHeader/>
        </w:trPr>
        <w:tc>
          <w:tcPr>
            <w:tcW w:type="dxa" w:w="737"/>
            <w:shd w:val="clear" w:color="auto" w:fill="1F3864"/>
          </w:tcPr>
          <w:p>
            <w:r/>
            <w:r>
              <w:rPr>
                <w:rFonts w:ascii="Arial" w:hAnsi="Arial" w:eastAsia="Arial"/>
                <w:b/>
                <w:i w:val="0"/>
                <w:color w:val="FFFFFF"/>
                <w:sz w:val="18"/>
              </w:rPr>
            </w:r>
          </w:p>
        </w:tc>
        <w:tc>
          <w:tcPr>
            <w:tcW w:type="dxa" w:w="2041"/>
            <w:shd w:val="clear" w:color="auto" w:fill="1F3864"/>
          </w:tcPr>
          <w:p>
            <w:r/>
            <w:r>
              <w:rPr>
                <w:rFonts w:ascii="Arial" w:hAnsi="Arial" w:eastAsia="Arial"/>
                <w:b/>
                <w:i w:val="0"/>
                <w:color w:val="FFFFFF"/>
                <w:sz w:val="18"/>
              </w:rPr>
              <w:t>Work package</w:t>
            </w:r>
          </w:p>
        </w:tc>
        <w:tc>
          <w:tcPr>
            <w:tcW w:type="dxa" w:w="1757"/>
            <w:shd w:val="clear" w:color="auto" w:fill="1F3864"/>
          </w:tcPr>
          <w:p>
            <w:r/>
            <w:r>
              <w:rPr>
                <w:rFonts w:ascii="Arial" w:hAnsi="Arial" w:eastAsia="Arial"/>
                <w:b/>
                <w:i w:val="0"/>
                <w:color w:val="FFFFFF"/>
                <w:sz w:val="18"/>
              </w:rPr>
              <w:t>Lead</w:t>
            </w:r>
          </w:p>
        </w:tc>
        <w:tc>
          <w:tcPr>
            <w:tcW w:type="dxa" w:w="1020"/>
            <w:shd w:val="clear" w:color="auto" w:fill="1F3864"/>
          </w:tcPr>
          <w:p>
            <w:r/>
            <w:r>
              <w:rPr>
                <w:rFonts w:ascii="Arial" w:hAnsi="Arial" w:eastAsia="Arial"/>
                <w:b/>
                <w:i w:val="0"/>
                <w:color w:val="FFFFFF"/>
                <w:sz w:val="18"/>
              </w:rPr>
              <w:t>Months</w:t>
            </w:r>
          </w:p>
        </w:tc>
        <w:tc>
          <w:tcPr>
            <w:tcW w:type="dxa" w:w="1077"/>
            <w:shd w:val="clear" w:color="auto" w:fill="1F3864"/>
          </w:tcPr>
          <w:p>
            <w:r/>
            <w:r>
              <w:rPr>
                <w:rFonts w:ascii="Arial" w:hAnsi="Arial" w:eastAsia="Arial"/>
                <w:b/>
                <w:i w:val="0"/>
                <w:color w:val="FFFFFF"/>
                <w:sz w:val="18"/>
              </w:rPr>
              <w:t>Objective</w:t>
            </w:r>
          </w:p>
        </w:tc>
        <w:tc>
          <w:tcPr>
            <w:tcW w:type="dxa" w:w="2154"/>
            <w:shd w:val="clear" w:color="auto" w:fill="1F3864"/>
          </w:tcPr>
          <w:p>
            <w:r/>
            <w:r>
              <w:rPr>
                <w:rFonts w:ascii="Arial" w:hAnsi="Arial" w:eastAsia="Arial"/>
                <w:b/>
                <w:i w:val="0"/>
                <w:color w:val="FFFFFF"/>
                <w:sz w:val="18"/>
              </w:rPr>
              <w:t>Deliverables</w:t>
            </w:r>
          </w:p>
        </w:tc>
        <w:tc>
          <w:tcPr>
            <w:tcW w:type="dxa" w:w="850"/>
            <w:shd w:val="clear" w:color="auto" w:fill="1F3864"/>
          </w:tcPr>
          <w:p>
            <w:r/>
            <w:r>
              <w:rPr>
                <w:rFonts w:ascii="Arial" w:hAnsi="Arial" w:eastAsia="Arial"/>
                <w:b/>
                <w:i w:val="0"/>
                <w:color w:val="FFFFFF"/>
                <w:sz w:val="18"/>
              </w:rPr>
              <w:t>Effort</w:t>
            </w:r>
          </w:p>
        </w:tc>
      </w:tr>
      <w:tr>
        <w:trPr>
          <w:cantSplit/>
        </w:trPr>
        <w:tc>
          <w:tcPr>
            <w:tcW w:type="dxa" w:w="737"/>
          </w:tcPr>
          <w:p>
            <w:r/>
            <w:r>
              <w:rPr>
                <w:rFonts w:ascii="Arial" w:hAnsi="Arial" w:eastAsia="Arial"/>
                <w:b w:val="0"/>
                <w:i w:val="0"/>
                <w:sz w:val="18"/>
              </w:rPr>
              <w:t>WP1</w:t>
            </w:r>
          </w:p>
        </w:tc>
        <w:tc>
          <w:tcPr>
            <w:tcW w:type="dxa" w:w="2041"/>
          </w:tcPr>
          <w:p>
            <w:r/>
            <w:r>
              <w:rPr>
                <w:rFonts w:ascii="Arial" w:hAnsi="Arial" w:eastAsia="Arial"/>
                <w:b w:val="0"/>
                <w:i w:val="0"/>
                <w:sz w:val="18"/>
              </w:rPr>
              <w:t>Coastal motion and relative sea level</w:t>
            </w:r>
          </w:p>
        </w:tc>
        <w:tc>
          <w:tcPr>
            <w:tcW w:type="dxa" w:w="1757"/>
          </w:tcPr>
          <w:p>
            <w:r/>
            <w:r>
              <w:rPr>
                <w:rFonts w:ascii="Arial" w:hAnsi="Arial" w:eastAsia="Arial"/>
                <w:b w:val="0"/>
                <w:i w:val="0"/>
                <w:sz w:val="18"/>
                <w:highlight w:val="yellow"/>
              </w:rPr>
              <w:t>[NPD team] or [additional NATO co-director]</w:t>
            </w:r>
          </w:p>
        </w:tc>
        <w:tc>
          <w:tcPr>
            <w:tcW w:type="dxa" w:w="1020"/>
          </w:tcPr>
          <w:p>
            <w:r/>
            <w:r>
              <w:rPr>
                <w:rFonts w:ascii="Arial" w:hAnsi="Arial" w:eastAsia="Arial"/>
                <w:b w:val="0"/>
                <w:i w:val="0"/>
                <w:sz w:val="18"/>
              </w:rPr>
              <w:t>M1–M36</w:t>
            </w:r>
          </w:p>
        </w:tc>
        <w:tc>
          <w:tcPr>
            <w:tcW w:type="dxa" w:w="1077"/>
          </w:tcPr>
          <w:p>
            <w:r/>
            <w:r>
              <w:rPr>
                <w:rFonts w:ascii="Arial" w:hAnsi="Arial" w:eastAsia="Arial"/>
                <w:b w:val="0"/>
                <w:i w:val="0"/>
                <w:sz w:val="18"/>
              </w:rPr>
              <w:t>O1</w:t>
            </w:r>
          </w:p>
        </w:tc>
        <w:tc>
          <w:tcPr>
            <w:tcW w:type="dxa" w:w="2154"/>
          </w:tcPr>
          <w:p>
            <w:r/>
            <w:r>
              <w:rPr>
                <w:rFonts w:ascii="Arial" w:hAnsi="Arial" w:eastAsia="Arial"/>
                <w:b w:val="0"/>
                <w:i w:val="0"/>
                <w:sz w:val="18"/>
              </w:rPr>
              <w:t>D1.1 (M12)</w:t>
            </w:r>
          </w:p>
        </w:tc>
        <w:tc>
          <w:tcPr>
            <w:tcW w:type="dxa" w:w="850"/>
          </w:tcPr>
          <w:p>
            <w:r/>
            <w:r>
              <w:rPr>
                <w:rFonts w:ascii="Arial" w:hAnsi="Arial" w:eastAsia="Arial"/>
                <w:b w:val="0"/>
                <w:i w:val="0"/>
                <w:sz w:val="18"/>
                <w:highlight w:val="yellow"/>
              </w:rPr>
              <w:t>[PM]</w:t>
            </w:r>
          </w:p>
        </w:tc>
      </w:tr>
      <w:tr>
        <w:trPr>
          <w:cantSplit/>
        </w:trPr>
        <w:tc>
          <w:tcPr>
            <w:tcW w:type="dxa" w:w="737"/>
          </w:tcPr>
          <w:p>
            <w:r/>
            <w:r>
              <w:rPr>
                <w:rFonts w:ascii="Arial" w:hAnsi="Arial" w:eastAsia="Arial"/>
                <w:b w:val="0"/>
                <w:i w:val="0"/>
                <w:sz w:val="18"/>
              </w:rPr>
              <w:t>WP2</w:t>
            </w:r>
          </w:p>
        </w:tc>
        <w:tc>
          <w:tcPr>
            <w:tcW w:type="dxa" w:w="2041"/>
          </w:tcPr>
          <w:p>
            <w:r/>
            <w:r>
              <w:rPr>
                <w:rFonts w:ascii="Arial" w:hAnsi="Arial" w:eastAsia="Arial"/>
                <w:b w:val="0"/>
                <w:i w:val="0"/>
                <w:sz w:val="18"/>
              </w:rPr>
              <w:t>One coupled model of the coast and its certified fast copy</w:t>
            </w:r>
          </w:p>
        </w:tc>
        <w:tc>
          <w:tcPr>
            <w:tcW w:type="dxa" w:w="1757"/>
          </w:tcPr>
          <w:p>
            <w:r/>
            <w:r>
              <w:rPr>
                <w:rFonts w:ascii="Arial" w:hAnsi="Arial" w:eastAsia="Arial"/>
                <w:b w:val="0"/>
                <w:i w:val="0"/>
                <w:sz w:val="18"/>
                <w:highlight w:val="yellow"/>
              </w:rPr>
              <w:t>[PPD team]</w:t>
            </w:r>
          </w:p>
        </w:tc>
        <w:tc>
          <w:tcPr>
            <w:tcW w:type="dxa" w:w="1020"/>
          </w:tcPr>
          <w:p>
            <w:r/>
            <w:r>
              <w:rPr>
                <w:rFonts w:ascii="Arial" w:hAnsi="Arial" w:eastAsia="Arial"/>
                <w:b w:val="0"/>
                <w:i w:val="0"/>
                <w:sz w:val="18"/>
              </w:rPr>
              <w:t>M4–M24</w:t>
            </w:r>
          </w:p>
        </w:tc>
        <w:tc>
          <w:tcPr>
            <w:tcW w:type="dxa" w:w="1077"/>
          </w:tcPr>
          <w:p>
            <w:r/>
            <w:r>
              <w:rPr>
                <w:rFonts w:ascii="Arial" w:hAnsi="Arial" w:eastAsia="Arial"/>
                <w:b w:val="0"/>
                <w:i w:val="0"/>
                <w:sz w:val="18"/>
              </w:rPr>
              <w:t>O2</w:t>
            </w:r>
          </w:p>
        </w:tc>
        <w:tc>
          <w:tcPr>
            <w:tcW w:type="dxa" w:w="2154"/>
          </w:tcPr>
          <w:p>
            <w:r/>
            <w:r>
              <w:rPr>
                <w:rFonts w:ascii="Arial" w:hAnsi="Arial" w:eastAsia="Arial"/>
                <w:b w:val="0"/>
                <w:i w:val="0"/>
                <w:sz w:val="18"/>
              </w:rPr>
              <w:t>D2.1 (M18), D2.2 (M22)</w:t>
            </w:r>
          </w:p>
        </w:tc>
        <w:tc>
          <w:tcPr>
            <w:tcW w:type="dxa" w:w="850"/>
          </w:tcPr>
          <w:p>
            <w:r/>
            <w:r>
              <w:rPr>
                <w:rFonts w:ascii="Arial" w:hAnsi="Arial" w:eastAsia="Arial"/>
                <w:b w:val="0"/>
                <w:i w:val="0"/>
                <w:sz w:val="18"/>
                <w:highlight w:val="yellow"/>
              </w:rPr>
              <w:t>[PM]</w:t>
            </w:r>
          </w:p>
        </w:tc>
      </w:tr>
      <w:tr>
        <w:trPr>
          <w:cantSplit/>
        </w:trPr>
        <w:tc>
          <w:tcPr>
            <w:tcW w:type="dxa" w:w="737"/>
          </w:tcPr>
          <w:p>
            <w:r/>
            <w:r>
              <w:rPr>
                <w:rFonts w:ascii="Arial" w:hAnsi="Arial" w:eastAsia="Arial"/>
                <w:b w:val="0"/>
                <w:i w:val="0"/>
                <w:sz w:val="18"/>
              </w:rPr>
              <w:t>WP3</w:t>
            </w:r>
          </w:p>
        </w:tc>
        <w:tc>
          <w:tcPr>
            <w:tcW w:type="dxa" w:w="2041"/>
          </w:tcPr>
          <w:p>
            <w:r/>
            <w:r>
              <w:rPr>
                <w:rFonts w:ascii="Arial" w:hAnsi="Arial" w:eastAsia="Arial"/>
                <w:b w:val="0"/>
                <w:i w:val="0"/>
                <w:sz w:val="18"/>
              </w:rPr>
              <w:t>Certified multi-hazard alarm</w:t>
            </w:r>
          </w:p>
        </w:tc>
        <w:tc>
          <w:tcPr>
            <w:tcW w:type="dxa" w:w="1757"/>
          </w:tcPr>
          <w:p>
            <w:r/>
            <w:r>
              <w:rPr>
                <w:rFonts w:ascii="Arial" w:hAnsi="Arial" w:eastAsia="Arial"/>
                <w:b w:val="0"/>
                <w:i w:val="0"/>
                <w:sz w:val="18"/>
                <w:highlight w:val="yellow"/>
              </w:rPr>
              <w:t>[PPD team]</w:t>
            </w:r>
          </w:p>
        </w:tc>
        <w:tc>
          <w:tcPr>
            <w:tcW w:type="dxa" w:w="1020"/>
          </w:tcPr>
          <w:p>
            <w:r/>
            <w:r>
              <w:rPr>
                <w:rFonts w:ascii="Arial" w:hAnsi="Arial" w:eastAsia="Arial"/>
                <w:b w:val="0"/>
                <w:i w:val="0"/>
                <w:sz w:val="18"/>
              </w:rPr>
              <w:t>M13–M34</w:t>
            </w:r>
          </w:p>
        </w:tc>
        <w:tc>
          <w:tcPr>
            <w:tcW w:type="dxa" w:w="1077"/>
          </w:tcPr>
          <w:p>
            <w:r/>
            <w:r>
              <w:rPr>
                <w:rFonts w:ascii="Arial" w:hAnsi="Arial" w:eastAsia="Arial"/>
                <w:b w:val="0"/>
                <w:i w:val="0"/>
                <w:sz w:val="18"/>
              </w:rPr>
              <w:t>O3</w:t>
            </w:r>
          </w:p>
        </w:tc>
        <w:tc>
          <w:tcPr>
            <w:tcW w:type="dxa" w:w="2154"/>
          </w:tcPr>
          <w:p>
            <w:r/>
            <w:r>
              <w:rPr>
                <w:rFonts w:ascii="Arial" w:hAnsi="Arial" w:eastAsia="Arial"/>
                <w:b w:val="0"/>
                <w:i w:val="0"/>
                <w:sz w:val="18"/>
              </w:rPr>
              <w:t>D3.1 (M24), D3.2 (M27)</w:t>
            </w:r>
          </w:p>
        </w:tc>
        <w:tc>
          <w:tcPr>
            <w:tcW w:type="dxa" w:w="850"/>
          </w:tcPr>
          <w:p>
            <w:r/>
            <w:r>
              <w:rPr>
                <w:rFonts w:ascii="Arial" w:hAnsi="Arial" w:eastAsia="Arial"/>
                <w:b w:val="0"/>
                <w:i w:val="0"/>
                <w:sz w:val="18"/>
                <w:highlight w:val="yellow"/>
              </w:rPr>
              <w:t>[PM]</w:t>
            </w:r>
          </w:p>
        </w:tc>
      </w:tr>
      <w:tr>
        <w:trPr>
          <w:cantSplit/>
        </w:trPr>
        <w:tc>
          <w:tcPr>
            <w:tcW w:type="dxa" w:w="737"/>
          </w:tcPr>
          <w:p>
            <w:r/>
            <w:r>
              <w:rPr>
                <w:rFonts w:ascii="Arial" w:hAnsi="Arial" w:eastAsia="Arial"/>
                <w:b w:val="0"/>
                <w:i w:val="0"/>
                <w:sz w:val="18"/>
              </w:rPr>
              <w:t>WP4</w:t>
            </w:r>
          </w:p>
        </w:tc>
        <w:tc>
          <w:tcPr>
            <w:tcW w:type="dxa" w:w="2041"/>
          </w:tcPr>
          <w:p>
            <w:r/>
            <w:r>
              <w:rPr>
                <w:rFonts w:ascii="Arial" w:hAnsi="Arial" w:eastAsia="Arial"/>
                <w:b w:val="0"/>
                <w:i w:val="0"/>
                <w:sz w:val="18"/>
              </w:rPr>
              <w:t>Monitoring network designed for the warnings</w:t>
            </w:r>
          </w:p>
        </w:tc>
        <w:tc>
          <w:tcPr>
            <w:tcW w:type="dxa" w:w="1757"/>
          </w:tcPr>
          <w:p>
            <w:r/>
            <w:r>
              <w:rPr>
                <w:rFonts w:ascii="Arial" w:hAnsi="Arial" w:eastAsia="Arial"/>
                <w:b w:val="0"/>
                <w:i w:val="0"/>
                <w:sz w:val="18"/>
                <w:highlight w:val="yellow"/>
              </w:rPr>
              <w:t>[NPD team]</w:t>
            </w:r>
          </w:p>
        </w:tc>
        <w:tc>
          <w:tcPr>
            <w:tcW w:type="dxa" w:w="1020"/>
          </w:tcPr>
          <w:p>
            <w:r/>
            <w:r>
              <w:rPr>
                <w:rFonts w:ascii="Arial" w:hAnsi="Arial" w:eastAsia="Arial"/>
                <w:b w:val="0"/>
                <w:i w:val="0"/>
                <w:sz w:val="18"/>
              </w:rPr>
              <w:t>M1–M36</w:t>
            </w:r>
          </w:p>
        </w:tc>
        <w:tc>
          <w:tcPr>
            <w:tcW w:type="dxa" w:w="1077"/>
          </w:tcPr>
          <w:p>
            <w:r/>
            <w:r>
              <w:rPr>
                <w:rFonts w:ascii="Arial" w:hAnsi="Arial" w:eastAsia="Arial"/>
                <w:b w:val="0"/>
                <w:i w:val="0"/>
                <w:sz w:val="18"/>
              </w:rPr>
              <w:t>O4</w:t>
            </w:r>
          </w:p>
        </w:tc>
        <w:tc>
          <w:tcPr>
            <w:tcW w:type="dxa" w:w="2154"/>
          </w:tcPr>
          <w:p>
            <w:r/>
            <w:r>
              <w:rPr>
                <w:rFonts w:ascii="Arial" w:hAnsi="Arial" w:eastAsia="Arial"/>
                <w:b w:val="0"/>
                <w:i w:val="0"/>
                <w:sz w:val="18"/>
              </w:rPr>
              <w:t>D4.1 (M6), D4.2 (M12)</w:t>
            </w:r>
          </w:p>
        </w:tc>
        <w:tc>
          <w:tcPr>
            <w:tcW w:type="dxa" w:w="850"/>
          </w:tcPr>
          <w:p>
            <w:r/>
            <w:r>
              <w:rPr>
                <w:rFonts w:ascii="Arial" w:hAnsi="Arial" w:eastAsia="Arial"/>
                <w:b w:val="0"/>
                <w:i w:val="0"/>
                <w:sz w:val="18"/>
                <w:highlight w:val="yellow"/>
              </w:rPr>
              <w:t>[PM]</w:t>
            </w:r>
          </w:p>
        </w:tc>
      </w:tr>
      <w:tr>
        <w:trPr>
          <w:cantSplit/>
        </w:trPr>
        <w:tc>
          <w:tcPr>
            <w:tcW w:type="dxa" w:w="737"/>
          </w:tcPr>
          <w:p>
            <w:r/>
            <w:r>
              <w:rPr>
                <w:rFonts w:ascii="Arial" w:hAnsi="Arial" w:eastAsia="Arial"/>
                <w:b w:val="0"/>
                <w:i w:val="0"/>
                <w:sz w:val="18"/>
              </w:rPr>
              <w:t>WP5</w:t>
            </w:r>
          </w:p>
        </w:tc>
        <w:tc>
          <w:tcPr>
            <w:tcW w:type="dxa" w:w="2041"/>
          </w:tcPr>
          <w:p>
            <w:r/>
            <w:r>
              <w:rPr>
                <w:rFonts w:ascii="Arial" w:hAnsi="Arial" w:eastAsia="Arial"/>
                <w:b w:val="0"/>
                <w:i w:val="0"/>
                <w:sz w:val="18"/>
              </w:rPr>
              <w:t>Live demonstration at the wellfields, port and landfall</w:t>
            </w:r>
          </w:p>
        </w:tc>
        <w:tc>
          <w:tcPr>
            <w:tcW w:type="dxa" w:w="1757"/>
          </w:tcPr>
          <w:p>
            <w:r/>
            <w:r>
              <w:rPr>
                <w:rFonts w:ascii="Arial" w:hAnsi="Arial" w:eastAsia="Arial"/>
                <w:b w:val="0"/>
                <w:i w:val="0"/>
                <w:sz w:val="18"/>
                <w:highlight w:val="yellow"/>
              </w:rPr>
              <w:t>[NPD team]</w:t>
            </w:r>
          </w:p>
        </w:tc>
        <w:tc>
          <w:tcPr>
            <w:tcW w:type="dxa" w:w="1020"/>
          </w:tcPr>
          <w:p>
            <w:r/>
            <w:r>
              <w:rPr>
                <w:rFonts w:ascii="Arial" w:hAnsi="Arial" w:eastAsia="Arial"/>
                <w:b w:val="0"/>
                <w:i w:val="0"/>
                <w:sz w:val="18"/>
              </w:rPr>
              <w:t>M22–M36</w:t>
            </w:r>
          </w:p>
        </w:tc>
        <w:tc>
          <w:tcPr>
            <w:tcW w:type="dxa" w:w="1077"/>
          </w:tcPr>
          <w:p>
            <w:r/>
            <w:r>
              <w:rPr>
                <w:rFonts w:ascii="Arial" w:hAnsi="Arial" w:eastAsia="Arial"/>
                <w:b w:val="0"/>
                <w:i w:val="0"/>
                <w:sz w:val="18"/>
              </w:rPr>
              <w:t>O5</w:t>
            </w:r>
          </w:p>
        </w:tc>
        <w:tc>
          <w:tcPr>
            <w:tcW w:type="dxa" w:w="2154"/>
          </w:tcPr>
          <w:p>
            <w:r/>
            <w:r>
              <w:rPr>
                <w:rFonts w:ascii="Arial" w:hAnsi="Arial" w:eastAsia="Arial"/>
                <w:b w:val="0"/>
                <w:i w:val="0"/>
                <w:sz w:val="18"/>
              </w:rPr>
              <w:t>D5.1 (M34)</w:t>
            </w:r>
          </w:p>
        </w:tc>
        <w:tc>
          <w:tcPr>
            <w:tcW w:type="dxa" w:w="850"/>
          </w:tcPr>
          <w:p>
            <w:r/>
            <w:r>
              <w:rPr>
                <w:rFonts w:ascii="Arial" w:hAnsi="Arial" w:eastAsia="Arial"/>
                <w:b w:val="0"/>
                <w:i w:val="0"/>
                <w:sz w:val="18"/>
                <w:highlight w:val="yellow"/>
              </w:rPr>
              <w:t>[PM]</w:t>
            </w:r>
          </w:p>
        </w:tc>
      </w:tr>
      <w:tr>
        <w:trPr>
          <w:cantSplit/>
        </w:trPr>
        <w:tc>
          <w:tcPr>
            <w:tcW w:type="dxa" w:w="737"/>
          </w:tcPr>
          <w:p>
            <w:r/>
            <w:r>
              <w:rPr>
                <w:rFonts w:ascii="Arial" w:hAnsi="Arial" w:eastAsia="Arial"/>
                <w:b w:val="0"/>
                <w:i w:val="0"/>
                <w:sz w:val="18"/>
              </w:rPr>
              <w:t>WP6</w:t>
            </w:r>
          </w:p>
        </w:tc>
        <w:tc>
          <w:tcPr>
            <w:tcW w:type="dxa" w:w="2041"/>
          </w:tcPr>
          <w:p>
            <w:r/>
            <w:r>
              <w:rPr>
                <w:rFonts w:ascii="Arial" w:hAnsi="Arial" w:eastAsia="Arial"/>
                <w:b w:val="0"/>
                <w:i w:val="0"/>
                <w:sz w:val="18"/>
              </w:rPr>
              <w:t>Training, transfer and dissemination</w:t>
            </w:r>
          </w:p>
        </w:tc>
        <w:tc>
          <w:tcPr>
            <w:tcW w:type="dxa" w:w="1757"/>
          </w:tcPr>
          <w:p>
            <w:r/>
            <w:r>
              <w:rPr>
                <w:rFonts w:ascii="Arial" w:hAnsi="Arial" w:eastAsia="Arial"/>
                <w:b w:val="0"/>
                <w:i w:val="0"/>
                <w:sz w:val="18"/>
                <w:highlight w:val="yellow"/>
              </w:rPr>
              <w:t>[PPD team]</w:t>
            </w:r>
          </w:p>
        </w:tc>
        <w:tc>
          <w:tcPr>
            <w:tcW w:type="dxa" w:w="1020"/>
          </w:tcPr>
          <w:p>
            <w:r/>
            <w:r>
              <w:rPr>
                <w:rFonts w:ascii="Arial" w:hAnsi="Arial" w:eastAsia="Arial"/>
                <w:b w:val="0"/>
                <w:i w:val="0"/>
                <w:sz w:val="18"/>
              </w:rPr>
              <w:t>M1–M36</w:t>
            </w:r>
          </w:p>
        </w:tc>
        <w:tc>
          <w:tcPr>
            <w:tcW w:type="dxa" w:w="1077"/>
          </w:tcPr>
          <w:p>
            <w:r/>
            <w:r>
              <w:rPr>
                <w:rFonts w:ascii="Arial" w:hAnsi="Arial" w:eastAsia="Arial"/>
                <w:b w:val="0"/>
                <w:i w:val="0"/>
                <w:sz w:val="18"/>
              </w:rPr>
              <w:t>O6</w:t>
            </w:r>
          </w:p>
        </w:tc>
        <w:tc>
          <w:tcPr>
            <w:tcW w:type="dxa" w:w="2154"/>
          </w:tcPr>
          <w:p>
            <w:r/>
            <w:r>
              <w:rPr>
                <w:rFonts w:ascii="Arial" w:hAnsi="Arial" w:eastAsia="Arial"/>
                <w:b w:val="0"/>
                <w:i w:val="0"/>
                <w:sz w:val="18"/>
              </w:rPr>
              <w:t>D6.1 (M33), D6.2 (M36)</w:t>
            </w:r>
          </w:p>
        </w:tc>
        <w:tc>
          <w:tcPr>
            <w:tcW w:type="dxa" w:w="850"/>
          </w:tcPr>
          <w:p>
            <w:r/>
            <w:r>
              <w:rPr>
                <w:rFonts w:ascii="Arial" w:hAnsi="Arial" w:eastAsia="Arial"/>
                <w:b w:val="0"/>
                <w:i w:val="0"/>
                <w:sz w:val="18"/>
                <w:highlight w:val="yellow"/>
              </w:rPr>
              <w:t>[PM]</w:t>
            </w:r>
          </w:p>
        </w:tc>
      </w:tr>
      <w:tr>
        <w:trPr>
          <w:cantSplit/>
        </w:trPr>
        <w:tc>
          <w:tcPr>
            <w:tcW w:type="dxa" w:w="737"/>
          </w:tcPr>
          <w:p>
            <w:r/>
            <w:r>
              <w:rPr>
                <w:rFonts w:ascii="Arial" w:hAnsi="Arial" w:eastAsia="Arial"/>
                <w:b w:val="0"/>
                <w:i w:val="0"/>
                <w:sz w:val="18"/>
              </w:rPr>
              <w:t>WP7</w:t>
            </w:r>
          </w:p>
        </w:tc>
        <w:tc>
          <w:tcPr>
            <w:tcW w:type="dxa" w:w="2041"/>
          </w:tcPr>
          <w:p>
            <w:r/>
            <w:r>
              <w:rPr>
                <w:rFonts w:ascii="Arial" w:hAnsi="Arial" w:eastAsia="Arial"/>
                <w:b w:val="0"/>
                <w:i w:val="0"/>
                <w:sz w:val="18"/>
              </w:rPr>
              <w:t>Management, data and risk</w:t>
            </w:r>
          </w:p>
        </w:tc>
        <w:tc>
          <w:tcPr>
            <w:tcW w:type="dxa" w:w="1757"/>
          </w:tcPr>
          <w:p>
            <w:r/>
            <w:r>
              <w:rPr>
                <w:rFonts w:ascii="Arial" w:hAnsi="Arial" w:eastAsia="Arial"/>
                <w:b w:val="0"/>
                <w:i w:val="0"/>
                <w:sz w:val="18"/>
                <w:highlight w:val="yellow"/>
              </w:rPr>
              <w:t>[NPD team] (coordinator)</w:t>
            </w:r>
          </w:p>
        </w:tc>
        <w:tc>
          <w:tcPr>
            <w:tcW w:type="dxa" w:w="1020"/>
          </w:tcPr>
          <w:p>
            <w:r/>
            <w:r>
              <w:rPr>
                <w:rFonts w:ascii="Arial" w:hAnsi="Arial" w:eastAsia="Arial"/>
                <w:b w:val="0"/>
                <w:i w:val="0"/>
                <w:sz w:val="18"/>
              </w:rPr>
              <w:t>M1–M36</w:t>
            </w:r>
          </w:p>
        </w:tc>
        <w:tc>
          <w:tcPr>
            <w:tcW w:type="dxa" w:w="1077"/>
          </w:tcPr>
          <w:p>
            <w:r/>
            <w:r>
              <w:rPr>
                <w:rFonts w:ascii="Arial" w:hAnsi="Arial" w:eastAsia="Arial"/>
                <w:b w:val="0"/>
                <w:i w:val="0"/>
                <w:sz w:val="18"/>
              </w:rPr>
              <w:t>—</w:t>
            </w:r>
          </w:p>
        </w:tc>
        <w:tc>
          <w:tcPr>
            <w:tcW w:type="dxa" w:w="2154"/>
          </w:tcPr>
          <w:p>
            <w:r/>
            <w:r>
              <w:rPr>
                <w:rFonts w:ascii="Arial" w:hAnsi="Arial" w:eastAsia="Arial"/>
                <w:b w:val="0"/>
                <w:i w:val="0"/>
                <w:sz w:val="18"/>
              </w:rPr>
              <w:t>D7.1 (M3), D7.2 (M12), D7.2 (M24), D7.3 (M36)</w:t>
            </w:r>
          </w:p>
        </w:tc>
        <w:tc>
          <w:tcPr>
            <w:tcW w:type="dxa" w:w="850"/>
          </w:tcPr>
          <w:p>
            <w:r/>
            <w:r>
              <w:rPr>
                <w:rFonts w:ascii="Arial" w:hAnsi="Arial" w:eastAsia="Arial"/>
                <w:b w:val="0"/>
                <w:i w:val="0"/>
                <w:sz w:val="18"/>
                <w:highlight w:val="yellow"/>
              </w:rPr>
              <w:t>[PM]</w:t>
            </w:r>
          </w:p>
        </w:tc>
      </w:tr>
      <w:tr>
        <w:trPr>
          <w:cantSplit/>
        </w:trPr>
        <w:tc>
          <w:tcPr>
            <w:tcW w:type="dxa" w:w="737"/>
          </w:tcPr>
          <w:p>
            <w:r/>
          </w:p>
        </w:tc>
        <w:tc>
          <w:tcPr>
            <w:tcW w:type="dxa" w:w="2041"/>
          </w:tcPr>
          <w:p>
            <w:r/>
            <w:r>
              <w:rPr>
                <w:rFonts w:ascii="Arial" w:hAnsi="Arial" w:eastAsia="Arial"/>
                <w:b w:val="0"/>
                <w:i w:val="0"/>
                <w:sz w:val="18"/>
              </w:rPr>
              <w:t>Total</w:t>
            </w:r>
          </w:p>
        </w:tc>
        <w:tc>
          <w:tcPr>
            <w:tcW w:type="dxa" w:w="1757"/>
          </w:tcPr>
          <w:p>
            <w:r/>
          </w:p>
        </w:tc>
        <w:tc>
          <w:tcPr>
            <w:tcW w:type="dxa" w:w="1020"/>
          </w:tcPr>
          <w:p>
            <w:r/>
            <w:r>
              <w:rPr>
                <w:rFonts w:ascii="Arial" w:hAnsi="Arial" w:eastAsia="Arial"/>
                <w:b w:val="0"/>
                <w:i w:val="0"/>
                <w:sz w:val="18"/>
              </w:rPr>
              <w:t>M1–M36</w:t>
            </w:r>
          </w:p>
        </w:tc>
        <w:tc>
          <w:tcPr>
            <w:tcW w:type="dxa" w:w="1077"/>
          </w:tcPr>
          <w:p>
            <w:r/>
          </w:p>
        </w:tc>
        <w:tc>
          <w:tcPr>
            <w:tcW w:type="dxa" w:w="2154"/>
          </w:tcPr>
          <w:p>
            <w:r/>
            <w:r>
              <w:rPr>
                <w:rFonts w:ascii="Arial" w:hAnsi="Arial" w:eastAsia="Arial"/>
                <w:b w:val="0"/>
                <w:i w:val="0"/>
                <w:sz w:val="18"/>
              </w:rPr>
              <w:t>14 deliverables, 7 milestones</w:t>
            </w:r>
          </w:p>
        </w:tc>
        <w:tc>
          <w:tcPr>
            <w:tcW w:type="dxa" w:w="850"/>
          </w:tcPr>
          <w:p>
            <w:r/>
            <w:r>
              <w:rPr>
                <w:rFonts w:ascii="Arial" w:hAnsi="Arial" w:eastAsia="Arial"/>
                <w:b w:val="0"/>
                <w:i w:val="0"/>
                <w:sz w:val="18"/>
                <w:highlight w:val="yellow"/>
              </w:rPr>
              <w:t>[PM]</w:t>
            </w:r>
          </w:p>
        </w:tc>
      </w:tr>
    </w:tbl>
    <w:p>
      <w:pPr>
        <w:spacing w:after="80" w:before="40"/>
      </w:pPr>
      <w:r>
        <w:rPr>
          <w:rFonts w:ascii="Arial" w:hAnsi="Arial" w:eastAsia="Arial"/>
          <w:b w:val="0"/>
          <w:i/>
          <w:color w:val="52606D"/>
          <w:sz w:val="18"/>
        </w:rPr>
        <w:t>Effort in person-months is contributed in kind, because salaries are not eligible for SPS funding; the teams fill it in, also in the box of each work package.</w:t>
      </w:r>
    </w:p>
    <w:p>
      <w:pPr>
        <w:spacing w:after="40" w:before="0"/>
        <w:jc w:val="center"/>
      </w:pPr>
      <w:r>
        <w:drawing>
          <wp:inline xmlns:a="http://schemas.openxmlformats.org/drawingml/2006/main" xmlns:pic="http://schemas.openxmlformats.org/drawingml/2006/picture">
            <wp:extent cx="5760000" cy="3352836"/>
            <wp:docPr id="1" name="Picture 1"/>
            <wp:cNvGraphicFramePr>
              <a:graphicFrameLocks noChangeAspect="1"/>
            </wp:cNvGraphicFramePr>
            <a:graphic>
              <a:graphicData uri="http://schemas.openxmlformats.org/drawingml/2006/picture">
                <pic:pic>
                  <pic:nvPicPr>
                    <pic:cNvPr id="0" name="fig_wp_links.png"/>
                    <pic:cNvPicPr/>
                  </pic:nvPicPr>
                  <pic:blipFill>
                    <a:blip r:embed="rId9"/>
                    <a:stretch>
                      <a:fillRect/>
                    </a:stretch>
                  </pic:blipFill>
                  <pic:spPr>
                    <a:xfrm>
                      <a:off x="0" y="0"/>
                      <a:ext cx="5760000" cy="3352836"/>
                    </a:xfrm>
                    <a:prstGeom prst="rect"/>
                  </pic:spPr>
                </pic:pic>
              </a:graphicData>
            </a:graphic>
          </wp:inline>
        </w:drawing>
      </w:r>
    </w:p>
    <w:p>
      <w:pPr>
        <w:spacing w:after="80" w:before="0"/>
      </w:pPr>
      <w:r>
        <w:rPr>
          <w:rFonts w:ascii="Arial" w:hAnsi="Arial" w:eastAsia="Arial"/>
          <w:b w:val="0"/>
          <w:i/>
          <w:color w:val="52606D"/>
          <w:sz w:val="19"/>
        </w:rPr>
        <w:t>Figure 1. How the work packages feed each other. The live operation (WP5) feeds outcomes back to the alarms (WP3), and the alarms tell the network (WP4) which sensors are worth most.</w:t>
      </w:r>
    </w:p>
    <w:p>
      <w:r>
        <w:br w:type="page"/>
      </w:r>
    </w:p>
    <w:p>
      <w:pPr>
        <w:spacing w:after="80" w:before="0"/>
      </w:pPr>
      <w:r>
        <w:rPr>
          <w:rFonts w:ascii="Arial" w:hAnsi="Arial" w:eastAsia="Arial"/>
          <w:b/>
          <w:i w:val="0"/>
          <w:color w:val="2E6DB4"/>
          <w:sz w:val="28"/>
        </w:rPr>
        <w:t>WP1  Coastal motion and relative sea level</w:t>
      </w:r>
    </w:p>
    <w:tbl>
      <w:tblPr>
        <w:tblStyle w:val="TableGrid"/>
        <w:tblW w:type="auto" w:w="0"/>
        <w:jc w:val="center"/>
        <w:tblLayout w:type="fixed"/>
        <w:tblLook w:firstColumn="1" w:firstRow="1" w:lastColumn="0" w:lastRow="0" w:noHBand="0" w:noVBand="1" w:val="04A0"/>
        <w:tblLayout w:type="fixed"/>
      </w:tblPr>
      <w:tblGrid>
        <w:gridCol w:w="2268"/>
        <w:gridCol w:w="7370"/>
      </w:tblGrid>
      <w:tr>
        <w:trPr>
          <w:cantSplit/>
        </w:trPr>
        <w:tc>
          <w:tcPr>
            <w:tcW w:type="dxa" w:w="2268"/>
            <w:shd w:val="clear" w:color="auto" w:fill="E8EDF5"/>
          </w:tcPr>
          <w:p>
            <w:r>
              <w:rPr>
                <w:b/>
              </w:rPr>
            </w:r>
            <w:r>
              <w:rPr>
                <w:rFonts w:ascii="Arial" w:hAnsi="Arial" w:eastAsia="Arial"/>
                <w:b/>
                <w:i w:val="0"/>
                <w:sz w:val="19"/>
              </w:rPr>
              <w:t>Lead</w:t>
            </w:r>
          </w:p>
        </w:tc>
        <w:tc>
          <w:tcPr>
            <w:tcW w:type="dxa" w:w="7370"/>
          </w:tcPr>
          <w:p>
            <w:r/>
            <w:r>
              <w:rPr>
                <w:rFonts w:ascii="Arial" w:hAnsi="Arial" w:eastAsia="Arial"/>
                <w:b w:val="0"/>
                <w:i w:val="0"/>
                <w:sz w:val="19"/>
                <w:highlight w:val="yellow"/>
              </w:rPr>
              <w:t>[NPD team] or [additional NATO co-director]</w:t>
            </w:r>
          </w:p>
        </w:tc>
      </w:tr>
      <w:tr>
        <w:trPr>
          <w:cantSplit/>
        </w:trPr>
        <w:tc>
          <w:tcPr>
            <w:tcW w:type="dxa" w:w="2268"/>
            <w:shd w:val="clear" w:color="auto" w:fill="E8EDF5"/>
          </w:tcPr>
          <w:p>
            <w:r>
              <w:rPr>
                <w:b/>
              </w:rPr>
            </w:r>
            <w:r>
              <w:rPr>
                <w:rFonts w:ascii="Arial" w:hAnsi="Arial" w:eastAsia="Arial"/>
                <w:b/>
                <w:i w:val="0"/>
                <w:sz w:val="19"/>
              </w:rPr>
              <w:t>Participants</w:t>
            </w:r>
          </w:p>
        </w:tc>
        <w:tc>
          <w:tcPr>
            <w:tcW w:type="dxa" w:w="7370"/>
          </w:tcPr>
          <w:p>
            <w:r/>
            <w:r>
              <w:rPr>
                <w:rFonts w:ascii="Arial" w:hAnsi="Arial" w:eastAsia="Arial"/>
                <w:b w:val="0"/>
                <w:i w:val="0"/>
                <w:sz w:val="19"/>
              </w:rPr>
              <w:t>PPD team; Albanian research partner</w:t>
            </w:r>
          </w:p>
        </w:tc>
      </w:tr>
      <w:tr>
        <w:trPr>
          <w:cantSplit/>
        </w:trPr>
        <w:tc>
          <w:tcPr>
            <w:tcW w:type="dxa" w:w="2268"/>
            <w:shd w:val="clear" w:color="auto" w:fill="E8EDF5"/>
          </w:tcPr>
          <w:p>
            <w:r>
              <w:rPr>
                <w:b/>
              </w:rPr>
            </w:r>
            <w:r>
              <w:rPr>
                <w:rFonts w:ascii="Arial" w:hAnsi="Arial" w:eastAsia="Arial"/>
                <w:b/>
                <w:i w:val="0"/>
                <w:sz w:val="19"/>
              </w:rPr>
              <w:t>Months</w:t>
            </w:r>
          </w:p>
        </w:tc>
        <w:tc>
          <w:tcPr>
            <w:tcW w:type="dxa" w:w="7370"/>
          </w:tcPr>
          <w:p>
            <w:r/>
            <w:r>
              <w:rPr>
                <w:rFonts w:ascii="Arial" w:hAnsi="Arial" w:eastAsia="Arial"/>
                <w:b w:val="0"/>
                <w:i w:val="0"/>
                <w:sz w:val="19"/>
              </w:rPr>
              <w:t>Month 1 to Month 36</w:t>
            </w:r>
          </w:p>
        </w:tc>
      </w:tr>
      <w:tr>
        <w:trPr>
          <w:cantSplit/>
        </w:trPr>
        <w:tc>
          <w:tcPr>
            <w:tcW w:type="dxa" w:w="2268"/>
            <w:shd w:val="clear" w:color="auto" w:fill="E8EDF5"/>
          </w:tcPr>
          <w:p>
            <w:r>
              <w:rPr>
                <w:b/>
              </w:rPr>
            </w:r>
            <w:r>
              <w:rPr>
                <w:rFonts w:ascii="Arial" w:hAnsi="Arial" w:eastAsia="Arial"/>
                <w:b/>
                <w:i w:val="0"/>
                <w:sz w:val="19"/>
              </w:rPr>
              <w:t>Objective</w:t>
            </w:r>
          </w:p>
        </w:tc>
        <w:tc>
          <w:tcPr>
            <w:tcW w:type="dxa" w:w="7370"/>
          </w:tcPr>
          <w:p>
            <w:r/>
            <w:r>
              <w:rPr>
                <w:rFonts w:ascii="Arial" w:hAnsi="Arial" w:eastAsia="Arial"/>
                <w:b w:val="0"/>
                <w:i w:val="0"/>
                <w:sz w:val="19"/>
              </w:rPr>
              <w:t>O1: Measure the subsiding coast</w:t>
            </w:r>
          </w:p>
        </w:tc>
      </w:tr>
      <w:tr>
        <w:trPr>
          <w:cantSplit/>
        </w:trPr>
        <w:tc>
          <w:tcPr>
            <w:tcW w:type="dxa" w:w="2268"/>
            <w:shd w:val="clear" w:color="auto" w:fill="E8EDF5"/>
          </w:tcPr>
          <w:p>
            <w:r>
              <w:rPr>
                <w:b/>
              </w:rPr>
            </w:r>
            <w:r>
              <w:rPr>
                <w:rFonts w:ascii="Arial" w:hAnsi="Arial" w:eastAsia="Arial"/>
                <w:b/>
                <w:i w:val="0"/>
                <w:sz w:val="19"/>
              </w:rPr>
              <w:t>Effort</w:t>
            </w:r>
          </w:p>
        </w:tc>
        <w:tc>
          <w:tcPr>
            <w:tcW w:type="dxa" w:w="7370"/>
          </w:tcPr>
          <w:p>
            <w:r/>
            <w:r>
              <w:rPr>
                <w:rFonts w:ascii="Arial" w:hAnsi="Arial" w:eastAsia="Arial"/>
                <w:b w:val="0"/>
                <w:i w:val="0"/>
                <w:sz w:val="19"/>
                <w:highlight w:val="yellow"/>
              </w:rPr>
              <w:t>[person-months, in kind]</w:t>
            </w:r>
          </w:p>
        </w:tc>
      </w:tr>
    </w:tbl>
    <w:p>
      <w:pPr>
        <w:keepNext/>
        <w:spacing w:after="40" w:before="120"/>
      </w:pPr>
      <w:r>
        <w:rPr>
          <w:rFonts w:ascii="Arial" w:hAnsi="Arial" w:eastAsia="Arial"/>
          <w:b/>
          <w:i w:val="0"/>
          <w:color w:val="2E6DB4"/>
          <w:sz w:val="22"/>
        </w:rPr>
        <w:t>Description</w:t>
      </w:r>
    </w:p>
    <w:p>
      <w:pPr>
        <w:spacing w:after="60" w:before="0"/>
        <w:jc w:val="both"/>
      </w:pPr>
      <w:r>
        <w:rPr>
          <w:rFonts w:ascii="Arial" w:hAnsi="Arial" w:eastAsia="Arial"/>
          <w:b w:val="0"/>
          <w:i w:val="0"/>
          <w:sz w:val="20"/>
        </w:rPr>
        <w:t>Measure the vertical motion of the land at the wellfields, the port and the landfall, separate what pumping can reverse from what it cannot, and deliver the relative sea level R(t) that drives every hazard model.</w:t>
      </w:r>
    </w:p>
    <w:p>
      <w:pPr>
        <w:keepNext/>
        <w:spacing w:after="40" w:before="120"/>
      </w:pPr>
      <w:r>
        <w:rPr>
          <w:rFonts w:ascii="Arial" w:hAnsi="Arial" w:eastAsia="Arial"/>
          <w:b/>
          <w:i w:val="0"/>
          <w:color w:val="2E6DB4"/>
          <w:sz w:val="22"/>
        </w:rPr>
        <w:t>Tasks</w:t>
      </w:r>
    </w:p>
    <w:tbl>
      <w:tblPr>
        <w:tblStyle w:val="TableGrid"/>
        <w:tblW w:type="auto" w:w="0"/>
        <w:jc w:val="center"/>
        <w:tblLayout w:type="fixed"/>
        <w:tblLook w:firstColumn="1" w:firstRow="1" w:lastColumn="0" w:lastRow="0" w:noHBand="0" w:noVBand="1" w:val="04A0"/>
        <w:tblLayout w:type="fixed"/>
      </w:tblPr>
      <w:tblGrid>
        <w:gridCol w:w="794"/>
        <w:gridCol w:w="7483"/>
        <w:gridCol w:w="1361"/>
      </w:tblGrid>
      <w:tr>
        <w:trPr>
          <w:cantSplit/>
          <w:tblHeader/>
        </w:trPr>
        <w:tc>
          <w:tcPr>
            <w:tcW w:type="dxa" w:w="794"/>
            <w:shd w:val="clear" w:color="auto" w:fill="1F3864"/>
          </w:tcPr>
          <w:p>
            <w:r/>
            <w:r>
              <w:rPr>
                <w:rFonts w:ascii="Arial" w:hAnsi="Arial" w:eastAsia="Arial"/>
                <w:b/>
                <w:i w:val="0"/>
                <w:color w:val="FFFFFF"/>
                <w:sz w:val="19"/>
              </w:rPr>
              <w:t>Task</w:t>
            </w:r>
          </w:p>
        </w:tc>
        <w:tc>
          <w:tcPr>
            <w:tcW w:type="dxa" w:w="7483"/>
            <w:shd w:val="clear" w:color="auto" w:fill="1F3864"/>
          </w:tcPr>
          <w:p>
            <w:r/>
            <w:r>
              <w:rPr>
                <w:rFonts w:ascii="Arial" w:hAnsi="Arial" w:eastAsia="Arial"/>
                <w:b/>
                <w:i w:val="0"/>
                <w:color w:val="FFFFFF"/>
                <w:sz w:val="19"/>
              </w:rPr>
              <w:t>Description</w:t>
            </w:r>
          </w:p>
        </w:tc>
        <w:tc>
          <w:tcPr>
            <w:tcW w:type="dxa" w:w="1361"/>
            <w:shd w:val="clear" w:color="auto" w:fill="1F3864"/>
          </w:tcPr>
          <w:p>
            <w:r/>
            <w:r>
              <w:rPr>
                <w:rFonts w:ascii="Arial" w:hAnsi="Arial" w:eastAsia="Arial"/>
                <w:b/>
                <w:i w:val="0"/>
                <w:color w:val="FFFFFF"/>
                <w:sz w:val="19"/>
              </w:rPr>
              <w:t>Months</w:t>
            </w:r>
          </w:p>
        </w:tc>
      </w:tr>
      <w:tr>
        <w:trPr>
          <w:cantSplit/>
        </w:trPr>
        <w:tc>
          <w:tcPr>
            <w:tcW w:type="dxa" w:w="794"/>
          </w:tcPr>
          <w:p>
            <w:r/>
            <w:r>
              <w:rPr>
                <w:rFonts w:ascii="Arial" w:hAnsi="Arial" w:eastAsia="Arial"/>
                <w:b w:val="0"/>
                <w:i w:val="0"/>
                <w:sz w:val="19"/>
              </w:rPr>
              <w:t>T1.1</w:t>
            </w:r>
          </w:p>
        </w:tc>
        <w:tc>
          <w:tcPr>
            <w:tcW w:type="dxa" w:w="7483"/>
          </w:tcPr>
          <w:p>
            <w:r/>
            <w:r>
              <w:rPr>
                <w:rFonts w:ascii="Arial" w:hAnsi="Arial" w:eastAsia="Arial"/>
                <w:b w:val="0"/>
                <w:i w:val="0"/>
                <w:sz w:val="19"/>
              </w:rPr>
              <w:t>Sentinel-1 InSAR time series (2014 onwards) over the three asset areas</w:t>
            </w:r>
          </w:p>
        </w:tc>
        <w:tc>
          <w:tcPr>
            <w:tcW w:type="dxa" w:w="1361"/>
          </w:tcPr>
          <w:p>
            <w:r/>
            <w:r>
              <w:rPr>
                <w:rFonts w:ascii="Arial" w:hAnsi="Arial" w:eastAsia="Arial"/>
                <w:b w:val="0"/>
                <w:i w:val="0"/>
                <w:sz w:val="19"/>
              </w:rPr>
              <w:t>M1–M9</w:t>
            </w:r>
          </w:p>
        </w:tc>
      </w:tr>
      <w:tr>
        <w:trPr>
          <w:cantSplit/>
        </w:trPr>
        <w:tc>
          <w:tcPr>
            <w:tcW w:type="dxa" w:w="794"/>
          </w:tcPr>
          <w:p>
            <w:r/>
            <w:r>
              <w:rPr>
                <w:rFonts w:ascii="Arial" w:hAnsi="Arial" w:eastAsia="Arial"/>
                <w:b w:val="0"/>
                <w:i w:val="0"/>
                <w:sz w:val="19"/>
              </w:rPr>
              <w:t>T1.2</w:t>
            </w:r>
          </w:p>
        </w:tc>
        <w:tc>
          <w:tcPr>
            <w:tcW w:type="dxa" w:w="7483"/>
          </w:tcPr>
          <w:p>
            <w:r/>
            <w:r>
              <w:rPr>
                <w:rFonts w:ascii="Arial" w:hAnsi="Arial" w:eastAsia="Arial"/>
                <w:b w:val="0"/>
                <w:i w:val="0"/>
                <w:sz w:val="19"/>
              </w:rPr>
              <w:t>GNSS station(s) and corner reflectors at the assets; tie to the tide gauge</w:t>
            </w:r>
          </w:p>
        </w:tc>
        <w:tc>
          <w:tcPr>
            <w:tcW w:type="dxa" w:w="1361"/>
          </w:tcPr>
          <w:p>
            <w:r/>
            <w:r>
              <w:rPr>
                <w:rFonts w:ascii="Arial" w:hAnsi="Arial" w:eastAsia="Arial"/>
                <w:b w:val="0"/>
                <w:i w:val="0"/>
                <w:sz w:val="19"/>
              </w:rPr>
              <w:t>M3–M36</w:t>
            </w:r>
          </w:p>
        </w:tc>
      </w:tr>
      <w:tr>
        <w:trPr>
          <w:cantSplit/>
        </w:trPr>
        <w:tc>
          <w:tcPr>
            <w:tcW w:type="dxa" w:w="794"/>
          </w:tcPr>
          <w:p>
            <w:r/>
            <w:r>
              <w:rPr>
                <w:rFonts w:ascii="Arial" w:hAnsi="Arial" w:eastAsia="Arial"/>
                <w:b w:val="0"/>
                <w:i w:val="0"/>
                <w:sz w:val="19"/>
              </w:rPr>
              <w:t>T1.3</w:t>
            </w:r>
          </w:p>
        </w:tc>
        <w:tc>
          <w:tcPr>
            <w:tcW w:type="dxa" w:w="7483"/>
          </w:tcPr>
          <w:p>
            <w:r/>
            <w:r>
              <w:rPr>
                <w:rFonts w:ascii="Arial" w:hAnsi="Arial" w:eastAsia="Arial"/>
                <w:b w:val="0"/>
                <w:i w:val="0"/>
                <w:sz w:val="19"/>
              </w:rPr>
              <w:t>Elastic and inelastic compaction separated; pumping limit without inelastic compaction; 2019 coseismic and postseismic motion</w:t>
            </w:r>
          </w:p>
        </w:tc>
        <w:tc>
          <w:tcPr>
            <w:tcW w:type="dxa" w:w="1361"/>
          </w:tcPr>
          <w:p>
            <w:r/>
            <w:r>
              <w:rPr>
                <w:rFonts w:ascii="Arial" w:hAnsi="Arial" w:eastAsia="Arial"/>
                <w:b w:val="0"/>
                <w:i w:val="0"/>
                <w:sz w:val="19"/>
              </w:rPr>
              <w:t>M6–M12</w:t>
            </w:r>
          </w:p>
        </w:tc>
      </w:tr>
      <w:tr>
        <w:trPr>
          <w:cantSplit/>
        </w:trPr>
        <w:tc>
          <w:tcPr>
            <w:tcW w:type="dxa" w:w="794"/>
          </w:tcPr>
          <w:p>
            <w:r/>
            <w:r>
              <w:rPr>
                <w:rFonts w:ascii="Arial" w:hAnsi="Arial" w:eastAsia="Arial"/>
                <w:b w:val="0"/>
                <w:i w:val="0"/>
                <w:sz w:val="19"/>
              </w:rPr>
              <w:t>T1.4</w:t>
            </w:r>
          </w:p>
        </w:tc>
        <w:tc>
          <w:tcPr>
            <w:tcW w:type="dxa" w:w="7483"/>
          </w:tcPr>
          <w:p>
            <w:r/>
            <w:r>
              <w:rPr>
                <w:rFonts w:ascii="Arial" w:hAnsi="Arial" w:eastAsia="Arial"/>
                <w:b w:val="0"/>
                <w:i w:val="0"/>
                <w:sz w:val="19"/>
              </w:rPr>
              <w:t>R(t) series with uncertainty at each asset, updated through the demonstration</w:t>
            </w:r>
          </w:p>
        </w:tc>
        <w:tc>
          <w:tcPr>
            <w:tcW w:type="dxa" w:w="1361"/>
          </w:tcPr>
          <w:p>
            <w:r/>
            <w:r>
              <w:rPr>
                <w:rFonts w:ascii="Arial" w:hAnsi="Arial" w:eastAsia="Arial"/>
                <w:b w:val="0"/>
                <w:i w:val="0"/>
                <w:sz w:val="19"/>
              </w:rPr>
              <w:t>M10–M36</w:t>
            </w:r>
          </w:p>
        </w:tc>
      </w:tr>
    </w:tbl>
    <w:p>
      <w:pPr>
        <w:keepNext/>
        <w:spacing w:after="40" w:before="120"/>
      </w:pPr>
      <w:r>
        <w:rPr>
          <w:rFonts w:ascii="Arial" w:hAnsi="Arial" w:eastAsia="Arial"/>
          <w:b/>
          <w:i w:val="0"/>
          <w:color w:val="2E6DB4"/>
          <w:sz w:val="22"/>
        </w:rPr>
        <w:t>Deliverables</w:t>
      </w:r>
    </w:p>
    <w:tbl>
      <w:tblPr>
        <w:tblStyle w:val="TableGrid"/>
        <w:tblW w:type="auto" w:w="0"/>
        <w:jc w:val="center"/>
        <w:tblLayout w:type="fixed"/>
        <w:tblLook w:firstColumn="1" w:firstRow="1" w:lastColumn="0" w:lastRow="0" w:noHBand="0" w:noVBand="1" w:val="04A0"/>
        <w:tblLayout w:type="fixed"/>
      </w:tblPr>
      <w:tblGrid>
        <w:gridCol w:w="737"/>
        <w:gridCol w:w="3402"/>
        <w:gridCol w:w="1474"/>
        <w:gridCol w:w="3061"/>
        <w:gridCol w:w="964"/>
      </w:tblGrid>
      <w:tr>
        <w:trPr>
          <w:cantSplit/>
          <w:tblHeader/>
        </w:trPr>
        <w:tc>
          <w:tcPr>
            <w:tcW w:type="dxa" w:w="737"/>
            <w:shd w:val="clear" w:color="auto" w:fill="1F3864"/>
          </w:tcPr>
          <w:p>
            <w:r/>
            <w:r>
              <w:rPr>
                <w:rFonts w:ascii="Arial" w:hAnsi="Arial" w:eastAsia="Arial"/>
                <w:b/>
                <w:i w:val="0"/>
                <w:color w:val="FFFFFF"/>
                <w:sz w:val="19"/>
              </w:rPr>
            </w:r>
          </w:p>
        </w:tc>
        <w:tc>
          <w:tcPr>
            <w:tcW w:type="dxa" w:w="3402"/>
            <w:shd w:val="clear" w:color="auto" w:fill="1F3864"/>
          </w:tcPr>
          <w:p>
            <w:r/>
            <w:r>
              <w:rPr>
                <w:rFonts w:ascii="Arial" w:hAnsi="Arial" w:eastAsia="Arial"/>
                <w:b/>
                <w:i w:val="0"/>
                <w:color w:val="FFFFFF"/>
                <w:sz w:val="19"/>
              </w:rPr>
              <w:t>Deliverable</w:t>
            </w:r>
          </w:p>
        </w:tc>
        <w:tc>
          <w:tcPr>
            <w:tcW w:type="dxa" w:w="1474"/>
            <w:shd w:val="clear" w:color="auto" w:fill="1F3864"/>
          </w:tcPr>
          <w:p>
            <w:r/>
            <w:r>
              <w:rPr>
                <w:rFonts w:ascii="Arial" w:hAnsi="Arial" w:eastAsia="Arial"/>
                <w:b/>
                <w:i w:val="0"/>
                <w:color w:val="FFFFFF"/>
                <w:sz w:val="19"/>
              </w:rPr>
              <w:t>Type</w:t>
            </w:r>
          </w:p>
        </w:tc>
        <w:tc>
          <w:tcPr>
            <w:tcW w:type="dxa" w:w="3061"/>
            <w:shd w:val="clear" w:color="auto" w:fill="1F3864"/>
          </w:tcPr>
          <w:p>
            <w:r/>
            <w:r>
              <w:rPr>
                <w:rFonts w:ascii="Arial" w:hAnsi="Arial" w:eastAsia="Arial"/>
                <w:b/>
                <w:i w:val="0"/>
                <w:color w:val="FFFFFF"/>
                <w:sz w:val="19"/>
              </w:rPr>
              <w:t>Access</w:t>
            </w:r>
          </w:p>
        </w:tc>
        <w:tc>
          <w:tcPr>
            <w:tcW w:type="dxa" w:w="964"/>
            <w:shd w:val="clear" w:color="auto" w:fill="1F3864"/>
          </w:tcPr>
          <w:p>
            <w:r/>
            <w:r>
              <w:rPr>
                <w:rFonts w:ascii="Arial" w:hAnsi="Arial" w:eastAsia="Arial"/>
                <w:b/>
                <w:i w:val="0"/>
                <w:color w:val="FFFFFF"/>
                <w:sz w:val="19"/>
              </w:rPr>
              <w:t>Month</w:t>
            </w:r>
          </w:p>
        </w:tc>
      </w:tr>
      <w:tr>
        <w:trPr>
          <w:cantSplit/>
        </w:trPr>
        <w:tc>
          <w:tcPr>
            <w:tcW w:type="dxa" w:w="737"/>
          </w:tcPr>
          <w:p>
            <w:r/>
            <w:r>
              <w:rPr>
                <w:rFonts w:ascii="Arial" w:hAnsi="Arial" w:eastAsia="Arial"/>
                <w:b w:val="0"/>
                <w:i w:val="0"/>
                <w:sz w:val="19"/>
              </w:rPr>
              <w:t>D1.1</w:t>
            </w:r>
          </w:p>
        </w:tc>
        <w:tc>
          <w:tcPr>
            <w:tcW w:type="dxa" w:w="3402"/>
          </w:tcPr>
          <w:p>
            <w:r/>
            <w:r>
              <w:rPr>
                <w:rFonts w:ascii="Arial" w:hAnsi="Arial" w:eastAsia="Arial"/>
                <w:b w:val="0"/>
                <w:i w:val="0"/>
                <w:sz w:val="19"/>
              </w:rPr>
              <w:t>Coastal motion atlas and R(t) series</w:t>
            </w:r>
          </w:p>
        </w:tc>
        <w:tc>
          <w:tcPr>
            <w:tcW w:type="dxa" w:w="1474"/>
          </w:tcPr>
          <w:p>
            <w:r/>
            <w:r>
              <w:rPr>
                <w:rFonts w:ascii="Arial" w:hAnsi="Arial" w:eastAsia="Arial"/>
                <w:b w:val="0"/>
                <w:i w:val="0"/>
                <w:sz w:val="19"/>
              </w:rPr>
              <w:t>Data, report</w:t>
            </w:r>
          </w:p>
        </w:tc>
        <w:tc>
          <w:tcPr>
            <w:tcW w:type="dxa" w:w="3061"/>
          </w:tcPr>
          <w:p>
            <w:r/>
            <w:r>
              <w:rPr>
                <w:rFonts w:ascii="Arial" w:hAnsi="Arial" w:eastAsia="Arial"/>
                <w:b w:val="0"/>
                <w:i w:val="0"/>
                <w:sz w:val="19"/>
              </w:rPr>
              <w:t>Public (regional); restricted (asset points)</w:t>
            </w:r>
          </w:p>
        </w:tc>
        <w:tc>
          <w:tcPr>
            <w:tcW w:type="dxa" w:w="964"/>
          </w:tcPr>
          <w:p>
            <w:r/>
            <w:r>
              <w:rPr>
                <w:rFonts w:ascii="Arial" w:hAnsi="Arial" w:eastAsia="Arial"/>
                <w:b w:val="0"/>
                <w:i w:val="0"/>
                <w:sz w:val="19"/>
              </w:rPr>
              <w:t>M12</w:t>
            </w:r>
          </w:p>
        </w:tc>
      </w:tr>
    </w:tbl>
    <w:p>
      <w:pPr>
        <w:keepNext/>
        <w:spacing w:after="40" w:before="120"/>
      </w:pPr>
      <w:r>
        <w:rPr>
          <w:rFonts w:ascii="Arial" w:hAnsi="Arial" w:eastAsia="Arial"/>
          <w:b/>
          <w:i w:val="0"/>
          <w:color w:val="2E6DB4"/>
          <w:sz w:val="22"/>
        </w:rPr>
        <w:t>Milestones</w:t>
      </w:r>
    </w:p>
    <w:p>
      <w:pPr>
        <w:spacing w:after="20" w:before="0"/>
        <w:ind w:left="283"/>
      </w:pPr>
      <w:r>
        <w:rPr>
          <w:rFonts w:ascii="Arial" w:hAnsi="Arial" w:eastAsia="Arial"/>
          <w:b/>
          <w:i w:val="0"/>
          <w:sz w:val="20"/>
        </w:rPr>
        <w:t xml:space="preserve">• </w:t>
      </w:r>
      <w:r>
        <w:rPr>
          <w:rFonts w:ascii="Arial" w:hAnsi="Arial" w:eastAsia="Arial"/>
          <w:b w:val="0"/>
          <w:i w:val="0"/>
          <w:sz w:val="20"/>
        </w:rPr>
        <w:t>MS2 (Month 12): Network streaming; coastal motion known</w:t>
      </w:r>
    </w:p>
    <w:p>
      <w:pPr>
        <w:keepNext/>
        <w:spacing w:after="40" w:before="120"/>
      </w:pPr>
      <w:r>
        <w:rPr>
          <w:rFonts w:ascii="Arial" w:hAnsi="Arial" w:eastAsia="Arial"/>
          <w:b/>
          <w:i w:val="0"/>
          <w:color w:val="2E6DB4"/>
          <w:sz w:val="22"/>
        </w:rPr>
        <w:t>Inputs and outputs</w:t>
      </w:r>
    </w:p>
    <w:p>
      <w:pPr>
        <w:spacing w:after="20" w:before="0"/>
        <w:ind w:left="283"/>
      </w:pPr>
      <w:r>
        <w:rPr>
          <w:rFonts w:ascii="Arial" w:hAnsi="Arial" w:eastAsia="Arial"/>
          <w:b/>
          <w:i w:val="0"/>
          <w:sz w:val="20"/>
        </w:rPr>
        <w:t xml:space="preserve">• </w:t>
      </w:r>
      <w:r>
        <w:rPr>
          <w:rFonts w:ascii="Arial" w:hAnsi="Arial" w:eastAsia="Arial"/>
          <w:b/>
          <w:i w:val="0"/>
          <w:sz w:val="20"/>
        </w:rPr>
        <w:t>Needs:</w:t>
      </w:r>
      <w:r>
        <w:rPr>
          <w:rFonts w:ascii="Arial" w:hAnsi="Arial" w:eastAsia="Arial"/>
          <w:b w:val="0"/>
          <w:i w:val="0"/>
          <w:sz w:val="20"/>
        </w:rPr>
        <w:t xml:space="preserve"> Sentinel-1 archive; GNSS and corner reflectors (WP4); tide-gauge record</w:t>
      </w:r>
    </w:p>
    <w:p>
      <w:pPr>
        <w:spacing w:after="20" w:before="0"/>
        <w:ind w:left="283"/>
      </w:pPr>
      <w:r>
        <w:rPr>
          <w:rFonts w:ascii="Arial" w:hAnsi="Arial" w:eastAsia="Arial"/>
          <w:b/>
          <w:i w:val="0"/>
          <w:sz w:val="20"/>
        </w:rPr>
        <w:t xml:space="preserve">• </w:t>
      </w:r>
      <w:r>
        <w:rPr>
          <w:rFonts w:ascii="Arial" w:hAnsi="Arial" w:eastAsia="Arial"/>
          <w:b/>
          <w:i w:val="0"/>
          <w:sz w:val="20"/>
        </w:rPr>
        <w:t>Gives:</w:t>
      </w:r>
      <w:r>
        <w:rPr>
          <w:rFonts w:ascii="Arial" w:hAnsi="Arial" w:eastAsia="Arial"/>
          <w:b w:val="0"/>
          <w:i w:val="0"/>
          <w:sz w:val="20"/>
        </w:rPr>
        <w:t xml:space="preserve"> R(t) and land motion at each asset, compaction parameters and the head limit h_pc → WP2, WP3 (extremes), WP5 (pumping rule)</w:t>
      </w:r>
    </w:p>
    <w:p>
      <w:pPr>
        <w:keepNext/>
        <w:spacing w:after="40" w:before="120"/>
      </w:pPr>
      <w:r>
        <w:rPr>
          <w:rFonts w:ascii="Arial" w:hAnsi="Arial" w:eastAsia="Arial"/>
          <w:b/>
          <w:i w:val="0"/>
          <w:color w:val="2E6DB4"/>
          <w:sz w:val="22"/>
        </w:rPr>
        <w:t>Success criteria</w:t>
      </w:r>
    </w:p>
    <w:p>
      <w:pPr>
        <w:spacing w:after="20" w:before="0"/>
        <w:ind w:left="283"/>
      </w:pPr>
      <w:r>
        <w:rPr>
          <w:rFonts w:ascii="Arial" w:hAnsi="Arial" w:eastAsia="Arial"/>
          <w:b/>
          <w:i w:val="0"/>
          <w:sz w:val="20"/>
        </w:rPr>
        <w:t xml:space="preserve">• </w:t>
      </w:r>
      <w:r>
        <w:rPr>
          <w:rFonts w:ascii="Arial" w:hAnsi="Arial" w:eastAsia="Arial"/>
          <w:b w:val="0"/>
          <w:i w:val="0"/>
          <w:sz w:val="20"/>
        </w:rPr>
        <w:t>Vertical-velocity maps of the three asset areas with stated uncertainty; target uncertainty of the order of 1–2 mm/yr at asset points</w:t>
      </w:r>
    </w:p>
    <w:p>
      <w:pPr>
        <w:spacing w:after="20" w:before="0"/>
        <w:ind w:left="283"/>
      </w:pPr>
      <w:r>
        <w:rPr>
          <w:rFonts w:ascii="Arial" w:hAnsi="Arial" w:eastAsia="Arial"/>
          <w:b/>
          <w:i w:val="0"/>
          <w:sz w:val="20"/>
        </w:rPr>
        <w:t xml:space="preserve">• </w:t>
      </w:r>
      <w:r>
        <w:rPr>
          <w:rFonts w:ascii="Arial" w:hAnsi="Arial" w:eastAsia="Arial"/>
          <w:b w:val="0"/>
          <w:i w:val="0"/>
          <w:sz w:val="20"/>
        </w:rPr>
        <w:t>Elastic and inelastic compaction separated at every wellfield, and the pumping rate the land can sustain without inelastic compaction</w:t>
      </w:r>
    </w:p>
    <w:p>
      <w:pPr>
        <w:spacing w:after="20" w:before="0"/>
        <w:ind w:left="283"/>
      </w:pPr>
      <w:r>
        <w:rPr>
          <w:rFonts w:ascii="Arial" w:hAnsi="Arial" w:eastAsia="Arial"/>
          <w:b/>
          <w:i w:val="0"/>
          <w:sz w:val="20"/>
        </w:rPr>
        <w:t xml:space="preserve">• </w:t>
      </w:r>
      <w:r>
        <w:rPr>
          <w:rFonts w:ascii="Arial" w:hAnsi="Arial" w:eastAsia="Arial"/>
          <w:b w:val="0"/>
          <w:i w:val="0"/>
          <w:sz w:val="20"/>
        </w:rPr>
        <w:t>Time series R(t) with uncertainty at each asset, ready to drive the hazard models</w:t>
      </w:r>
    </w:p>
    <w:p>
      <w:pPr>
        <w:keepNext/>
        <w:spacing w:after="40" w:before="120"/>
      </w:pPr>
      <w:r>
        <w:rPr>
          <w:rFonts w:ascii="Arial" w:hAnsi="Arial" w:eastAsia="Arial"/>
          <w:b/>
          <w:i w:val="0"/>
          <w:color w:val="2E6DB4"/>
          <w:sz w:val="22"/>
        </w:rPr>
        <w:t>Main risks (Risk Assessment)</w:t>
      </w:r>
    </w:p>
    <w:p>
      <w:pPr>
        <w:spacing w:after="20" w:before="0"/>
        <w:ind w:left="283"/>
      </w:pPr>
      <w:r>
        <w:rPr>
          <w:rFonts w:ascii="Arial" w:hAnsi="Arial" w:eastAsia="Arial"/>
          <w:b/>
          <w:i w:val="0"/>
          <w:sz w:val="20"/>
        </w:rPr>
        <w:t xml:space="preserve">• </w:t>
      </w:r>
      <w:r>
        <w:rPr>
          <w:rFonts w:ascii="Arial" w:hAnsi="Arial" w:eastAsia="Arial"/>
          <w:b w:val="0"/>
          <w:i w:val="0"/>
          <w:sz w:val="20"/>
        </w:rPr>
        <w:t>R4 inSAR loses coherence on vegetated plains or on new port works</w:t>
      </w:r>
    </w:p>
    <w:p>
      <w:pPr>
        <w:keepNext/>
        <w:spacing w:after="40" w:before="120"/>
      </w:pPr>
      <w:r>
        <w:rPr>
          <w:rFonts w:ascii="Arial" w:hAnsi="Arial" w:eastAsia="Arial"/>
          <w:b/>
          <w:i w:val="0"/>
          <w:color w:val="2E6DB4"/>
          <w:sz w:val="22"/>
        </w:rPr>
        <w:t>What is new</w:t>
      </w:r>
    </w:p>
    <w:p>
      <w:pPr>
        <w:spacing w:after="20" w:before="0"/>
        <w:ind w:left="283"/>
      </w:pPr>
      <w:r>
        <w:rPr>
          <w:rFonts w:ascii="Arial" w:hAnsi="Arial" w:eastAsia="Arial"/>
          <w:b/>
          <w:i w:val="0"/>
          <w:sz w:val="20"/>
        </w:rPr>
        <w:t xml:space="preserve">• </w:t>
      </w:r>
      <w:r>
        <w:rPr>
          <w:rFonts w:ascii="Arial" w:hAnsi="Arial" w:eastAsia="Arial"/>
          <w:b w:val="0"/>
          <w:i w:val="0"/>
          <w:sz w:val="20"/>
        </w:rPr>
        <w:t>Relative sea level referred to each asset, and the switch from elastic to inelastic compaction turned into a warning (P1, P4, M5).</w:t>
      </w:r>
    </w:p>
    <w:p>
      <w:r>
        <w:br w:type="page"/>
      </w:r>
    </w:p>
    <w:p>
      <w:pPr>
        <w:spacing w:after="80" w:before="0"/>
      </w:pPr>
      <w:r>
        <w:rPr>
          <w:rFonts w:ascii="Arial" w:hAnsi="Arial" w:eastAsia="Arial"/>
          <w:b/>
          <w:i w:val="0"/>
          <w:color w:val="6A4FB3"/>
          <w:sz w:val="28"/>
        </w:rPr>
        <w:t>WP2  One coupled model of the coast and its certified fast copy</w:t>
      </w:r>
    </w:p>
    <w:tbl>
      <w:tblPr>
        <w:tblStyle w:val="TableGrid"/>
        <w:tblW w:type="auto" w:w="0"/>
        <w:jc w:val="center"/>
        <w:tblLayout w:type="fixed"/>
        <w:tblLook w:firstColumn="1" w:firstRow="1" w:lastColumn="0" w:lastRow="0" w:noHBand="0" w:noVBand="1" w:val="04A0"/>
        <w:tblLayout w:type="fixed"/>
      </w:tblPr>
      <w:tblGrid>
        <w:gridCol w:w="2268"/>
        <w:gridCol w:w="7370"/>
      </w:tblGrid>
      <w:tr>
        <w:trPr>
          <w:cantSplit/>
        </w:trPr>
        <w:tc>
          <w:tcPr>
            <w:tcW w:type="dxa" w:w="2268"/>
            <w:shd w:val="clear" w:color="auto" w:fill="E8EDF5"/>
          </w:tcPr>
          <w:p>
            <w:r>
              <w:rPr>
                <w:b/>
              </w:rPr>
            </w:r>
            <w:r>
              <w:rPr>
                <w:rFonts w:ascii="Arial" w:hAnsi="Arial" w:eastAsia="Arial"/>
                <w:b/>
                <w:i w:val="0"/>
                <w:sz w:val="19"/>
              </w:rPr>
              <w:t>Lead</w:t>
            </w:r>
          </w:p>
        </w:tc>
        <w:tc>
          <w:tcPr>
            <w:tcW w:type="dxa" w:w="7370"/>
          </w:tcPr>
          <w:p>
            <w:r/>
            <w:r>
              <w:rPr>
                <w:rFonts w:ascii="Arial" w:hAnsi="Arial" w:eastAsia="Arial"/>
                <w:b w:val="0"/>
                <w:i w:val="0"/>
                <w:sz w:val="19"/>
                <w:highlight w:val="yellow"/>
              </w:rPr>
              <w:t>[PPD team]</w:t>
            </w:r>
          </w:p>
        </w:tc>
      </w:tr>
      <w:tr>
        <w:trPr>
          <w:cantSplit/>
        </w:trPr>
        <w:tc>
          <w:tcPr>
            <w:tcW w:type="dxa" w:w="2268"/>
            <w:shd w:val="clear" w:color="auto" w:fill="E8EDF5"/>
          </w:tcPr>
          <w:p>
            <w:r>
              <w:rPr>
                <w:b/>
              </w:rPr>
            </w:r>
            <w:r>
              <w:rPr>
                <w:rFonts w:ascii="Arial" w:hAnsi="Arial" w:eastAsia="Arial"/>
                <w:b/>
                <w:i w:val="0"/>
                <w:sz w:val="19"/>
              </w:rPr>
              <w:t>Participants</w:t>
            </w:r>
          </w:p>
        </w:tc>
        <w:tc>
          <w:tcPr>
            <w:tcW w:type="dxa" w:w="7370"/>
          </w:tcPr>
          <w:p>
            <w:r/>
            <w:r>
              <w:rPr>
                <w:rFonts w:ascii="Arial" w:hAnsi="Arial" w:eastAsia="Arial"/>
                <w:b w:val="0"/>
                <w:i w:val="0"/>
                <w:sz w:val="19"/>
              </w:rPr>
              <w:t>NPD team</w:t>
            </w:r>
          </w:p>
        </w:tc>
      </w:tr>
      <w:tr>
        <w:trPr>
          <w:cantSplit/>
        </w:trPr>
        <w:tc>
          <w:tcPr>
            <w:tcW w:type="dxa" w:w="2268"/>
            <w:shd w:val="clear" w:color="auto" w:fill="E8EDF5"/>
          </w:tcPr>
          <w:p>
            <w:r>
              <w:rPr>
                <w:b/>
              </w:rPr>
            </w:r>
            <w:r>
              <w:rPr>
                <w:rFonts w:ascii="Arial" w:hAnsi="Arial" w:eastAsia="Arial"/>
                <w:b/>
                <w:i w:val="0"/>
                <w:sz w:val="19"/>
              </w:rPr>
              <w:t>Months</w:t>
            </w:r>
          </w:p>
        </w:tc>
        <w:tc>
          <w:tcPr>
            <w:tcW w:type="dxa" w:w="7370"/>
          </w:tcPr>
          <w:p>
            <w:r/>
            <w:r>
              <w:rPr>
                <w:rFonts w:ascii="Arial" w:hAnsi="Arial" w:eastAsia="Arial"/>
                <w:b w:val="0"/>
                <w:i w:val="0"/>
                <w:sz w:val="19"/>
              </w:rPr>
              <w:t>Month 4 to Month 24</w:t>
            </w:r>
          </w:p>
        </w:tc>
      </w:tr>
      <w:tr>
        <w:trPr>
          <w:cantSplit/>
        </w:trPr>
        <w:tc>
          <w:tcPr>
            <w:tcW w:type="dxa" w:w="2268"/>
            <w:shd w:val="clear" w:color="auto" w:fill="E8EDF5"/>
          </w:tcPr>
          <w:p>
            <w:r>
              <w:rPr>
                <w:b/>
              </w:rPr>
            </w:r>
            <w:r>
              <w:rPr>
                <w:rFonts w:ascii="Arial" w:hAnsi="Arial" w:eastAsia="Arial"/>
                <w:b/>
                <w:i w:val="0"/>
                <w:sz w:val="19"/>
              </w:rPr>
              <w:t>Objective</w:t>
            </w:r>
          </w:p>
        </w:tc>
        <w:tc>
          <w:tcPr>
            <w:tcW w:type="dxa" w:w="7370"/>
          </w:tcPr>
          <w:p>
            <w:r/>
            <w:r>
              <w:rPr>
                <w:rFonts w:ascii="Arial" w:hAnsi="Arial" w:eastAsia="Arial"/>
                <w:b w:val="0"/>
                <w:i w:val="0"/>
                <w:sz w:val="19"/>
              </w:rPr>
              <w:t>O2: Build one coupled physical model of the coast and a certified fast copy of it</w:t>
            </w:r>
          </w:p>
        </w:tc>
      </w:tr>
      <w:tr>
        <w:trPr>
          <w:cantSplit/>
        </w:trPr>
        <w:tc>
          <w:tcPr>
            <w:tcW w:type="dxa" w:w="2268"/>
            <w:shd w:val="clear" w:color="auto" w:fill="E8EDF5"/>
          </w:tcPr>
          <w:p>
            <w:r>
              <w:rPr>
                <w:b/>
              </w:rPr>
            </w:r>
            <w:r>
              <w:rPr>
                <w:rFonts w:ascii="Arial" w:hAnsi="Arial" w:eastAsia="Arial"/>
                <w:b/>
                <w:i w:val="0"/>
                <w:sz w:val="19"/>
              </w:rPr>
              <w:t>Effort</w:t>
            </w:r>
          </w:p>
        </w:tc>
        <w:tc>
          <w:tcPr>
            <w:tcW w:type="dxa" w:w="7370"/>
          </w:tcPr>
          <w:p>
            <w:r/>
            <w:r>
              <w:rPr>
                <w:rFonts w:ascii="Arial" w:hAnsi="Arial" w:eastAsia="Arial"/>
                <w:b w:val="0"/>
                <w:i w:val="0"/>
                <w:sz w:val="19"/>
                <w:highlight w:val="yellow"/>
              </w:rPr>
              <w:t>[person-months, in kind]</w:t>
            </w:r>
          </w:p>
        </w:tc>
      </w:tr>
    </w:tbl>
    <w:p>
      <w:pPr>
        <w:keepNext/>
        <w:spacing w:after="40" w:before="120"/>
      </w:pPr>
      <w:r>
        <w:rPr>
          <w:rFonts w:ascii="Arial" w:hAnsi="Arial" w:eastAsia="Arial"/>
          <w:b/>
          <w:i w:val="0"/>
          <w:color w:val="2E6DB4"/>
          <w:sz w:val="22"/>
        </w:rPr>
        <w:t>Description</w:t>
      </w:r>
    </w:p>
    <w:p>
      <w:pPr>
        <w:spacing w:after="60" w:before="0"/>
        <w:jc w:val="both"/>
      </w:pPr>
      <w:r>
        <w:rPr>
          <w:rFonts w:ascii="Arial" w:hAnsi="Arial" w:eastAsia="Arial"/>
          <w:b w:val="0"/>
          <w:i w:val="0"/>
          <w:sz w:val="20"/>
        </w:rPr>
        <w:t>Build and calibrate one physical model that gives, from the same forcing, the chloride at the wells, the liquefaction factor of safety at the port and the landfall, and the extreme water level at all three; and a fast surrogate with an error bound on every forecast.</w:t>
      </w:r>
    </w:p>
    <w:p>
      <w:pPr>
        <w:keepNext/>
        <w:spacing w:after="40" w:before="120"/>
      </w:pPr>
      <w:r>
        <w:rPr>
          <w:rFonts w:ascii="Arial" w:hAnsi="Arial" w:eastAsia="Arial"/>
          <w:b/>
          <w:i w:val="0"/>
          <w:color w:val="2E6DB4"/>
          <w:sz w:val="22"/>
        </w:rPr>
        <w:t>Tasks</w:t>
      </w:r>
    </w:p>
    <w:tbl>
      <w:tblPr>
        <w:tblStyle w:val="TableGrid"/>
        <w:tblW w:type="auto" w:w="0"/>
        <w:jc w:val="center"/>
        <w:tblLayout w:type="fixed"/>
        <w:tblLook w:firstColumn="1" w:firstRow="1" w:lastColumn="0" w:lastRow="0" w:noHBand="0" w:noVBand="1" w:val="04A0"/>
        <w:tblLayout w:type="fixed"/>
      </w:tblPr>
      <w:tblGrid>
        <w:gridCol w:w="794"/>
        <w:gridCol w:w="7483"/>
        <w:gridCol w:w="1361"/>
      </w:tblGrid>
      <w:tr>
        <w:trPr>
          <w:cantSplit/>
          <w:tblHeader/>
        </w:trPr>
        <w:tc>
          <w:tcPr>
            <w:tcW w:type="dxa" w:w="794"/>
            <w:shd w:val="clear" w:color="auto" w:fill="1F3864"/>
          </w:tcPr>
          <w:p>
            <w:r/>
            <w:r>
              <w:rPr>
                <w:rFonts w:ascii="Arial" w:hAnsi="Arial" w:eastAsia="Arial"/>
                <w:b/>
                <w:i w:val="0"/>
                <w:color w:val="FFFFFF"/>
                <w:sz w:val="19"/>
              </w:rPr>
              <w:t>Task</w:t>
            </w:r>
          </w:p>
        </w:tc>
        <w:tc>
          <w:tcPr>
            <w:tcW w:type="dxa" w:w="7483"/>
            <w:shd w:val="clear" w:color="auto" w:fill="1F3864"/>
          </w:tcPr>
          <w:p>
            <w:r/>
            <w:r>
              <w:rPr>
                <w:rFonts w:ascii="Arial" w:hAnsi="Arial" w:eastAsia="Arial"/>
                <w:b/>
                <w:i w:val="0"/>
                <w:color w:val="FFFFFF"/>
                <w:sz w:val="19"/>
              </w:rPr>
              <w:t>Description</w:t>
            </w:r>
          </w:p>
        </w:tc>
        <w:tc>
          <w:tcPr>
            <w:tcW w:type="dxa" w:w="1361"/>
            <w:shd w:val="clear" w:color="auto" w:fill="1F3864"/>
          </w:tcPr>
          <w:p>
            <w:r/>
            <w:r>
              <w:rPr>
                <w:rFonts w:ascii="Arial" w:hAnsi="Arial" w:eastAsia="Arial"/>
                <w:b/>
                <w:i w:val="0"/>
                <w:color w:val="FFFFFF"/>
                <w:sz w:val="19"/>
              </w:rPr>
              <w:t>Months</w:t>
            </w:r>
          </w:p>
        </w:tc>
      </w:tr>
      <w:tr>
        <w:trPr>
          <w:cantSplit/>
        </w:trPr>
        <w:tc>
          <w:tcPr>
            <w:tcW w:type="dxa" w:w="794"/>
          </w:tcPr>
          <w:p>
            <w:r/>
            <w:r>
              <w:rPr>
                <w:rFonts w:ascii="Arial" w:hAnsi="Arial" w:eastAsia="Arial"/>
                <w:b w:val="0"/>
                <w:i w:val="0"/>
                <w:sz w:val="19"/>
              </w:rPr>
              <w:t>T2.1</w:t>
            </w:r>
          </w:p>
        </w:tc>
        <w:tc>
          <w:tcPr>
            <w:tcW w:type="dxa" w:w="7483"/>
          </w:tcPr>
          <w:p>
            <w:r/>
            <w:r>
              <w:rPr>
                <w:rFonts w:ascii="Arial" w:hAnsi="Arial" w:eastAsia="Arial"/>
                <w:b w:val="0"/>
                <w:i w:val="0"/>
                <w:sz w:val="19"/>
              </w:rPr>
              <w:t>Conceptual model and data assembly: geology, wells, port and landfall geotechnical data</w:t>
            </w:r>
          </w:p>
        </w:tc>
        <w:tc>
          <w:tcPr>
            <w:tcW w:type="dxa" w:w="1361"/>
          </w:tcPr>
          <w:p>
            <w:r/>
            <w:r>
              <w:rPr>
                <w:rFonts w:ascii="Arial" w:hAnsi="Arial" w:eastAsia="Arial"/>
                <w:b w:val="0"/>
                <w:i w:val="0"/>
                <w:sz w:val="19"/>
              </w:rPr>
              <w:t>M4–M9</w:t>
            </w:r>
          </w:p>
        </w:tc>
      </w:tr>
      <w:tr>
        <w:trPr>
          <w:cantSplit/>
        </w:trPr>
        <w:tc>
          <w:tcPr>
            <w:tcW w:type="dxa" w:w="794"/>
          </w:tcPr>
          <w:p>
            <w:r/>
            <w:r>
              <w:rPr>
                <w:rFonts w:ascii="Arial" w:hAnsi="Arial" w:eastAsia="Arial"/>
                <w:b w:val="0"/>
                <w:i w:val="0"/>
                <w:sz w:val="19"/>
              </w:rPr>
              <w:t>T2.2</w:t>
            </w:r>
          </w:p>
        </w:tc>
        <w:tc>
          <w:tcPr>
            <w:tcW w:type="dxa" w:w="7483"/>
          </w:tcPr>
          <w:p>
            <w:r/>
            <w:r>
              <w:rPr>
                <w:rFonts w:ascii="Arial" w:hAnsi="Arial" w:eastAsia="Arial"/>
                <w:b w:val="0"/>
                <w:i w:val="0"/>
                <w:sz w:val="19"/>
              </w:rPr>
              <w:t>Coupled model: variable-density flow, salt memory, compaction, FS(x,t) = CRR/CSR(z_w), coastal water level on R(t)</w:t>
            </w:r>
          </w:p>
        </w:tc>
        <w:tc>
          <w:tcPr>
            <w:tcW w:type="dxa" w:w="1361"/>
          </w:tcPr>
          <w:p>
            <w:r/>
            <w:r>
              <w:rPr>
                <w:rFonts w:ascii="Arial" w:hAnsi="Arial" w:eastAsia="Arial"/>
                <w:b w:val="0"/>
                <w:i w:val="0"/>
                <w:sz w:val="19"/>
              </w:rPr>
              <w:t>M7–M15</w:t>
            </w:r>
          </w:p>
        </w:tc>
      </w:tr>
      <w:tr>
        <w:trPr>
          <w:cantSplit/>
        </w:trPr>
        <w:tc>
          <w:tcPr>
            <w:tcW w:type="dxa" w:w="794"/>
          </w:tcPr>
          <w:p>
            <w:r/>
            <w:r>
              <w:rPr>
                <w:rFonts w:ascii="Arial" w:hAnsi="Arial" w:eastAsia="Arial"/>
                <w:b w:val="0"/>
                <w:i w:val="0"/>
                <w:sz w:val="19"/>
              </w:rPr>
              <w:t>T2.3</w:t>
            </w:r>
          </w:p>
        </w:tc>
        <w:tc>
          <w:tcPr>
            <w:tcW w:type="dxa" w:w="7483"/>
          </w:tcPr>
          <w:p>
            <w:r/>
            <w:r>
              <w:rPr>
                <w:rFonts w:ascii="Arial" w:hAnsi="Arial" w:eastAsia="Arial"/>
                <w:b w:val="0"/>
                <w:i w:val="0"/>
                <w:sz w:val="19"/>
              </w:rPr>
              <w:t>Calibration on heads, conductivity, chloride, InSAR and seismic velocity</w:t>
            </w:r>
          </w:p>
        </w:tc>
        <w:tc>
          <w:tcPr>
            <w:tcW w:type="dxa" w:w="1361"/>
          </w:tcPr>
          <w:p>
            <w:r/>
            <w:r>
              <w:rPr>
                <w:rFonts w:ascii="Arial" w:hAnsi="Arial" w:eastAsia="Arial"/>
                <w:b w:val="0"/>
                <w:i w:val="0"/>
                <w:sz w:val="19"/>
              </w:rPr>
              <w:t>M12–M18</w:t>
            </w:r>
          </w:p>
        </w:tc>
      </w:tr>
      <w:tr>
        <w:trPr>
          <w:cantSplit/>
        </w:trPr>
        <w:tc>
          <w:tcPr>
            <w:tcW w:type="dxa" w:w="794"/>
          </w:tcPr>
          <w:p>
            <w:r/>
            <w:r>
              <w:rPr>
                <w:rFonts w:ascii="Arial" w:hAnsi="Arial" w:eastAsia="Arial"/>
                <w:b w:val="0"/>
                <w:i w:val="0"/>
                <w:sz w:val="19"/>
              </w:rPr>
              <w:t>T2.4</w:t>
            </w:r>
          </w:p>
        </w:tc>
        <w:tc>
          <w:tcPr>
            <w:tcW w:type="dxa" w:w="7483"/>
          </w:tcPr>
          <w:p>
            <w:r/>
            <w:r>
              <w:rPr>
                <w:rFonts w:ascii="Arial" w:hAnsi="Arial" w:eastAsia="Arial"/>
                <w:b w:val="0"/>
                <w:i w:val="0"/>
                <w:sz w:val="19"/>
              </w:rPr>
              <w:t>Neural or kernel operator surrogate with a-posteriori error bound</w:t>
            </w:r>
          </w:p>
        </w:tc>
        <w:tc>
          <w:tcPr>
            <w:tcW w:type="dxa" w:w="1361"/>
          </w:tcPr>
          <w:p>
            <w:r/>
            <w:r>
              <w:rPr>
                <w:rFonts w:ascii="Arial" w:hAnsi="Arial" w:eastAsia="Arial"/>
                <w:b w:val="0"/>
                <w:i w:val="0"/>
                <w:sz w:val="19"/>
              </w:rPr>
              <w:t>M15–M22</w:t>
            </w:r>
          </w:p>
        </w:tc>
      </w:tr>
    </w:tbl>
    <w:p>
      <w:pPr>
        <w:keepNext/>
        <w:spacing w:after="40" w:before="120"/>
      </w:pPr>
      <w:r>
        <w:rPr>
          <w:rFonts w:ascii="Arial" w:hAnsi="Arial" w:eastAsia="Arial"/>
          <w:b/>
          <w:i w:val="0"/>
          <w:color w:val="2E6DB4"/>
          <w:sz w:val="22"/>
        </w:rPr>
        <w:t>Deliverables</w:t>
      </w:r>
    </w:p>
    <w:tbl>
      <w:tblPr>
        <w:tblStyle w:val="TableGrid"/>
        <w:tblW w:type="auto" w:w="0"/>
        <w:jc w:val="center"/>
        <w:tblLayout w:type="fixed"/>
        <w:tblLook w:firstColumn="1" w:firstRow="1" w:lastColumn="0" w:lastRow="0" w:noHBand="0" w:noVBand="1" w:val="04A0"/>
        <w:tblLayout w:type="fixed"/>
      </w:tblPr>
      <w:tblGrid>
        <w:gridCol w:w="737"/>
        <w:gridCol w:w="3402"/>
        <w:gridCol w:w="1474"/>
        <w:gridCol w:w="3061"/>
        <w:gridCol w:w="964"/>
      </w:tblGrid>
      <w:tr>
        <w:trPr>
          <w:cantSplit/>
          <w:tblHeader/>
        </w:trPr>
        <w:tc>
          <w:tcPr>
            <w:tcW w:type="dxa" w:w="737"/>
            <w:shd w:val="clear" w:color="auto" w:fill="1F3864"/>
          </w:tcPr>
          <w:p>
            <w:r/>
            <w:r>
              <w:rPr>
                <w:rFonts w:ascii="Arial" w:hAnsi="Arial" w:eastAsia="Arial"/>
                <w:b/>
                <w:i w:val="0"/>
                <w:color w:val="FFFFFF"/>
                <w:sz w:val="19"/>
              </w:rPr>
            </w:r>
          </w:p>
        </w:tc>
        <w:tc>
          <w:tcPr>
            <w:tcW w:type="dxa" w:w="3402"/>
            <w:shd w:val="clear" w:color="auto" w:fill="1F3864"/>
          </w:tcPr>
          <w:p>
            <w:r/>
            <w:r>
              <w:rPr>
                <w:rFonts w:ascii="Arial" w:hAnsi="Arial" w:eastAsia="Arial"/>
                <w:b/>
                <w:i w:val="0"/>
                <w:color w:val="FFFFFF"/>
                <w:sz w:val="19"/>
              </w:rPr>
              <w:t>Deliverable</w:t>
            </w:r>
          </w:p>
        </w:tc>
        <w:tc>
          <w:tcPr>
            <w:tcW w:type="dxa" w:w="1474"/>
            <w:shd w:val="clear" w:color="auto" w:fill="1F3864"/>
          </w:tcPr>
          <w:p>
            <w:r/>
            <w:r>
              <w:rPr>
                <w:rFonts w:ascii="Arial" w:hAnsi="Arial" w:eastAsia="Arial"/>
                <w:b/>
                <w:i w:val="0"/>
                <w:color w:val="FFFFFF"/>
                <w:sz w:val="19"/>
              </w:rPr>
              <w:t>Type</w:t>
            </w:r>
          </w:p>
        </w:tc>
        <w:tc>
          <w:tcPr>
            <w:tcW w:type="dxa" w:w="3061"/>
            <w:shd w:val="clear" w:color="auto" w:fill="1F3864"/>
          </w:tcPr>
          <w:p>
            <w:r/>
            <w:r>
              <w:rPr>
                <w:rFonts w:ascii="Arial" w:hAnsi="Arial" w:eastAsia="Arial"/>
                <w:b/>
                <w:i w:val="0"/>
                <w:color w:val="FFFFFF"/>
                <w:sz w:val="19"/>
              </w:rPr>
              <w:t>Access</w:t>
            </w:r>
          </w:p>
        </w:tc>
        <w:tc>
          <w:tcPr>
            <w:tcW w:type="dxa" w:w="964"/>
            <w:shd w:val="clear" w:color="auto" w:fill="1F3864"/>
          </w:tcPr>
          <w:p>
            <w:r/>
            <w:r>
              <w:rPr>
                <w:rFonts w:ascii="Arial" w:hAnsi="Arial" w:eastAsia="Arial"/>
                <w:b/>
                <w:i w:val="0"/>
                <w:color w:val="FFFFFF"/>
                <w:sz w:val="19"/>
              </w:rPr>
              <w:t>Month</w:t>
            </w:r>
          </w:p>
        </w:tc>
      </w:tr>
      <w:tr>
        <w:trPr>
          <w:cantSplit/>
        </w:trPr>
        <w:tc>
          <w:tcPr>
            <w:tcW w:type="dxa" w:w="737"/>
          </w:tcPr>
          <w:p>
            <w:r/>
            <w:r>
              <w:rPr>
                <w:rFonts w:ascii="Arial" w:hAnsi="Arial" w:eastAsia="Arial"/>
                <w:b w:val="0"/>
                <w:i w:val="0"/>
                <w:sz w:val="19"/>
              </w:rPr>
              <w:t>D2.1</w:t>
            </w:r>
          </w:p>
        </w:tc>
        <w:tc>
          <w:tcPr>
            <w:tcW w:type="dxa" w:w="3402"/>
          </w:tcPr>
          <w:p>
            <w:r/>
            <w:r>
              <w:rPr>
                <w:rFonts w:ascii="Arial" w:hAnsi="Arial" w:eastAsia="Arial"/>
                <w:b w:val="0"/>
                <w:i w:val="0"/>
                <w:sz w:val="19"/>
              </w:rPr>
              <w:t>Calibrated coupled model</w:t>
            </w:r>
          </w:p>
        </w:tc>
        <w:tc>
          <w:tcPr>
            <w:tcW w:type="dxa" w:w="1474"/>
          </w:tcPr>
          <w:p>
            <w:r/>
            <w:r>
              <w:rPr>
                <w:rFonts w:ascii="Arial" w:hAnsi="Arial" w:eastAsia="Arial"/>
                <w:b w:val="0"/>
                <w:i w:val="0"/>
                <w:sz w:val="19"/>
              </w:rPr>
              <w:t>Model</w:t>
            </w:r>
          </w:p>
        </w:tc>
        <w:tc>
          <w:tcPr>
            <w:tcW w:type="dxa" w:w="3061"/>
          </w:tcPr>
          <w:p>
            <w:r/>
            <w:r>
              <w:rPr>
                <w:rFonts w:ascii="Arial" w:hAnsi="Arial" w:eastAsia="Arial"/>
                <w:b w:val="0"/>
                <w:i w:val="0"/>
                <w:sz w:val="19"/>
              </w:rPr>
              <w:t>Restricted (site); public (synthetic coast)</w:t>
            </w:r>
          </w:p>
        </w:tc>
        <w:tc>
          <w:tcPr>
            <w:tcW w:type="dxa" w:w="964"/>
          </w:tcPr>
          <w:p>
            <w:r/>
            <w:r>
              <w:rPr>
                <w:rFonts w:ascii="Arial" w:hAnsi="Arial" w:eastAsia="Arial"/>
                <w:b w:val="0"/>
                <w:i w:val="0"/>
                <w:sz w:val="19"/>
              </w:rPr>
              <w:t>M18</w:t>
            </w:r>
          </w:p>
        </w:tc>
      </w:tr>
      <w:tr>
        <w:trPr>
          <w:cantSplit/>
        </w:trPr>
        <w:tc>
          <w:tcPr>
            <w:tcW w:type="dxa" w:w="737"/>
          </w:tcPr>
          <w:p>
            <w:r/>
            <w:r>
              <w:rPr>
                <w:rFonts w:ascii="Arial" w:hAnsi="Arial" w:eastAsia="Arial"/>
                <w:b w:val="0"/>
                <w:i w:val="0"/>
                <w:sz w:val="19"/>
              </w:rPr>
              <w:t>D2.2</w:t>
            </w:r>
          </w:p>
        </w:tc>
        <w:tc>
          <w:tcPr>
            <w:tcW w:type="dxa" w:w="3402"/>
          </w:tcPr>
          <w:p>
            <w:r/>
            <w:r>
              <w:rPr>
                <w:rFonts w:ascii="Arial" w:hAnsi="Arial" w:eastAsia="Arial"/>
                <w:b w:val="0"/>
                <w:i w:val="0"/>
                <w:sz w:val="19"/>
              </w:rPr>
              <w:t>Certified surrogate</w:t>
            </w:r>
          </w:p>
        </w:tc>
        <w:tc>
          <w:tcPr>
            <w:tcW w:type="dxa" w:w="1474"/>
          </w:tcPr>
          <w:p>
            <w:r/>
            <w:r>
              <w:rPr>
                <w:rFonts w:ascii="Arial" w:hAnsi="Arial" w:eastAsia="Arial"/>
                <w:b w:val="0"/>
                <w:i w:val="0"/>
                <w:sz w:val="19"/>
              </w:rPr>
              <w:t>Software</w:t>
            </w:r>
          </w:p>
        </w:tc>
        <w:tc>
          <w:tcPr>
            <w:tcW w:type="dxa" w:w="3061"/>
          </w:tcPr>
          <w:p>
            <w:r/>
            <w:r>
              <w:rPr>
                <w:rFonts w:ascii="Arial" w:hAnsi="Arial" w:eastAsia="Arial"/>
                <w:b w:val="0"/>
                <w:i w:val="0"/>
                <w:sz w:val="19"/>
              </w:rPr>
              <w:t>Restricted (site); public (synthetic coast)</w:t>
            </w:r>
          </w:p>
        </w:tc>
        <w:tc>
          <w:tcPr>
            <w:tcW w:type="dxa" w:w="964"/>
          </w:tcPr>
          <w:p>
            <w:r/>
            <w:r>
              <w:rPr>
                <w:rFonts w:ascii="Arial" w:hAnsi="Arial" w:eastAsia="Arial"/>
                <w:b w:val="0"/>
                <w:i w:val="0"/>
                <w:sz w:val="19"/>
              </w:rPr>
              <w:t>M22</w:t>
            </w:r>
          </w:p>
        </w:tc>
      </w:tr>
    </w:tbl>
    <w:p>
      <w:pPr>
        <w:keepNext/>
        <w:spacing w:after="40" w:before="120"/>
      </w:pPr>
      <w:r>
        <w:rPr>
          <w:rFonts w:ascii="Arial" w:hAnsi="Arial" w:eastAsia="Arial"/>
          <w:b/>
          <w:i w:val="0"/>
          <w:color w:val="2E6DB4"/>
          <w:sz w:val="22"/>
        </w:rPr>
        <w:t>Milestones</w:t>
      </w:r>
    </w:p>
    <w:p>
      <w:pPr>
        <w:spacing w:after="20" w:before="0"/>
        <w:ind w:left="283"/>
      </w:pPr>
      <w:r>
        <w:rPr>
          <w:rFonts w:ascii="Arial" w:hAnsi="Arial" w:eastAsia="Arial"/>
          <w:b/>
          <w:i w:val="0"/>
          <w:sz w:val="20"/>
        </w:rPr>
        <w:t xml:space="preserve">• </w:t>
      </w:r>
      <w:r>
        <w:rPr>
          <w:rFonts w:ascii="Arial" w:hAnsi="Arial" w:eastAsia="Arial"/>
          <w:b w:val="0"/>
          <w:i w:val="0"/>
          <w:sz w:val="20"/>
        </w:rPr>
        <w:t>MS3 (Month 18): Coupled model calibrated</w:t>
      </w:r>
    </w:p>
    <w:p>
      <w:pPr>
        <w:spacing w:after="20" w:before="0"/>
        <w:ind w:left="283"/>
      </w:pPr>
      <w:r>
        <w:rPr>
          <w:rFonts w:ascii="Arial" w:hAnsi="Arial" w:eastAsia="Arial"/>
          <w:b/>
          <w:i w:val="0"/>
          <w:sz w:val="20"/>
        </w:rPr>
        <w:t xml:space="preserve">• </w:t>
      </w:r>
      <w:r>
        <w:rPr>
          <w:rFonts w:ascii="Arial" w:hAnsi="Arial" w:eastAsia="Arial"/>
          <w:b w:val="0"/>
          <w:i w:val="0"/>
          <w:sz w:val="20"/>
        </w:rPr>
        <w:t>MS4 (Month 22): Go/no-go for live operation</w:t>
      </w:r>
    </w:p>
    <w:p>
      <w:pPr>
        <w:keepNext/>
        <w:spacing w:after="40" w:before="120"/>
      </w:pPr>
      <w:r>
        <w:rPr>
          <w:rFonts w:ascii="Arial" w:hAnsi="Arial" w:eastAsia="Arial"/>
          <w:b/>
          <w:i w:val="0"/>
          <w:color w:val="2E6DB4"/>
          <w:sz w:val="22"/>
        </w:rPr>
        <w:t>Inputs and outputs</w:t>
      </w:r>
    </w:p>
    <w:p>
      <w:pPr>
        <w:spacing w:after="20" w:before="0"/>
        <w:ind w:left="283"/>
      </w:pPr>
      <w:r>
        <w:rPr>
          <w:rFonts w:ascii="Arial" w:hAnsi="Arial" w:eastAsia="Arial"/>
          <w:b/>
          <w:i w:val="0"/>
          <w:sz w:val="20"/>
        </w:rPr>
        <w:t xml:space="preserve">• </w:t>
      </w:r>
      <w:r>
        <w:rPr>
          <w:rFonts w:ascii="Arial" w:hAnsi="Arial" w:eastAsia="Arial"/>
          <w:b/>
          <w:i w:val="0"/>
          <w:sz w:val="20"/>
        </w:rPr>
        <w:t>Needs:</w:t>
      </w:r>
      <w:r>
        <w:rPr>
          <w:rFonts w:ascii="Arial" w:hAnsi="Arial" w:eastAsia="Arial"/>
          <w:b w:val="0"/>
          <w:i w:val="0"/>
          <w:sz w:val="20"/>
        </w:rPr>
        <w:t xml:space="preserve"> R(t) and compaction (WP1); heads, chloride and seismic velocity (WP4); operator records (access agreements, WP7)</w:t>
      </w:r>
    </w:p>
    <w:p>
      <w:pPr>
        <w:spacing w:after="20" w:before="0"/>
        <w:ind w:left="283"/>
      </w:pPr>
      <w:r>
        <w:rPr>
          <w:rFonts w:ascii="Arial" w:hAnsi="Arial" w:eastAsia="Arial"/>
          <w:b/>
          <w:i w:val="0"/>
          <w:sz w:val="20"/>
        </w:rPr>
        <w:t xml:space="preserve">• </w:t>
      </w:r>
      <w:r>
        <w:rPr>
          <w:rFonts w:ascii="Arial" w:hAnsi="Arial" w:eastAsia="Arial"/>
          <w:b/>
          <w:i w:val="0"/>
          <w:sz w:val="20"/>
        </w:rPr>
        <w:t>Gives:</w:t>
      </w:r>
      <w:r>
        <w:rPr>
          <w:rFonts w:ascii="Arial" w:hAnsi="Arial" w:eastAsia="Arial"/>
          <w:b w:val="0"/>
          <w:i w:val="0"/>
          <w:sz w:val="20"/>
        </w:rPr>
        <w:t xml:space="preserve"> Calibrated coupled model and certified surrogate → WP3, WP5; sensitivities for the network design → WP4</w:t>
      </w:r>
    </w:p>
    <w:p>
      <w:pPr>
        <w:keepNext/>
        <w:spacing w:after="40" w:before="120"/>
      </w:pPr>
      <w:r>
        <w:rPr>
          <w:rFonts w:ascii="Arial" w:hAnsi="Arial" w:eastAsia="Arial"/>
          <w:b/>
          <w:i w:val="0"/>
          <w:color w:val="2E6DB4"/>
          <w:sz w:val="22"/>
        </w:rPr>
        <w:t>Success criteria</w:t>
      </w:r>
    </w:p>
    <w:p>
      <w:pPr>
        <w:spacing w:after="20" w:before="0"/>
        <w:ind w:left="283"/>
      </w:pPr>
      <w:r>
        <w:rPr>
          <w:rFonts w:ascii="Arial" w:hAnsi="Arial" w:eastAsia="Arial"/>
          <w:b/>
          <w:i w:val="0"/>
          <w:sz w:val="20"/>
        </w:rPr>
        <w:t xml:space="preserve">• </w:t>
      </w:r>
      <w:r>
        <w:rPr>
          <w:rFonts w:ascii="Arial" w:hAnsi="Arial" w:eastAsia="Arial"/>
          <w:b w:val="0"/>
          <w:i w:val="0"/>
          <w:sz w:val="20"/>
        </w:rPr>
        <w:t>One model that outputs the three hazard indicators from one set of forcings: chloride at each production well, FS at the port and landfall, total water level at each asset</w:t>
      </w:r>
    </w:p>
    <w:p>
      <w:pPr>
        <w:spacing w:after="20" w:before="0"/>
        <w:ind w:left="283"/>
      </w:pPr>
      <w:r>
        <w:rPr>
          <w:rFonts w:ascii="Arial" w:hAnsi="Arial" w:eastAsia="Arial"/>
          <w:b/>
          <w:i w:val="0"/>
          <w:sz w:val="20"/>
        </w:rPr>
        <w:t xml:space="preserve">• </w:t>
      </w:r>
      <w:r>
        <w:rPr>
          <w:rFonts w:ascii="Arial" w:hAnsi="Arial" w:eastAsia="Arial"/>
          <w:b w:val="0"/>
          <w:i w:val="0"/>
          <w:sz w:val="20"/>
        </w:rPr>
        <w:t>Calibration reproduces held-out observations within their stated uncertainty</w:t>
      </w:r>
    </w:p>
    <w:p>
      <w:pPr>
        <w:spacing w:after="20" w:before="0"/>
        <w:ind w:left="283"/>
      </w:pPr>
      <w:r>
        <w:rPr>
          <w:rFonts w:ascii="Arial" w:hAnsi="Arial" w:eastAsia="Arial"/>
          <w:b/>
          <w:i w:val="0"/>
          <w:sz w:val="20"/>
        </w:rPr>
        <w:t xml:space="preserve">• </w:t>
      </w:r>
      <w:r>
        <w:rPr>
          <w:rFonts w:ascii="Arial" w:hAnsi="Arial" w:eastAsia="Arial"/>
          <w:b w:val="0"/>
          <w:i w:val="0"/>
          <w:sz w:val="20"/>
        </w:rPr>
        <w:t>Surrogate fast enough to run thousands of storylines per day, with an a-posteriori error bound attached to each forecast</w:t>
      </w:r>
    </w:p>
    <w:p>
      <w:pPr>
        <w:keepNext/>
        <w:spacing w:after="40" w:before="120"/>
      </w:pPr>
      <w:r>
        <w:rPr>
          <w:rFonts w:ascii="Arial" w:hAnsi="Arial" w:eastAsia="Arial"/>
          <w:b/>
          <w:i w:val="0"/>
          <w:color w:val="2E6DB4"/>
          <w:sz w:val="22"/>
        </w:rPr>
        <w:t>Main risks (Risk Assessment)</w:t>
      </w:r>
    </w:p>
    <w:p>
      <w:pPr>
        <w:spacing w:after="20" w:before="0"/>
        <w:ind w:left="283"/>
      </w:pPr>
      <w:r>
        <w:rPr>
          <w:rFonts w:ascii="Arial" w:hAnsi="Arial" w:eastAsia="Arial"/>
          <w:b/>
          <w:i w:val="0"/>
          <w:sz w:val="20"/>
        </w:rPr>
        <w:t xml:space="preserve">• </w:t>
      </w:r>
      <w:r>
        <w:rPr>
          <w:rFonts w:ascii="Arial" w:hAnsi="Arial" w:eastAsia="Arial"/>
          <w:b w:val="0"/>
          <w:i w:val="0"/>
          <w:sz w:val="20"/>
        </w:rPr>
        <w:t>R3 historical head and chloride records are incomplete or of uneven quality</w:t>
      </w:r>
    </w:p>
    <w:p>
      <w:pPr>
        <w:spacing w:after="20" w:before="0"/>
        <w:ind w:left="283"/>
      </w:pPr>
      <w:r>
        <w:rPr>
          <w:rFonts w:ascii="Arial" w:hAnsi="Arial" w:eastAsia="Arial"/>
          <w:b/>
          <w:i w:val="0"/>
          <w:sz w:val="20"/>
        </w:rPr>
        <w:t xml:space="preserve">• </w:t>
      </w:r>
      <w:r>
        <w:rPr>
          <w:rFonts w:ascii="Arial" w:hAnsi="Arial" w:eastAsia="Arial"/>
          <w:b w:val="0"/>
          <w:i w:val="0"/>
          <w:sz w:val="20"/>
        </w:rPr>
        <w:t>R5 the coupled model fails its validation test on held-out data</w:t>
      </w:r>
    </w:p>
    <w:p>
      <w:pPr>
        <w:spacing w:after="20" w:before="0"/>
        <w:ind w:left="283"/>
      </w:pPr>
      <w:r>
        <w:rPr>
          <w:rFonts w:ascii="Arial" w:hAnsi="Arial" w:eastAsia="Arial"/>
          <w:b/>
          <w:i w:val="0"/>
          <w:sz w:val="20"/>
        </w:rPr>
        <w:t xml:space="preserve">• </w:t>
      </w:r>
      <w:r>
        <w:rPr>
          <w:rFonts w:ascii="Arial" w:hAnsi="Arial" w:eastAsia="Arial"/>
          <w:b w:val="0"/>
          <w:i w:val="0"/>
          <w:sz w:val="20"/>
        </w:rPr>
        <w:t>R6 the surrogate fails its error bound in part of the domain</w:t>
      </w:r>
    </w:p>
    <w:p>
      <w:pPr>
        <w:keepNext/>
        <w:spacing w:after="40" w:before="120"/>
      </w:pPr>
      <w:r>
        <w:rPr>
          <w:rFonts w:ascii="Arial" w:hAnsi="Arial" w:eastAsia="Arial"/>
          <w:b/>
          <w:i w:val="0"/>
          <w:color w:val="2E6DB4"/>
          <w:sz w:val="22"/>
        </w:rPr>
        <w:t>What is new</w:t>
      </w:r>
    </w:p>
    <w:p>
      <w:pPr>
        <w:spacing w:after="20" w:before="0"/>
        <w:ind w:left="283"/>
      </w:pPr>
      <w:r>
        <w:rPr>
          <w:rFonts w:ascii="Arial" w:hAnsi="Arial" w:eastAsia="Arial"/>
          <w:b/>
          <w:i w:val="0"/>
          <w:sz w:val="20"/>
        </w:rPr>
        <w:t xml:space="preserve">• </w:t>
      </w:r>
      <w:r>
        <w:rPr>
          <w:rFonts w:ascii="Arial" w:hAnsi="Arial" w:eastAsia="Arial"/>
          <w:b w:val="0"/>
          <w:i w:val="0"/>
          <w:sz w:val="20"/>
        </w:rPr>
        <w:t>One model in which the same water table drives intrusion, compaction and the liquefaction factor of safety, with a certified fast copy (P2, P3, M4).</w:t>
      </w:r>
    </w:p>
    <w:p>
      <w:r>
        <w:br w:type="page"/>
      </w:r>
    </w:p>
    <w:p>
      <w:pPr>
        <w:spacing w:after="80" w:before="0"/>
      </w:pPr>
      <w:r>
        <w:rPr>
          <w:rFonts w:ascii="Arial" w:hAnsi="Arial" w:eastAsia="Arial"/>
          <w:b/>
          <w:i w:val="0"/>
          <w:color w:val="B03A3A"/>
          <w:sz w:val="28"/>
        </w:rPr>
        <w:t>WP3  Certified multi-hazard alarm</w:t>
      </w:r>
    </w:p>
    <w:tbl>
      <w:tblPr>
        <w:tblStyle w:val="TableGrid"/>
        <w:tblW w:type="auto" w:w="0"/>
        <w:jc w:val="center"/>
        <w:tblLayout w:type="fixed"/>
        <w:tblLook w:firstColumn="1" w:firstRow="1" w:lastColumn="0" w:lastRow="0" w:noHBand="0" w:noVBand="1" w:val="04A0"/>
        <w:tblLayout w:type="fixed"/>
      </w:tblPr>
      <w:tblGrid>
        <w:gridCol w:w="2268"/>
        <w:gridCol w:w="7370"/>
      </w:tblGrid>
      <w:tr>
        <w:trPr>
          <w:cantSplit/>
        </w:trPr>
        <w:tc>
          <w:tcPr>
            <w:tcW w:type="dxa" w:w="2268"/>
            <w:shd w:val="clear" w:color="auto" w:fill="E8EDF5"/>
          </w:tcPr>
          <w:p>
            <w:r>
              <w:rPr>
                <w:b/>
              </w:rPr>
            </w:r>
            <w:r>
              <w:rPr>
                <w:rFonts w:ascii="Arial" w:hAnsi="Arial" w:eastAsia="Arial"/>
                <w:b/>
                <w:i w:val="0"/>
                <w:sz w:val="19"/>
              </w:rPr>
              <w:t>Lead</w:t>
            </w:r>
          </w:p>
        </w:tc>
        <w:tc>
          <w:tcPr>
            <w:tcW w:type="dxa" w:w="7370"/>
          </w:tcPr>
          <w:p>
            <w:r/>
            <w:r>
              <w:rPr>
                <w:rFonts w:ascii="Arial" w:hAnsi="Arial" w:eastAsia="Arial"/>
                <w:b w:val="0"/>
                <w:i w:val="0"/>
                <w:sz w:val="19"/>
                <w:highlight w:val="yellow"/>
              </w:rPr>
              <w:t>[PPD team]</w:t>
            </w:r>
          </w:p>
        </w:tc>
      </w:tr>
      <w:tr>
        <w:trPr>
          <w:cantSplit/>
        </w:trPr>
        <w:tc>
          <w:tcPr>
            <w:tcW w:type="dxa" w:w="2268"/>
            <w:shd w:val="clear" w:color="auto" w:fill="E8EDF5"/>
          </w:tcPr>
          <w:p>
            <w:r>
              <w:rPr>
                <w:b/>
              </w:rPr>
            </w:r>
            <w:r>
              <w:rPr>
                <w:rFonts w:ascii="Arial" w:hAnsi="Arial" w:eastAsia="Arial"/>
                <w:b/>
                <w:i w:val="0"/>
                <w:sz w:val="19"/>
              </w:rPr>
              <w:t>Participants</w:t>
            </w:r>
          </w:p>
        </w:tc>
        <w:tc>
          <w:tcPr>
            <w:tcW w:type="dxa" w:w="7370"/>
          </w:tcPr>
          <w:p>
            <w:r/>
            <w:r>
              <w:rPr>
                <w:rFonts w:ascii="Arial" w:hAnsi="Arial" w:eastAsia="Arial"/>
                <w:b w:val="0"/>
                <w:i w:val="0"/>
                <w:sz w:val="19"/>
              </w:rPr>
              <w:t>NPD team; end-users (thresholds, T3.1)</w:t>
            </w:r>
          </w:p>
        </w:tc>
      </w:tr>
      <w:tr>
        <w:trPr>
          <w:cantSplit/>
        </w:trPr>
        <w:tc>
          <w:tcPr>
            <w:tcW w:type="dxa" w:w="2268"/>
            <w:shd w:val="clear" w:color="auto" w:fill="E8EDF5"/>
          </w:tcPr>
          <w:p>
            <w:r>
              <w:rPr>
                <w:b/>
              </w:rPr>
            </w:r>
            <w:r>
              <w:rPr>
                <w:rFonts w:ascii="Arial" w:hAnsi="Arial" w:eastAsia="Arial"/>
                <w:b/>
                <w:i w:val="0"/>
                <w:sz w:val="19"/>
              </w:rPr>
              <w:t>Months</w:t>
            </w:r>
          </w:p>
        </w:tc>
        <w:tc>
          <w:tcPr>
            <w:tcW w:type="dxa" w:w="7370"/>
          </w:tcPr>
          <w:p>
            <w:r/>
            <w:r>
              <w:rPr>
                <w:rFonts w:ascii="Arial" w:hAnsi="Arial" w:eastAsia="Arial"/>
                <w:b w:val="0"/>
                <w:i w:val="0"/>
                <w:sz w:val="19"/>
              </w:rPr>
              <w:t>Month 13 to Month 34</w:t>
            </w:r>
          </w:p>
        </w:tc>
      </w:tr>
      <w:tr>
        <w:trPr>
          <w:cantSplit/>
        </w:trPr>
        <w:tc>
          <w:tcPr>
            <w:tcW w:type="dxa" w:w="2268"/>
            <w:shd w:val="clear" w:color="auto" w:fill="E8EDF5"/>
          </w:tcPr>
          <w:p>
            <w:r>
              <w:rPr>
                <w:b/>
              </w:rPr>
            </w:r>
            <w:r>
              <w:rPr>
                <w:rFonts w:ascii="Arial" w:hAnsi="Arial" w:eastAsia="Arial"/>
                <w:b/>
                <w:i w:val="0"/>
                <w:sz w:val="19"/>
              </w:rPr>
              <w:t>Objective</w:t>
            </w:r>
          </w:p>
        </w:tc>
        <w:tc>
          <w:tcPr>
            <w:tcW w:type="dxa" w:w="7370"/>
          </w:tcPr>
          <w:p>
            <w:r/>
            <w:r>
              <w:rPr>
                <w:rFonts w:ascii="Arial" w:hAnsi="Arial" w:eastAsia="Arial"/>
                <w:b w:val="0"/>
                <w:i w:val="0"/>
                <w:sz w:val="19"/>
              </w:rPr>
              <w:t>O3: Certify the warnings</w:t>
            </w:r>
          </w:p>
        </w:tc>
      </w:tr>
      <w:tr>
        <w:trPr>
          <w:cantSplit/>
        </w:trPr>
        <w:tc>
          <w:tcPr>
            <w:tcW w:type="dxa" w:w="2268"/>
            <w:shd w:val="clear" w:color="auto" w:fill="E8EDF5"/>
          </w:tcPr>
          <w:p>
            <w:r>
              <w:rPr>
                <w:b/>
              </w:rPr>
            </w:r>
            <w:r>
              <w:rPr>
                <w:rFonts w:ascii="Arial" w:hAnsi="Arial" w:eastAsia="Arial"/>
                <w:b/>
                <w:i w:val="0"/>
                <w:sz w:val="19"/>
              </w:rPr>
              <w:t>Effort</w:t>
            </w:r>
          </w:p>
        </w:tc>
        <w:tc>
          <w:tcPr>
            <w:tcW w:type="dxa" w:w="7370"/>
          </w:tcPr>
          <w:p>
            <w:r/>
            <w:r>
              <w:rPr>
                <w:rFonts w:ascii="Arial" w:hAnsi="Arial" w:eastAsia="Arial"/>
                <w:b w:val="0"/>
                <w:i w:val="0"/>
                <w:sz w:val="19"/>
                <w:highlight w:val="yellow"/>
              </w:rPr>
              <w:t>[person-months, in kind]</w:t>
            </w:r>
          </w:p>
        </w:tc>
      </w:tr>
    </w:tbl>
    <w:p>
      <w:pPr>
        <w:keepNext/>
        <w:spacing w:after="40" w:before="120"/>
      </w:pPr>
      <w:r>
        <w:rPr>
          <w:rFonts w:ascii="Arial" w:hAnsi="Arial" w:eastAsia="Arial"/>
          <w:b/>
          <w:i w:val="0"/>
          <w:color w:val="2E6DB4"/>
          <w:sz w:val="22"/>
        </w:rPr>
        <w:t>Description</w:t>
      </w:r>
    </w:p>
    <w:p>
      <w:pPr>
        <w:spacing w:after="60" w:before="0"/>
        <w:jc w:val="both"/>
      </w:pPr>
      <w:r>
        <w:rPr>
          <w:rFonts w:ascii="Arial" w:hAnsi="Arial" w:eastAsia="Arial"/>
          <w:b w:val="0"/>
          <w:i w:val="0"/>
          <w:sz w:val="20"/>
        </w:rPr>
        <w:t>Turn the forecasts into alarms whose miss rates are bounded: a margin made of the surrogate error bound, an online conformal risk-control term and an extreme-aware term; a joint guarantee over the three hazards.</w:t>
      </w:r>
    </w:p>
    <w:p>
      <w:pPr>
        <w:keepNext/>
        <w:spacing w:after="40" w:before="120"/>
      </w:pPr>
      <w:r>
        <w:rPr>
          <w:rFonts w:ascii="Arial" w:hAnsi="Arial" w:eastAsia="Arial"/>
          <w:b/>
          <w:i w:val="0"/>
          <w:color w:val="2E6DB4"/>
          <w:sz w:val="22"/>
        </w:rPr>
        <w:t>Tasks</w:t>
      </w:r>
    </w:p>
    <w:tbl>
      <w:tblPr>
        <w:tblStyle w:val="TableGrid"/>
        <w:tblW w:type="auto" w:w="0"/>
        <w:jc w:val="center"/>
        <w:tblLayout w:type="fixed"/>
        <w:tblLook w:firstColumn="1" w:firstRow="1" w:lastColumn="0" w:lastRow="0" w:noHBand="0" w:noVBand="1" w:val="04A0"/>
        <w:tblLayout w:type="fixed"/>
      </w:tblPr>
      <w:tblGrid>
        <w:gridCol w:w="794"/>
        <w:gridCol w:w="7483"/>
        <w:gridCol w:w="1361"/>
      </w:tblGrid>
      <w:tr>
        <w:trPr>
          <w:cantSplit/>
          <w:tblHeader/>
        </w:trPr>
        <w:tc>
          <w:tcPr>
            <w:tcW w:type="dxa" w:w="794"/>
            <w:shd w:val="clear" w:color="auto" w:fill="1F3864"/>
          </w:tcPr>
          <w:p>
            <w:r/>
            <w:r>
              <w:rPr>
                <w:rFonts w:ascii="Arial" w:hAnsi="Arial" w:eastAsia="Arial"/>
                <w:b/>
                <w:i w:val="0"/>
                <w:color w:val="FFFFFF"/>
                <w:sz w:val="19"/>
              </w:rPr>
              <w:t>Task</w:t>
            </w:r>
          </w:p>
        </w:tc>
        <w:tc>
          <w:tcPr>
            <w:tcW w:type="dxa" w:w="7483"/>
            <w:shd w:val="clear" w:color="auto" w:fill="1F3864"/>
          </w:tcPr>
          <w:p>
            <w:r/>
            <w:r>
              <w:rPr>
                <w:rFonts w:ascii="Arial" w:hAnsi="Arial" w:eastAsia="Arial"/>
                <w:b/>
                <w:i w:val="0"/>
                <w:color w:val="FFFFFF"/>
                <w:sz w:val="19"/>
              </w:rPr>
              <w:t>Description</w:t>
            </w:r>
          </w:p>
        </w:tc>
        <w:tc>
          <w:tcPr>
            <w:tcW w:type="dxa" w:w="1361"/>
            <w:shd w:val="clear" w:color="auto" w:fill="1F3864"/>
          </w:tcPr>
          <w:p>
            <w:r/>
            <w:r>
              <w:rPr>
                <w:rFonts w:ascii="Arial" w:hAnsi="Arial" w:eastAsia="Arial"/>
                <w:b/>
                <w:i w:val="0"/>
                <w:color w:val="FFFFFF"/>
                <w:sz w:val="19"/>
              </w:rPr>
              <w:t>Months</w:t>
            </w:r>
          </w:p>
        </w:tc>
      </w:tr>
      <w:tr>
        <w:trPr>
          <w:cantSplit/>
        </w:trPr>
        <w:tc>
          <w:tcPr>
            <w:tcW w:type="dxa" w:w="794"/>
          </w:tcPr>
          <w:p>
            <w:r/>
            <w:r>
              <w:rPr>
                <w:rFonts w:ascii="Arial" w:hAnsi="Arial" w:eastAsia="Arial"/>
                <w:b w:val="0"/>
                <w:i w:val="0"/>
                <w:sz w:val="19"/>
              </w:rPr>
              <w:t>T3.1</w:t>
            </w:r>
          </w:p>
        </w:tc>
        <w:tc>
          <w:tcPr>
            <w:tcW w:type="dxa" w:w="7483"/>
          </w:tcPr>
          <w:p>
            <w:r/>
            <w:r>
              <w:rPr>
                <w:rFonts w:ascii="Arial" w:hAnsi="Arial" w:eastAsia="Arial"/>
                <w:b w:val="0"/>
                <w:i w:val="0"/>
                <w:sz w:val="19"/>
              </w:rPr>
              <w:t>Hazard indicators and thresholds agreed with the operators (chloride limit, FS &lt; 1, design water level)</w:t>
            </w:r>
          </w:p>
        </w:tc>
        <w:tc>
          <w:tcPr>
            <w:tcW w:type="dxa" w:w="1361"/>
          </w:tcPr>
          <w:p>
            <w:r/>
            <w:r>
              <w:rPr>
                <w:rFonts w:ascii="Arial" w:hAnsi="Arial" w:eastAsia="Arial"/>
                <w:b w:val="0"/>
                <w:i w:val="0"/>
                <w:sz w:val="19"/>
              </w:rPr>
              <w:t>M13–M15</w:t>
            </w:r>
          </w:p>
        </w:tc>
      </w:tr>
      <w:tr>
        <w:trPr>
          <w:cantSplit/>
        </w:trPr>
        <w:tc>
          <w:tcPr>
            <w:tcW w:type="dxa" w:w="794"/>
          </w:tcPr>
          <w:p>
            <w:r/>
            <w:r>
              <w:rPr>
                <w:rFonts w:ascii="Arial" w:hAnsi="Arial" w:eastAsia="Arial"/>
                <w:b w:val="0"/>
                <w:i w:val="0"/>
                <w:sz w:val="19"/>
              </w:rPr>
              <w:t>T3.2</w:t>
            </w:r>
          </w:p>
        </w:tc>
        <w:tc>
          <w:tcPr>
            <w:tcW w:type="dxa" w:w="7483"/>
          </w:tcPr>
          <w:p>
            <w:r/>
            <w:r>
              <w:rPr>
                <w:rFonts w:ascii="Arial" w:hAnsi="Arial" w:eastAsia="Arial"/>
                <w:b w:val="0"/>
                <w:i w:val="0"/>
                <w:sz w:val="19"/>
              </w:rPr>
              <w:t>Margin construction and proofs: error bound + online conformal risk control + extreme-aware term</w:t>
            </w:r>
          </w:p>
        </w:tc>
        <w:tc>
          <w:tcPr>
            <w:tcW w:type="dxa" w:w="1361"/>
          </w:tcPr>
          <w:p>
            <w:r/>
            <w:r>
              <w:rPr>
                <w:rFonts w:ascii="Arial" w:hAnsi="Arial" w:eastAsia="Arial"/>
                <w:b w:val="0"/>
                <w:i w:val="0"/>
                <w:sz w:val="19"/>
              </w:rPr>
              <w:t>M15–M24</w:t>
            </w:r>
          </w:p>
        </w:tc>
      </w:tr>
      <w:tr>
        <w:trPr>
          <w:cantSplit/>
        </w:trPr>
        <w:tc>
          <w:tcPr>
            <w:tcW w:type="dxa" w:w="794"/>
          </w:tcPr>
          <w:p>
            <w:r/>
            <w:r>
              <w:rPr>
                <w:rFonts w:ascii="Arial" w:hAnsi="Arial" w:eastAsia="Arial"/>
                <w:b w:val="0"/>
                <w:i w:val="0"/>
                <w:sz w:val="19"/>
              </w:rPr>
              <w:t>T3.3</w:t>
            </w:r>
          </w:p>
        </w:tc>
        <w:tc>
          <w:tcPr>
            <w:tcW w:type="dxa" w:w="7483"/>
          </w:tcPr>
          <w:p>
            <w:r/>
            <w:r>
              <w:rPr>
                <w:rFonts w:ascii="Arial" w:hAnsi="Arial" w:eastAsia="Arial"/>
                <w:b w:val="0"/>
                <w:i w:val="0"/>
                <w:sz w:val="19"/>
              </w:rPr>
              <w:t>Joint guarantee over the three alarms; tolerances α_k allocated by consequence</w:t>
            </w:r>
          </w:p>
        </w:tc>
        <w:tc>
          <w:tcPr>
            <w:tcW w:type="dxa" w:w="1361"/>
          </w:tcPr>
          <w:p>
            <w:r/>
            <w:r>
              <w:rPr>
                <w:rFonts w:ascii="Arial" w:hAnsi="Arial" w:eastAsia="Arial"/>
                <w:b w:val="0"/>
                <w:i w:val="0"/>
                <w:sz w:val="19"/>
              </w:rPr>
              <w:t>M18–M24</w:t>
            </w:r>
          </w:p>
        </w:tc>
      </w:tr>
      <w:tr>
        <w:trPr>
          <w:cantSplit/>
        </w:trPr>
        <w:tc>
          <w:tcPr>
            <w:tcW w:type="dxa" w:w="794"/>
          </w:tcPr>
          <w:p>
            <w:r/>
            <w:r>
              <w:rPr>
                <w:rFonts w:ascii="Arial" w:hAnsi="Arial" w:eastAsia="Arial"/>
                <w:b w:val="0"/>
                <w:i w:val="0"/>
                <w:sz w:val="19"/>
              </w:rPr>
              <w:t>T3.4</w:t>
            </w:r>
          </w:p>
        </w:tc>
        <w:tc>
          <w:tcPr>
            <w:tcW w:type="dxa" w:w="7483"/>
          </w:tcPr>
          <w:p>
            <w:r/>
            <w:r>
              <w:rPr>
                <w:rFonts w:ascii="Arial" w:hAnsi="Arial" w:eastAsia="Arial"/>
                <w:b w:val="0"/>
                <w:i w:val="0"/>
                <w:sz w:val="19"/>
              </w:rPr>
              <w:t>Back-testing on the historical record and on storylines beyond it</w:t>
            </w:r>
          </w:p>
        </w:tc>
        <w:tc>
          <w:tcPr>
            <w:tcW w:type="dxa" w:w="1361"/>
          </w:tcPr>
          <w:p>
            <w:r/>
            <w:r>
              <w:rPr>
                <w:rFonts w:ascii="Arial" w:hAnsi="Arial" w:eastAsia="Arial"/>
                <w:b w:val="0"/>
                <w:i w:val="0"/>
                <w:sz w:val="19"/>
              </w:rPr>
              <w:t>M22–M27</w:t>
            </w:r>
          </w:p>
        </w:tc>
      </w:tr>
      <w:tr>
        <w:trPr>
          <w:cantSplit/>
        </w:trPr>
        <w:tc>
          <w:tcPr>
            <w:tcW w:type="dxa" w:w="794"/>
          </w:tcPr>
          <w:p>
            <w:r/>
            <w:r>
              <w:rPr>
                <w:rFonts w:ascii="Arial" w:hAnsi="Arial" w:eastAsia="Arial"/>
                <w:b w:val="0"/>
                <w:i w:val="0"/>
                <w:sz w:val="19"/>
              </w:rPr>
              <w:t>T3.5</w:t>
            </w:r>
          </w:p>
        </w:tc>
        <w:tc>
          <w:tcPr>
            <w:tcW w:type="dxa" w:w="7483"/>
          </w:tcPr>
          <w:p>
            <w:r/>
            <w:r>
              <w:rPr>
                <w:rFonts w:ascii="Arial" w:hAnsi="Arial" w:eastAsia="Arial"/>
                <w:b w:val="0"/>
                <w:i w:val="0"/>
                <w:sz w:val="19"/>
              </w:rPr>
              <w:t>Alarm refinement with the outcomes of the live operation</w:t>
            </w:r>
          </w:p>
        </w:tc>
        <w:tc>
          <w:tcPr>
            <w:tcW w:type="dxa" w:w="1361"/>
          </w:tcPr>
          <w:p>
            <w:r/>
            <w:r>
              <w:rPr>
                <w:rFonts w:ascii="Arial" w:hAnsi="Arial" w:eastAsia="Arial"/>
                <w:b w:val="0"/>
                <w:i w:val="0"/>
                <w:sz w:val="19"/>
              </w:rPr>
              <w:t>M28–M34</w:t>
            </w:r>
          </w:p>
        </w:tc>
      </w:tr>
    </w:tbl>
    <w:p>
      <w:pPr>
        <w:keepNext/>
        <w:spacing w:after="40" w:before="120"/>
      </w:pPr>
      <w:r>
        <w:rPr>
          <w:rFonts w:ascii="Arial" w:hAnsi="Arial" w:eastAsia="Arial"/>
          <w:b/>
          <w:i w:val="0"/>
          <w:color w:val="2E6DB4"/>
          <w:sz w:val="22"/>
        </w:rPr>
        <w:t>Deliverables</w:t>
      </w:r>
    </w:p>
    <w:tbl>
      <w:tblPr>
        <w:tblStyle w:val="TableGrid"/>
        <w:tblW w:type="auto" w:w="0"/>
        <w:jc w:val="center"/>
        <w:tblLayout w:type="fixed"/>
        <w:tblLook w:firstColumn="1" w:firstRow="1" w:lastColumn="0" w:lastRow="0" w:noHBand="0" w:noVBand="1" w:val="04A0"/>
        <w:tblLayout w:type="fixed"/>
      </w:tblPr>
      <w:tblGrid>
        <w:gridCol w:w="737"/>
        <w:gridCol w:w="3402"/>
        <w:gridCol w:w="1474"/>
        <w:gridCol w:w="3061"/>
        <w:gridCol w:w="964"/>
      </w:tblGrid>
      <w:tr>
        <w:trPr>
          <w:cantSplit/>
          <w:tblHeader/>
        </w:trPr>
        <w:tc>
          <w:tcPr>
            <w:tcW w:type="dxa" w:w="737"/>
            <w:shd w:val="clear" w:color="auto" w:fill="1F3864"/>
          </w:tcPr>
          <w:p>
            <w:r/>
            <w:r>
              <w:rPr>
                <w:rFonts w:ascii="Arial" w:hAnsi="Arial" w:eastAsia="Arial"/>
                <w:b/>
                <w:i w:val="0"/>
                <w:color w:val="FFFFFF"/>
                <w:sz w:val="19"/>
              </w:rPr>
            </w:r>
          </w:p>
        </w:tc>
        <w:tc>
          <w:tcPr>
            <w:tcW w:type="dxa" w:w="3402"/>
            <w:shd w:val="clear" w:color="auto" w:fill="1F3864"/>
          </w:tcPr>
          <w:p>
            <w:r/>
            <w:r>
              <w:rPr>
                <w:rFonts w:ascii="Arial" w:hAnsi="Arial" w:eastAsia="Arial"/>
                <w:b/>
                <w:i w:val="0"/>
                <w:color w:val="FFFFFF"/>
                <w:sz w:val="19"/>
              </w:rPr>
              <w:t>Deliverable</w:t>
            </w:r>
          </w:p>
        </w:tc>
        <w:tc>
          <w:tcPr>
            <w:tcW w:type="dxa" w:w="1474"/>
            <w:shd w:val="clear" w:color="auto" w:fill="1F3864"/>
          </w:tcPr>
          <w:p>
            <w:r/>
            <w:r>
              <w:rPr>
                <w:rFonts w:ascii="Arial" w:hAnsi="Arial" w:eastAsia="Arial"/>
                <w:b/>
                <w:i w:val="0"/>
                <w:color w:val="FFFFFF"/>
                <w:sz w:val="19"/>
              </w:rPr>
              <w:t>Type</w:t>
            </w:r>
          </w:p>
        </w:tc>
        <w:tc>
          <w:tcPr>
            <w:tcW w:type="dxa" w:w="3061"/>
            <w:shd w:val="clear" w:color="auto" w:fill="1F3864"/>
          </w:tcPr>
          <w:p>
            <w:r/>
            <w:r>
              <w:rPr>
                <w:rFonts w:ascii="Arial" w:hAnsi="Arial" w:eastAsia="Arial"/>
                <w:b/>
                <w:i w:val="0"/>
                <w:color w:val="FFFFFF"/>
                <w:sz w:val="19"/>
              </w:rPr>
              <w:t>Access</w:t>
            </w:r>
          </w:p>
        </w:tc>
        <w:tc>
          <w:tcPr>
            <w:tcW w:type="dxa" w:w="964"/>
            <w:shd w:val="clear" w:color="auto" w:fill="1F3864"/>
          </w:tcPr>
          <w:p>
            <w:r/>
            <w:r>
              <w:rPr>
                <w:rFonts w:ascii="Arial" w:hAnsi="Arial" w:eastAsia="Arial"/>
                <w:b/>
                <w:i w:val="0"/>
                <w:color w:val="FFFFFF"/>
                <w:sz w:val="19"/>
              </w:rPr>
              <w:t>Month</w:t>
            </w:r>
          </w:p>
        </w:tc>
      </w:tr>
      <w:tr>
        <w:trPr>
          <w:cantSplit/>
        </w:trPr>
        <w:tc>
          <w:tcPr>
            <w:tcW w:type="dxa" w:w="737"/>
          </w:tcPr>
          <w:p>
            <w:r/>
            <w:r>
              <w:rPr>
                <w:rFonts w:ascii="Arial" w:hAnsi="Arial" w:eastAsia="Arial"/>
                <w:b w:val="0"/>
                <w:i w:val="0"/>
                <w:sz w:val="19"/>
              </w:rPr>
              <w:t>D3.1</w:t>
            </w:r>
          </w:p>
        </w:tc>
        <w:tc>
          <w:tcPr>
            <w:tcW w:type="dxa" w:w="3402"/>
          </w:tcPr>
          <w:p>
            <w:r/>
            <w:r>
              <w:rPr>
                <w:rFonts w:ascii="Arial" w:hAnsi="Arial" w:eastAsia="Arial"/>
                <w:b w:val="0"/>
                <w:i w:val="0"/>
                <w:sz w:val="19"/>
              </w:rPr>
              <w:t>Certified alarm algorithms and proofs</w:t>
            </w:r>
          </w:p>
        </w:tc>
        <w:tc>
          <w:tcPr>
            <w:tcW w:type="dxa" w:w="1474"/>
          </w:tcPr>
          <w:p>
            <w:r/>
            <w:r>
              <w:rPr>
                <w:rFonts w:ascii="Arial" w:hAnsi="Arial" w:eastAsia="Arial"/>
                <w:b w:val="0"/>
                <w:i w:val="0"/>
                <w:sz w:val="19"/>
              </w:rPr>
              <w:t>Report</w:t>
            </w:r>
          </w:p>
        </w:tc>
        <w:tc>
          <w:tcPr>
            <w:tcW w:type="dxa" w:w="3061"/>
          </w:tcPr>
          <w:p>
            <w:r/>
            <w:r>
              <w:rPr>
                <w:rFonts w:ascii="Arial" w:hAnsi="Arial" w:eastAsia="Arial"/>
                <w:b w:val="0"/>
                <w:i w:val="0"/>
                <w:sz w:val="19"/>
              </w:rPr>
              <w:t>Public</w:t>
            </w:r>
          </w:p>
        </w:tc>
        <w:tc>
          <w:tcPr>
            <w:tcW w:type="dxa" w:w="964"/>
          </w:tcPr>
          <w:p>
            <w:r/>
            <w:r>
              <w:rPr>
                <w:rFonts w:ascii="Arial" w:hAnsi="Arial" w:eastAsia="Arial"/>
                <w:b w:val="0"/>
                <w:i w:val="0"/>
                <w:sz w:val="19"/>
              </w:rPr>
              <w:t>M24</w:t>
            </w:r>
          </w:p>
        </w:tc>
      </w:tr>
      <w:tr>
        <w:trPr>
          <w:cantSplit/>
        </w:trPr>
        <w:tc>
          <w:tcPr>
            <w:tcW w:type="dxa" w:w="737"/>
          </w:tcPr>
          <w:p>
            <w:r/>
            <w:r>
              <w:rPr>
                <w:rFonts w:ascii="Arial" w:hAnsi="Arial" w:eastAsia="Arial"/>
                <w:b w:val="0"/>
                <w:i w:val="0"/>
                <w:sz w:val="19"/>
              </w:rPr>
              <w:t>D3.2</w:t>
            </w:r>
          </w:p>
        </w:tc>
        <w:tc>
          <w:tcPr>
            <w:tcW w:type="dxa" w:w="3402"/>
          </w:tcPr>
          <w:p>
            <w:r/>
            <w:r>
              <w:rPr>
                <w:rFonts w:ascii="Arial" w:hAnsi="Arial" w:eastAsia="Arial"/>
                <w:b w:val="0"/>
                <w:i w:val="0"/>
                <w:sz w:val="19"/>
              </w:rPr>
              <w:t>Back-testing report</w:t>
            </w:r>
          </w:p>
        </w:tc>
        <w:tc>
          <w:tcPr>
            <w:tcW w:type="dxa" w:w="1474"/>
          </w:tcPr>
          <w:p>
            <w:r/>
            <w:r>
              <w:rPr>
                <w:rFonts w:ascii="Arial" w:hAnsi="Arial" w:eastAsia="Arial"/>
                <w:b w:val="0"/>
                <w:i w:val="0"/>
                <w:sz w:val="19"/>
              </w:rPr>
              <w:t>Report</w:t>
            </w:r>
          </w:p>
        </w:tc>
        <w:tc>
          <w:tcPr>
            <w:tcW w:type="dxa" w:w="3061"/>
          </w:tcPr>
          <w:p>
            <w:r/>
            <w:r>
              <w:rPr>
                <w:rFonts w:ascii="Arial" w:hAnsi="Arial" w:eastAsia="Arial"/>
                <w:b w:val="0"/>
                <w:i w:val="0"/>
                <w:sz w:val="19"/>
              </w:rPr>
              <w:t>Public (aggregated); restricted annex</w:t>
            </w:r>
          </w:p>
        </w:tc>
        <w:tc>
          <w:tcPr>
            <w:tcW w:type="dxa" w:w="964"/>
          </w:tcPr>
          <w:p>
            <w:r/>
            <w:r>
              <w:rPr>
                <w:rFonts w:ascii="Arial" w:hAnsi="Arial" w:eastAsia="Arial"/>
                <w:b w:val="0"/>
                <w:i w:val="0"/>
                <w:sz w:val="19"/>
              </w:rPr>
              <w:t>M27</w:t>
            </w:r>
          </w:p>
        </w:tc>
      </w:tr>
    </w:tbl>
    <w:p>
      <w:pPr>
        <w:keepNext/>
        <w:spacing w:after="40" w:before="120"/>
      </w:pPr>
      <w:r>
        <w:rPr>
          <w:rFonts w:ascii="Arial" w:hAnsi="Arial" w:eastAsia="Arial"/>
          <w:b/>
          <w:i w:val="0"/>
          <w:color w:val="2E6DB4"/>
          <w:sz w:val="22"/>
        </w:rPr>
        <w:t>Milestones</w:t>
      </w:r>
    </w:p>
    <w:p>
      <w:pPr>
        <w:spacing w:after="20" w:before="0"/>
        <w:ind w:left="283"/>
      </w:pPr>
      <w:r>
        <w:rPr>
          <w:rFonts w:ascii="Arial" w:hAnsi="Arial" w:eastAsia="Arial"/>
          <w:b/>
          <w:i w:val="0"/>
          <w:sz w:val="20"/>
        </w:rPr>
        <w:t xml:space="preserve">• </w:t>
      </w:r>
      <w:r>
        <w:rPr>
          <w:rFonts w:ascii="Arial" w:hAnsi="Arial" w:eastAsia="Arial"/>
          <w:b w:val="0"/>
          <w:i w:val="0"/>
          <w:sz w:val="20"/>
        </w:rPr>
        <w:t>MS5 (Month 27): Miss-rate targets confirmed in back-testing</w:t>
      </w:r>
    </w:p>
    <w:p>
      <w:pPr>
        <w:keepNext/>
        <w:spacing w:after="40" w:before="120"/>
      </w:pPr>
      <w:r>
        <w:rPr>
          <w:rFonts w:ascii="Arial" w:hAnsi="Arial" w:eastAsia="Arial"/>
          <w:b/>
          <w:i w:val="0"/>
          <w:color w:val="2E6DB4"/>
          <w:sz w:val="22"/>
        </w:rPr>
        <w:t>Inputs and outputs</w:t>
      </w:r>
    </w:p>
    <w:p>
      <w:pPr>
        <w:spacing w:after="20" w:before="0"/>
        <w:ind w:left="283"/>
      </w:pPr>
      <w:r>
        <w:rPr>
          <w:rFonts w:ascii="Arial" w:hAnsi="Arial" w:eastAsia="Arial"/>
          <w:b/>
          <w:i w:val="0"/>
          <w:sz w:val="20"/>
        </w:rPr>
        <w:t xml:space="preserve">• </w:t>
      </w:r>
      <w:r>
        <w:rPr>
          <w:rFonts w:ascii="Arial" w:hAnsi="Arial" w:eastAsia="Arial"/>
          <w:b/>
          <w:i w:val="0"/>
          <w:sz w:val="20"/>
        </w:rPr>
        <w:t>Needs:</w:t>
      </w:r>
      <w:r>
        <w:rPr>
          <w:rFonts w:ascii="Arial" w:hAnsi="Arial" w:eastAsia="Arial"/>
          <w:b w:val="0"/>
          <w:i w:val="0"/>
          <w:sz w:val="20"/>
        </w:rPr>
        <w:t xml:space="preserve"> Surrogate and error bound (WP2); thresholds agreed with the operators (T3.1); nonstationary extremes (WP1)</w:t>
      </w:r>
    </w:p>
    <w:p>
      <w:pPr>
        <w:spacing w:after="20" w:before="0"/>
        <w:ind w:left="283"/>
      </w:pPr>
      <w:r>
        <w:rPr>
          <w:rFonts w:ascii="Arial" w:hAnsi="Arial" w:eastAsia="Arial"/>
          <w:b/>
          <w:i w:val="0"/>
          <w:sz w:val="20"/>
        </w:rPr>
        <w:t xml:space="preserve">• </w:t>
      </w:r>
      <w:r>
        <w:rPr>
          <w:rFonts w:ascii="Arial" w:hAnsi="Arial" w:eastAsia="Arial"/>
          <w:b/>
          <w:i w:val="0"/>
          <w:sz w:val="20"/>
        </w:rPr>
        <w:t>Gives:</w:t>
      </w:r>
      <w:r>
        <w:rPr>
          <w:rFonts w:ascii="Arial" w:hAnsi="Arial" w:eastAsia="Arial"/>
          <w:b w:val="0"/>
          <w:i w:val="0"/>
          <w:sz w:val="20"/>
        </w:rPr>
        <w:t xml:space="preserve"> Certified alarms and proofs → WP5; value of each sensor → WP4; verification statistics → WP6</w:t>
      </w:r>
    </w:p>
    <w:p>
      <w:pPr>
        <w:keepNext/>
        <w:spacing w:after="40" w:before="120"/>
      </w:pPr>
      <w:r>
        <w:rPr>
          <w:rFonts w:ascii="Arial" w:hAnsi="Arial" w:eastAsia="Arial"/>
          <w:b/>
          <w:i w:val="0"/>
          <w:color w:val="2E6DB4"/>
          <w:sz w:val="22"/>
        </w:rPr>
        <w:t>Success criteria</w:t>
      </w:r>
    </w:p>
    <w:p>
      <w:pPr>
        <w:spacing w:after="20" w:before="0"/>
        <w:ind w:left="283"/>
      </w:pPr>
      <w:r>
        <w:rPr>
          <w:rFonts w:ascii="Arial" w:hAnsi="Arial" w:eastAsia="Arial"/>
          <w:b/>
          <w:i w:val="0"/>
          <w:sz w:val="20"/>
        </w:rPr>
        <w:t xml:space="preserve">• </w:t>
      </w:r>
      <w:r>
        <w:rPr>
          <w:rFonts w:ascii="Arial" w:hAnsi="Arial" w:eastAsia="Arial"/>
          <w:b w:val="0"/>
          <w:i w:val="0"/>
          <w:sz w:val="20"/>
        </w:rPr>
        <w:t>Miss rate of each alarm at or below its target α_k (indicatively 5–10%) in back-testing over the historical record and in the live demonstration, reported with confidence intervals</w:t>
      </w:r>
    </w:p>
    <w:p>
      <w:pPr>
        <w:spacing w:after="20" w:before="0"/>
        <w:ind w:left="283"/>
      </w:pPr>
      <w:r>
        <w:rPr>
          <w:rFonts w:ascii="Arial" w:hAnsi="Arial" w:eastAsia="Arial"/>
          <w:b/>
          <w:i w:val="0"/>
          <w:sz w:val="20"/>
        </w:rPr>
        <w:t xml:space="preserve">• </w:t>
      </w:r>
      <w:r>
        <w:rPr>
          <w:rFonts w:ascii="Arial" w:hAnsi="Arial" w:eastAsia="Arial"/>
          <w:b w:val="0"/>
          <w:i w:val="0"/>
          <w:sz w:val="20"/>
        </w:rPr>
        <w:t>Joint miss probability of the three alarms at or below Σα_k, with the false-alarm rate reported alongside</w:t>
      </w:r>
    </w:p>
    <w:p>
      <w:pPr>
        <w:spacing w:after="20" w:before="0"/>
        <w:ind w:left="283"/>
      </w:pPr>
      <w:r>
        <w:rPr>
          <w:rFonts w:ascii="Arial" w:hAnsi="Arial" w:eastAsia="Arial"/>
          <w:b/>
          <w:i w:val="0"/>
          <w:sz w:val="20"/>
        </w:rPr>
        <w:t xml:space="preserve">• </w:t>
      </w:r>
      <w:r>
        <w:rPr>
          <w:rFonts w:ascii="Arial" w:hAnsi="Arial" w:eastAsia="Arial"/>
          <w:b w:val="0"/>
          <w:i w:val="0"/>
          <w:sz w:val="20"/>
        </w:rPr>
        <w:t>Under drought, storm and compound storylines beyond the record, miss rates within target where a static alarm fails (preparatory tests: 4–9% against 13–21%)</w:t>
      </w:r>
    </w:p>
    <w:p>
      <w:pPr>
        <w:keepNext/>
        <w:spacing w:after="40" w:before="120"/>
      </w:pPr>
      <w:r>
        <w:rPr>
          <w:rFonts w:ascii="Arial" w:hAnsi="Arial" w:eastAsia="Arial"/>
          <w:b/>
          <w:i w:val="0"/>
          <w:color w:val="2E6DB4"/>
          <w:sz w:val="22"/>
        </w:rPr>
        <w:t>Main risks (Risk Assessment)</w:t>
      </w:r>
    </w:p>
    <w:p>
      <w:pPr>
        <w:spacing w:after="20" w:before="0"/>
        <w:ind w:left="283"/>
      </w:pPr>
      <w:r>
        <w:rPr>
          <w:rFonts w:ascii="Arial" w:hAnsi="Arial" w:eastAsia="Arial"/>
          <w:b/>
          <w:i w:val="0"/>
          <w:sz w:val="20"/>
        </w:rPr>
        <w:t xml:space="preserve">• </w:t>
      </w:r>
      <w:r>
        <w:rPr>
          <w:rFonts w:ascii="Arial" w:hAnsi="Arial" w:eastAsia="Arial"/>
          <w:b w:val="0"/>
          <w:i w:val="0"/>
          <w:sz w:val="20"/>
        </w:rPr>
        <w:t>R7 certified alarms are too cautious: the false-alarm rate is unacceptable to the operators</w:t>
      </w:r>
    </w:p>
    <w:p>
      <w:pPr>
        <w:spacing w:after="20" w:before="0"/>
        <w:ind w:left="283"/>
      </w:pPr>
      <w:r>
        <w:rPr>
          <w:rFonts w:ascii="Arial" w:hAnsi="Arial" w:eastAsia="Arial"/>
          <w:b/>
          <w:i w:val="0"/>
          <w:sz w:val="20"/>
        </w:rPr>
        <w:t xml:space="preserve">• </w:t>
      </w:r>
      <w:r>
        <w:rPr>
          <w:rFonts w:ascii="Arial" w:hAnsi="Arial" w:eastAsia="Arial"/>
          <w:b w:val="0"/>
          <w:i w:val="0"/>
          <w:sz w:val="20"/>
        </w:rPr>
        <w:t>R8 conditions move beyond the observed record (drought, compound storm, post-seismic change) and weaken the guarantees</w:t>
      </w:r>
    </w:p>
    <w:p>
      <w:pPr>
        <w:spacing w:after="20" w:before="0"/>
        <w:ind w:left="283"/>
      </w:pPr>
      <w:r>
        <w:rPr>
          <w:rFonts w:ascii="Arial" w:hAnsi="Arial" w:eastAsia="Arial"/>
          <w:b/>
          <w:i w:val="0"/>
          <w:sz w:val="20"/>
        </w:rPr>
        <w:t xml:space="preserve">• </w:t>
      </w:r>
      <w:r>
        <w:rPr>
          <w:rFonts w:ascii="Arial" w:hAnsi="Arial" w:eastAsia="Arial"/>
          <w:b w:val="0"/>
          <w:i w:val="0"/>
          <w:sz w:val="20"/>
        </w:rPr>
        <w:t>R14 no strong earthquake or surge occurs during the demonstration, so the guarantees are not tested on such events</w:t>
      </w:r>
    </w:p>
    <w:p>
      <w:pPr>
        <w:keepNext/>
        <w:spacing w:after="40" w:before="120"/>
      </w:pPr>
      <w:r>
        <w:rPr>
          <w:rFonts w:ascii="Arial" w:hAnsi="Arial" w:eastAsia="Arial"/>
          <w:b/>
          <w:i w:val="0"/>
          <w:color w:val="2E6DB4"/>
          <w:sz w:val="22"/>
        </w:rPr>
        <w:t>What is new</w:t>
      </w:r>
    </w:p>
    <w:p>
      <w:pPr>
        <w:spacing w:after="20" w:before="0"/>
        <w:ind w:left="283"/>
      </w:pPr>
      <w:r>
        <w:rPr>
          <w:rFonts w:ascii="Arial" w:hAnsi="Arial" w:eastAsia="Arial"/>
          <w:b/>
          <w:i w:val="0"/>
          <w:sz w:val="20"/>
        </w:rPr>
        <w:t xml:space="preserve">• </w:t>
      </w:r>
      <w:r>
        <w:rPr>
          <w:rFonts w:ascii="Arial" w:hAnsi="Arial" w:eastAsia="Arial"/>
          <w:b w:val="0"/>
          <w:i w:val="0"/>
          <w:sz w:val="20"/>
        </w:rPr>
        <w:t>Alarms whose miss rates are certified, each and jointly, also beyond the observed record (M1, M2).</w:t>
      </w:r>
    </w:p>
    <w:p>
      <w:r>
        <w:br w:type="page"/>
      </w:r>
    </w:p>
    <w:p>
      <w:pPr>
        <w:spacing w:after="80" w:before="0"/>
      </w:pPr>
      <w:r>
        <w:rPr>
          <w:rFonts w:ascii="Arial" w:hAnsi="Arial" w:eastAsia="Arial"/>
          <w:b/>
          <w:i w:val="0"/>
          <w:color w:val="1E8A5A"/>
          <w:sz w:val="28"/>
        </w:rPr>
        <w:t>WP4  Monitoring network designed for the warnings</w:t>
      </w:r>
    </w:p>
    <w:tbl>
      <w:tblPr>
        <w:tblStyle w:val="TableGrid"/>
        <w:tblW w:type="auto" w:w="0"/>
        <w:jc w:val="center"/>
        <w:tblLayout w:type="fixed"/>
        <w:tblLook w:firstColumn="1" w:firstRow="1" w:lastColumn="0" w:lastRow="0" w:noHBand="0" w:noVBand="1" w:val="04A0"/>
        <w:tblLayout w:type="fixed"/>
      </w:tblPr>
      <w:tblGrid>
        <w:gridCol w:w="2268"/>
        <w:gridCol w:w="7370"/>
      </w:tblGrid>
      <w:tr>
        <w:trPr>
          <w:cantSplit/>
        </w:trPr>
        <w:tc>
          <w:tcPr>
            <w:tcW w:type="dxa" w:w="2268"/>
            <w:shd w:val="clear" w:color="auto" w:fill="E8EDF5"/>
          </w:tcPr>
          <w:p>
            <w:r>
              <w:rPr>
                <w:b/>
              </w:rPr>
            </w:r>
            <w:r>
              <w:rPr>
                <w:rFonts w:ascii="Arial" w:hAnsi="Arial" w:eastAsia="Arial"/>
                <w:b/>
                <w:i w:val="0"/>
                <w:sz w:val="19"/>
              </w:rPr>
              <w:t>Lead</w:t>
            </w:r>
          </w:p>
        </w:tc>
        <w:tc>
          <w:tcPr>
            <w:tcW w:type="dxa" w:w="7370"/>
          </w:tcPr>
          <w:p>
            <w:r/>
            <w:r>
              <w:rPr>
                <w:rFonts w:ascii="Arial" w:hAnsi="Arial" w:eastAsia="Arial"/>
                <w:b w:val="0"/>
                <w:i w:val="0"/>
                <w:sz w:val="19"/>
                <w:highlight w:val="yellow"/>
              </w:rPr>
              <w:t>[NPD team]</w:t>
            </w:r>
          </w:p>
        </w:tc>
      </w:tr>
      <w:tr>
        <w:trPr>
          <w:cantSplit/>
        </w:trPr>
        <w:tc>
          <w:tcPr>
            <w:tcW w:type="dxa" w:w="2268"/>
            <w:shd w:val="clear" w:color="auto" w:fill="E8EDF5"/>
          </w:tcPr>
          <w:p>
            <w:r>
              <w:rPr>
                <w:b/>
              </w:rPr>
            </w:r>
            <w:r>
              <w:rPr>
                <w:rFonts w:ascii="Arial" w:hAnsi="Arial" w:eastAsia="Arial"/>
                <w:b/>
                <w:i w:val="0"/>
                <w:sz w:val="19"/>
              </w:rPr>
              <w:t>Participants</w:t>
            </w:r>
          </w:p>
        </w:tc>
        <w:tc>
          <w:tcPr>
            <w:tcW w:type="dxa" w:w="7370"/>
          </w:tcPr>
          <w:p>
            <w:r/>
            <w:r>
              <w:rPr>
                <w:rFonts w:ascii="Arial" w:hAnsi="Arial" w:eastAsia="Arial"/>
                <w:b w:val="0"/>
                <w:i w:val="0"/>
                <w:sz w:val="19"/>
              </w:rPr>
              <w:t>Albanian research partner; additional NATO co-director (T4.4)</w:t>
            </w:r>
          </w:p>
        </w:tc>
      </w:tr>
      <w:tr>
        <w:trPr>
          <w:cantSplit/>
        </w:trPr>
        <w:tc>
          <w:tcPr>
            <w:tcW w:type="dxa" w:w="2268"/>
            <w:shd w:val="clear" w:color="auto" w:fill="E8EDF5"/>
          </w:tcPr>
          <w:p>
            <w:r>
              <w:rPr>
                <w:b/>
              </w:rPr>
            </w:r>
            <w:r>
              <w:rPr>
                <w:rFonts w:ascii="Arial" w:hAnsi="Arial" w:eastAsia="Arial"/>
                <w:b/>
                <w:i w:val="0"/>
                <w:sz w:val="19"/>
              </w:rPr>
              <w:t>Months</w:t>
            </w:r>
          </w:p>
        </w:tc>
        <w:tc>
          <w:tcPr>
            <w:tcW w:type="dxa" w:w="7370"/>
          </w:tcPr>
          <w:p>
            <w:r/>
            <w:r>
              <w:rPr>
                <w:rFonts w:ascii="Arial" w:hAnsi="Arial" w:eastAsia="Arial"/>
                <w:b w:val="0"/>
                <w:i w:val="0"/>
                <w:sz w:val="19"/>
              </w:rPr>
              <w:t>Month 1 to Month 36</w:t>
            </w:r>
          </w:p>
        </w:tc>
      </w:tr>
      <w:tr>
        <w:trPr>
          <w:cantSplit/>
        </w:trPr>
        <w:tc>
          <w:tcPr>
            <w:tcW w:type="dxa" w:w="2268"/>
            <w:shd w:val="clear" w:color="auto" w:fill="E8EDF5"/>
          </w:tcPr>
          <w:p>
            <w:r>
              <w:rPr>
                <w:b/>
              </w:rPr>
            </w:r>
            <w:r>
              <w:rPr>
                <w:rFonts w:ascii="Arial" w:hAnsi="Arial" w:eastAsia="Arial"/>
                <w:b/>
                <w:i w:val="0"/>
                <w:sz w:val="19"/>
              </w:rPr>
              <w:t>Objective</w:t>
            </w:r>
          </w:p>
        </w:tc>
        <w:tc>
          <w:tcPr>
            <w:tcW w:type="dxa" w:w="7370"/>
          </w:tcPr>
          <w:p>
            <w:r/>
            <w:r>
              <w:rPr>
                <w:rFonts w:ascii="Arial" w:hAnsi="Arial" w:eastAsia="Arial"/>
                <w:b w:val="0"/>
                <w:i w:val="0"/>
                <w:sz w:val="19"/>
              </w:rPr>
              <w:t>O4: Design and install the monitoring network for the warnings</w:t>
            </w:r>
          </w:p>
        </w:tc>
      </w:tr>
      <w:tr>
        <w:trPr>
          <w:cantSplit/>
        </w:trPr>
        <w:tc>
          <w:tcPr>
            <w:tcW w:type="dxa" w:w="2268"/>
            <w:shd w:val="clear" w:color="auto" w:fill="E8EDF5"/>
          </w:tcPr>
          <w:p>
            <w:r>
              <w:rPr>
                <w:b/>
              </w:rPr>
            </w:r>
            <w:r>
              <w:rPr>
                <w:rFonts w:ascii="Arial" w:hAnsi="Arial" w:eastAsia="Arial"/>
                <w:b/>
                <w:i w:val="0"/>
                <w:sz w:val="19"/>
              </w:rPr>
              <w:t>Effort</w:t>
            </w:r>
          </w:p>
        </w:tc>
        <w:tc>
          <w:tcPr>
            <w:tcW w:type="dxa" w:w="7370"/>
          </w:tcPr>
          <w:p>
            <w:r/>
            <w:r>
              <w:rPr>
                <w:rFonts w:ascii="Arial" w:hAnsi="Arial" w:eastAsia="Arial"/>
                <w:b w:val="0"/>
                <w:i w:val="0"/>
                <w:sz w:val="19"/>
                <w:highlight w:val="yellow"/>
              </w:rPr>
              <w:t>[person-months, in kind]</w:t>
            </w:r>
          </w:p>
        </w:tc>
      </w:tr>
    </w:tbl>
    <w:p>
      <w:pPr>
        <w:keepNext/>
        <w:spacing w:after="40" w:before="120"/>
      </w:pPr>
      <w:r>
        <w:rPr>
          <w:rFonts w:ascii="Arial" w:hAnsi="Arial" w:eastAsia="Arial"/>
          <w:b/>
          <w:i w:val="0"/>
          <w:color w:val="2E6DB4"/>
          <w:sz w:val="22"/>
        </w:rPr>
        <w:t>Description</w:t>
      </w:r>
    </w:p>
    <w:p>
      <w:pPr>
        <w:spacing w:after="60" w:before="0"/>
        <w:jc w:val="both"/>
      </w:pPr>
      <w:r>
        <w:rPr>
          <w:rFonts w:ascii="Arial" w:hAnsi="Arial" w:eastAsia="Arial"/>
          <w:b w:val="0"/>
          <w:i w:val="0"/>
          <w:sz w:val="20"/>
        </w:rPr>
        <w:t>Choose the sensors jointly for their value to the three warnings, install them, keep them running and feed them into the model.</w:t>
      </w:r>
    </w:p>
    <w:p>
      <w:pPr>
        <w:keepNext/>
        <w:spacing w:after="40" w:before="120"/>
      </w:pPr>
      <w:r>
        <w:rPr>
          <w:rFonts w:ascii="Arial" w:hAnsi="Arial" w:eastAsia="Arial"/>
          <w:b/>
          <w:i w:val="0"/>
          <w:color w:val="2E6DB4"/>
          <w:sz w:val="22"/>
        </w:rPr>
        <w:t>Tasks</w:t>
      </w:r>
    </w:p>
    <w:tbl>
      <w:tblPr>
        <w:tblStyle w:val="TableGrid"/>
        <w:tblW w:type="auto" w:w="0"/>
        <w:jc w:val="center"/>
        <w:tblLayout w:type="fixed"/>
        <w:tblLook w:firstColumn="1" w:firstRow="1" w:lastColumn="0" w:lastRow="0" w:noHBand="0" w:noVBand="1" w:val="04A0"/>
        <w:tblLayout w:type="fixed"/>
      </w:tblPr>
      <w:tblGrid>
        <w:gridCol w:w="794"/>
        <w:gridCol w:w="7483"/>
        <w:gridCol w:w="1361"/>
      </w:tblGrid>
      <w:tr>
        <w:trPr>
          <w:cantSplit/>
          <w:tblHeader/>
        </w:trPr>
        <w:tc>
          <w:tcPr>
            <w:tcW w:type="dxa" w:w="794"/>
            <w:shd w:val="clear" w:color="auto" w:fill="1F3864"/>
          </w:tcPr>
          <w:p>
            <w:r/>
            <w:r>
              <w:rPr>
                <w:rFonts w:ascii="Arial" w:hAnsi="Arial" w:eastAsia="Arial"/>
                <w:b/>
                <w:i w:val="0"/>
                <w:color w:val="FFFFFF"/>
                <w:sz w:val="19"/>
              </w:rPr>
              <w:t>Task</w:t>
            </w:r>
          </w:p>
        </w:tc>
        <w:tc>
          <w:tcPr>
            <w:tcW w:type="dxa" w:w="7483"/>
            <w:shd w:val="clear" w:color="auto" w:fill="1F3864"/>
          </w:tcPr>
          <w:p>
            <w:r/>
            <w:r>
              <w:rPr>
                <w:rFonts w:ascii="Arial" w:hAnsi="Arial" w:eastAsia="Arial"/>
                <w:b/>
                <w:i w:val="0"/>
                <w:color w:val="FFFFFF"/>
                <w:sz w:val="19"/>
              </w:rPr>
              <w:t>Description</w:t>
            </w:r>
          </w:p>
        </w:tc>
        <w:tc>
          <w:tcPr>
            <w:tcW w:type="dxa" w:w="1361"/>
            <w:shd w:val="clear" w:color="auto" w:fill="1F3864"/>
          </w:tcPr>
          <w:p>
            <w:r/>
            <w:r>
              <w:rPr>
                <w:rFonts w:ascii="Arial" w:hAnsi="Arial" w:eastAsia="Arial"/>
                <w:b/>
                <w:i w:val="0"/>
                <w:color w:val="FFFFFF"/>
                <w:sz w:val="19"/>
              </w:rPr>
              <w:t>Months</w:t>
            </w:r>
          </w:p>
        </w:tc>
      </w:tr>
      <w:tr>
        <w:trPr>
          <w:cantSplit/>
        </w:trPr>
        <w:tc>
          <w:tcPr>
            <w:tcW w:type="dxa" w:w="794"/>
          </w:tcPr>
          <w:p>
            <w:r/>
            <w:r>
              <w:rPr>
                <w:rFonts w:ascii="Arial" w:hAnsi="Arial" w:eastAsia="Arial"/>
                <w:b w:val="0"/>
                <w:i w:val="0"/>
                <w:sz w:val="19"/>
              </w:rPr>
              <w:t>T4.1</w:t>
            </w:r>
          </w:p>
        </w:tc>
        <w:tc>
          <w:tcPr>
            <w:tcW w:type="dxa" w:w="7483"/>
          </w:tcPr>
          <w:p>
            <w:r/>
            <w:r>
              <w:rPr>
                <w:rFonts w:ascii="Arial" w:hAnsi="Arial" w:eastAsia="Arial"/>
                <w:b w:val="0"/>
                <w:i w:val="0"/>
                <w:sz w:val="19"/>
              </w:rPr>
              <w:t>Goal-oriented design across sensor types: piezometers with conductivity, chloride sampling, GNSS, seismic noise, nodes, fibre</w:t>
            </w:r>
          </w:p>
        </w:tc>
        <w:tc>
          <w:tcPr>
            <w:tcW w:type="dxa" w:w="1361"/>
          </w:tcPr>
          <w:p>
            <w:r/>
            <w:r>
              <w:rPr>
                <w:rFonts w:ascii="Arial" w:hAnsi="Arial" w:eastAsia="Arial"/>
                <w:b w:val="0"/>
                <w:i w:val="0"/>
                <w:sz w:val="19"/>
              </w:rPr>
              <w:t>M1–M6</w:t>
            </w:r>
          </w:p>
        </w:tc>
      </w:tr>
      <w:tr>
        <w:trPr>
          <w:cantSplit/>
        </w:trPr>
        <w:tc>
          <w:tcPr>
            <w:tcW w:type="dxa" w:w="794"/>
          </w:tcPr>
          <w:p>
            <w:r/>
            <w:r>
              <w:rPr>
                <w:rFonts w:ascii="Arial" w:hAnsi="Arial" w:eastAsia="Arial"/>
                <w:b w:val="0"/>
                <w:i w:val="0"/>
                <w:sz w:val="19"/>
              </w:rPr>
              <w:t>T4.2</w:t>
            </w:r>
          </w:p>
        </w:tc>
        <w:tc>
          <w:tcPr>
            <w:tcW w:type="dxa" w:w="7483"/>
          </w:tcPr>
          <w:p>
            <w:r/>
            <w:r>
              <w:rPr>
                <w:rFonts w:ascii="Arial" w:hAnsi="Arial" w:eastAsia="Arial"/>
                <w:b w:val="0"/>
                <w:i w:val="0"/>
                <w:sz w:val="19"/>
              </w:rPr>
              <w:t>Procurement and installation</w:t>
            </w:r>
          </w:p>
        </w:tc>
        <w:tc>
          <w:tcPr>
            <w:tcW w:type="dxa" w:w="1361"/>
          </w:tcPr>
          <w:p>
            <w:r/>
            <w:r>
              <w:rPr>
                <w:rFonts w:ascii="Arial" w:hAnsi="Arial" w:eastAsia="Arial"/>
                <w:b w:val="0"/>
                <w:i w:val="0"/>
                <w:sz w:val="19"/>
              </w:rPr>
              <w:t>M4–M12</w:t>
            </w:r>
          </w:p>
        </w:tc>
      </w:tr>
      <w:tr>
        <w:trPr>
          <w:cantSplit/>
        </w:trPr>
        <w:tc>
          <w:tcPr>
            <w:tcW w:type="dxa" w:w="794"/>
          </w:tcPr>
          <w:p>
            <w:r/>
            <w:r>
              <w:rPr>
                <w:rFonts w:ascii="Arial" w:hAnsi="Arial" w:eastAsia="Arial"/>
                <w:b w:val="0"/>
                <w:i w:val="0"/>
                <w:sz w:val="19"/>
              </w:rPr>
              <w:t>T4.3</w:t>
            </w:r>
          </w:p>
        </w:tc>
        <w:tc>
          <w:tcPr>
            <w:tcW w:type="dxa" w:w="7483"/>
          </w:tcPr>
          <w:p>
            <w:r/>
            <w:r>
              <w:rPr>
                <w:rFonts w:ascii="Arial" w:hAnsi="Arial" w:eastAsia="Arial"/>
                <w:b w:val="0"/>
                <w:i w:val="0"/>
                <w:sz w:val="19"/>
              </w:rPr>
              <w:t>Operation, quality control, data streaming and assimilation</w:t>
            </w:r>
          </w:p>
        </w:tc>
        <w:tc>
          <w:tcPr>
            <w:tcW w:type="dxa" w:w="1361"/>
          </w:tcPr>
          <w:p>
            <w:r/>
            <w:r>
              <w:rPr>
                <w:rFonts w:ascii="Arial" w:hAnsi="Arial" w:eastAsia="Arial"/>
                <w:b w:val="0"/>
                <w:i w:val="0"/>
                <w:sz w:val="19"/>
              </w:rPr>
              <w:t>M12–M36</w:t>
            </w:r>
          </w:p>
        </w:tc>
      </w:tr>
      <w:tr>
        <w:trPr>
          <w:cantSplit/>
        </w:trPr>
        <w:tc>
          <w:tcPr>
            <w:tcW w:type="dxa" w:w="794"/>
          </w:tcPr>
          <w:p>
            <w:r/>
            <w:r>
              <w:rPr>
                <w:rFonts w:ascii="Arial" w:hAnsi="Arial" w:eastAsia="Arial"/>
                <w:b w:val="0"/>
                <w:i w:val="0"/>
                <w:sz w:val="19"/>
              </w:rPr>
              <w:t>T4.4</w:t>
            </w:r>
          </w:p>
        </w:tc>
        <w:tc>
          <w:tcPr>
            <w:tcW w:type="dxa" w:w="7483"/>
          </w:tcPr>
          <w:p>
            <w:r/>
            <w:r>
              <w:rPr>
                <w:rFonts w:ascii="Arial" w:hAnsi="Arial" w:eastAsia="Arial"/>
                <w:b w:val="0"/>
                <w:i w:val="0"/>
                <w:sz w:val="19"/>
              </w:rPr>
              <w:t>Seismic velocity calibrated against the water table at the port or landfall</w:t>
            </w:r>
          </w:p>
        </w:tc>
        <w:tc>
          <w:tcPr>
            <w:tcW w:type="dxa" w:w="1361"/>
          </w:tcPr>
          <w:p>
            <w:r/>
            <w:r>
              <w:rPr>
                <w:rFonts w:ascii="Arial" w:hAnsi="Arial" w:eastAsia="Arial"/>
                <w:b w:val="0"/>
                <w:i w:val="0"/>
                <w:sz w:val="19"/>
              </w:rPr>
              <w:t>M12–M24</w:t>
            </w:r>
          </w:p>
        </w:tc>
      </w:tr>
    </w:tbl>
    <w:p>
      <w:pPr>
        <w:keepNext/>
        <w:spacing w:after="40" w:before="120"/>
      </w:pPr>
      <w:r>
        <w:rPr>
          <w:rFonts w:ascii="Arial" w:hAnsi="Arial" w:eastAsia="Arial"/>
          <w:b/>
          <w:i w:val="0"/>
          <w:color w:val="2E6DB4"/>
          <w:sz w:val="22"/>
        </w:rPr>
        <w:t>Deliverables</w:t>
      </w:r>
    </w:p>
    <w:tbl>
      <w:tblPr>
        <w:tblStyle w:val="TableGrid"/>
        <w:tblW w:type="auto" w:w="0"/>
        <w:jc w:val="center"/>
        <w:tblLayout w:type="fixed"/>
        <w:tblLook w:firstColumn="1" w:firstRow="1" w:lastColumn="0" w:lastRow="0" w:noHBand="0" w:noVBand="1" w:val="04A0"/>
        <w:tblLayout w:type="fixed"/>
      </w:tblPr>
      <w:tblGrid>
        <w:gridCol w:w="737"/>
        <w:gridCol w:w="3402"/>
        <w:gridCol w:w="1474"/>
        <w:gridCol w:w="3061"/>
        <w:gridCol w:w="964"/>
      </w:tblGrid>
      <w:tr>
        <w:trPr>
          <w:cantSplit/>
          <w:tblHeader/>
        </w:trPr>
        <w:tc>
          <w:tcPr>
            <w:tcW w:type="dxa" w:w="737"/>
            <w:shd w:val="clear" w:color="auto" w:fill="1F3864"/>
          </w:tcPr>
          <w:p>
            <w:r/>
            <w:r>
              <w:rPr>
                <w:rFonts w:ascii="Arial" w:hAnsi="Arial" w:eastAsia="Arial"/>
                <w:b/>
                <w:i w:val="0"/>
                <w:color w:val="FFFFFF"/>
                <w:sz w:val="19"/>
              </w:rPr>
            </w:r>
          </w:p>
        </w:tc>
        <w:tc>
          <w:tcPr>
            <w:tcW w:type="dxa" w:w="3402"/>
            <w:shd w:val="clear" w:color="auto" w:fill="1F3864"/>
          </w:tcPr>
          <w:p>
            <w:r/>
            <w:r>
              <w:rPr>
                <w:rFonts w:ascii="Arial" w:hAnsi="Arial" w:eastAsia="Arial"/>
                <w:b/>
                <w:i w:val="0"/>
                <w:color w:val="FFFFFF"/>
                <w:sz w:val="19"/>
              </w:rPr>
              <w:t>Deliverable</w:t>
            </w:r>
          </w:p>
        </w:tc>
        <w:tc>
          <w:tcPr>
            <w:tcW w:type="dxa" w:w="1474"/>
            <w:shd w:val="clear" w:color="auto" w:fill="1F3864"/>
          </w:tcPr>
          <w:p>
            <w:r/>
            <w:r>
              <w:rPr>
                <w:rFonts w:ascii="Arial" w:hAnsi="Arial" w:eastAsia="Arial"/>
                <w:b/>
                <w:i w:val="0"/>
                <w:color w:val="FFFFFF"/>
                <w:sz w:val="19"/>
              </w:rPr>
              <w:t>Type</w:t>
            </w:r>
          </w:p>
        </w:tc>
        <w:tc>
          <w:tcPr>
            <w:tcW w:type="dxa" w:w="3061"/>
            <w:shd w:val="clear" w:color="auto" w:fill="1F3864"/>
          </w:tcPr>
          <w:p>
            <w:r/>
            <w:r>
              <w:rPr>
                <w:rFonts w:ascii="Arial" w:hAnsi="Arial" w:eastAsia="Arial"/>
                <w:b/>
                <w:i w:val="0"/>
                <w:color w:val="FFFFFF"/>
                <w:sz w:val="19"/>
              </w:rPr>
              <w:t>Access</w:t>
            </w:r>
          </w:p>
        </w:tc>
        <w:tc>
          <w:tcPr>
            <w:tcW w:type="dxa" w:w="964"/>
            <w:shd w:val="clear" w:color="auto" w:fill="1F3864"/>
          </w:tcPr>
          <w:p>
            <w:r/>
            <w:r>
              <w:rPr>
                <w:rFonts w:ascii="Arial" w:hAnsi="Arial" w:eastAsia="Arial"/>
                <w:b/>
                <w:i w:val="0"/>
                <w:color w:val="FFFFFF"/>
                <w:sz w:val="19"/>
              </w:rPr>
              <w:t>Month</w:t>
            </w:r>
          </w:p>
        </w:tc>
      </w:tr>
      <w:tr>
        <w:trPr>
          <w:cantSplit/>
        </w:trPr>
        <w:tc>
          <w:tcPr>
            <w:tcW w:type="dxa" w:w="737"/>
          </w:tcPr>
          <w:p>
            <w:r/>
            <w:r>
              <w:rPr>
                <w:rFonts w:ascii="Arial" w:hAnsi="Arial" w:eastAsia="Arial"/>
                <w:b w:val="0"/>
                <w:i w:val="0"/>
                <w:sz w:val="19"/>
              </w:rPr>
              <w:t>D4.1</w:t>
            </w:r>
          </w:p>
        </w:tc>
        <w:tc>
          <w:tcPr>
            <w:tcW w:type="dxa" w:w="3402"/>
          </w:tcPr>
          <w:p>
            <w:r/>
            <w:r>
              <w:rPr>
                <w:rFonts w:ascii="Arial" w:hAnsi="Arial" w:eastAsia="Arial"/>
                <w:b w:val="0"/>
                <w:i w:val="0"/>
                <w:sz w:val="19"/>
              </w:rPr>
              <w:t>Network design report</w:t>
            </w:r>
          </w:p>
        </w:tc>
        <w:tc>
          <w:tcPr>
            <w:tcW w:type="dxa" w:w="1474"/>
          </w:tcPr>
          <w:p>
            <w:r/>
            <w:r>
              <w:rPr>
                <w:rFonts w:ascii="Arial" w:hAnsi="Arial" w:eastAsia="Arial"/>
                <w:b w:val="0"/>
                <w:i w:val="0"/>
                <w:sz w:val="19"/>
              </w:rPr>
              <w:t>Report</w:t>
            </w:r>
          </w:p>
        </w:tc>
        <w:tc>
          <w:tcPr>
            <w:tcW w:type="dxa" w:w="3061"/>
          </w:tcPr>
          <w:p>
            <w:r/>
            <w:r>
              <w:rPr>
                <w:rFonts w:ascii="Arial" w:hAnsi="Arial" w:eastAsia="Arial"/>
                <w:b w:val="0"/>
                <w:i w:val="0"/>
                <w:sz w:val="19"/>
              </w:rPr>
              <w:t>Restricted</w:t>
            </w:r>
          </w:p>
        </w:tc>
        <w:tc>
          <w:tcPr>
            <w:tcW w:type="dxa" w:w="964"/>
          </w:tcPr>
          <w:p>
            <w:r/>
            <w:r>
              <w:rPr>
                <w:rFonts w:ascii="Arial" w:hAnsi="Arial" w:eastAsia="Arial"/>
                <w:b w:val="0"/>
                <w:i w:val="0"/>
                <w:sz w:val="19"/>
              </w:rPr>
              <w:t>M6</w:t>
            </w:r>
          </w:p>
        </w:tc>
      </w:tr>
      <w:tr>
        <w:trPr>
          <w:cantSplit/>
        </w:trPr>
        <w:tc>
          <w:tcPr>
            <w:tcW w:type="dxa" w:w="737"/>
          </w:tcPr>
          <w:p>
            <w:r/>
            <w:r>
              <w:rPr>
                <w:rFonts w:ascii="Arial" w:hAnsi="Arial" w:eastAsia="Arial"/>
                <w:b w:val="0"/>
                <w:i w:val="0"/>
                <w:sz w:val="19"/>
              </w:rPr>
              <w:t>D4.2</w:t>
            </w:r>
          </w:p>
        </w:tc>
        <w:tc>
          <w:tcPr>
            <w:tcW w:type="dxa" w:w="3402"/>
          </w:tcPr>
          <w:p>
            <w:r/>
            <w:r>
              <w:rPr>
                <w:rFonts w:ascii="Arial" w:hAnsi="Arial" w:eastAsia="Arial"/>
                <w:b w:val="0"/>
                <w:i w:val="0"/>
                <w:sz w:val="19"/>
              </w:rPr>
              <w:t>Network installed and streaming</w:t>
            </w:r>
          </w:p>
        </w:tc>
        <w:tc>
          <w:tcPr>
            <w:tcW w:type="dxa" w:w="1474"/>
          </w:tcPr>
          <w:p>
            <w:r/>
            <w:r>
              <w:rPr>
                <w:rFonts w:ascii="Arial" w:hAnsi="Arial" w:eastAsia="Arial"/>
                <w:b w:val="0"/>
                <w:i w:val="0"/>
                <w:sz w:val="19"/>
              </w:rPr>
              <w:t>Demonstrator</w:t>
            </w:r>
          </w:p>
        </w:tc>
        <w:tc>
          <w:tcPr>
            <w:tcW w:type="dxa" w:w="3061"/>
          </w:tcPr>
          <w:p>
            <w:r/>
            <w:r>
              <w:rPr>
                <w:rFonts w:ascii="Arial" w:hAnsi="Arial" w:eastAsia="Arial"/>
                <w:b w:val="0"/>
                <w:i w:val="0"/>
                <w:sz w:val="19"/>
              </w:rPr>
              <w:t>Restricted</w:t>
            </w:r>
          </w:p>
        </w:tc>
        <w:tc>
          <w:tcPr>
            <w:tcW w:type="dxa" w:w="964"/>
          </w:tcPr>
          <w:p>
            <w:r/>
            <w:r>
              <w:rPr>
                <w:rFonts w:ascii="Arial" w:hAnsi="Arial" w:eastAsia="Arial"/>
                <w:b w:val="0"/>
                <w:i w:val="0"/>
                <w:sz w:val="19"/>
              </w:rPr>
              <w:t>M12</w:t>
            </w:r>
          </w:p>
        </w:tc>
      </w:tr>
    </w:tbl>
    <w:p>
      <w:pPr>
        <w:keepNext/>
        <w:spacing w:after="40" w:before="120"/>
      </w:pPr>
      <w:r>
        <w:rPr>
          <w:rFonts w:ascii="Arial" w:hAnsi="Arial" w:eastAsia="Arial"/>
          <w:b/>
          <w:i w:val="0"/>
          <w:color w:val="2E6DB4"/>
          <w:sz w:val="22"/>
        </w:rPr>
        <w:t>Milestones</w:t>
      </w:r>
    </w:p>
    <w:p>
      <w:pPr>
        <w:spacing w:after="20" w:before="0"/>
        <w:ind w:left="283"/>
      </w:pPr>
      <w:r>
        <w:rPr>
          <w:rFonts w:ascii="Arial" w:hAnsi="Arial" w:eastAsia="Arial"/>
          <w:b/>
          <w:i w:val="0"/>
          <w:sz w:val="20"/>
        </w:rPr>
        <w:t xml:space="preserve">• </w:t>
      </w:r>
      <w:r>
        <w:rPr>
          <w:rFonts w:ascii="Arial" w:hAnsi="Arial" w:eastAsia="Arial"/>
          <w:b w:val="0"/>
          <w:i w:val="0"/>
          <w:sz w:val="20"/>
        </w:rPr>
        <w:t>MS1 (Month 6): Network design agreed</w:t>
      </w:r>
    </w:p>
    <w:p>
      <w:pPr>
        <w:spacing w:after="20" w:before="0"/>
        <w:ind w:left="283"/>
      </w:pPr>
      <w:r>
        <w:rPr>
          <w:rFonts w:ascii="Arial" w:hAnsi="Arial" w:eastAsia="Arial"/>
          <w:b/>
          <w:i w:val="0"/>
          <w:sz w:val="20"/>
        </w:rPr>
        <w:t xml:space="preserve">• </w:t>
      </w:r>
      <w:r>
        <w:rPr>
          <w:rFonts w:ascii="Arial" w:hAnsi="Arial" w:eastAsia="Arial"/>
          <w:b w:val="0"/>
          <w:i w:val="0"/>
          <w:sz w:val="20"/>
        </w:rPr>
        <w:t>MS2 (Month 12): Network streaming; coastal motion known</w:t>
      </w:r>
    </w:p>
    <w:p>
      <w:pPr>
        <w:keepNext/>
        <w:spacing w:after="40" w:before="120"/>
      </w:pPr>
      <w:r>
        <w:rPr>
          <w:rFonts w:ascii="Arial" w:hAnsi="Arial" w:eastAsia="Arial"/>
          <w:b/>
          <w:i w:val="0"/>
          <w:color w:val="2E6DB4"/>
          <w:sz w:val="22"/>
        </w:rPr>
        <w:t>Inputs and outputs</w:t>
      </w:r>
    </w:p>
    <w:p>
      <w:pPr>
        <w:spacing w:after="20" w:before="0"/>
        <w:ind w:left="283"/>
      </w:pPr>
      <w:r>
        <w:rPr>
          <w:rFonts w:ascii="Arial" w:hAnsi="Arial" w:eastAsia="Arial"/>
          <w:b/>
          <w:i w:val="0"/>
          <w:sz w:val="20"/>
        </w:rPr>
        <w:t xml:space="preserve">• </w:t>
      </w:r>
      <w:r>
        <w:rPr>
          <w:rFonts w:ascii="Arial" w:hAnsi="Arial" w:eastAsia="Arial"/>
          <w:b/>
          <w:i w:val="0"/>
          <w:sz w:val="20"/>
        </w:rPr>
        <w:t>Needs:</w:t>
      </w:r>
      <w:r>
        <w:rPr>
          <w:rFonts w:ascii="Arial" w:hAnsi="Arial" w:eastAsia="Arial"/>
          <w:b w:val="0"/>
          <w:i w:val="0"/>
          <w:sz w:val="20"/>
        </w:rPr>
        <w:t xml:space="preserve"> Preliminary sensitivities (WP2); value of each sensor (WP3); site access (WP7)</w:t>
      </w:r>
    </w:p>
    <w:p>
      <w:pPr>
        <w:spacing w:after="20" w:before="0"/>
        <w:ind w:left="283"/>
      </w:pPr>
      <w:r>
        <w:rPr>
          <w:rFonts w:ascii="Arial" w:hAnsi="Arial" w:eastAsia="Arial"/>
          <w:b/>
          <w:i w:val="0"/>
          <w:sz w:val="20"/>
        </w:rPr>
        <w:t xml:space="preserve">• </w:t>
      </w:r>
      <w:r>
        <w:rPr>
          <w:rFonts w:ascii="Arial" w:hAnsi="Arial" w:eastAsia="Arial"/>
          <w:b/>
          <w:i w:val="0"/>
          <w:sz w:val="20"/>
        </w:rPr>
        <w:t>Gives:</w:t>
      </w:r>
      <w:r>
        <w:rPr>
          <w:rFonts w:ascii="Arial" w:hAnsi="Arial" w:eastAsia="Arial"/>
          <w:b w:val="0"/>
          <w:i w:val="0"/>
          <w:sz w:val="20"/>
        </w:rPr>
        <w:t xml:space="preserve"> Data streams → WP1, WP2, WP5; seismic velocity as a water-table gauge → WP2</w:t>
      </w:r>
    </w:p>
    <w:p>
      <w:pPr>
        <w:keepNext/>
        <w:spacing w:after="40" w:before="120"/>
      </w:pPr>
      <w:r>
        <w:rPr>
          <w:rFonts w:ascii="Arial" w:hAnsi="Arial" w:eastAsia="Arial"/>
          <w:b/>
          <w:i w:val="0"/>
          <w:color w:val="2E6DB4"/>
          <w:sz w:val="22"/>
        </w:rPr>
        <w:t>Success criteria</w:t>
      </w:r>
    </w:p>
    <w:p>
      <w:pPr>
        <w:spacing w:after="20" w:before="0"/>
        <w:ind w:left="283"/>
      </w:pPr>
      <w:r>
        <w:rPr>
          <w:rFonts w:ascii="Arial" w:hAnsi="Arial" w:eastAsia="Arial"/>
          <w:b/>
          <w:i w:val="0"/>
          <w:sz w:val="20"/>
        </w:rPr>
        <w:t xml:space="preserve">• </w:t>
      </w:r>
      <w:r>
        <w:rPr>
          <w:rFonts w:ascii="Arial" w:hAnsi="Arial" w:eastAsia="Arial"/>
          <w:b w:val="0"/>
          <w:i w:val="0"/>
          <w:sz w:val="20"/>
        </w:rPr>
        <w:t>Every candidate sensor ranked by its value for the three warnings; the installed network is the best-value set within the budget</w:t>
      </w:r>
    </w:p>
    <w:p>
      <w:pPr>
        <w:spacing w:after="20" w:before="0"/>
        <w:ind w:left="283"/>
      </w:pPr>
      <w:r>
        <w:rPr>
          <w:rFonts w:ascii="Arial" w:hAnsi="Arial" w:eastAsia="Arial"/>
          <w:b/>
          <w:i w:val="0"/>
          <w:sz w:val="20"/>
        </w:rPr>
        <w:t xml:space="preserve">• </w:t>
      </w:r>
      <w:r>
        <w:rPr>
          <w:rFonts w:ascii="Arial" w:hAnsi="Arial" w:eastAsia="Arial"/>
          <w:b w:val="0"/>
          <w:i w:val="0"/>
          <w:sz w:val="20"/>
        </w:rPr>
        <w:t>Network installed by Month 12 and operating with at least 90% data availability</w:t>
      </w:r>
    </w:p>
    <w:p>
      <w:pPr>
        <w:spacing w:after="20" w:before="0"/>
        <w:ind w:left="283"/>
      </w:pPr>
      <w:r>
        <w:rPr>
          <w:rFonts w:ascii="Arial" w:hAnsi="Arial" w:eastAsia="Arial"/>
          <w:b/>
          <w:i w:val="0"/>
          <w:sz w:val="20"/>
        </w:rPr>
        <w:t xml:space="preserve">• </w:t>
      </w:r>
      <w:r>
        <w:rPr>
          <w:rFonts w:ascii="Arial" w:hAnsi="Arial" w:eastAsia="Arial"/>
          <w:b w:val="0"/>
          <w:i w:val="0"/>
          <w:sz w:val="20"/>
        </w:rPr>
        <w:t>Seismic velocity changes calibrated against the water table at the port or landfall, as a pore-pressure sensor</w:t>
      </w:r>
    </w:p>
    <w:p>
      <w:pPr>
        <w:keepNext/>
        <w:spacing w:after="40" w:before="120"/>
      </w:pPr>
      <w:r>
        <w:rPr>
          <w:rFonts w:ascii="Arial" w:hAnsi="Arial" w:eastAsia="Arial"/>
          <w:b/>
          <w:i w:val="0"/>
          <w:color w:val="2E6DB4"/>
          <w:sz w:val="22"/>
        </w:rPr>
        <w:t>Main risks (Risk Assessment)</w:t>
      </w:r>
    </w:p>
    <w:p>
      <w:pPr>
        <w:spacing w:after="20" w:before="0"/>
        <w:ind w:left="283"/>
      </w:pPr>
      <w:r>
        <w:rPr>
          <w:rFonts w:ascii="Arial" w:hAnsi="Arial" w:eastAsia="Arial"/>
          <w:b/>
          <w:i w:val="0"/>
          <w:sz w:val="20"/>
        </w:rPr>
        <w:t xml:space="preserve">• </w:t>
      </w:r>
      <w:r>
        <w:rPr>
          <w:rFonts w:ascii="Arial" w:hAnsi="Arial" w:eastAsia="Arial"/>
          <w:b w:val="0"/>
          <w:i w:val="0"/>
          <w:sz w:val="20"/>
        </w:rPr>
        <w:t>R2 security rules restrict access to the port or landfall (port-facility security, energy operator rules)</w:t>
      </w:r>
    </w:p>
    <w:p>
      <w:pPr>
        <w:spacing w:after="20" w:before="0"/>
        <w:ind w:left="283"/>
      </w:pPr>
      <w:r>
        <w:rPr>
          <w:rFonts w:ascii="Arial" w:hAnsi="Arial" w:eastAsia="Arial"/>
          <w:b/>
          <w:i w:val="0"/>
          <w:sz w:val="20"/>
        </w:rPr>
        <w:t xml:space="preserve">• </w:t>
      </w:r>
      <w:r>
        <w:rPr>
          <w:rFonts w:ascii="Arial" w:hAnsi="Arial" w:eastAsia="Arial"/>
          <w:b w:val="0"/>
          <w:i w:val="0"/>
          <w:sz w:val="20"/>
        </w:rPr>
        <w:t>R9 fibre-optic access is not granted, or seismic velocity responds too weakly to the water table</w:t>
      </w:r>
    </w:p>
    <w:p>
      <w:pPr>
        <w:spacing w:after="20" w:before="0"/>
        <w:ind w:left="283"/>
      </w:pPr>
      <w:r>
        <w:rPr>
          <w:rFonts w:ascii="Arial" w:hAnsi="Arial" w:eastAsia="Arial"/>
          <w:b/>
          <w:i w:val="0"/>
          <w:sz w:val="20"/>
        </w:rPr>
        <w:t xml:space="preserve">• </w:t>
      </w:r>
      <w:r>
        <w:rPr>
          <w:rFonts w:ascii="Arial" w:hAnsi="Arial" w:eastAsia="Arial"/>
          <w:b w:val="0"/>
          <w:i w:val="0"/>
          <w:sz w:val="20"/>
        </w:rPr>
        <w:t>R10 procurement or customs delays for sensors and loggers</w:t>
      </w:r>
    </w:p>
    <w:p>
      <w:pPr>
        <w:spacing w:after="20" w:before="0"/>
        <w:ind w:left="283"/>
      </w:pPr>
      <w:r>
        <w:rPr>
          <w:rFonts w:ascii="Arial" w:hAnsi="Arial" w:eastAsia="Arial"/>
          <w:b/>
          <w:i w:val="0"/>
          <w:sz w:val="20"/>
        </w:rPr>
        <w:t xml:space="preserve">• </w:t>
      </w:r>
      <w:r>
        <w:rPr>
          <w:rFonts w:ascii="Arial" w:hAnsi="Arial" w:eastAsia="Arial"/>
          <w:b w:val="0"/>
          <w:i w:val="0"/>
          <w:sz w:val="20"/>
        </w:rPr>
        <w:t>R11 theft, vandalism or damage of field equipment</w:t>
      </w:r>
    </w:p>
    <w:p>
      <w:pPr>
        <w:spacing w:after="20" w:before="0"/>
        <w:ind w:left="283"/>
      </w:pPr>
      <w:r>
        <w:rPr>
          <w:rFonts w:ascii="Arial" w:hAnsi="Arial" w:eastAsia="Arial"/>
          <w:b/>
          <w:i w:val="0"/>
          <w:sz w:val="20"/>
        </w:rPr>
        <w:t xml:space="preserve">• </w:t>
      </w:r>
      <w:r>
        <w:rPr>
          <w:rFonts w:ascii="Arial" w:hAnsi="Arial" w:eastAsia="Arial"/>
          <w:b w:val="0"/>
          <w:i w:val="0"/>
          <w:sz w:val="20"/>
        </w:rPr>
        <w:t>R12 a new borehole connects fresh and saline layers and lets seawater move between them</w:t>
      </w:r>
    </w:p>
    <w:p>
      <w:pPr>
        <w:keepNext/>
        <w:spacing w:after="40" w:before="120"/>
      </w:pPr>
      <w:r>
        <w:rPr>
          <w:rFonts w:ascii="Arial" w:hAnsi="Arial" w:eastAsia="Arial"/>
          <w:b/>
          <w:i w:val="0"/>
          <w:color w:val="2E6DB4"/>
          <w:sz w:val="22"/>
        </w:rPr>
        <w:t>What is new</w:t>
      </w:r>
    </w:p>
    <w:p>
      <w:pPr>
        <w:spacing w:after="20" w:before="0"/>
        <w:ind w:left="283"/>
      </w:pPr>
      <w:r>
        <w:rPr>
          <w:rFonts w:ascii="Arial" w:hAnsi="Arial" w:eastAsia="Arial"/>
          <w:b/>
          <w:i w:val="0"/>
          <w:sz w:val="20"/>
        </w:rPr>
        <w:t xml:space="preserve">• </w:t>
      </w:r>
      <w:r>
        <w:rPr>
          <w:rFonts w:ascii="Arial" w:hAnsi="Arial" w:eastAsia="Arial"/>
          <w:b w:val="0"/>
          <w:i w:val="0"/>
          <w:sz w:val="20"/>
        </w:rPr>
        <w:t>A network designed for the warnings across seven sensor types, and seismic noise used as a water-table gauge (M3, P5).</w:t>
      </w:r>
    </w:p>
    <w:p>
      <w:r>
        <w:br w:type="page"/>
      </w:r>
    </w:p>
    <w:p>
      <w:pPr>
        <w:spacing w:after="80" w:before="0"/>
      </w:pPr>
      <w:r>
        <w:rPr>
          <w:rFonts w:ascii="Arial" w:hAnsi="Arial" w:eastAsia="Arial"/>
          <w:b/>
          <w:i w:val="0"/>
          <w:color w:val="C27C12"/>
          <w:sz w:val="28"/>
        </w:rPr>
        <w:t>WP5  Live demonstration at the wellfields, port and landfall</w:t>
      </w:r>
    </w:p>
    <w:tbl>
      <w:tblPr>
        <w:tblStyle w:val="TableGrid"/>
        <w:tblW w:type="auto" w:w="0"/>
        <w:jc w:val="center"/>
        <w:tblLayout w:type="fixed"/>
        <w:tblLook w:firstColumn="1" w:firstRow="1" w:lastColumn="0" w:lastRow="0" w:noHBand="0" w:noVBand="1" w:val="04A0"/>
        <w:tblLayout w:type="fixed"/>
      </w:tblPr>
      <w:tblGrid>
        <w:gridCol w:w="2268"/>
        <w:gridCol w:w="7370"/>
      </w:tblGrid>
      <w:tr>
        <w:trPr>
          <w:cantSplit/>
        </w:trPr>
        <w:tc>
          <w:tcPr>
            <w:tcW w:type="dxa" w:w="2268"/>
            <w:shd w:val="clear" w:color="auto" w:fill="E8EDF5"/>
          </w:tcPr>
          <w:p>
            <w:r>
              <w:rPr>
                <w:b/>
              </w:rPr>
            </w:r>
            <w:r>
              <w:rPr>
                <w:rFonts w:ascii="Arial" w:hAnsi="Arial" w:eastAsia="Arial"/>
                <w:b/>
                <w:i w:val="0"/>
                <w:sz w:val="19"/>
              </w:rPr>
              <w:t>Lead</w:t>
            </w:r>
          </w:p>
        </w:tc>
        <w:tc>
          <w:tcPr>
            <w:tcW w:type="dxa" w:w="7370"/>
          </w:tcPr>
          <w:p>
            <w:r/>
            <w:r>
              <w:rPr>
                <w:rFonts w:ascii="Arial" w:hAnsi="Arial" w:eastAsia="Arial"/>
                <w:b w:val="0"/>
                <w:i w:val="0"/>
                <w:sz w:val="19"/>
                <w:highlight w:val="yellow"/>
              </w:rPr>
              <w:t>[NPD team]</w:t>
            </w:r>
          </w:p>
        </w:tc>
      </w:tr>
      <w:tr>
        <w:trPr>
          <w:cantSplit/>
        </w:trPr>
        <w:tc>
          <w:tcPr>
            <w:tcW w:type="dxa" w:w="2268"/>
            <w:shd w:val="clear" w:color="auto" w:fill="E8EDF5"/>
          </w:tcPr>
          <w:p>
            <w:r>
              <w:rPr>
                <w:b/>
              </w:rPr>
            </w:r>
            <w:r>
              <w:rPr>
                <w:rFonts w:ascii="Arial" w:hAnsi="Arial" w:eastAsia="Arial"/>
                <w:b/>
                <w:i w:val="0"/>
                <w:sz w:val="19"/>
              </w:rPr>
              <w:t>Participants</w:t>
            </w:r>
          </w:p>
        </w:tc>
        <w:tc>
          <w:tcPr>
            <w:tcW w:type="dxa" w:w="7370"/>
          </w:tcPr>
          <w:p>
            <w:r/>
            <w:r>
              <w:rPr>
                <w:rFonts w:ascii="Arial" w:hAnsi="Arial" w:eastAsia="Arial"/>
                <w:b w:val="0"/>
                <w:i w:val="0"/>
                <w:sz w:val="19"/>
              </w:rPr>
              <w:t>End-users; civil protection; PPD team</w:t>
            </w:r>
          </w:p>
        </w:tc>
      </w:tr>
      <w:tr>
        <w:trPr>
          <w:cantSplit/>
        </w:trPr>
        <w:tc>
          <w:tcPr>
            <w:tcW w:type="dxa" w:w="2268"/>
            <w:shd w:val="clear" w:color="auto" w:fill="E8EDF5"/>
          </w:tcPr>
          <w:p>
            <w:r>
              <w:rPr>
                <w:b/>
              </w:rPr>
            </w:r>
            <w:r>
              <w:rPr>
                <w:rFonts w:ascii="Arial" w:hAnsi="Arial" w:eastAsia="Arial"/>
                <w:b/>
                <w:i w:val="0"/>
                <w:sz w:val="19"/>
              </w:rPr>
              <w:t>Months</w:t>
            </w:r>
          </w:p>
        </w:tc>
        <w:tc>
          <w:tcPr>
            <w:tcW w:type="dxa" w:w="7370"/>
          </w:tcPr>
          <w:p>
            <w:r/>
            <w:r>
              <w:rPr>
                <w:rFonts w:ascii="Arial" w:hAnsi="Arial" w:eastAsia="Arial"/>
                <w:b w:val="0"/>
                <w:i w:val="0"/>
                <w:sz w:val="19"/>
              </w:rPr>
              <w:t>Month 22 to Month 36</w:t>
            </w:r>
          </w:p>
        </w:tc>
      </w:tr>
      <w:tr>
        <w:trPr>
          <w:cantSplit/>
        </w:trPr>
        <w:tc>
          <w:tcPr>
            <w:tcW w:type="dxa" w:w="2268"/>
            <w:shd w:val="clear" w:color="auto" w:fill="E8EDF5"/>
          </w:tcPr>
          <w:p>
            <w:r>
              <w:rPr>
                <w:b/>
              </w:rPr>
            </w:r>
            <w:r>
              <w:rPr>
                <w:rFonts w:ascii="Arial" w:hAnsi="Arial" w:eastAsia="Arial"/>
                <w:b/>
                <w:i w:val="0"/>
                <w:sz w:val="19"/>
              </w:rPr>
              <w:t>Objective</w:t>
            </w:r>
          </w:p>
        </w:tc>
        <w:tc>
          <w:tcPr>
            <w:tcW w:type="dxa" w:w="7370"/>
          </w:tcPr>
          <w:p>
            <w:r/>
            <w:r>
              <w:rPr>
                <w:rFonts w:ascii="Arial" w:hAnsi="Arial" w:eastAsia="Arial"/>
                <w:b w:val="0"/>
                <w:i w:val="0"/>
                <w:sz w:val="19"/>
              </w:rPr>
              <w:t>O5: Demonstrate the system in operation at the three assets</w:t>
            </w:r>
          </w:p>
        </w:tc>
      </w:tr>
      <w:tr>
        <w:trPr>
          <w:cantSplit/>
        </w:trPr>
        <w:tc>
          <w:tcPr>
            <w:tcW w:type="dxa" w:w="2268"/>
            <w:shd w:val="clear" w:color="auto" w:fill="E8EDF5"/>
          </w:tcPr>
          <w:p>
            <w:r>
              <w:rPr>
                <w:b/>
              </w:rPr>
            </w:r>
            <w:r>
              <w:rPr>
                <w:rFonts w:ascii="Arial" w:hAnsi="Arial" w:eastAsia="Arial"/>
                <w:b/>
                <w:i w:val="0"/>
                <w:sz w:val="19"/>
              </w:rPr>
              <w:t>Effort</w:t>
            </w:r>
          </w:p>
        </w:tc>
        <w:tc>
          <w:tcPr>
            <w:tcW w:type="dxa" w:w="7370"/>
          </w:tcPr>
          <w:p>
            <w:r/>
            <w:r>
              <w:rPr>
                <w:rFonts w:ascii="Arial" w:hAnsi="Arial" w:eastAsia="Arial"/>
                <w:b w:val="0"/>
                <w:i w:val="0"/>
                <w:sz w:val="19"/>
                <w:highlight w:val="yellow"/>
              </w:rPr>
              <w:t>[person-months, in kind]</w:t>
            </w:r>
          </w:p>
        </w:tc>
      </w:tr>
    </w:tbl>
    <w:p>
      <w:pPr>
        <w:keepNext/>
        <w:spacing w:after="40" w:before="120"/>
      </w:pPr>
      <w:r>
        <w:rPr>
          <w:rFonts w:ascii="Arial" w:hAnsi="Arial" w:eastAsia="Arial"/>
          <w:b/>
          <w:i w:val="0"/>
          <w:color w:val="2E6DB4"/>
          <w:sz w:val="22"/>
        </w:rPr>
        <w:t>Description</w:t>
      </w:r>
    </w:p>
    <w:p>
      <w:pPr>
        <w:spacing w:after="60" w:before="0"/>
        <w:jc w:val="both"/>
      </w:pPr>
      <w:r>
        <w:rPr>
          <w:rFonts w:ascii="Arial" w:hAnsi="Arial" w:eastAsia="Arial"/>
          <w:b w:val="0"/>
          <w:i w:val="0"/>
          <w:sz w:val="20"/>
        </w:rPr>
        <w:t>Run the system live for twelve months with the operators and civil protection, evaluate every operating decision against all three hazards, and execute the post-event protocol whenever it is triggered.</w:t>
      </w:r>
    </w:p>
    <w:p>
      <w:pPr>
        <w:keepNext/>
        <w:spacing w:after="40" w:before="120"/>
      </w:pPr>
      <w:r>
        <w:rPr>
          <w:rFonts w:ascii="Arial" w:hAnsi="Arial" w:eastAsia="Arial"/>
          <w:b/>
          <w:i w:val="0"/>
          <w:color w:val="2E6DB4"/>
          <w:sz w:val="22"/>
        </w:rPr>
        <w:t>Tasks</w:t>
      </w:r>
    </w:p>
    <w:tbl>
      <w:tblPr>
        <w:tblStyle w:val="TableGrid"/>
        <w:tblW w:type="auto" w:w="0"/>
        <w:jc w:val="center"/>
        <w:tblLayout w:type="fixed"/>
        <w:tblLook w:firstColumn="1" w:firstRow="1" w:lastColumn="0" w:lastRow="0" w:noHBand="0" w:noVBand="1" w:val="04A0"/>
        <w:tblLayout w:type="fixed"/>
      </w:tblPr>
      <w:tblGrid>
        <w:gridCol w:w="794"/>
        <w:gridCol w:w="7483"/>
        <w:gridCol w:w="1361"/>
      </w:tblGrid>
      <w:tr>
        <w:trPr>
          <w:cantSplit/>
          <w:tblHeader/>
        </w:trPr>
        <w:tc>
          <w:tcPr>
            <w:tcW w:type="dxa" w:w="794"/>
            <w:shd w:val="clear" w:color="auto" w:fill="1F3864"/>
          </w:tcPr>
          <w:p>
            <w:r/>
            <w:r>
              <w:rPr>
                <w:rFonts w:ascii="Arial" w:hAnsi="Arial" w:eastAsia="Arial"/>
                <w:b/>
                <w:i w:val="0"/>
                <w:color w:val="FFFFFF"/>
                <w:sz w:val="19"/>
              </w:rPr>
              <w:t>Task</w:t>
            </w:r>
          </w:p>
        </w:tc>
        <w:tc>
          <w:tcPr>
            <w:tcW w:type="dxa" w:w="7483"/>
            <w:shd w:val="clear" w:color="auto" w:fill="1F3864"/>
          </w:tcPr>
          <w:p>
            <w:r/>
            <w:r>
              <w:rPr>
                <w:rFonts w:ascii="Arial" w:hAnsi="Arial" w:eastAsia="Arial"/>
                <w:b/>
                <w:i w:val="0"/>
                <w:color w:val="FFFFFF"/>
                <w:sz w:val="19"/>
              </w:rPr>
              <w:t>Description</w:t>
            </w:r>
          </w:p>
        </w:tc>
        <w:tc>
          <w:tcPr>
            <w:tcW w:type="dxa" w:w="1361"/>
            <w:shd w:val="clear" w:color="auto" w:fill="1F3864"/>
          </w:tcPr>
          <w:p>
            <w:r/>
            <w:r>
              <w:rPr>
                <w:rFonts w:ascii="Arial" w:hAnsi="Arial" w:eastAsia="Arial"/>
                <w:b/>
                <w:i w:val="0"/>
                <w:color w:val="FFFFFF"/>
                <w:sz w:val="19"/>
              </w:rPr>
              <w:t>Months</w:t>
            </w:r>
          </w:p>
        </w:tc>
      </w:tr>
      <w:tr>
        <w:trPr>
          <w:cantSplit/>
        </w:trPr>
        <w:tc>
          <w:tcPr>
            <w:tcW w:type="dxa" w:w="794"/>
          </w:tcPr>
          <w:p>
            <w:r/>
            <w:r>
              <w:rPr>
                <w:rFonts w:ascii="Arial" w:hAnsi="Arial" w:eastAsia="Arial"/>
                <w:b w:val="0"/>
                <w:i w:val="0"/>
                <w:sz w:val="19"/>
              </w:rPr>
              <w:t>T5.1</w:t>
            </w:r>
          </w:p>
        </w:tc>
        <w:tc>
          <w:tcPr>
            <w:tcW w:type="dxa" w:w="7483"/>
          </w:tcPr>
          <w:p>
            <w:r/>
            <w:r>
              <w:rPr>
                <w:rFonts w:ascii="Arial" w:hAnsi="Arial" w:eastAsia="Arial"/>
                <w:b w:val="0"/>
                <w:i w:val="0"/>
                <w:sz w:val="19"/>
              </w:rPr>
              <w:t>Bulletin protocol and decision interfaces with the operators and civil protection</w:t>
            </w:r>
          </w:p>
        </w:tc>
        <w:tc>
          <w:tcPr>
            <w:tcW w:type="dxa" w:w="1361"/>
          </w:tcPr>
          <w:p>
            <w:r/>
            <w:r>
              <w:rPr>
                <w:rFonts w:ascii="Arial" w:hAnsi="Arial" w:eastAsia="Arial"/>
                <w:b w:val="0"/>
                <w:i w:val="0"/>
                <w:sz w:val="19"/>
              </w:rPr>
              <w:t>M22–M23</w:t>
            </w:r>
          </w:p>
        </w:tc>
      </w:tr>
      <w:tr>
        <w:trPr>
          <w:cantSplit/>
        </w:trPr>
        <w:tc>
          <w:tcPr>
            <w:tcW w:type="dxa" w:w="794"/>
          </w:tcPr>
          <w:p>
            <w:r/>
            <w:r>
              <w:rPr>
                <w:rFonts w:ascii="Arial" w:hAnsi="Arial" w:eastAsia="Arial"/>
                <w:b w:val="0"/>
                <w:i w:val="0"/>
                <w:sz w:val="19"/>
              </w:rPr>
              <w:t>T5.2</w:t>
            </w:r>
          </w:p>
        </w:tc>
        <w:tc>
          <w:tcPr>
            <w:tcW w:type="dxa" w:w="7483"/>
          </w:tcPr>
          <w:p>
            <w:r/>
            <w:r>
              <w:rPr>
                <w:rFonts w:ascii="Arial" w:hAnsi="Arial" w:eastAsia="Arial"/>
                <w:b w:val="0"/>
                <w:i w:val="0"/>
                <w:sz w:val="19"/>
              </w:rPr>
              <w:t>Twelve months of live operation, bulletins logged and outcomes verified</w:t>
            </w:r>
          </w:p>
        </w:tc>
        <w:tc>
          <w:tcPr>
            <w:tcW w:type="dxa" w:w="1361"/>
          </w:tcPr>
          <w:p>
            <w:r/>
            <w:r>
              <w:rPr>
                <w:rFonts w:ascii="Arial" w:hAnsi="Arial" w:eastAsia="Arial"/>
                <w:b w:val="0"/>
                <w:i w:val="0"/>
                <w:sz w:val="19"/>
              </w:rPr>
              <w:t>M23–M34</w:t>
            </w:r>
          </w:p>
        </w:tc>
      </w:tr>
      <w:tr>
        <w:trPr>
          <w:cantSplit/>
        </w:trPr>
        <w:tc>
          <w:tcPr>
            <w:tcW w:type="dxa" w:w="794"/>
          </w:tcPr>
          <w:p>
            <w:r/>
            <w:r>
              <w:rPr>
                <w:rFonts w:ascii="Arial" w:hAnsi="Arial" w:eastAsia="Arial"/>
                <w:b w:val="0"/>
                <w:i w:val="0"/>
                <w:sz w:val="19"/>
              </w:rPr>
              <w:t>T5.3</w:t>
            </w:r>
          </w:p>
        </w:tc>
        <w:tc>
          <w:tcPr>
            <w:tcW w:type="dxa" w:w="7483"/>
          </w:tcPr>
          <w:p>
            <w:r/>
            <w:r>
              <w:rPr>
                <w:rFonts w:ascii="Arial" w:hAnsi="Arial" w:eastAsia="Arial"/>
                <w:b w:val="0"/>
                <w:i w:val="0"/>
                <w:sz w:val="19"/>
              </w:rPr>
              <w:t>Pumping rule evaluated against the three hazards together and agreed with the water utility</w:t>
            </w:r>
          </w:p>
        </w:tc>
        <w:tc>
          <w:tcPr>
            <w:tcW w:type="dxa" w:w="1361"/>
          </w:tcPr>
          <w:p>
            <w:r/>
            <w:r>
              <w:rPr>
                <w:rFonts w:ascii="Arial" w:hAnsi="Arial" w:eastAsia="Arial"/>
                <w:b w:val="0"/>
                <w:i w:val="0"/>
                <w:sz w:val="19"/>
              </w:rPr>
              <w:t>M24–M33</w:t>
            </w:r>
          </w:p>
        </w:tc>
      </w:tr>
      <w:tr>
        <w:trPr>
          <w:cantSplit/>
        </w:trPr>
        <w:tc>
          <w:tcPr>
            <w:tcW w:type="dxa" w:w="794"/>
          </w:tcPr>
          <w:p>
            <w:r/>
            <w:r>
              <w:rPr>
                <w:rFonts w:ascii="Arial" w:hAnsi="Arial" w:eastAsia="Arial"/>
                <w:b w:val="0"/>
                <w:i w:val="0"/>
                <w:sz w:val="19"/>
              </w:rPr>
              <w:t>T5.4</w:t>
            </w:r>
          </w:p>
        </w:tc>
        <w:tc>
          <w:tcPr>
            <w:tcW w:type="dxa" w:w="7483"/>
          </w:tcPr>
          <w:p>
            <w:r/>
            <w:r>
              <w:rPr>
                <w:rFonts w:ascii="Arial" w:hAnsi="Arial" w:eastAsia="Arial"/>
                <w:b w:val="0"/>
                <w:i w:val="0"/>
                <w:sz w:val="19"/>
              </w:rPr>
              <w:t>Post-event protocol after strong earthquakes or surges (on trigger)</w:t>
            </w:r>
          </w:p>
        </w:tc>
        <w:tc>
          <w:tcPr>
            <w:tcW w:type="dxa" w:w="1361"/>
          </w:tcPr>
          <w:p>
            <w:r/>
            <w:r>
              <w:rPr>
                <w:rFonts w:ascii="Arial" w:hAnsi="Arial" w:eastAsia="Arial"/>
                <w:b w:val="0"/>
                <w:i w:val="0"/>
                <w:sz w:val="19"/>
              </w:rPr>
              <w:t>M12–M36</w:t>
            </w:r>
          </w:p>
        </w:tc>
      </w:tr>
    </w:tbl>
    <w:p>
      <w:pPr>
        <w:keepNext/>
        <w:spacing w:after="40" w:before="120"/>
      </w:pPr>
      <w:r>
        <w:rPr>
          <w:rFonts w:ascii="Arial" w:hAnsi="Arial" w:eastAsia="Arial"/>
          <w:b/>
          <w:i w:val="0"/>
          <w:color w:val="2E6DB4"/>
          <w:sz w:val="22"/>
        </w:rPr>
        <w:t>Deliverables</w:t>
      </w:r>
    </w:p>
    <w:tbl>
      <w:tblPr>
        <w:tblStyle w:val="TableGrid"/>
        <w:tblW w:type="auto" w:w="0"/>
        <w:jc w:val="center"/>
        <w:tblLayout w:type="fixed"/>
        <w:tblLook w:firstColumn="1" w:firstRow="1" w:lastColumn="0" w:lastRow="0" w:noHBand="0" w:noVBand="1" w:val="04A0"/>
        <w:tblLayout w:type="fixed"/>
      </w:tblPr>
      <w:tblGrid>
        <w:gridCol w:w="737"/>
        <w:gridCol w:w="3402"/>
        <w:gridCol w:w="1474"/>
        <w:gridCol w:w="3061"/>
        <w:gridCol w:w="964"/>
      </w:tblGrid>
      <w:tr>
        <w:trPr>
          <w:cantSplit/>
          <w:tblHeader/>
        </w:trPr>
        <w:tc>
          <w:tcPr>
            <w:tcW w:type="dxa" w:w="737"/>
            <w:shd w:val="clear" w:color="auto" w:fill="1F3864"/>
          </w:tcPr>
          <w:p>
            <w:r/>
            <w:r>
              <w:rPr>
                <w:rFonts w:ascii="Arial" w:hAnsi="Arial" w:eastAsia="Arial"/>
                <w:b/>
                <w:i w:val="0"/>
                <w:color w:val="FFFFFF"/>
                <w:sz w:val="19"/>
              </w:rPr>
            </w:r>
          </w:p>
        </w:tc>
        <w:tc>
          <w:tcPr>
            <w:tcW w:type="dxa" w:w="3402"/>
            <w:shd w:val="clear" w:color="auto" w:fill="1F3864"/>
          </w:tcPr>
          <w:p>
            <w:r/>
            <w:r>
              <w:rPr>
                <w:rFonts w:ascii="Arial" w:hAnsi="Arial" w:eastAsia="Arial"/>
                <w:b/>
                <w:i w:val="0"/>
                <w:color w:val="FFFFFF"/>
                <w:sz w:val="19"/>
              </w:rPr>
              <w:t>Deliverable</w:t>
            </w:r>
          </w:p>
        </w:tc>
        <w:tc>
          <w:tcPr>
            <w:tcW w:type="dxa" w:w="1474"/>
            <w:shd w:val="clear" w:color="auto" w:fill="1F3864"/>
          </w:tcPr>
          <w:p>
            <w:r/>
            <w:r>
              <w:rPr>
                <w:rFonts w:ascii="Arial" w:hAnsi="Arial" w:eastAsia="Arial"/>
                <w:b/>
                <w:i w:val="0"/>
                <w:color w:val="FFFFFF"/>
                <w:sz w:val="19"/>
              </w:rPr>
              <w:t>Type</w:t>
            </w:r>
          </w:p>
        </w:tc>
        <w:tc>
          <w:tcPr>
            <w:tcW w:type="dxa" w:w="3061"/>
            <w:shd w:val="clear" w:color="auto" w:fill="1F3864"/>
          </w:tcPr>
          <w:p>
            <w:r/>
            <w:r>
              <w:rPr>
                <w:rFonts w:ascii="Arial" w:hAnsi="Arial" w:eastAsia="Arial"/>
                <w:b/>
                <w:i w:val="0"/>
                <w:color w:val="FFFFFF"/>
                <w:sz w:val="19"/>
              </w:rPr>
              <w:t>Access</w:t>
            </w:r>
          </w:p>
        </w:tc>
        <w:tc>
          <w:tcPr>
            <w:tcW w:type="dxa" w:w="964"/>
            <w:shd w:val="clear" w:color="auto" w:fill="1F3864"/>
          </w:tcPr>
          <w:p>
            <w:r/>
            <w:r>
              <w:rPr>
                <w:rFonts w:ascii="Arial" w:hAnsi="Arial" w:eastAsia="Arial"/>
                <w:b/>
                <w:i w:val="0"/>
                <w:color w:val="FFFFFF"/>
                <w:sz w:val="19"/>
              </w:rPr>
              <w:t>Month</w:t>
            </w:r>
          </w:p>
        </w:tc>
      </w:tr>
      <w:tr>
        <w:trPr>
          <w:cantSplit/>
        </w:trPr>
        <w:tc>
          <w:tcPr>
            <w:tcW w:type="dxa" w:w="737"/>
          </w:tcPr>
          <w:p>
            <w:r/>
            <w:r>
              <w:rPr>
                <w:rFonts w:ascii="Arial" w:hAnsi="Arial" w:eastAsia="Arial"/>
                <w:b w:val="0"/>
                <w:i w:val="0"/>
                <w:sz w:val="19"/>
              </w:rPr>
              <w:t>D5.1</w:t>
            </w:r>
          </w:p>
        </w:tc>
        <w:tc>
          <w:tcPr>
            <w:tcW w:type="dxa" w:w="3402"/>
          </w:tcPr>
          <w:p>
            <w:r/>
            <w:r>
              <w:rPr>
                <w:rFonts w:ascii="Arial" w:hAnsi="Arial" w:eastAsia="Arial"/>
                <w:b w:val="0"/>
                <w:i w:val="0"/>
                <w:sz w:val="19"/>
              </w:rPr>
              <w:t>Live demonstration report</w:t>
            </w:r>
          </w:p>
        </w:tc>
        <w:tc>
          <w:tcPr>
            <w:tcW w:type="dxa" w:w="1474"/>
          </w:tcPr>
          <w:p>
            <w:r/>
            <w:r>
              <w:rPr>
                <w:rFonts w:ascii="Arial" w:hAnsi="Arial" w:eastAsia="Arial"/>
                <w:b w:val="0"/>
                <w:i w:val="0"/>
                <w:sz w:val="19"/>
              </w:rPr>
              <w:t>Report</w:t>
            </w:r>
          </w:p>
        </w:tc>
        <w:tc>
          <w:tcPr>
            <w:tcW w:type="dxa" w:w="3061"/>
          </w:tcPr>
          <w:p>
            <w:r/>
            <w:r>
              <w:rPr>
                <w:rFonts w:ascii="Arial" w:hAnsi="Arial" w:eastAsia="Arial"/>
                <w:b w:val="0"/>
                <w:i w:val="0"/>
                <w:sz w:val="19"/>
              </w:rPr>
              <w:t>Public (verification statistics); restricted annex</w:t>
            </w:r>
          </w:p>
        </w:tc>
        <w:tc>
          <w:tcPr>
            <w:tcW w:type="dxa" w:w="964"/>
          </w:tcPr>
          <w:p>
            <w:r/>
            <w:r>
              <w:rPr>
                <w:rFonts w:ascii="Arial" w:hAnsi="Arial" w:eastAsia="Arial"/>
                <w:b w:val="0"/>
                <w:i w:val="0"/>
                <w:sz w:val="19"/>
              </w:rPr>
              <w:t>M34</w:t>
            </w:r>
          </w:p>
        </w:tc>
      </w:tr>
    </w:tbl>
    <w:p>
      <w:pPr>
        <w:keepNext/>
        <w:spacing w:after="40" w:before="120"/>
      </w:pPr>
      <w:r>
        <w:rPr>
          <w:rFonts w:ascii="Arial" w:hAnsi="Arial" w:eastAsia="Arial"/>
          <w:b/>
          <w:i w:val="0"/>
          <w:color w:val="2E6DB4"/>
          <w:sz w:val="22"/>
        </w:rPr>
        <w:t>Milestones</w:t>
      </w:r>
    </w:p>
    <w:p>
      <w:pPr>
        <w:spacing w:after="20" w:before="0"/>
        <w:ind w:left="283"/>
      </w:pPr>
      <w:r>
        <w:rPr>
          <w:rFonts w:ascii="Arial" w:hAnsi="Arial" w:eastAsia="Arial"/>
          <w:b/>
          <w:i w:val="0"/>
          <w:sz w:val="20"/>
        </w:rPr>
        <w:t xml:space="preserve">• </w:t>
      </w:r>
      <w:r>
        <w:rPr>
          <w:rFonts w:ascii="Arial" w:hAnsi="Arial" w:eastAsia="Arial"/>
          <w:b w:val="0"/>
          <w:i w:val="0"/>
          <w:sz w:val="20"/>
        </w:rPr>
        <w:t>MS6 (Month 34): Twelve months of live operation completed</w:t>
      </w:r>
    </w:p>
    <w:p>
      <w:pPr>
        <w:keepNext/>
        <w:spacing w:after="40" w:before="120"/>
      </w:pPr>
      <w:r>
        <w:rPr>
          <w:rFonts w:ascii="Arial" w:hAnsi="Arial" w:eastAsia="Arial"/>
          <w:b/>
          <w:i w:val="0"/>
          <w:color w:val="2E6DB4"/>
          <w:sz w:val="22"/>
        </w:rPr>
        <w:t>Inputs and outputs</w:t>
      </w:r>
    </w:p>
    <w:p>
      <w:pPr>
        <w:spacing w:after="20" w:before="0"/>
        <w:ind w:left="283"/>
      </w:pPr>
      <w:r>
        <w:rPr>
          <w:rFonts w:ascii="Arial" w:hAnsi="Arial" w:eastAsia="Arial"/>
          <w:b/>
          <w:i w:val="0"/>
          <w:sz w:val="20"/>
        </w:rPr>
        <w:t xml:space="preserve">• </w:t>
      </w:r>
      <w:r>
        <w:rPr>
          <w:rFonts w:ascii="Arial" w:hAnsi="Arial" w:eastAsia="Arial"/>
          <w:b/>
          <w:i w:val="0"/>
          <w:sz w:val="20"/>
        </w:rPr>
        <w:t>Needs:</w:t>
      </w:r>
      <w:r>
        <w:rPr>
          <w:rFonts w:ascii="Arial" w:hAnsi="Arial" w:eastAsia="Arial"/>
          <w:b w:val="0"/>
          <w:i w:val="0"/>
          <w:sz w:val="20"/>
        </w:rPr>
        <w:t xml:space="preserve"> Certified alarms (WP3); data streams (WP4); surrogate (WP2)</w:t>
      </w:r>
    </w:p>
    <w:p>
      <w:pPr>
        <w:spacing w:after="20" w:before="0"/>
        <w:ind w:left="283"/>
      </w:pPr>
      <w:r>
        <w:rPr>
          <w:rFonts w:ascii="Arial" w:hAnsi="Arial" w:eastAsia="Arial"/>
          <w:b/>
          <w:i w:val="0"/>
          <w:sz w:val="20"/>
        </w:rPr>
        <w:t xml:space="preserve">• </w:t>
      </w:r>
      <w:r>
        <w:rPr>
          <w:rFonts w:ascii="Arial" w:hAnsi="Arial" w:eastAsia="Arial"/>
          <w:b/>
          <w:i w:val="0"/>
          <w:sz w:val="20"/>
        </w:rPr>
        <w:t>Gives:</w:t>
      </w:r>
      <w:r>
        <w:rPr>
          <w:rFonts w:ascii="Arial" w:hAnsi="Arial" w:eastAsia="Arial"/>
          <w:b w:val="0"/>
          <w:i w:val="0"/>
          <w:sz w:val="20"/>
        </w:rPr>
        <w:t xml:space="preserve"> Bulletin log and outcomes → WP3 (margin update), WP6 (procedures, verification); joint pumping rule</w:t>
      </w:r>
    </w:p>
    <w:p>
      <w:pPr>
        <w:keepNext/>
        <w:spacing w:after="40" w:before="120"/>
      </w:pPr>
      <w:r>
        <w:rPr>
          <w:rFonts w:ascii="Arial" w:hAnsi="Arial" w:eastAsia="Arial"/>
          <w:b/>
          <w:i w:val="0"/>
          <w:color w:val="2E6DB4"/>
          <w:sz w:val="22"/>
        </w:rPr>
        <w:t>Success criteria</w:t>
      </w:r>
    </w:p>
    <w:p>
      <w:pPr>
        <w:spacing w:after="20" w:before="0"/>
        <w:ind w:left="283"/>
      </w:pPr>
      <w:r>
        <w:rPr>
          <w:rFonts w:ascii="Arial" w:hAnsi="Arial" w:eastAsia="Arial"/>
          <w:b/>
          <w:i w:val="0"/>
          <w:sz w:val="20"/>
        </w:rPr>
        <w:t xml:space="preserve">• </w:t>
      </w:r>
      <w:r>
        <w:rPr>
          <w:rFonts w:ascii="Arial" w:hAnsi="Arial" w:eastAsia="Arial"/>
          <w:b w:val="0"/>
          <w:i w:val="0"/>
          <w:sz w:val="20"/>
        </w:rPr>
        <w:t>At least 12 months of continuous operation with bulletins logged and their outcomes verified</w:t>
      </w:r>
    </w:p>
    <w:p>
      <w:pPr>
        <w:spacing w:after="20" w:before="0"/>
        <w:ind w:left="283"/>
      </w:pPr>
      <w:r>
        <w:rPr>
          <w:rFonts w:ascii="Arial" w:hAnsi="Arial" w:eastAsia="Arial"/>
          <w:b/>
          <w:i w:val="0"/>
          <w:sz w:val="20"/>
        </w:rPr>
        <w:t xml:space="preserve">• </w:t>
      </w:r>
      <w:r>
        <w:rPr>
          <w:rFonts w:ascii="Arial" w:hAnsi="Arial" w:eastAsia="Arial"/>
          <w:b w:val="0"/>
          <w:i w:val="0"/>
          <w:sz w:val="20"/>
        </w:rPr>
        <w:t>A pumping rule for the wellfields that keeps the three alarms within target together, documented and agreed with the operator</w:t>
      </w:r>
    </w:p>
    <w:p>
      <w:pPr>
        <w:spacing w:after="20" w:before="0"/>
        <w:ind w:left="283"/>
      </w:pPr>
      <w:r>
        <w:rPr>
          <w:rFonts w:ascii="Arial" w:hAnsi="Arial" w:eastAsia="Arial"/>
          <w:b/>
          <w:i w:val="0"/>
          <w:sz w:val="20"/>
        </w:rPr>
        <w:t xml:space="preserve">• </w:t>
      </w:r>
      <w:r>
        <w:rPr>
          <w:rFonts w:ascii="Arial" w:hAnsi="Arial" w:eastAsia="Arial"/>
          <w:b w:val="0"/>
          <w:i w:val="0"/>
          <w:sz w:val="20"/>
        </w:rPr>
        <w:t>Post-event protocol executed for every event above the agreed magnitude or water level during the demonstration</w:t>
      </w:r>
    </w:p>
    <w:p>
      <w:pPr>
        <w:spacing w:after="20" w:before="0"/>
        <w:ind w:left="283"/>
      </w:pPr>
      <w:r>
        <w:rPr>
          <w:rFonts w:ascii="Arial" w:hAnsi="Arial" w:eastAsia="Arial"/>
          <w:b/>
          <w:i w:val="0"/>
          <w:sz w:val="20"/>
        </w:rPr>
        <w:t xml:space="preserve">• </w:t>
      </w:r>
      <w:r>
        <w:rPr>
          <w:rFonts w:ascii="Arial" w:hAnsi="Arial" w:eastAsia="Arial"/>
          <w:b w:val="0"/>
          <w:i w:val="0"/>
          <w:sz w:val="20"/>
        </w:rPr>
        <w:t>A guaranteed lower bound on the value of the warning reported for each user's own decision (innovation V1, Impact section)</w:t>
      </w:r>
    </w:p>
    <w:p>
      <w:pPr>
        <w:keepNext/>
        <w:spacing w:after="40" w:before="120"/>
      </w:pPr>
      <w:r>
        <w:rPr>
          <w:rFonts w:ascii="Arial" w:hAnsi="Arial" w:eastAsia="Arial"/>
          <w:b/>
          <w:i w:val="0"/>
          <w:color w:val="2E6DB4"/>
          <w:sz w:val="22"/>
        </w:rPr>
        <w:t>Main risks (Risk Assessment)</w:t>
      </w:r>
    </w:p>
    <w:p>
      <w:pPr>
        <w:spacing w:after="20" w:before="0"/>
        <w:ind w:left="283"/>
      </w:pPr>
      <w:r>
        <w:rPr>
          <w:rFonts w:ascii="Arial" w:hAnsi="Arial" w:eastAsia="Arial"/>
          <w:b/>
          <w:i w:val="0"/>
          <w:sz w:val="20"/>
        </w:rPr>
        <w:t xml:space="preserve">• </w:t>
      </w:r>
      <w:r>
        <w:rPr>
          <w:rFonts w:ascii="Arial" w:hAnsi="Arial" w:eastAsia="Arial"/>
          <w:b w:val="0"/>
          <w:i w:val="0"/>
          <w:sz w:val="20"/>
        </w:rPr>
        <w:t>R15 a missed alarm coincides with damage; trust and responsibilities are questioned</w:t>
      </w:r>
    </w:p>
    <w:p>
      <w:pPr>
        <w:spacing w:after="20" w:before="0"/>
        <w:ind w:left="283"/>
      </w:pPr>
      <w:r>
        <w:rPr>
          <w:rFonts w:ascii="Arial" w:hAnsi="Arial" w:eastAsia="Arial"/>
          <w:b/>
          <w:i w:val="0"/>
          <w:sz w:val="20"/>
        </w:rPr>
        <w:t xml:space="preserve">• </w:t>
      </w:r>
      <w:r>
        <w:rPr>
          <w:rFonts w:ascii="Arial" w:hAnsi="Arial" w:eastAsia="Arial"/>
          <w:b w:val="0"/>
          <w:i w:val="0"/>
          <w:sz w:val="20"/>
        </w:rPr>
        <w:t>R17 iT or cyber failure interrupts data streams or bulletins</w:t>
      </w:r>
    </w:p>
    <w:p>
      <w:pPr>
        <w:spacing w:after="20" w:before="0"/>
        <w:ind w:left="283"/>
      </w:pPr>
      <w:r>
        <w:rPr>
          <w:rFonts w:ascii="Arial" w:hAnsi="Arial" w:eastAsia="Arial"/>
          <w:b/>
          <w:i w:val="0"/>
          <w:sz w:val="20"/>
        </w:rPr>
        <w:t xml:space="preserve">• </w:t>
      </w:r>
      <w:r>
        <w:rPr>
          <w:rFonts w:ascii="Arial" w:hAnsi="Arial" w:eastAsia="Arial"/>
          <w:b w:val="0"/>
          <w:i w:val="0"/>
          <w:sz w:val="20"/>
        </w:rPr>
        <w:t>R21 a strong earthquake or storm damages the network or disrupts the project</w:t>
      </w:r>
    </w:p>
    <w:p>
      <w:pPr>
        <w:keepNext/>
        <w:spacing w:after="40" w:before="120"/>
      </w:pPr>
      <w:r>
        <w:rPr>
          <w:rFonts w:ascii="Arial" w:hAnsi="Arial" w:eastAsia="Arial"/>
          <w:b/>
          <w:i w:val="0"/>
          <w:color w:val="2E6DB4"/>
          <w:sz w:val="22"/>
        </w:rPr>
        <w:t>What is new</w:t>
      </w:r>
    </w:p>
    <w:p>
      <w:pPr>
        <w:spacing w:after="20" w:before="0"/>
        <w:ind w:left="283"/>
      </w:pPr>
      <w:r>
        <w:rPr>
          <w:rFonts w:ascii="Arial" w:hAnsi="Arial" w:eastAsia="Arial"/>
          <w:b/>
          <w:i w:val="0"/>
          <w:sz w:val="20"/>
        </w:rPr>
        <w:t xml:space="preserve">• </w:t>
      </w:r>
      <w:r>
        <w:rPr>
          <w:rFonts w:ascii="Arial" w:hAnsi="Arial" w:eastAsia="Arial"/>
          <w:b w:val="0"/>
          <w:i w:val="0"/>
          <w:sz w:val="20"/>
        </w:rPr>
        <w:t>A pumping rule checked against all three hazards at once, and certified miss rates verified against a live bulletin log (P3).</w:t>
      </w:r>
    </w:p>
    <w:p>
      <w:r>
        <w:br w:type="page"/>
      </w:r>
    </w:p>
    <w:p>
      <w:pPr>
        <w:spacing w:after="80" w:before="0"/>
      </w:pPr>
      <w:r>
        <w:rPr>
          <w:rFonts w:ascii="Arial" w:hAnsi="Arial" w:eastAsia="Arial"/>
          <w:b/>
          <w:i w:val="0"/>
          <w:color w:val="0E7490"/>
          <w:sz w:val="28"/>
        </w:rPr>
        <w:t>WP6  Training, transfer and dissemination</w:t>
      </w:r>
    </w:p>
    <w:tbl>
      <w:tblPr>
        <w:tblStyle w:val="TableGrid"/>
        <w:tblW w:type="auto" w:w="0"/>
        <w:jc w:val="center"/>
        <w:tblLayout w:type="fixed"/>
        <w:tblLook w:firstColumn="1" w:firstRow="1" w:lastColumn="0" w:lastRow="0" w:noHBand="0" w:noVBand="1" w:val="04A0"/>
        <w:tblLayout w:type="fixed"/>
      </w:tblPr>
      <w:tblGrid>
        <w:gridCol w:w="2268"/>
        <w:gridCol w:w="7370"/>
      </w:tblGrid>
      <w:tr>
        <w:trPr>
          <w:cantSplit/>
        </w:trPr>
        <w:tc>
          <w:tcPr>
            <w:tcW w:type="dxa" w:w="2268"/>
            <w:shd w:val="clear" w:color="auto" w:fill="E8EDF5"/>
          </w:tcPr>
          <w:p>
            <w:r>
              <w:rPr>
                <w:b/>
              </w:rPr>
            </w:r>
            <w:r>
              <w:rPr>
                <w:rFonts w:ascii="Arial" w:hAnsi="Arial" w:eastAsia="Arial"/>
                <w:b/>
                <w:i w:val="0"/>
                <w:sz w:val="19"/>
              </w:rPr>
              <w:t>Lead</w:t>
            </w:r>
          </w:p>
        </w:tc>
        <w:tc>
          <w:tcPr>
            <w:tcW w:type="dxa" w:w="7370"/>
          </w:tcPr>
          <w:p>
            <w:r/>
            <w:r>
              <w:rPr>
                <w:rFonts w:ascii="Arial" w:hAnsi="Arial" w:eastAsia="Arial"/>
                <w:b w:val="0"/>
                <w:i w:val="0"/>
                <w:sz w:val="19"/>
                <w:highlight w:val="yellow"/>
              </w:rPr>
              <w:t>[PPD team]</w:t>
            </w:r>
          </w:p>
        </w:tc>
      </w:tr>
      <w:tr>
        <w:trPr>
          <w:cantSplit/>
        </w:trPr>
        <w:tc>
          <w:tcPr>
            <w:tcW w:type="dxa" w:w="2268"/>
            <w:shd w:val="clear" w:color="auto" w:fill="E8EDF5"/>
          </w:tcPr>
          <w:p>
            <w:r>
              <w:rPr>
                <w:b/>
              </w:rPr>
            </w:r>
            <w:r>
              <w:rPr>
                <w:rFonts w:ascii="Arial" w:hAnsi="Arial" w:eastAsia="Arial"/>
                <w:b/>
                <w:i w:val="0"/>
                <w:sz w:val="19"/>
              </w:rPr>
              <w:t>Participants</w:t>
            </w:r>
          </w:p>
        </w:tc>
        <w:tc>
          <w:tcPr>
            <w:tcW w:type="dxa" w:w="7370"/>
          </w:tcPr>
          <w:p>
            <w:r/>
            <w:r>
              <w:rPr>
                <w:rFonts w:ascii="Arial" w:hAnsi="Arial" w:eastAsia="Arial"/>
                <w:b w:val="0"/>
                <w:i w:val="0"/>
                <w:sz w:val="19"/>
              </w:rPr>
              <w:t>All partners; end-users (T6.2, T6.4)</w:t>
            </w:r>
          </w:p>
        </w:tc>
      </w:tr>
      <w:tr>
        <w:trPr>
          <w:cantSplit/>
        </w:trPr>
        <w:tc>
          <w:tcPr>
            <w:tcW w:type="dxa" w:w="2268"/>
            <w:shd w:val="clear" w:color="auto" w:fill="E8EDF5"/>
          </w:tcPr>
          <w:p>
            <w:r>
              <w:rPr>
                <w:b/>
              </w:rPr>
            </w:r>
            <w:r>
              <w:rPr>
                <w:rFonts w:ascii="Arial" w:hAnsi="Arial" w:eastAsia="Arial"/>
                <w:b/>
                <w:i w:val="0"/>
                <w:sz w:val="19"/>
              </w:rPr>
              <w:t>Months</w:t>
            </w:r>
          </w:p>
        </w:tc>
        <w:tc>
          <w:tcPr>
            <w:tcW w:type="dxa" w:w="7370"/>
          </w:tcPr>
          <w:p>
            <w:r/>
            <w:r>
              <w:rPr>
                <w:rFonts w:ascii="Arial" w:hAnsi="Arial" w:eastAsia="Arial"/>
                <w:b w:val="0"/>
                <w:i w:val="0"/>
                <w:sz w:val="19"/>
              </w:rPr>
              <w:t>Month 1 to Month 36</w:t>
            </w:r>
          </w:p>
        </w:tc>
      </w:tr>
      <w:tr>
        <w:trPr>
          <w:cantSplit/>
        </w:trPr>
        <w:tc>
          <w:tcPr>
            <w:tcW w:type="dxa" w:w="2268"/>
            <w:shd w:val="clear" w:color="auto" w:fill="E8EDF5"/>
          </w:tcPr>
          <w:p>
            <w:r>
              <w:rPr>
                <w:b/>
              </w:rPr>
            </w:r>
            <w:r>
              <w:rPr>
                <w:rFonts w:ascii="Arial" w:hAnsi="Arial" w:eastAsia="Arial"/>
                <w:b/>
                <w:i w:val="0"/>
                <w:sz w:val="19"/>
              </w:rPr>
              <w:t>Objective</w:t>
            </w:r>
          </w:p>
        </w:tc>
        <w:tc>
          <w:tcPr>
            <w:tcW w:type="dxa" w:w="7370"/>
          </w:tcPr>
          <w:p>
            <w:r/>
            <w:r>
              <w:rPr>
                <w:rFonts w:ascii="Arial" w:hAnsi="Arial" w:eastAsia="Arial"/>
                <w:b w:val="0"/>
                <w:i w:val="0"/>
                <w:sz w:val="19"/>
              </w:rPr>
              <w:t>O6: Transfer the system and build lasting capacity</w:t>
            </w:r>
          </w:p>
        </w:tc>
      </w:tr>
      <w:tr>
        <w:trPr>
          <w:cantSplit/>
        </w:trPr>
        <w:tc>
          <w:tcPr>
            <w:tcW w:type="dxa" w:w="2268"/>
            <w:shd w:val="clear" w:color="auto" w:fill="E8EDF5"/>
          </w:tcPr>
          <w:p>
            <w:r>
              <w:rPr>
                <w:b/>
              </w:rPr>
            </w:r>
            <w:r>
              <w:rPr>
                <w:rFonts w:ascii="Arial" w:hAnsi="Arial" w:eastAsia="Arial"/>
                <w:b/>
                <w:i w:val="0"/>
                <w:sz w:val="19"/>
              </w:rPr>
              <w:t>Effort</w:t>
            </w:r>
          </w:p>
        </w:tc>
        <w:tc>
          <w:tcPr>
            <w:tcW w:type="dxa" w:w="7370"/>
          </w:tcPr>
          <w:p>
            <w:r/>
            <w:r>
              <w:rPr>
                <w:rFonts w:ascii="Arial" w:hAnsi="Arial" w:eastAsia="Arial"/>
                <w:b w:val="0"/>
                <w:i w:val="0"/>
                <w:sz w:val="19"/>
                <w:highlight w:val="yellow"/>
              </w:rPr>
              <w:t>[person-months, in kind]</w:t>
            </w:r>
          </w:p>
        </w:tc>
      </w:tr>
    </w:tbl>
    <w:p>
      <w:pPr>
        <w:keepNext/>
        <w:spacing w:after="40" w:before="120"/>
      </w:pPr>
      <w:r>
        <w:rPr>
          <w:rFonts w:ascii="Arial" w:hAnsi="Arial" w:eastAsia="Arial"/>
          <w:b/>
          <w:i w:val="0"/>
          <w:color w:val="2E6DB4"/>
          <w:sz w:val="22"/>
        </w:rPr>
        <w:t>Description</w:t>
      </w:r>
    </w:p>
    <w:p>
      <w:pPr>
        <w:spacing w:after="60" w:before="0"/>
        <w:jc w:val="both"/>
      </w:pPr>
      <w:r>
        <w:rPr>
          <w:rFonts w:ascii="Arial" w:hAnsi="Arial" w:eastAsia="Arial"/>
          <w:b w:val="0"/>
          <w:i w:val="0"/>
          <w:sz w:val="20"/>
        </w:rPr>
        <w:t>Build lasting capacity: early-career researchers trained by doing, operator staff trained to run the system unaided, open software and data, and procedures the operators and authorities can adopt.</w:t>
      </w:r>
    </w:p>
    <w:p>
      <w:pPr>
        <w:keepNext/>
        <w:spacing w:after="40" w:before="120"/>
      </w:pPr>
      <w:r>
        <w:rPr>
          <w:rFonts w:ascii="Arial" w:hAnsi="Arial" w:eastAsia="Arial"/>
          <w:b/>
          <w:i w:val="0"/>
          <w:color w:val="2E6DB4"/>
          <w:sz w:val="22"/>
        </w:rPr>
        <w:t>Tasks</w:t>
      </w:r>
    </w:p>
    <w:tbl>
      <w:tblPr>
        <w:tblStyle w:val="TableGrid"/>
        <w:tblW w:type="auto" w:w="0"/>
        <w:jc w:val="center"/>
        <w:tblLayout w:type="fixed"/>
        <w:tblLook w:firstColumn="1" w:firstRow="1" w:lastColumn="0" w:lastRow="0" w:noHBand="0" w:noVBand="1" w:val="04A0"/>
        <w:tblLayout w:type="fixed"/>
      </w:tblPr>
      <w:tblGrid>
        <w:gridCol w:w="794"/>
        <w:gridCol w:w="7483"/>
        <w:gridCol w:w="1361"/>
      </w:tblGrid>
      <w:tr>
        <w:trPr>
          <w:cantSplit/>
          <w:tblHeader/>
        </w:trPr>
        <w:tc>
          <w:tcPr>
            <w:tcW w:type="dxa" w:w="794"/>
            <w:shd w:val="clear" w:color="auto" w:fill="1F3864"/>
          </w:tcPr>
          <w:p>
            <w:r/>
            <w:r>
              <w:rPr>
                <w:rFonts w:ascii="Arial" w:hAnsi="Arial" w:eastAsia="Arial"/>
                <w:b/>
                <w:i w:val="0"/>
                <w:color w:val="FFFFFF"/>
                <w:sz w:val="19"/>
              </w:rPr>
              <w:t>Task</w:t>
            </w:r>
          </w:p>
        </w:tc>
        <w:tc>
          <w:tcPr>
            <w:tcW w:type="dxa" w:w="7483"/>
            <w:shd w:val="clear" w:color="auto" w:fill="1F3864"/>
          </w:tcPr>
          <w:p>
            <w:r/>
            <w:r>
              <w:rPr>
                <w:rFonts w:ascii="Arial" w:hAnsi="Arial" w:eastAsia="Arial"/>
                <w:b/>
                <w:i w:val="0"/>
                <w:color w:val="FFFFFF"/>
                <w:sz w:val="19"/>
              </w:rPr>
              <w:t>Description</w:t>
            </w:r>
          </w:p>
        </w:tc>
        <w:tc>
          <w:tcPr>
            <w:tcW w:type="dxa" w:w="1361"/>
            <w:shd w:val="clear" w:color="auto" w:fill="1F3864"/>
          </w:tcPr>
          <w:p>
            <w:r/>
            <w:r>
              <w:rPr>
                <w:rFonts w:ascii="Arial" w:hAnsi="Arial" w:eastAsia="Arial"/>
                <w:b/>
                <w:i w:val="0"/>
                <w:color w:val="FFFFFF"/>
                <w:sz w:val="19"/>
              </w:rPr>
              <w:t>Months</w:t>
            </w:r>
          </w:p>
        </w:tc>
      </w:tr>
      <w:tr>
        <w:trPr>
          <w:cantSplit/>
        </w:trPr>
        <w:tc>
          <w:tcPr>
            <w:tcW w:type="dxa" w:w="794"/>
          </w:tcPr>
          <w:p>
            <w:r/>
            <w:r>
              <w:rPr>
                <w:rFonts w:ascii="Arial" w:hAnsi="Arial" w:eastAsia="Arial"/>
                <w:b w:val="0"/>
                <w:i w:val="0"/>
                <w:sz w:val="19"/>
              </w:rPr>
              <w:t>T6.1</w:t>
            </w:r>
          </w:p>
        </w:tc>
        <w:tc>
          <w:tcPr>
            <w:tcW w:type="dxa" w:w="7483"/>
          </w:tcPr>
          <w:p>
            <w:r/>
            <w:r>
              <w:rPr>
                <w:rFonts w:ascii="Arial" w:hAnsi="Arial" w:eastAsia="Arial"/>
                <w:b w:val="0"/>
                <w:i w:val="0"/>
                <w:sz w:val="19"/>
              </w:rPr>
              <w:t>Early-career researchers: exchanges, schools and supervised work in WP1–WP5</w:t>
            </w:r>
          </w:p>
        </w:tc>
        <w:tc>
          <w:tcPr>
            <w:tcW w:type="dxa" w:w="1361"/>
          </w:tcPr>
          <w:p>
            <w:r/>
            <w:r>
              <w:rPr>
                <w:rFonts w:ascii="Arial" w:hAnsi="Arial" w:eastAsia="Arial"/>
                <w:b w:val="0"/>
                <w:i w:val="0"/>
                <w:sz w:val="19"/>
              </w:rPr>
              <w:t>M3–M36</w:t>
            </w:r>
          </w:p>
        </w:tc>
      </w:tr>
      <w:tr>
        <w:trPr>
          <w:cantSplit/>
        </w:trPr>
        <w:tc>
          <w:tcPr>
            <w:tcW w:type="dxa" w:w="794"/>
          </w:tcPr>
          <w:p>
            <w:r/>
            <w:r>
              <w:rPr>
                <w:rFonts w:ascii="Arial" w:hAnsi="Arial" w:eastAsia="Arial"/>
                <w:b w:val="0"/>
                <w:i w:val="0"/>
                <w:sz w:val="19"/>
              </w:rPr>
              <w:t>T6.2</w:t>
            </w:r>
          </w:p>
        </w:tc>
        <w:tc>
          <w:tcPr>
            <w:tcW w:type="dxa" w:w="7483"/>
          </w:tcPr>
          <w:p>
            <w:r/>
            <w:r>
              <w:rPr>
                <w:rFonts w:ascii="Arial" w:hAnsi="Arial" w:eastAsia="Arial"/>
                <w:b w:val="0"/>
                <w:i w:val="0"/>
                <w:sz w:val="19"/>
              </w:rPr>
              <w:t>Training of operator and civil-protection staff</w:t>
            </w:r>
          </w:p>
        </w:tc>
        <w:tc>
          <w:tcPr>
            <w:tcW w:type="dxa" w:w="1361"/>
          </w:tcPr>
          <w:p>
            <w:r/>
            <w:r>
              <w:rPr>
                <w:rFonts w:ascii="Arial" w:hAnsi="Arial" w:eastAsia="Arial"/>
                <w:b w:val="0"/>
                <w:i w:val="0"/>
                <w:sz w:val="19"/>
              </w:rPr>
              <w:t>M24–M36</w:t>
            </w:r>
          </w:p>
        </w:tc>
      </w:tr>
      <w:tr>
        <w:trPr>
          <w:cantSplit/>
        </w:trPr>
        <w:tc>
          <w:tcPr>
            <w:tcW w:type="dxa" w:w="794"/>
          </w:tcPr>
          <w:p>
            <w:r/>
            <w:r>
              <w:rPr>
                <w:rFonts w:ascii="Arial" w:hAnsi="Arial" w:eastAsia="Arial"/>
                <w:b w:val="0"/>
                <w:i w:val="0"/>
                <w:sz w:val="19"/>
              </w:rPr>
              <w:t>T6.3</w:t>
            </w:r>
          </w:p>
        </w:tc>
        <w:tc>
          <w:tcPr>
            <w:tcW w:type="dxa" w:w="7483"/>
          </w:tcPr>
          <w:p>
            <w:r/>
            <w:r>
              <w:rPr>
                <w:rFonts w:ascii="Arial" w:hAnsi="Arial" w:eastAsia="Arial"/>
                <w:b w:val="0"/>
                <w:i w:val="0"/>
                <w:sz w:val="19"/>
              </w:rPr>
              <w:t>Open software and data release with documentation</w:t>
            </w:r>
          </w:p>
        </w:tc>
        <w:tc>
          <w:tcPr>
            <w:tcW w:type="dxa" w:w="1361"/>
          </w:tcPr>
          <w:p>
            <w:r/>
            <w:r>
              <w:rPr>
                <w:rFonts w:ascii="Arial" w:hAnsi="Arial" w:eastAsia="Arial"/>
                <w:b w:val="0"/>
                <w:i w:val="0"/>
                <w:sz w:val="19"/>
              </w:rPr>
              <w:t>M30–M33</w:t>
            </w:r>
          </w:p>
        </w:tc>
      </w:tr>
      <w:tr>
        <w:trPr>
          <w:cantSplit/>
        </w:trPr>
        <w:tc>
          <w:tcPr>
            <w:tcW w:type="dxa" w:w="794"/>
          </w:tcPr>
          <w:p>
            <w:r/>
            <w:r>
              <w:rPr>
                <w:rFonts w:ascii="Arial" w:hAnsi="Arial" w:eastAsia="Arial"/>
                <w:b w:val="0"/>
                <w:i w:val="0"/>
                <w:sz w:val="19"/>
              </w:rPr>
              <w:t>T6.4</w:t>
            </w:r>
          </w:p>
        </w:tc>
        <w:tc>
          <w:tcPr>
            <w:tcW w:type="dxa" w:w="7483"/>
          </w:tcPr>
          <w:p>
            <w:r/>
            <w:r>
              <w:rPr>
                <w:rFonts w:ascii="Arial" w:hAnsi="Arial" w:eastAsia="Arial"/>
                <w:b w:val="0"/>
                <w:i w:val="0"/>
                <w:sz w:val="19"/>
              </w:rPr>
              <w:t>Operating procedures and policy brief</w:t>
            </w:r>
          </w:p>
        </w:tc>
        <w:tc>
          <w:tcPr>
            <w:tcW w:type="dxa" w:w="1361"/>
          </w:tcPr>
          <w:p>
            <w:r/>
            <w:r>
              <w:rPr>
                <w:rFonts w:ascii="Arial" w:hAnsi="Arial" w:eastAsia="Arial"/>
                <w:b w:val="0"/>
                <w:i w:val="0"/>
                <w:sz w:val="19"/>
              </w:rPr>
              <w:t>M30–M36</w:t>
            </w:r>
          </w:p>
        </w:tc>
      </w:tr>
    </w:tbl>
    <w:p>
      <w:pPr>
        <w:keepNext/>
        <w:spacing w:after="40" w:before="120"/>
      </w:pPr>
      <w:r>
        <w:rPr>
          <w:rFonts w:ascii="Arial" w:hAnsi="Arial" w:eastAsia="Arial"/>
          <w:b/>
          <w:i w:val="0"/>
          <w:color w:val="2E6DB4"/>
          <w:sz w:val="22"/>
        </w:rPr>
        <w:t>Deliverables</w:t>
      </w:r>
    </w:p>
    <w:tbl>
      <w:tblPr>
        <w:tblStyle w:val="TableGrid"/>
        <w:tblW w:type="auto" w:w="0"/>
        <w:jc w:val="center"/>
        <w:tblLayout w:type="fixed"/>
        <w:tblLook w:firstColumn="1" w:firstRow="1" w:lastColumn="0" w:lastRow="0" w:noHBand="0" w:noVBand="1" w:val="04A0"/>
        <w:tblLayout w:type="fixed"/>
      </w:tblPr>
      <w:tblGrid>
        <w:gridCol w:w="737"/>
        <w:gridCol w:w="3402"/>
        <w:gridCol w:w="1474"/>
        <w:gridCol w:w="3061"/>
        <w:gridCol w:w="964"/>
      </w:tblGrid>
      <w:tr>
        <w:trPr>
          <w:cantSplit/>
          <w:tblHeader/>
        </w:trPr>
        <w:tc>
          <w:tcPr>
            <w:tcW w:type="dxa" w:w="737"/>
            <w:shd w:val="clear" w:color="auto" w:fill="1F3864"/>
          </w:tcPr>
          <w:p>
            <w:r/>
            <w:r>
              <w:rPr>
                <w:rFonts w:ascii="Arial" w:hAnsi="Arial" w:eastAsia="Arial"/>
                <w:b/>
                <w:i w:val="0"/>
                <w:color w:val="FFFFFF"/>
                <w:sz w:val="19"/>
              </w:rPr>
            </w:r>
          </w:p>
        </w:tc>
        <w:tc>
          <w:tcPr>
            <w:tcW w:type="dxa" w:w="3402"/>
            <w:shd w:val="clear" w:color="auto" w:fill="1F3864"/>
          </w:tcPr>
          <w:p>
            <w:r/>
            <w:r>
              <w:rPr>
                <w:rFonts w:ascii="Arial" w:hAnsi="Arial" w:eastAsia="Arial"/>
                <w:b/>
                <w:i w:val="0"/>
                <w:color w:val="FFFFFF"/>
                <w:sz w:val="19"/>
              </w:rPr>
              <w:t>Deliverable</w:t>
            </w:r>
          </w:p>
        </w:tc>
        <w:tc>
          <w:tcPr>
            <w:tcW w:type="dxa" w:w="1474"/>
            <w:shd w:val="clear" w:color="auto" w:fill="1F3864"/>
          </w:tcPr>
          <w:p>
            <w:r/>
            <w:r>
              <w:rPr>
                <w:rFonts w:ascii="Arial" w:hAnsi="Arial" w:eastAsia="Arial"/>
                <w:b/>
                <w:i w:val="0"/>
                <w:color w:val="FFFFFF"/>
                <w:sz w:val="19"/>
              </w:rPr>
              <w:t>Type</w:t>
            </w:r>
          </w:p>
        </w:tc>
        <w:tc>
          <w:tcPr>
            <w:tcW w:type="dxa" w:w="3061"/>
            <w:shd w:val="clear" w:color="auto" w:fill="1F3864"/>
          </w:tcPr>
          <w:p>
            <w:r/>
            <w:r>
              <w:rPr>
                <w:rFonts w:ascii="Arial" w:hAnsi="Arial" w:eastAsia="Arial"/>
                <w:b/>
                <w:i w:val="0"/>
                <w:color w:val="FFFFFF"/>
                <w:sz w:val="19"/>
              </w:rPr>
              <w:t>Access</w:t>
            </w:r>
          </w:p>
        </w:tc>
        <w:tc>
          <w:tcPr>
            <w:tcW w:type="dxa" w:w="964"/>
            <w:shd w:val="clear" w:color="auto" w:fill="1F3864"/>
          </w:tcPr>
          <w:p>
            <w:r/>
            <w:r>
              <w:rPr>
                <w:rFonts w:ascii="Arial" w:hAnsi="Arial" w:eastAsia="Arial"/>
                <w:b/>
                <w:i w:val="0"/>
                <w:color w:val="FFFFFF"/>
                <w:sz w:val="19"/>
              </w:rPr>
              <w:t>Month</w:t>
            </w:r>
          </w:p>
        </w:tc>
      </w:tr>
      <w:tr>
        <w:trPr>
          <w:cantSplit/>
        </w:trPr>
        <w:tc>
          <w:tcPr>
            <w:tcW w:type="dxa" w:w="737"/>
          </w:tcPr>
          <w:p>
            <w:r/>
            <w:r>
              <w:rPr>
                <w:rFonts w:ascii="Arial" w:hAnsi="Arial" w:eastAsia="Arial"/>
                <w:b w:val="0"/>
                <w:i w:val="0"/>
                <w:sz w:val="19"/>
              </w:rPr>
              <w:t>D6.1</w:t>
            </w:r>
          </w:p>
        </w:tc>
        <w:tc>
          <w:tcPr>
            <w:tcW w:type="dxa" w:w="3402"/>
          </w:tcPr>
          <w:p>
            <w:r/>
            <w:r>
              <w:rPr>
                <w:rFonts w:ascii="Arial" w:hAnsi="Arial" w:eastAsia="Arial"/>
                <w:b w:val="0"/>
                <w:i w:val="0"/>
                <w:sz w:val="19"/>
              </w:rPr>
              <w:t>Software and data release</w:t>
            </w:r>
          </w:p>
        </w:tc>
        <w:tc>
          <w:tcPr>
            <w:tcW w:type="dxa" w:w="1474"/>
          </w:tcPr>
          <w:p>
            <w:r/>
            <w:r>
              <w:rPr>
                <w:rFonts w:ascii="Arial" w:hAnsi="Arial" w:eastAsia="Arial"/>
                <w:b w:val="0"/>
                <w:i w:val="0"/>
                <w:sz w:val="19"/>
              </w:rPr>
              <w:t>Software, data</w:t>
            </w:r>
          </w:p>
        </w:tc>
        <w:tc>
          <w:tcPr>
            <w:tcW w:type="dxa" w:w="3061"/>
          </w:tcPr>
          <w:p>
            <w:r/>
            <w:r>
              <w:rPr>
                <w:rFonts w:ascii="Arial" w:hAnsi="Arial" w:eastAsia="Arial"/>
                <w:b w:val="0"/>
                <w:i w:val="0"/>
                <w:sz w:val="19"/>
              </w:rPr>
              <w:t>Public</w:t>
            </w:r>
          </w:p>
        </w:tc>
        <w:tc>
          <w:tcPr>
            <w:tcW w:type="dxa" w:w="964"/>
          </w:tcPr>
          <w:p>
            <w:r/>
            <w:r>
              <w:rPr>
                <w:rFonts w:ascii="Arial" w:hAnsi="Arial" w:eastAsia="Arial"/>
                <w:b w:val="0"/>
                <w:i w:val="0"/>
                <w:sz w:val="19"/>
              </w:rPr>
              <w:t>M33</w:t>
            </w:r>
          </w:p>
        </w:tc>
      </w:tr>
      <w:tr>
        <w:trPr>
          <w:cantSplit/>
        </w:trPr>
        <w:tc>
          <w:tcPr>
            <w:tcW w:type="dxa" w:w="737"/>
          </w:tcPr>
          <w:p>
            <w:r/>
            <w:r>
              <w:rPr>
                <w:rFonts w:ascii="Arial" w:hAnsi="Arial" w:eastAsia="Arial"/>
                <w:b w:val="0"/>
                <w:i w:val="0"/>
                <w:sz w:val="19"/>
              </w:rPr>
              <w:t>D6.2</w:t>
            </w:r>
          </w:p>
        </w:tc>
        <w:tc>
          <w:tcPr>
            <w:tcW w:type="dxa" w:w="3402"/>
          </w:tcPr>
          <w:p>
            <w:r/>
            <w:r>
              <w:rPr>
                <w:rFonts w:ascii="Arial" w:hAnsi="Arial" w:eastAsia="Arial"/>
                <w:b w:val="0"/>
                <w:i w:val="0"/>
                <w:sz w:val="19"/>
              </w:rPr>
              <w:t>Operating procedures and policy brief</w:t>
            </w:r>
          </w:p>
        </w:tc>
        <w:tc>
          <w:tcPr>
            <w:tcW w:type="dxa" w:w="1474"/>
          </w:tcPr>
          <w:p>
            <w:r/>
            <w:r>
              <w:rPr>
                <w:rFonts w:ascii="Arial" w:hAnsi="Arial" w:eastAsia="Arial"/>
                <w:b w:val="0"/>
                <w:i w:val="0"/>
                <w:sz w:val="19"/>
              </w:rPr>
              <w:t>Report</w:t>
            </w:r>
          </w:p>
        </w:tc>
        <w:tc>
          <w:tcPr>
            <w:tcW w:type="dxa" w:w="3061"/>
          </w:tcPr>
          <w:p>
            <w:r/>
            <w:r>
              <w:rPr>
                <w:rFonts w:ascii="Arial" w:hAnsi="Arial" w:eastAsia="Arial"/>
                <w:b w:val="0"/>
                <w:i w:val="0"/>
                <w:sz w:val="19"/>
              </w:rPr>
              <w:t>Restricted (procedures); public (policy brief)</w:t>
            </w:r>
          </w:p>
        </w:tc>
        <w:tc>
          <w:tcPr>
            <w:tcW w:type="dxa" w:w="964"/>
          </w:tcPr>
          <w:p>
            <w:r/>
            <w:r>
              <w:rPr>
                <w:rFonts w:ascii="Arial" w:hAnsi="Arial" w:eastAsia="Arial"/>
                <w:b w:val="0"/>
                <w:i w:val="0"/>
                <w:sz w:val="19"/>
              </w:rPr>
              <w:t>M36</w:t>
            </w:r>
          </w:p>
        </w:tc>
      </w:tr>
    </w:tbl>
    <w:p>
      <w:pPr>
        <w:keepNext/>
        <w:spacing w:after="40" w:before="120"/>
      </w:pPr>
      <w:r>
        <w:rPr>
          <w:rFonts w:ascii="Arial" w:hAnsi="Arial" w:eastAsia="Arial"/>
          <w:b/>
          <w:i w:val="0"/>
          <w:color w:val="2E6DB4"/>
          <w:sz w:val="22"/>
        </w:rPr>
        <w:t>Milestones</w:t>
      </w:r>
    </w:p>
    <w:p>
      <w:pPr>
        <w:spacing w:after="20" w:before="0"/>
        <w:ind w:left="283"/>
      </w:pPr>
      <w:r>
        <w:rPr>
          <w:rFonts w:ascii="Arial" w:hAnsi="Arial" w:eastAsia="Arial"/>
          <w:b/>
          <w:i w:val="0"/>
          <w:sz w:val="20"/>
        </w:rPr>
        <w:t xml:space="preserve">• </w:t>
      </w:r>
      <w:r>
        <w:rPr>
          <w:rFonts w:ascii="Arial" w:hAnsi="Arial" w:eastAsia="Arial"/>
          <w:b w:val="0"/>
          <w:i w:val="0"/>
          <w:sz w:val="20"/>
        </w:rPr>
        <w:t>MS7 (Month 36): Hand-over to the operators</w:t>
      </w:r>
    </w:p>
    <w:p>
      <w:pPr>
        <w:keepNext/>
        <w:spacing w:after="40" w:before="120"/>
      </w:pPr>
      <w:r>
        <w:rPr>
          <w:rFonts w:ascii="Arial" w:hAnsi="Arial" w:eastAsia="Arial"/>
          <w:b/>
          <w:i w:val="0"/>
          <w:color w:val="2E6DB4"/>
          <w:sz w:val="22"/>
        </w:rPr>
        <w:t>Inputs and outputs</w:t>
      </w:r>
    </w:p>
    <w:p>
      <w:pPr>
        <w:spacing w:after="20" w:before="0"/>
        <w:ind w:left="283"/>
      </w:pPr>
      <w:r>
        <w:rPr>
          <w:rFonts w:ascii="Arial" w:hAnsi="Arial" w:eastAsia="Arial"/>
          <w:b/>
          <w:i w:val="0"/>
          <w:sz w:val="20"/>
        </w:rPr>
        <w:t xml:space="preserve">• </w:t>
      </w:r>
      <w:r>
        <w:rPr>
          <w:rFonts w:ascii="Arial" w:hAnsi="Arial" w:eastAsia="Arial"/>
          <w:b/>
          <w:i w:val="0"/>
          <w:sz w:val="20"/>
        </w:rPr>
        <w:t>Needs:</w:t>
      </w:r>
      <w:r>
        <w:rPr>
          <w:rFonts w:ascii="Arial" w:hAnsi="Arial" w:eastAsia="Arial"/>
          <w:b w:val="0"/>
          <w:i w:val="0"/>
          <w:sz w:val="20"/>
        </w:rPr>
        <w:t xml:space="preserve"> Results of all work packages</w:t>
      </w:r>
    </w:p>
    <w:p>
      <w:pPr>
        <w:spacing w:after="20" w:before="0"/>
        <w:ind w:left="283"/>
      </w:pPr>
      <w:r>
        <w:rPr>
          <w:rFonts w:ascii="Arial" w:hAnsi="Arial" w:eastAsia="Arial"/>
          <w:b/>
          <w:i w:val="0"/>
          <w:sz w:val="20"/>
        </w:rPr>
        <w:t xml:space="preserve">• </w:t>
      </w:r>
      <w:r>
        <w:rPr>
          <w:rFonts w:ascii="Arial" w:hAnsi="Arial" w:eastAsia="Arial"/>
          <w:b/>
          <w:i w:val="0"/>
          <w:sz w:val="20"/>
        </w:rPr>
        <w:t>Gives:</w:t>
      </w:r>
      <w:r>
        <w:rPr>
          <w:rFonts w:ascii="Arial" w:hAnsi="Arial" w:eastAsia="Arial"/>
          <w:b w:val="0"/>
          <w:i w:val="0"/>
          <w:sz w:val="20"/>
        </w:rPr>
        <w:t xml:space="preserve"> Trained people; open software and data; operating procedures; policy brief</w:t>
      </w:r>
    </w:p>
    <w:p>
      <w:pPr>
        <w:keepNext/>
        <w:spacing w:after="40" w:before="120"/>
      </w:pPr>
      <w:r>
        <w:rPr>
          <w:rFonts w:ascii="Arial" w:hAnsi="Arial" w:eastAsia="Arial"/>
          <w:b/>
          <w:i w:val="0"/>
          <w:color w:val="2E6DB4"/>
          <w:sz w:val="22"/>
        </w:rPr>
        <w:t>Success criteria</w:t>
      </w:r>
    </w:p>
    <w:p>
      <w:pPr>
        <w:spacing w:after="20" w:before="0"/>
        <w:ind w:left="283"/>
      </w:pPr>
      <w:r>
        <w:rPr>
          <w:rFonts w:ascii="Arial" w:hAnsi="Arial" w:eastAsia="Arial"/>
          <w:b/>
          <w:i w:val="0"/>
          <w:sz w:val="20"/>
        </w:rPr>
        <w:t xml:space="preserve">• </w:t>
      </w:r>
      <w:r>
        <w:rPr>
          <w:rFonts w:ascii="Arial" w:hAnsi="Arial" w:eastAsia="Arial"/>
          <w:b w:val="0"/>
          <w:i w:val="0"/>
          <w:sz w:val="20"/>
        </w:rPr>
        <w:t>Early-career researchers trained through the project (indicatively at least 6) and operator staff trained to run the system unaided (indicatively at least 20)</w:t>
      </w:r>
    </w:p>
    <w:p>
      <w:pPr>
        <w:spacing w:after="20" w:before="0"/>
        <w:ind w:left="283"/>
      </w:pPr>
      <w:r>
        <w:rPr>
          <w:rFonts w:ascii="Arial" w:hAnsi="Arial" w:eastAsia="Arial"/>
          <w:b/>
          <w:i w:val="0"/>
          <w:sz w:val="20"/>
        </w:rPr>
        <w:t xml:space="preserve">• </w:t>
      </w:r>
      <w:r>
        <w:rPr>
          <w:rFonts w:ascii="Arial" w:hAnsi="Arial" w:eastAsia="Arial"/>
          <w:b w:val="0"/>
          <w:i w:val="0"/>
          <w:sz w:val="20"/>
        </w:rPr>
        <w:t>Open software and data release with documentation</w:t>
      </w:r>
    </w:p>
    <w:p>
      <w:pPr>
        <w:spacing w:after="20" w:before="0"/>
        <w:ind w:left="283"/>
      </w:pPr>
      <w:r>
        <w:rPr>
          <w:rFonts w:ascii="Arial" w:hAnsi="Arial" w:eastAsia="Arial"/>
          <w:b/>
          <w:i w:val="0"/>
          <w:sz w:val="20"/>
        </w:rPr>
        <w:t xml:space="preserve">• </w:t>
      </w:r>
      <w:r>
        <w:rPr>
          <w:rFonts w:ascii="Arial" w:hAnsi="Arial" w:eastAsia="Arial"/>
          <w:b w:val="0"/>
          <w:i w:val="0"/>
          <w:sz w:val="20"/>
        </w:rPr>
        <w:t>Operating procedures adopted by the operators of the wellfields, the port and the landfall (at least one per asset), and a policy brief delivered to the national authorities</w:t>
      </w:r>
    </w:p>
    <w:p>
      <w:pPr>
        <w:keepNext/>
        <w:spacing w:after="40" w:before="120"/>
      </w:pPr>
      <w:r>
        <w:rPr>
          <w:rFonts w:ascii="Arial" w:hAnsi="Arial" w:eastAsia="Arial"/>
          <w:b/>
          <w:i w:val="0"/>
          <w:color w:val="2E6DB4"/>
          <w:sz w:val="22"/>
        </w:rPr>
        <w:t>Main risks (Risk Assessment)</w:t>
      </w:r>
    </w:p>
    <w:p>
      <w:pPr>
        <w:spacing w:after="20" w:before="0"/>
        <w:ind w:left="283"/>
      </w:pPr>
      <w:r>
        <w:rPr>
          <w:rFonts w:ascii="Arial" w:hAnsi="Arial" w:eastAsia="Arial"/>
          <w:b/>
          <w:i w:val="0"/>
          <w:sz w:val="20"/>
        </w:rPr>
        <w:t xml:space="preserve">• </w:t>
      </w:r>
      <w:r>
        <w:rPr>
          <w:rFonts w:ascii="Arial" w:hAnsi="Arial" w:eastAsia="Arial"/>
          <w:b w:val="0"/>
          <w:i w:val="0"/>
          <w:sz w:val="20"/>
        </w:rPr>
        <w:t>R16 over-reliance: operators drop their own checks and rely on the bulletins alone</w:t>
      </w:r>
    </w:p>
    <w:p>
      <w:pPr>
        <w:keepNext/>
        <w:spacing w:after="40" w:before="120"/>
      </w:pPr>
      <w:r>
        <w:rPr>
          <w:rFonts w:ascii="Arial" w:hAnsi="Arial" w:eastAsia="Arial"/>
          <w:b/>
          <w:i w:val="0"/>
          <w:color w:val="2E6DB4"/>
          <w:sz w:val="22"/>
        </w:rPr>
        <w:t>What is new</w:t>
      </w:r>
    </w:p>
    <w:p>
      <w:pPr>
        <w:spacing w:after="20" w:before="0"/>
        <w:ind w:left="283"/>
      </w:pPr>
      <w:r>
        <w:rPr>
          <w:rFonts w:ascii="Arial" w:hAnsi="Arial" w:eastAsia="Arial"/>
          <w:b/>
          <w:i w:val="0"/>
          <w:sz w:val="20"/>
        </w:rPr>
        <w:t xml:space="preserve">• </w:t>
      </w:r>
      <w:r>
        <w:rPr>
          <w:rFonts w:ascii="Arial" w:hAnsi="Arial" w:eastAsia="Arial"/>
          <w:b w:val="0"/>
          <w:i w:val="0"/>
          <w:sz w:val="20"/>
        </w:rPr>
        <w:t>A coast kit and a transfer test on a second coast within the project; verification statistics published openly.</w:t>
      </w:r>
    </w:p>
    <w:p>
      <w:r>
        <w:br w:type="page"/>
      </w:r>
    </w:p>
    <w:p>
      <w:pPr>
        <w:spacing w:after="80" w:before="0"/>
      </w:pPr>
      <w:r>
        <w:rPr>
          <w:rFonts w:ascii="Arial" w:hAnsi="Arial" w:eastAsia="Arial"/>
          <w:b/>
          <w:i w:val="0"/>
          <w:color w:val="52606D"/>
          <w:sz w:val="28"/>
        </w:rPr>
        <w:t>WP7  Management, data and risk</w:t>
      </w:r>
    </w:p>
    <w:tbl>
      <w:tblPr>
        <w:tblStyle w:val="TableGrid"/>
        <w:tblW w:type="auto" w:w="0"/>
        <w:jc w:val="center"/>
        <w:tblLayout w:type="fixed"/>
        <w:tblLook w:firstColumn="1" w:firstRow="1" w:lastColumn="0" w:lastRow="0" w:noHBand="0" w:noVBand="1" w:val="04A0"/>
        <w:tblLayout w:type="fixed"/>
      </w:tblPr>
      <w:tblGrid>
        <w:gridCol w:w="2268"/>
        <w:gridCol w:w="7370"/>
      </w:tblGrid>
      <w:tr>
        <w:trPr>
          <w:cantSplit/>
        </w:trPr>
        <w:tc>
          <w:tcPr>
            <w:tcW w:type="dxa" w:w="2268"/>
            <w:shd w:val="clear" w:color="auto" w:fill="E8EDF5"/>
          </w:tcPr>
          <w:p>
            <w:r>
              <w:rPr>
                <w:b/>
              </w:rPr>
            </w:r>
            <w:r>
              <w:rPr>
                <w:rFonts w:ascii="Arial" w:hAnsi="Arial" w:eastAsia="Arial"/>
                <w:b/>
                <w:i w:val="0"/>
                <w:sz w:val="19"/>
              </w:rPr>
              <w:t>Lead</w:t>
            </w:r>
          </w:p>
        </w:tc>
        <w:tc>
          <w:tcPr>
            <w:tcW w:type="dxa" w:w="7370"/>
          </w:tcPr>
          <w:p>
            <w:r/>
            <w:r>
              <w:rPr>
                <w:rFonts w:ascii="Arial" w:hAnsi="Arial" w:eastAsia="Arial"/>
                <w:b w:val="0"/>
                <w:i w:val="0"/>
                <w:sz w:val="19"/>
                <w:highlight w:val="yellow"/>
              </w:rPr>
              <w:t>[NPD team] (coordinator)</w:t>
            </w:r>
          </w:p>
        </w:tc>
      </w:tr>
      <w:tr>
        <w:trPr>
          <w:cantSplit/>
        </w:trPr>
        <w:tc>
          <w:tcPr>
            <w:tcW w:type="dxa" w:w="2268"/>
            <w:shd w:val="clear" w:color="auto" w:fill="E8EDF5"/>
          </w:tcPr>
          <w:p>
            <w:r>
              <w:rPr>
                <w:b/>
              </w:rPr>
            </w:r>
            <w:r>
              <w:rPr>
                <w:rFonts w:ascii="Arial" w:hAnsi="Arial" w:eastAsia="Arial"/>
                <w:b/>
                <w:i w:val="0"/>
                <w:sz w:val="19"/>
              </w:rPr>
              <w:t>Participants</w:t>
            </w:r>
          </w:p>
        </w:tc>
        <w:tc>
          <w:tcPr>
            <w:tcW w:type="dxa" w:w="7370"/>
          </w:tcPr>
          <w:p>
            <w:r/>
            <w:r>
              <w:rPr>
                <w:rFonts w:ascii="Arial" w:hAnsi="Arial" w:eastAsia="Arial"/>
                <w:b w:val="0"/>
                <w:i w:val="0"/>
                <w:sz w:val="19"/>
              </w:rPr>
              <w:t>Steering committee; all partners</w:t>
            </w:r>
          </w:p>
        </w:tc>
      </w:tr>
      <w:tr>
        <w:trPr>
          <w:cantSplit/>
        </w:trPr>
        <w:tc>
          <w:tcPr>
            <w:tcW w:type="dxa" w:w="2268"/>
            <w:shd w:val="clear" w:color="auto" w:fill="E8EDF5"/>
          </w:tcPr>
          <w:p>
            <w:r>
              <w:rPr>
                <w:b/>
              </w:rPr>
            </w:r>
            <w:r>
              <w:rPr>
                <w:rFonts w:ascii="Arial" w:hAnsi="Arial" w:eastAsia="Arial"/>
                <w:b/>
                <w:i w:val="0"/>
                <w:sz w:val="19"/>
              </w:rPr>
              <w:t>Months</w:t>
            </w:r>
          </w:p>
        </w:tc>
        <w:tc>
          <w:tcPr>
            <w:tcW w:type="dxa" w:w="7370"/>
          </w:tcPr>
          <w:p>
            <w:r/>
            <w:r>
              <w:rPr>
                <w:rFonts w:ascii="Arial" w:hAnsi="Arial" w:eastAsia="Arial"/>
                <w:b w:val="0"/>
                <w:i w:val="0"/>
                <w:sz w:val="19"/>
              </w:rPr>
              <w:t>Month 1 to Month 36</w:t>
            </w:r>
          </w:p>
        </w:tc>
      </w:tr>
      <w:tr>
        <w:trPr>
          <w:cantSplit/>
        </w:trPr>
        <w:tc>
          <w:tcPr>
            <w:tcW w:type="dxa" w:w="2268"/>
            <w:shd w:val="clear" w:color="auto" w:fill="E8EDF5"/>
          </w:tcPr>
          <w:p>
            <w:r>
              <w:rPr>
                <w:b/>
              </w:rPr>
            </w:r>
            <w:r>
              <w:rPr>
                <w:rFonts w:ascii="Arial" w:hAnsi="Arial" w:eastAsia="Arial"/>
                <w:b/>
                <w:i w:val="0"/>
                <w:sz w:val="19"/>
              </w:rPr>
              <w:t>Objective</w:t>
            </w:r>
          </w:p>
        </w:tc>
        <w:tc>
          <w:tcPr>
            <w:tcW w:type="dxa" w:w="7370"/>
          </w:tcPr>
          <w:p>
            <w:r/>
            <w:r>
              <w:rPr>
                <w:rFonts w:ascii="Arial" w:hAnsi="Arial" w:eastAsia="Arial"/>
                <w:b w:val="0"/>
                <w:i w:val="0"/>
                <w:sz w:val="19"/>
              </w:rPr>
              <w:t>Management of the project</w:t>
            </w:r>
          </w:p>
        </w:tc>
      </w:tr>
      <w:tr>
        <w:trPr>
          <w:cantSplit/>
        </w:trPr>
        <w:tc>
          <w:tcPr>
            <w:tcW w:type="dxa" w:w="2268"/>
            <w:shd w:val="clear" w:color="auto" w:fill="E8EDF5"/>
          </w:tcPr>
          <w:p>
            <w:r>
              <w:rPr>
                <w:b/>
              </w:rPr>
            </w:r>
            <w:r>
              <w:rPr>
                <w:rFonts w:ascii="Arial" w:hAnsi="Arial" w:eastAsia="Arial"/>
                <w:b/>
                <w:i w:val="0"/>
                <w:sz w:val="19"/>
              </w:rPr>
              <w:t>Effort</w:t>
            </w:r>
          </w:p>
        </w:tc>
        <w:tc>
          <w:tcPr>
            <w:tcW w:type="dxa" w:w="7370"/>
          </w:tcPr>
          <w:p>
            <w:r/>
            <w:r>
              <w:rPr>
                <w:rFonts w:ascii="Arial" w:hAnsi="Arial" w:eastAsia="Arial"/>
                <w:b w:val="0"/>
                <w:i w:val="0"/>
                <w:sz w:val="19"/>
                <w:highlight w:val="yellow"/>
              </w:rPr>
              <w:t>[person-months, in kind]</w:t>
            </w:r>
          </w:p>
        </w:tc>
      </w:tr>
    </w:tbl>
    <w:p>
      <w:pPr>
        <w:keepNext/>
        <w:spacing w:after="40" w:before="120"/>
      </w:pPr>
      <w:r>
        <w:rPr>
          <w:rFonts w:ascii="Arial" w:hAnsi="Arial" w:eastAsia="Arial"/>
          <w:b/>
          <w:i w:val="0"/>
          <w:color w:val="2E6DB4"/>
          <w:sz w:val="22"/>
        </w:rPr>
        <w:t>Description</w:t>
      </w:r>
    </w:p>
    <w:p>
      <w:pPr>
        <w:spacing w:after="60" w:before="0"/>
        <w:jc w:val="both"/>
      </w:pPr>
      <w:r>
        <w:rPr>
          <w:rFonts w:ascii="Arial" w:hAnsi="Arial" w:eastAsia="Arial"/>
          <w:b w:val="0"/>
          <w:i w:val="0"/>
          <w:sz w:val="20"/>
        </w:rPr>
        <w:t>Coordinate the consortium, secure data access from the operators, manage risks and report.</w:t>
      </w:r>
    </w:p>
    <w:p>
      <w:pPr>
        <w:keepNext/>
        <w:spacing w:after="40" w:before="120"/>
      </w:pPr>
      <w:r>
        <w:rPr>
          <w:rFonts w:ascii="Arial" w:hAnsi="Arial" w:eastAsia="Arial"/>
          <w:b/>
          <w:i w:val="0"/>
          <w:color w:val="2E6DB4"/>
          <w:sz w:val="22"/>
        </w:rPr>
        <w:t>Tasks</w:t>
      </w:r>
    </w:p>
    <w:tbl>
      <w:tblPr>
        <w:tblStyle w:val="TableGrid"/>
        <w:tblW w:type="auto" w:w="0"/>
        <w:jc w:val="center"/>
        <w:tblLayout w:type="fixed"/>
        <w:tblLook w:firstColumn="1" w:firstRow="1" w:lastColumn="0" w:lastRow="0" w:noHBand="0" w:noVBand="1" w:val="04A0"/>
        <w:tblLayout w:type="fixed"/>
      </w:tblPr>
      <w:tblGrid>
        <w:gridCol w:w="794"/>
        <w:gridCol w:w="7483"/>
        <w:gridCol w:w="1361"/>
      </w:tblGrid>
      <w:tr>
        <w:trPr>
          <w:cantSplit/>
          <w:tblHeader/>
        </w:trPr>
        <w:tc>
          <w:tcPr>
            <w:tcW w:type="dxa" w:w="794"/>
            <w:shd w:val="clear" w:color="auto" w:fill="1F3864"/>
          </w:tcPr>
          <w:p>
            <w:r/>
            <w:r>
              <w:rPr>
                <w:rFonts w:ascii="Arial" w:hAnsi="Arial" w:eastAsia="Arial"/>
                <w:b/>
                <w:i w:val="0"/>
                <w:color w:val="FFFFFF"/>
                <w:sz w:val="19"/>
              </w:rPr>
              <w:t>Task</w:t>
            </w:r>
          </w:p>
        </w:tc>
        <w:tc>
          <w:tcPr>
            <w:tcW w:type="dxa" w:w="7483"/>
            <w:shd w:val="clear" w:color="auto" w:fill="1F3864"/>
          </w:tcPr>
          <w:p>
            <w:r/>
            <w:r>
              <w:rPr>
                <w:rFonts w:ascii="Arial" w:hAnsi="Arial" w:eastAsia="Arial"/>
                <w:b/>
                <w:i w:val="0"/>
                <w:color w:val="FFFFFF"/>
                <w:sz w:val="19"/>
              </w:rPr>
              <w:t>Description</w:t>
            </w:r>
          </w:p>
        </w:tc>
        <w:tc>
          <w:tcPr>
            <w:tcW w:type="dxa" w:w="1361"/>
            <w:shd w:val="clear" w:color="auto" w:fill="1F3864"/>
          </w:tcPr>
          <w:p>
            <w:r/>
            <w:r>
              <w:rPr>
                <w:rFonts w:ascii="Arial" w:hAnsi="Arial" w:eastAsia="Arial"/>
                <w:b/>
                <w:i w:val="0"/>
                <w:color w:val="FFFFFF"/>
                <w:sz w:val="19"/>
              </w:rPr>
              <w:t>Months</w:t>
            </w:r>
          </w:p>
        </w:tc>
      </w:tr>
      <w:tr>
        <w:trPr>
          <w:cantSplit/>
        </w:trPr>
        <w:tc>
          <w:tcPr>
            <w:tcW w:type="dxa" w:w="794"/>
          </w:tcPr>
          <w:p>
            <w:r/>
            <w:r>
              <w:rPr>
                <w:rFonts w:ascii="Arial" w:hAnsi="Arial" w:eastAsia="Arial"/>
                <w:b w:val="0"/>
                <w:i w:val="0"/>
                <w:sz w:val="19"/>
              </w:rPr>
              <w:t>T7.1</w:t>
            </w:r>
          </w:p>
        </w:tc>
        <w:tc>
          <w:tcPr>
            <w:tcW w:type="dxa" w:w="7483"/>
          </w:tcPr>
          <w:p>
            <w:r/>
            <w:r>
              <w:rPr>
                <w:rFonts w:ascii="Arial" w:hAnsi="Arial" w:eastAsia="Arial"/>
                <w:b w:val="0"/>
                <w:i w:val="0"/>
                <w:sz w:val="19"/>
              </w:rPr>
              <w:t>Coordination, steering committee, reporting</w:t>
            </w:r>
          </w:p>
        </w:tc>
        <w:tc>
          <w:tcPr>
            <w:tcW w:type="dxa" w:w="1361"/>
          </w:tcPr>
          <w:p>
            <w:r/>
            <w:r>
              <w:rPr>
                <w:rFonts w:ascii="Arial" w:hAnsi="Arial" w:eastAsia="Arial"/>
                <w:b w:val="0"/>
                <w:i w:val="0"/>
                <w:sz w:val="19"/>
              </w:rPr>
              <w:t>M1–M36</w:t>
            </w:r>
          </w:p>
        </w:tc>
      </w:tr>
      <w:tr>
        <w:trPr>
          <w:cantSplit/>
        </w:trPr>
        <w:tc>
          <w:tcPr>
            <w:tcW w:type="dxa" w:w="794"/>
          </w:tcPr>
          <w:p>
            <w:r/>
            <w:r>
              <w:rPr>
                <w:rFonts w:ascii="Arial" w:hAnsi="Arial" w:eastAsia="Arial"/>
                <w:b w:val="0"/>
                <w:i w:val="0"/>
                <w:sz w:val="19"/>
              </w:rPr>
              <w:t>T7.2</w:t>
            </w:r>
          </w:p>
        </w:tc>
        <w:tc>
          <w:tcPr>
            <w:tcW w:type="dxa" w:w="7483"/>
          </w:tcPr>
          <w:p>
            <w:r/>
            <w:r>
              <w:rPr>
                <w:rFonts w:ascii="Arial" w:hAnsi="Arial" w:eastAsia="Arial"/>
                <w:b w:val="0"/>
                <w:i w:val="0"/>
                <w:sz w:val="19"/>
              </w:rPr>
              <w:t>Data management and access agreements with the water utility, port and landfall operators</w:t>
            </w:r>
          </w:p>
        </w:tc>
        <w:tc>
          <w:tcPr>
            <w:tcW w:type="dxa" w:w="1361"/>
          </w:tcPr>
          <w:p>
            <w:r/>
            <w:r>
              <w:rPr>
                <w:rFonts w:ascii="Arial" w:hAnsi="Arial" w:eastAsia="Arial"/>
                <w:b w:val="0"/>
                <w:i w:val="0"/>
                <w:sz w:val="19"/>
              </w:rPr>
              <w:t>M1–M3</w:t>
            </w:r>
          </w:p>
        </w:tc>
      </w:tr>
      <w:tr>
        <w:trPr>
          <w:cantSplit/>
        </w:trPr>
        <w:tc>
          <w:tcPr>
            <w:tcW w:type="dxa" w:w="794"/>
          </w:tcPr>
          <w:p>
            <w:r/>
            <w:r>
              <w:rPr>
                <w:rFonts w:ascii="Arial" w:hAnsi="Arial" w:eastAsia="Arial"/>
                <w:b w:val="0"/>
                <w:i w:val="0"/>
                <w:sz w:val="19"/>
              </w:rPr>
              <w:t>T7.3</w:t>
            </w:r>
          </w:p>
        </w:tc>
        <w:tc>
          <w:tcPr>
            <w:tcW w:type="dxa" w:w="7483"/>
          </w:tcPr>
          <w:p>
            <w:r/>
            <w:r>
              <w:rPr>
                <w:rFonts w:ascii="Arial" w:hAnsi="Arial" w:eastAsia="Arial"/>
                <w:b w:val="0"/>
                <w:i w:val="0"/>
                <w:sz w:val="19"/>
              </w:rPr>
              <w:t>Risk and quality management</w:t>
            </w:r>
          </w:p>
        </w:tc>
        <w:tc>
          <w:tcPr>
            <w:tcW w:type="dxa" w:w="1361"/>
          </w:tcPr>
          <w:p>
            <w:r/>
            <w:r>
              <w:rPr>
                <w:rFonts w:ascii="Arial" w:hAnsi="Arial" w:eastAsia="Arial"/>
                <w:b w:val="0"/>
                <w:i w:val="0"/>
                <w:sz w:val="19"/>
              </w:rPr>
              <w:t>M1–M36</w:t>
            </w:r>
          </w:p>
        </w:tc>
      </w:tr>
    </w:tbl>
    <w:p>
      <w:pPr>
        <w:keepNext/>
        <w:spacing w:after="40" w:before="120"/>
      </w:pPr>
      <w:r>
        <w:rPr>
          <w:rFonts w:ascii="Arial" w:hAnsi="Arial" w:eastAsia="Arial"/>
          <w:b/>
          <w:i w:val="0"/>
          <w:color w:val="2E6DB4"/>
          <w:sz w:val="22"/>
        </w:rPr>
        <w:t>Deliverables</w:t>
      </w:r>
    </w:p>
    <w:tbl>
      <w:tblPr>
        <w:tblStyle w:val="TableGrid"/>
        <w:tblW w:type="auto" w:w="0"/>
        <w:jc w:val="center"/>
        <w:tblLayout w:type="fixed"/>
        <w:tblLook w:firstColumn="1" w:firstRow="1" w:lastColumn="0" w:lastRow="0" w:noHBand="0" w:noVBand="1" w:val="04A0"/>
        <w:tblLayout w:type="fixed"/>
      </w:tblPr>
      <w:tblGrid>
        <w:gridCol w:w="737"/>
        <w:gridCol w:w="3402"/>
        <w:gridCol w:w="1474"/>
        <w:gridCol w:w="3061"/>
        <w:gridCol w:w="964"/>
      </w:tblGrid>
      <w:tr>
        <w:trPr>
          <w:cantSplit/>
          <w:tblHeader/>
        </w:trPr>
        <w:tc>
          <w:tcPr>
            <w:tcW w:type="dxa" w:w="737"/>
            <w:shd w:val="clear" w:color="auto" w:fill="1F3864"/>
          </w:tcPr>
          <w:p>
            <w:r/>
            <w:r>
              <w:rPr>
                <w:rFonts w:ascii="Arial" w:hAnsi="Arial" w:eastAsia="Arial"/>
                <w:b/>
                <w:i w:val="0"/>
                <w:color w:val="FFFFFF"/>
                <w:sz w:val="19"/>
              </w:rPr>
            </w:r>
          </w:p>
        </w:tc>
        <w:tc>
          <w:tcPr>
            <w:tcW w:type="dxa" w:w="3402"/>
            <w:shd w:val="clear" w:color="auto" w:fill="1F3864"/>
          </w:tcPr>
          <w:p>
            <w:r/>
            <w:r>
              <w:rPr>
                <w:rFonts w:ascii="Arial" w:hAnsi="Arial" w:eastAsia="Arial"/>
                <w:b/>
                <w:i w:val="0"/>
                <w:color w:val="FFFFFF"/>
                <w:sz w:val="19"/>
              </w:rPr>
              <w:t>Deliverable</w:t>
            </w:r>
          </w:p>
        </w:tc>
        <w:tc>
          <w:tcPr>
            <w:tcW w:type="dxa" w:w="1474"/>
            <w:shd w:val="clear" w:color="auto" w:fill="1F3864"/>
          </w:tcPr>
          <w:p>
            <w:r/>
            <w:r>
              <w:rPr>
                <w:rFonts w:ascii="Arial" w:hAnsi="Arial" w:eastAsia="Arial"/>
                <w:b/>
                <w:i w:val="0"/>
                <w:color w:val="FFFFFF"/>
                <w:sz w:val="19"/>
              </w:rPr>
              <w:t>Type</w:t>
            </w:r>
          </w:p>
        </w:tc>
        <w:tc>
          <w:tcPr>
            <w:tcW w:type="dxa" w:w="3061"/>
            <w:shd w:val="clear" w:color="auto" w:fill="1F3864"/>
          </w:tcPr>
          <w:p>
            <w:r/>
            <w:r>
              <w:rPr>
                <w:rFonts w:ascii="Arial" w:hAnsi="Arial" w:eastAsia="Arial"/>
                <w:b/>
                <w:i w:val="0"/>
                <w:color w:val="FFFFFF"/>
                <w:sz w:val="19"/>
              </w:rPr>
              <w:t>Access</w:t>
            </w:r>
          </w:p>
        </w:tc>
        <w:tc>
          <w:tcPr>
            <w:tcW w:type="dxa" w:w="964"/>
            <w:shd w:val="clear" w:color="auto" w:fill="1F3864"/>
          </w:tcPr>
          <w:p>
            <w:r/>
            <w:r>
              <w:rPr>
                <w:rFonts w:ascii="Arial" w:hAnsi="Arial" w:eastAsia="Arial"/>
                <w:b/>
                <w:i w:val="0"/>
                <w:color w:val="FFFFFF"/>
                <w:sz w:val="19"/>
              </w:rPr>
              <w:t>Month</w:t>
            </w:r>
          </w:p>
        </w:tc>
      </w:tr>
      <w:tr>
        <w:trPr>
          <w:cantSplit/>
        </w:trPr>
        <w:tc>
          <w:tcPr>
            <w:tcW w:type="dxa" w:w="737"/>
          </w:tcPr>
          <w:p>
            <w:r/>
            <w:r>
              <w:rPr>
                <w:rFonts w:ascii="Arial" w:hAnsi="Arial" w:eastAsia="Arial"/>
                <w:b w:val="0"/>
                <w:i w:val="0"/>
                <w:sz w:val="19"/>
              </w:rPr>
              <w:t>D7.1</w:t>
            </w:r>
          </w:p>
        </w:tc>
        <w:tc>
          <w:tcPr>
            <w:tcW w:type="dxa" w:w="3402"/>
          </w:tcPr>
          <w:p>
            <w:r/>
            <w:r>
              <w:rPr>
                <w:rFonts w:ascii="Arial" w:hAnsi="Arial" w:eastAsia="Arial"/>
                <w:b w:val="0"/>
                <w:i w:val="0"/>
                <w:sz w:val="19"/>
              </w:rPr>
              <w:t>Data management plan and access agreements</w:t>
            </w:r>
          </w:p>
        </w:tc>
        <w:tc>
          <w:tcPr>
            <w:tcW w:type="dxa" w:w="1474"/>
          </w:tcPr>
          <w:p>
            <w:r/>
            <w:r>
              <w:rPr>
                <w:rFonts w:ascii="Arial" w:hAnsi="Arial" w:eastAsia="Arial"/>
                <w:b w:val="0"/>
                <w:i w:val="0"/>
                <w:sz w:val="19"/>
              </w:rPr>
              <w:t>Report</w:t>
            </w:r>
          </w:p>
        </w:tc>
        <w:tc>
          <w:tcPr>
            <w:tcW w:type="dxa" w:w="3061"/>
          </w:tcPr>
          <w:p>
            <w:r/>
            <w:r>
              <w:rPr>
                <w:rFonts w:ascii="Arial" w:hAnsi="Arial" w:eastAsia="Arial"/>
                <w:b w:val="0"/>
                <w:i w:val="0"/>
                <w:sz w:val="19"/>
              </w:rPr>
              <w:t>Public (data plan); restricted (agreements)</w:t>
            </w:r>
          </w:p>
        </w:tc>
        <w:tc>
          <w:tcPr>
            <w:tcW w:type="dxa" w:w="964"/>
          </w:tcPr>
          <w:p>
            <w:r/>
            <w:r>
              <w:rPr>
                <w:rFonts w:ascii="Arial" w:hAnsi="Arial" w:eastAsia="Arial"/>
                <w:b w:val="0"/>
                <w:i w:val="0"/>
                <w:sz w:val="19"/>
              </w:rPr>
              <w:t>M3</w:t>
            </w:r>
          </w:p>
        </w:tc>
      </w:tr>
      <w:tr>
        <w:trPr>
          <w:cantSplit/>
        </w:trPr>
        <w:tc>
          <w:tcPr>
            <w:tcW w:type="dxa" w:w="737"/>
          </w:tcPr>
          <w:p>
            <w:r/>
            <w:r>
              <w:rPr>
                <w:rFonts w:ascii="Arial" w:hAnsi="Arial" w:eastAsia="Arial"/>
                <w:b w:val="0"/>
                <w:i w:val="0"/>
                <w:sz w:val="19"/>
              </w:rPr>
              <w:t>D7.2</w:t>
            </w:r>
          </w:p>
        </w:tc>
        <w:tc>
          <w:tcPr>
            <w:tcW w:type="dxa" w:w="3402"/>
          </w:tcPr>
          <w:p>
            <w:r/>
            <w:r>
              <w:rPr>
                <w:rFonts w:ascii="Arial" w:hAnsi="Arial" w:eastAsia="Arial"/>
                <w:b w:val="0"/>
                <w:i w:val="0"/>
                <w:sz w:val="19"/>
              </w:rPr>
              <w:t>Progress reports</w:t>
            </w:r>
          </w:p>
        </w:tc>
        <w:tc>
          <w:tcPr>
            <w:tcW w:type="dxa" w:w="1474"/>
          </w:tcPr>
          <w:p>
            <w:r/>
            <w:r>
              <w:rPr>
                <w:rFonts w:ascii="Arial" w:hAnsi="Arial" w:eastAsia="Arial"/>
                <w:b w:val="0"/>
                <w:i w:val="0"/>
                <w:sz w:val="19"/>
              </w:rPr>
              <w:t>Report</w:t>
            </w:r>
          </w:p>
        </w:tc>
        <w:tc>
          <w:tcPr>
            <w:tcW w:type="dxa" w:w="3061"/>
          </w:tcPr>
          <w:p>
            <w:r/>
            <w:r>
              <w:rPr>
                <w:rFonts w:ascii="Arial" w:hAnsi="Arial" w:eastAsia="Arial"/>
                <w:b w:val="0"/>
                <w:i w:val="0"/>
                <w:sz w:val="19"/>
              </w:rPr>
              <w:t>Restricted (to NATO SPS)</w:t>
            </w:r>
          </w:p>
        </w:tc>
        <w:tc>
          <w:tcPr>
            <w:tcW w:type="dxa" w:w="964"/>
          </w:tcPr>
          <w:p>
            <w:r/>
            <w:r>
              <w:rPr>
                <w:rFonts w:ascii="Arial" w:hAnsi="Arial" w:eastAsia="Arial"/>
                <w:b w:val="0"/>
                <w:i w:val="0"/>
                <w:sz w:val="19"/>
              </w:rPr>
              <w:t>M12</w:t>
            </w:r>
          </w:p>
        </w:tc>
      </w:tr>
      <w:tr>
        <w:trPr>
          <w:cantSplit/>
        </w:trPr>
        <w:tc>
          <w:tcPr>
            <w:tcW w:type="dxa" w:w="737"/>
          </w:tcPr>
          <w:p>
            <w:r/>
            <w:r>
              <w:rPr>
                <w:rFonts w:ascii="Arial" w:hAnsi="Arial" w:eastAsia="Arial"/>
                <w:b w:val="0"/>
                <w:i w:val="0"/>
                <w:sz w:val="19"/>
              </w:rPr>
              <w:t>D7.2</w:t>
            </w:r>
          </w:p>
        </w:tc>
        <w:tc>
          <w:tcPr>
            <w:tcW w:type="dxa" w:w="3402"/>
          </w:tcPr>
          <w:p>
            <w:r/>
            <w:r>
              <w:rPr>
                <w:rFonts w:ascii="Arial" w:hAnsi="Arial" w:eastAsia="Arial"/>
                <w:b w:val="0"/>
                <w:i w:val="0"/>
                <w:sz w:val="19"/>
              </w:rPr>
              <w:t>Progress reports</w:t>
            </w:r>
          </w:p>
        </w:tc>
        <w:tc>
          <w:tcPr>
            <w:tcW w:type="dxa" w:w="1474"/>
          </w:tcPr>
          <w:p>
            <w:r/>
            <w:r>
              <w:rPr>
                <w:rFonts w:ascii="Arial" w:hAnsi="Arial" w:eastAsia="Arial"/>
                <w:b w:val="0"/>
                <w:i w:val="0"/>
                <w:sz w:val="19"/>
              </w:rPr>
              <w:t>Report</w:t>
            </w:r>
          </w:p>
        </w:tc>
        <w:tc>
          <w:tcPr>
            <w:tcW w:type="dxa" w:w="3061"/>
          </w:tcPr>
          <w:p>
            <w:r/>
            <w:r>
              <w:rPr>
                <w:rFonts w:ascii="Arial" w:hAnsi="Arial" w:eastAsia="Arial"/>
                <w:b w:val="0"/>
                <w:i w:val="0"/>
                <w:sz w:val="19"/>
              </w:rPr>
              <w:t>Restricted (to NATO SPS)</w:t>
            </w:r>
          </w:p>
        </w:tc>
        <w:tc>
          <w:tcPr>
            <w:tcW w:type="dxa" w:w="964"/>
          </w:tcPr>
          <w:p>
            <w:r/>
            <w:r>
              <w:rPr>
                <w:rFonts w:ascii="Arial" w:hAnsi="Arial" w:eastAsia="Arial"/>
                <w:b w:val="0"/>
                <w:i w:val="0"/>
                <w:sz w:val="19"/>
              </w:rPr>
              <w:t>M24</w:t>
            </w:r>
          </w:p>
        </w:tc>
      </w:tr>
      <w:tr>
        <w:trPr>
          <w:cantSplit/>
        </w:trPr>
        <w:tc>
          <w:tcPr>
            <w:tcW w:type="dxa" w:w="737"/>
          </w:tcPr>
          <w:p>
            <w:r/>
            <w:r>
              <w:rPr>
                <w:rFonts w:ascii="Arial" w:hAnsi="Arial" w:eastAsia="Arial"/>
                <w:b w:val="0"/>
                <w:i w:val="0"/>
                <w:sz w:val="19"/>
              </w:rPr>
              <w:t>D7.3</w:t>
            </w:r>
          </w:p>
        </w:tc>
        <w:tc>
          <w:tcPr>
            <w:tcW w:type="dxa" w:w="3402"/>
          </w:tcPr>
          <w:p>
            <w:r/>
            <w:r>
              <w:rPr>
                <w:rFonts w:ascii="Arial" w:hAnsi="Arial" w:eastAsia="Arial"/>
                <w:b w:val="0"/>
                <w:i w:val="0"/>
                <w:sz w:val="19"/>
              </w:rPr>
              <w:t>Final report</w:t>
            </w:r>
          </w:p>
        </w:tc>
        <w:tc>
          <w:tcPr>
            <w:tcW w:type="dxa" w:w="1474"/>
          </w:tcPr>
          <w:p>
            <w:r/>
            <w:r>
              <w:rPr>
                <w:rFonts w:ascii="Arial" w:hAnsi="Arial" w:eastAsia="Arial"/>
                <w:b w:val="0"/>
                <w:i w:val="0"/>
                <w:sz w:val="19"/>
              </w:rPr>
              <w:t>Report</w:t>
            </w:r>
          </w:p>
        </w:tc>
        <w:tc>
          <w:tcPr>
            <w:tcW w:type="dxa" w:w="3061"/>
          </w:tcPr>
          <w:p>
            <w:r/>
            <w:r>
              <w:rPr>
                <w:rFonts w:ascii="Arial" w:hAnsi="Arial" w:eastAsia="Arial"/>
                <w:b w:val="0"/>
                <w:i w:val="0"/>
                <w:sz w:val="19"/>
              </w:rPr>
              <w:t>Public summary; restricted full report</w:t>
            </w:r>
          </w:p>
        </w:tc>
        <w:tc>
          <w:tcPr>
            <w:tcW w:type="dxa" w:w="964"/>
          </w:tcPr>
          <w:p>
            <w:r/>
            <w:r>
              <w:rPr>
                <w:rFonts w:ascii="Arial" w:hAnsi="Arial" w:eastAsia="Arial"/>
                <w:b w:val="0"/>
                <w:i w:val="0"/>
                <w:sz w:val="19"/>
              </w:rPr>
              <w:t>M36</w:t>
            </w:r>
          </w:p>
        </w:tc>
      </w:tr>
    </w:tbl>
    <w:p>
      <w:pPr>
        <w:keepNext/>
        <w:spacing w:after="40" w:before="120"/>
      </w:pPr>
      <w:r>
        <w:rPr>
          <w:rFonts w:ascii="Arial" w:hAnsi="Arial" w:eastAsia="Arial"/>
          <w:b/>
          <w:i w:val="0"/>
          <w:color w:val="2E6DB4"/>
          <w:sz w:val="22"/>
        </w:rPr>
        <w:t>Inputs and outputs</w:t>
      </w:r>
    </w:p>
    <w:p>
      <w:pPr>
        <w:spacing w:after="20" w:before="0"/>
        <w:ind w:left="283"/>
      </w:pPr>
      <w:r>
        <w:rPr>
          <w:rFonts w:ascii="Arial" w:hAnsi="Arial" w:eastAsia="Arial"/>
          <w:b/>
          <w:i w:val="0"/>
          <w:sz w:val="20"/>
        </w:rPr>
        <w:t xml:space="preserve">• </w:t>
      </w:r>
      <w:r>
        <w:rPr>
          <w:rFonts w:ascii="Arial" w:hAnsi="Arial" w:eastAsia="Arial"/>
          <w:b/>
          <w:i w:val="0"/>
          <w:sz w:val="20"/>
        </w:rPr>
        <w:t>Needs:</w:t>
      </w:r>
      <w:r>
        <w:rPr>
          <w:rFonts w:ascii="Arial" w:hAnsi="Arial" w:eastAsia="Arial"/>
          <w:b w:val="0"/>
          <w:i w:val="0"/>
          <w:sz w:val="20"/>
        </w:rPr>
        <w:t xml:space="preserve"> All work packages</w:t>
      </w:r>
    </w:p>
    <w:p>
      <w:pPr>
        <w:spacing w:after="20" w:before="0"/>
        <w:ind w:left="283"/>
      </w:pPr>
      <w:r>
        <w:rPr>
          <w:rFonts w:ascii="Arial" w:hAnsi="Arial" w:eastAsia="Arial"/>
          <w:b/>
          <w:i w:val="0"/>
          <w:sz w:val="20"/>
        </w:rPr>
        <w:t xml:space="preserve">• </w:t>
      </w:r>
      <w:r>
        <w:rPr>
          <w:rFonts w:ascii="Arial" w:hAnsi="Arial" w:eastAsia="Arial"/>
          <w:b/>
          <w:i w:val="0"/>
          <w:sz w:val="20"/>
        </w:rPr>
        <w:t>Gives:</w:t>
      </w:r>
      <w:r>
        <w:rPr>
          <w:rFonts w:ascii="Arial" w:hAnsi="Arial" w:eastAsia="Arial"/>
          <w:b w:val="0"/>
          <w:i w:val="0"/>
          <w:sz w:val="20"/>
        </w:rPr>
        <w:t xml:space="preserve"> Access agreements and data management plan; risk register; progress and final reports</w:t>
      </w:r>
    </w:p>
    <w:p>
      <w:pPr>
        <w:keepNext/>
        <w:spacing w:after="40" w:before="120"/>
      </w:pPr>
      <w:r>
        <w:rPr>
          <w:rFonts w:ascii="Arial" w:hAnsi="Arial" w:eastAsia="Arial"/>
          <w:b/>
          <w:i w:val="0"/>
          <w:color w:val="2E6DB4"/>
          <w:sz w:val="22"/>
        </w:rPr>
        <w:t>Success criteria</w:t>
      </w:r>
    </w:p>
    <w:p>
      <w:pPr>
        <w:spacing w:after="20" w:before="0"/>
        <w:ind w:left="283"/>
      </w:pPr>
      <w:r>
        <w:rPr>
          <w:rFonts w:ascii="Arial" w:hAnsi="Arial" w:eastAsia="Arial"/>
          <w:b/>
          <w:i w:val="0"/>
          <w:sz w:val="20"/>
        </w:rPr>
        <w:t xml:space="preserve">• </w:t>
      </w:r>
      <w:r>
        <w:rPr>
          <w:rFonts w:ascii="Arial" w:hAnsi="Arial" w:eastAsia="Arial"/>
          <w:b w:val="0"/>
          <w:i w:val="0"/>
          <w:sz w:val="20"/>
        </w:rPr>
        <w:t>Access agreements and data management plan delivered by Month 3</w:t>
      </w:r>
    </w:p>
    <w:p>
      <w:pPr>
        <w:spacing w:after="20" w:before="0"/>
        <w:ind w:left="283"/>
      </w:pPr>
      <w:r>
        <w:rPr>
          <w:rFonts w:ascii="Arial" w:hAnsi="Arial" w:eastAsia="Arial"/>
          <w:b/>
          <w:i w:val="0"/>
          <w:sz w:val="20"/>
        </w:rPr>
        <w:t xml:space="preserve">• </w:t>
      </w:r>
      <w:r>
        <w:rPr>
          <w:rFonts w:ascii="Arial" w:hAnsi="Arial" w:eastAsia="Arial"/>
          <w:b w:val="0"/>
          <w:i w:val="0"/>
          <w:sz w:val="20"/>
        </w:rPr>
        <w:t>Progress reports delivered in Months 12 and 24, final report in Month 36</w:t>
      </w:r>
    </w:p>
    <w:p>
      <w:pPr>
        <w:spacing w:after="20" w:before="0"/>
        <w:ind w:left="283"/>
      </w:pPr>
      <w:r>
        <w:rPr>
          <w:rFonts w:ascii="Arial" w:hAnsi="Arial" w:eastAsia="Arial"/>
          <w:b/>
          <w:i w:val="0"/>
          <w:sz w:val="20"/>
        </w:rPr>
        <w:t xml:space="preserve">• </w:t>
      </w:r>
      <w:r>
        <w:rPr>
          <w:rFonts w:ascii="Arial" w:hAnsi="Arial" w:eastAsia="Arial"/>
          <w:b w:val="0"/>
          <w:i w:val="0"/>
          <w:sz w:val="20"/>
        </w:rPr>
        <w:t>Every risk trigger acted on within two weeks of being crossed</w:t>
      </w:r>
    </w:p>
    <w:p>
      <w:pPr>
        <w:keepNext/>
        <w:spacing w:after="40" w:before="120"/>
      </w:pPr>
      <w:r>
        <w:rPr>
          <w:rFonts w:ascii="Arial" w:hAnsi="Arial" w:eastAsia="Arial"/>
          <w:b/>
          <w:i w:val="0"/>
          <w:color w:val="2E6DB4"/>
          <w:sz w:val="22"/>
        </w:rPr>
        <w:t>Main risks (Risk Assessment)</w:t>
      </w:r>
    </w:p>
    <w:p>
      <w:pPr>
        <w:spacing w:after="20" w:before="0"/>
        <w:ind w:left="283"/>
      </w:pPr>
      <w:r>
        <w:rPr>
          <w:rFonts w:ascii="Arial" w:hAnsi="Arial" w:eastAsia="Arial"/>
          <w:b/>
          <w:i w:val="0"/>
          <w:sz w:val="20"/>
        </w:rPr>
        <w:t xml:space="preserve">• </w:t>
      </w:r>
      <w:r>
        <w:rPr>
          <w:rFonts w:ascii="Arial" w:hAnsi="Arial" w:eastAsia="Arial"/>
          <w:b w:val="0"/>
          <w:i w:val="0"/>
          <w:sz w:val="20"/>
        </w:rPr>
        <w:t>R1 operators delay access to well, port or landfall data; calibration and design start late</w:t>
      </w:r>
    </w:p>
    <w:p>
      <w:pPr>
        <w:spacing w:after="20" w:before="0"/>
        <w:ind w:left="283"/>
      </w:pPr>
      <w:r>
        <w:rPr>
          <w:rFonts w:ascii="Arial" w:hAnsi="Arial" w:eastAsia="Arial"/>
          <w:b/>
          <w:i w:val="0"/>
          <w:sz w:val="20"/>
        </w:rPr>
        <w:t xml:space="preserve">• </w:t>
      </w:r>
      <w:r>
        <w:rPr>
          <w:rFonts w:ascii="Arial" w:hAnsi="Arial" w:eastAsia="Arial"/>
          <w:b w:val="0"/>
          <w:i w:val="0"/>
          <w:sz w:val="20"/>
        </w:rPr>
        <w:t>R13 injury during field work (port traffic, storms, inspections after an earthquake)</w:t>
      </w:r>
    </w:p>
    <w:p>
      <w:pPr>
        <w:spacing w:after="20" w:before="0"/>
        <w:ind w:left="283"/>
      </w:pPr>
      <w:r>
        <w:rPr>
          <w:rFonts w:ascii="Arial" w:hAnsi="Arial" w:eastAsia="Arial"/>
          <w:b/>
          <w:i w:val="0"/>
          <w:sz w:val="20"/>
        </w:rPr>
        <w:t xml:space="preserve">• </w:t>
      </w:r>
      <w:r>
        <w:rPr>
          <w:rFonts w:ascii="Arial" w:hAnsi="Arial" w:eastAsia="Arial"/>
          <w:b w:val="0"/>
          <w:i w:val="0"/>
          <w:sz w:val="20"/>
        </w:rPr>
        <w:t>R18 loss of key researchers or of trained operator staff</w:t>
      </w:r>
    </w:p>
    <w:p>
      <w:pPr>
        <w:spacing w:after="20" w:before="0"/>
        <w:ind w:left="283"/>
      </w:pPr>
      <w:r>
        <w:rPr>
          <w:rFonts w:ascii="Arial" w:hAnsi="Arial" w:eastAsia="Arial"/>
          <w:b/>
          <w:i w:val="0"/>
          <w:sz w:val="20"/>
        </w:rPr>
        <w:t xml:space="preserve">• </w:t>
      </w:r>
      <w:r>
        <w:rPr>
          <w:rFonts w:ascii="Arial" w:hAnsi="Arial" w:eastAsia="Arial"/>
          <w:b w:val="0"/>
          <w:i w:val="0"/>
          <w:sz w:val="20"/>
        </w:rPr>
        <w:t>R19 equipment prices rise above the budget lines</w:t>
      </w:r>
    </w:p>
    <w:p>
      <w:pPr>
        <w:spacing w:after="20" w:before="0"/>
        <w:ind w:left="283"/>
      </w:pPr>
      <w:r>
        <w:rPr>
          <w:rFonts w:ascii="Arial" w:hAnsi="Arial" w:eastAsia="Arial"/>
          <w:b/>
          <w:i w:val="0"/>
          <w:sz w:val="20"/>
        </w:rPr>
        <w:t xml:space="preserve">• </w:t>
      </w:r>
      <w:r>
        <w:rPr>
          <w:rFonts w:ascii="Arial" w:hAnsi="Arial" w:eastAsia="Arial"/>
          <w:b w:val="0"/>
          <w:i w:val="0"/>
          <w:sz w:val="20"/>
        </w:rPr>
        <w:t>R20 sensitive information on critical-infrastructure vulnerability is disclosed through open data or publications</w:t>
      </w:r>
    </w:p>
    <w:p>
      <w:pPr>
        <w:keepNext/>
        <w:spacing w:after="40" w:before="120"/>
      </w:pPr>
      <w:r>
        <w:rPr>
          <w:rFonts w:ascii="Arial" w:hAnsi="Arial" w:eastAsia="Arial"/>
          <w:b/>
          <w:i w:val="0"/>
          <w:color w:val="2E6DB4"/>
          <w:sz w:val="22"/>
        </w:rPr>
        <w:t>What is new</w:t>
      </w:r>
    </w:p>
    <w:p>
      <w:pPr>
        <w:spacing w:after="20" w:before="0"/>
        <w:ind w:left="283"/>
      </w:pPr>
      <w:r>
        <w:rPr>
          <w:rFonts w:ascii="Arial" w:hAnsi="Arial" w:eastAsia="Arial"/>
          <w:b/>
          <w:i w:val="0"/>
          <w:sz w:val="20"/>
        </w:rPr>
        <w:t xml:space="preserve">• </w:t>
      </w:r>
      <w:r>
        <w:rPr>
          <w:rFonts w:ascii="Arial" w:hAnsi="Arial" w:eastAsia="Arial"/>
          <w:b w:val="0"/>
          <w:i w:val="0"/>
          <w:sz w:val="20"/>
        </w:rPr>
        <w:t>Risk indicators with numeric triggers watched like the hazards, and a data plan with a security gate.</w:t>
      </w:r>
    </w:p>
    <w:sectPr w:rsidR="00FC693F" w:rsidRPr="0006063C" w:rsidSect="00034616">
      <w:pgSz w:w="11906" w:h="16838"/>
      <w:pgMar w:top="964" w:right="1134" w:bottom="96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