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Causal generative modelling with very high mathematics: identifiable causal representations, interventions, counterfactuals and the generative models behind them</w:t>
      </w:r>
    </w:p>
    <w:p>
      <w:pPr>
        <w:spacing w:after="360"/>
      </w:pPr>
      <w:r>
        <w:rPr>
          <w:color w:val="3A4350"/>
          <w:sz w:val="26"/>
          <w:szCs w:val="26"/>
        </w:rPr>
        <w:t xml:space="preserve">Twenty papers (2020–2026) from MIT, Oxford and the leading European and North American groups of the field, five from each, chosen to follow the attached survey of Komanduri, Wu, Wu &amp; Chen (TMLR 2024), with a theoretical introduction read on the chemistry of a coastal aquifer and a numerically tested innovation: which pumping, irrigation and clay-facies regimes, and which known stoichiometry, make the hidden hydrochemical processes and the counterfactual chemistry of a well identifiable</w:t>
      </w:r>
    </w:p>
    <w:p>
      <w:pPr>
        <w:spacing w:after="360"/>
      </w:pPr>
      <w:r>
        <w:rPr>
          <w:b/>
          <w:bCs/>
          <w:color w:val="4D4D4F"/>
          <w:sz w:val="24"/>
          <w:szCs w:val="24"/>
        </w:rPr>
        <w:t xml:space="preserve">MIT</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1E5AA8"/>
          <w:sz w:val="24"/>
          <w:szCs w:val="24"/>
        </w:rPr>
        <w:t xml:space="preserve">European groups</w:t>
      </w:r>
      <w:r>
        <w:rPr>
          <w:color w:val="5B6573"/>
          <w:sz w:val="22"/>
          <w:szCs w:val="22"/>
        </w:rPr>
        <w:t xml:space="preserve">   ·   </w:t>
      </w:r>
      <w:r>
        <w:rPr>
          <w:b/>
          <w:bCs/>
          <w:color w:val="7A1F5C"/>
          <w:sz w:val="24"/>
          <w:szCs w:val="24"/>
        </w:rPr>
        <w:t xml:space="preserve">N. American groups</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 mathematics of causal generative modelling in nine themes, following the attached survey (structural causal models and counterfactuals; nonlinear ICA; observational, multi-domain and multi-view causal representation learning; interventional causal representation learning; temporal causal representation learning; counterfactual generation; the mathematics of the generative models; evaluation and guarantees; applications and the link with end-member mixing), each read on the major-ion chemistry of a coastal aquifer. </w:t>
      </w:r>
      <w:r>
        <w:rPr>
          <w:b/>
          <w:bCs/>
        </w:rPr>
        <w:t xml:space="preserve">Part II:</w:t>
      </w:r>
      <w:r>
        <w:t xml:space="preserve"> 20 verified papers, five from MIT (M1–M5), five from Oxford (O1–O5), five from the leading European groups (E1–E5) and five from the leading North American groups (N1–N5), each with a key equation in OMML and an innovation. </w:t>
      </w:r>
      <w:r>
        <w:rPr>
          <w:b/>
          <w:bCs/>
        </w:rPr>
        <w:t xml:space="preserve">Part III:</w:t>
      </w:r>
      <w:r>
        <w:t xml:space="preserve"> synthesis, further reading and the BURIMI-GO (</w:t>
      </w:r>
      <w:r>
        <w:rPr>
          <w:i/>
          <w:iCs/>
        </w:rPr>
        <w:t xml:space="preserve">burimi</w:t>
      </w:r>
      <w:r>
        <w:t xml:space="preserve">: the source) innovation: which regimes and which known stoichiometric signatures make three hidden hydrochemical processes, and the counterfactual chemistry of a well, identifiable, with a theorem on the fibre of equally good models and a numerical test.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Link to the system</w:t>
      </w:r>
      <w:r>
        <w:t xml:space="preserve"> and </w:t>
      </w:r>
      <w:r>
        <w:rPr>
          <w:b/>
          <w:bCs/>
        </w:rPr>
        <w:t xml:space="preserve">Innovation:</w:t>
      </w:r>
      <w:r>
        <w:t xml:space="preserve"> which theme of Part I the paper belongs to, what it means for the chemistry of the coastal aquifer, and a proposed extension.</w:t>
      </w:r>
    </w:p>
    <w:p>
      <w:pPr>
        <w:spacing w:before="360"/>
      </w:pPr>
      <w:r>
        <w:rPr>
          <w:color w:val="5B6573"/>
          <w:sz w:val="20"/>
          <w:szCs w:val="20"/>
        </w:rPr>
        <w:t xml:space="preserve">Search date: 24 October 2026  ·  Period covered: 2020–2026</w:t>
      </w:r>
    </w:p>
    <w:p>
      <w:pPr>
        <w:pStyle w:val="Heading1"/>
        <w:pageBreakBefore/>
      </w:pPr>
      <w:r>
        <w:rPr>
          <w:color w:val="1F3864"/>
        </w:rPr>
        <w:t xml:space="preserve">1. Theoretical introduction: from identifiable causal representations to counterfactual chemistry</w:t>
      </w:r>
    </w:p>
    <w:p>
      <w:pPr>
        <w:spacing w:after="120"/>
      </w:pPr>
      <w:r>
        <w:rPr>
          <w:i/>
          <w:iCs/>
          <w:color w:val="5B6573"/>
          <w:sz w:val="18"/>
          <w:szCs w:val="18"/>
        </w:rPr>
        <w:t xml:space="preserve">Theoretical introduction written for this document. It follows the structure of the attached survey, Komanduri, Wu, Wu &amp; Chen, "From identifiable causal representations to controllable counterfactual generation: a survey on causal generative modeling", Transactions on Machine Learning Research (2024), cited as [S], and adds the mathematics of the generative models themselves and the hydrogeological reading. Statements attributed to classical works [B…] are standard results; forms simplified for this document are marked as such.</w:t>
      </w:r>
    </w:p>
    <w:p>
      <w:pPr>
        <w:spacing w:after="120"/>
        <w:jc w:val="both"/>
      </w:pPr>
      <w:r>
        <w:rPr>
          <w:b/>
          <w:bCs/>
        </w:rPr>
        <w:t xml:space="preserve">The running example.</w:t>
      </w:r>
      <w:r>
        <w:t xml:space="preserve"> A water sample from a coastal well is a vector </w:t>
      </w:r>
      <m:oMath>
        <m:r>
          <m:t>x</m:t>
        </m:r>
        <m:r>
          <m:rPr>
            <m:sty m:val="p"/>
          </m:rPr>
          <m:t>∈</m:t>
        </m:r>
        <m:sSup>
          <m:e>
            <m:r>
              <m:rPr>
                <m:scr m:val="double-struck"/>
                <m:sty m:val="p"/>
              </m:rPr>
              <m:t>R</m:t>
            </m:r>
          </m:e>
          <m:sup>
            <m:r>
              <m:t>7</m:t>
            </m:r>
          </m:sup>
        </m:sSup>
      </m:oMath>
      <w:r>
        <w:t xml:space="preserve"> of the major ions (Cl, Na, K, Ca, Mg, SO₄, HCO₃ in meq/L). Hydrochemistry explains it by a few processes: the fraction of seawater drawn in by pumping, the dissolution of carbonates, cation exchange in the clays, and others [B22]. Causal generative modelling writes this as latent causal variables </w:t>
      </w:r>
      <m:oMath>
        <m:r>
          <m:t>z</m:t>
        </m:r>
      </m:oMath>
      <w:r>
        <w:t xml:space="preserve"> that follow a structural causal model and a mixing map </w:t>
      </w:r>
      <m:oMath>
        <m:r>
          <m:t>g</m:t>
        </m:r>
      </m:oMath>
      <w:r>
        <w:t xml:space="preserve"> that renders them as the observed chemistry:</w:t>
      </w:r>
    </w:p>
    <w:p>
      <w:pPr>
        <w:pStyle w:val="Equation"/>
      </w:pPr>
      <m:oMathPara>
        <m:oMathParaPr>
          <m:jc m:val="center"/>
        </m:oMathParaPr>
        <m:oMath>
          <m:sSub>
            <m:e>
              <m:r>
                <m:t>z</m:t>
              </m:r>
            </m:e>
            <m:sub>
              <m:r>
                <m:t>i</m:t>
              </m:r>
            </m:sub>
          </m:sSub>
          <m:r>
            <m:rPr>
              <m:sty m:val="p"/>
            </m:rPr>
            <m:t>=</m:t>
          </m:r>
          <m:sSub>
            <m:e>
              <m:r>
                <m:t>f</m:t>
              </m:r>
            </m:e>
            <m:sub>
              <m:r>
                <m:t>i</m:t>
              </m:r>
            </m:sub>
          </m:sSub>
          <m:d>
            <m:dPr>
              <m:begChr m:val="("/>
              <m:sepChr m:val=""/>
              <m:endChr m:val=")"/>
              <m:grow/>
            </m:dPr>
            <m:e>
              <m:sSub>
                <m:e>
                  <m:r>
                    <m:t>z</m:t>
                  </m:r>
                </m:e>
                <m:sub>
                  <m:r>
                    <m:rPr>
                      <m:nor/>
                    </m:rPr>
                    <m:t>pa</m:t>
                  </m:r>
                  <m:d>
                    <m:dPr>
                      <m:begChr m:val="("/>
                      <m:sepChr m:val=""/>
                      <m:endChr m:val=")"/>
                      <m:grow/>
                    </m:dPr>
                    <m:e>
                      <m:r>
                        <m:t>i</m:t>
                      </m:r>
                    </m:e>
                  </m:d>
                </m:sub>
              </m:sSub>
              <m:r>
                <m:rPr>
                  <m:sty m:val="p"/>
                </m:rPr>
                <m:t>,</m:t>
              </m:r>
              <m:sSub>
                <m:e>
                  <m:r>
                    <m:t>ε</m:t>
                  </m:r>
                </m:e>
                <m:sub>
                  <m:r>
                    <m:t>i</m:t>
                  </m:r>
                </m:sub>
              </m:sSub>
            </m:e>
          </m:d>
          <m:r>
            <m:rPr>
              <m:sty m:val="p"/>
            </m:rPr>
            <m:t>,</m:t>
          </m:r>
          <m:r>
            <m:t> </m:t>
          </m:r>
          <m:r>
            <m:t>i</m:t>
          </m:r>
          <m:r>
            <m:rPr>
              <m:sty m:val="p"/>
            </m:rPr>
            <m:t>=</m:t>
          </m:r>
          <m:r>
            <m:t>1</m:t>
          </m:r>
          <m:r>
            <m:rPr>
              <m:sty m:val="p"/>
            </m:rPr>
            <m:t>,</m:t>
          </m:r>
          <m:r>
            <m:rPr>
              <m:sty m:val="p"/>
            </m:rPr>
            <m:t>…</m:t>
          </m:r>
          <m:r>
            <m:rPr>
              <m:sty m:val="p"/>
            </m:rPr>
            <m:t>,</m:t>
          </m:r>
          <m:r>
            <m:t>n</m:t>
          </m:r>
          <m:r>
            <m:rPr>
              <m:sty m:val="p"/>
            </m:rPr>
            <m:t>,</m:t>
          </m:r>
          <m:r>
            <m:t>  </m:t>
          </m:r>
          <m:r>
            <m:t>x</m:t>
          </m:r>
          <m:r>
            <m:rPr>
              <m:sty m:val="p"/>
            </m:rPr>
            <m:t>=</m:t>
          </m:r>
          <m:r>
            <m:t>g</m:t>
          </m:r>
          <m:d>
            <m:dPr>
              <m:begChr m:val="("/>
              <m:sepChr m:val=""/>
              <m:endChr m:val=")"/>
              <m:grow/>
            </m:dPr>
            <m:e>
              <m:r>
                <m:t>z</m:t>
              </m:r>
            </m:e>
          </m:d>
          <m:r>
            <m:rPr>
              <m:sty m:val="p"/>
            </m:rPr>
            <m:t>+</m:t>
          </m:r>
          <m:r>
            <m:t>e</m:t>
          </m:r>
          <m:r>
            <m:rPr>
              <m:sty m:val="p"/>
            </m:rPr>
            <m:t>,</m:t>
          </m:r>
          <m:r>
            <m:t>  </m:t>
          </m:r>
          <m:r>
            <m:t>e</m:t>
          </m:r>
          <m:r>
            <m:rPr>
              <m:sty m:val="p"/>
            </m:rPr>
            <m:t>∼</m:t>
          </m:r>
          <m:r>
            <m:t>N</m:t>
          </m:r>
          <m:d>
            <m:dPr>
              <m:begChr m:val="("/>
              <m:sepChr m:val=""/>
              <m:endChr m:val=")"/>
              <m:grow/>
            </m:dPr>
            <m:e>
              <m:r>
                <m:t>0</m:t>
              </m:r>
              <m:r>
                <m:rPr>
                  <m:sty m:val="p"/>
                </m:rPr>
                <m:t>,</m:t>
              </m:r>
              <m:r>
                <m:rPr>
                  <m:nor/>
                </m:rPr>
                <m:t>diag</m:t>
              </m:r>
              <m:d>
                <m:dPr>
                  <m:begChr m:val="("/>
                  <m:sepChr m:val=""/>
                  <m:endChr m:val=")"/>
                  <m:grow/>
                </m:dPr>
                <m:e>
                  <m:sSup>
                    <m:e>
                      <m:r>
                        <m:t>τ</m:t>
                      </m:r>
                    </m:e>
                    <m:sup>
                      <m:r>
                        <m:t>2</m:t>
                      </m:r>
                    </m:sup>
                  </m:sSup>
                </m:e>
              </m:d>
            </m:e>
          </m:d>
        </m:oMath>
      </m:oMathPara>
    </w:p>
    <w:p>
      <w:pPr>
        <w:spacing w:after="120"/>
        <w:jc w:val="both"/>
      </w:pPr>
      <w:r>
        <w:t xml:space="preserve">Three questions organise the subject and this review. Can </w:t>
      </w:r>
      <m:oMath>
        <m:r>
          <m:t>z</m:t>
        </m:r>
      </m:oMath>
      <w:r>
        <w:t xml:space="preserve">, its causal graph and the mechanisms </w:t>
      </w:r>
      <m:oMath>
        <m:sSub>
          <m:e>
            <m:r>
              <m:t>f</m:t>
            </m:r>
          </m:e>
          <m:sub>
            <m:r>
              <m:t>i</m:t>
            </m:r>
          </m:sub>
        </m:sSub>
      </m:oMath>
      <w:r>
        <w:t xml:space="preserve"> be recovered from samples of </w:t>
      </w:r>
      <m:oMath>
        <m:r>
          <m:t>x</m:t>
        </m:r>
      </m:oMath>
      <w:r>
        <w:t xml:space="preserve"> (identifiability, sections 1.2–1.5)? Can the model answer interventional and counterfactual questions, such as the chemistry of this well had the seawater fraction been halved (sections 1.1 and 1.6)? And which generative models, with which guarantees, implement the maps involved (sections 1.7–1.8)? Section 1.9 connects the field with the end-member mixing analysis that hydrologists already use.</w:t>
      </w:r>
    </w:p>
    <w:p>
      <w:pPr>
        <w:pStyle w:val="Heading3"/>
      </w:pPr>
      <w:r>
        <w:rPr>
          <w:color w:val="1F3864"/>
        </w:rPr>
        <w:t xml:space="preserve">1.1 Structural causal models, Pearl's hierarchy and counterfactuals</w:t>
      </w:r>
    </w:p>
    <w:p>
      <w:pPr>
        <w:spacing w:after="120"/>
        <w:jc w:val="both"/>
      </w:pPr>
      <w:r>
        <w:t xml:space="preserve">A structural causal model with jointly independent noises entails the Markov factorisation </w:t>
      </w:r>
      <m:oMath>
        <m:r>
          <m:t>p</m:t>
        </m:r>
        <m:d>
          <m:dPr>
            <m:begChr m:val="("/>
            <m:sepChr m:val=""/>
            <m:endChr m:val=")"/>
            <m:grow/>
          </m:dPr>
          <m:e>
            <m:r>
              <m:t>z</m:t>
            </m:r>
          </m:e>
        </m:d>
        <m:r>
          <m:rPr>
            <m:sty m:val="p"/>
          </m:rPr>
          <m:t>=</m:t>
        </m:r>
        <m:nary>
          <m:naryPr>
            <m:chr m:val="∏"/>
            <m:limLoc m:val="undOvr"/>
            <m:subHide m:val="off"/>
            <m:supHide m:val="on"/>
          </m:naryPr>
          <m:sub>
            <m:r>
              <m:t>i</m:t>
            </m:r>
          </m:sub>
          <m:sup>
            <m:r>
              <m:t>​</m:t>
            </m:r>
          </m:sup>
          <m:e>
            <m:r>
              <m:t>p</m:t>
            </m:r>
          </m:e>
        </m:nary>
        <m:d>
          <m:dPr>
            <m:begChr m:val="("/>
            <m:sepChr m:val=""/>
            <m:endChr m:val=")"/>
            <m:grow/>
          </m:dPr>
          <m:e>
            <m:sSub>
              <m:e>
                <m:r>
                  <m:t>z</m:t>
                </m:r>
              </m:e>
              <m:sub>
                <m:r>
                  <m:t>i</m:t>
                </m:r>
              </m:sub>
            </m:sSub>
            <m:r>
              <m:rPr>
                <m:sty m:val="p"/>
              </m:rPr>
              <m:t>∣</m:t>
            </m:r>
            <m:sSub>
              <m:e>
                <m:r>
                  <m:t>z</m:t>
                </m:r>
              </m:e>
              <m:sub>
                <m:r>
                  <m:rPr>
                    <m:nor/>
                  </m:rPr>
                  <m:t>pa</m:t>
                </m:r>
                <m:d>
                  <m:dPr>
                    <m:begChr m:val="("/>
                    <m:sepChr m:val=""/>
                    <m:endChr m:val=")"/>
                    <m:grow/>
                  </m:dPr>
                  <m:e>
                    <m:r>
                      <m:t>i</m:t>
                    </m:r>
                  </m:e>
                </m:d>
              </m:sub>
            </m:sSub>
          </m:e>
        </m:d>
      </m:oMath>
      <w:r>
        <w:t xml:space="preserve"> over its directed acyclic graph, and an intervention replaces mechanisms. A hard intervention gives the truncated factorisation [B1]</w:t>
      </w:r>
    </w:p>
    <w:p>
      <w:pPr>
        <w:pStyle w:val="Equation"/>
      </w:pPr>
      <m:oMathPara>
        <m:oMathParaPr>
          <m:jc m:val="center"/>
        </m:oMathParaPr>
        <m:oMath>
          <m:r>
            <m:t>p</m:t>
          </m:r>
          <m:d>
            <m:dPr>
              <m:begChr m:val="("/>
              <m:sepChr m:val=""/>
              <m:endChr m:val=")"/>
              <m:grow/>
            </m:dPr>
            <m:e>
              <m:r>
                <m:t>z</m:t>
              </m:r>
              <m:r>
                <m:rPr>
                  <m:sty m:val="p"/>
                </m:rPr>
                <m:t>∣</m:t>
              </m:r>
              <m:r>
                <m:rPr>
                  <m:nor/>
                </m:rPr>
                <m:t>do</m:t>
              </m:r>
              <m:d>
                <m:dPr>
                  <m:begChr m:val="("/>
                  <m:sepChr m:val=""/>
                  <m:endChr m:val=")"/>
                  <m:grow/>
                </m:dPr>
                <m:e>
                  <m:sSub>
                    <m:e>
                      <m:r>
                        <m:t>z</m:t>
                      </m:r>
                    </m:e>
                    <m:sub>
                      <m:r>
                        <m:t>j</m:t>
                      </m:r>
                    </m:sub>
                  </m:sSub>
                  <m:r>
                    <m:rPr>
                      <m:sty m:val="p"/>
                    </m:rPr>
                    <m:t>=</m:t>
                  </m:r>
                  <m:r>
                    <m:t>c</m:t>
                  </m:r>
                </m:e>
              </m:d>
            </m:e>
          </m:d>
          <m:r>
            <m:rPr>
              <m:sty m:val="p"/>
            </m:rPr>
            <m:t>=</m:t>
          </m:r>
          <m:nary>
            <m:naryPr>
              <m:chr m:val="∏"/>
              <m:limLoc m:val="undOvr"/>
              <m:subHide m:val="off"/>
              <m:supHide m:val="on"/>
            </m:naryPr>
            <m:sub>
              <m:r>
                <m:t>i</m:t>
              </m:r>
              <m:r>
                <m:rPr>
                  <m:sty m:val="p"/>
                </m:rPr>
                <m:t>≠</m:t>
              </m:r>
              <m:r>
                <m:t>j</m:t>
              </m:r>
            </m:sub>
            <m:sup>
              <m:r>
                <m:t>​</m:t>
              </m:r>
            </m:sup>
            <m:e>
              <m:r>
                <m:t>p</m:t>
              </m:r>
            </m:e>
          </m:nary>
          <m:d>
            <m:dPr>
              <m:begChr m:val="("/>
              <m:sepChr m:val=""/>
              <m:endChr m:val=")"/>
              <m:grow/>
            </m:dPr>
            <m:e>
              <m:sSub>
                <m:e>
                  <m:r>
                    <m:t>z</m:t>
                  </m:r>
                </m:e>
                <m:sub>
                  <m:r>
                    <m:t>i</m:t>
                  </m:r>
                </m:sub>
              </m:sSub>
              <m:r>
                <m:rPr>
                  <m:sty m:val="p"/>
                </m:rPr>
                <m:t>∣</m:t>
              </m:r>
              <m:sSub>
                <m:e>
                  <m:r>
                    <m:t>z</m:t>
                  </m:r>
                </m:e>
                <m:sub>
                  <m:r>
                    <m:rPr>
                      <m:nor/>
                    </m:rPr>
                    <m:t>pa</m:t>
                  </m:r>
                  <m:d>
                    <m:dPr>
                      <m:begChr m:val="("/>
                      <m:sepChr m:val=""/>
                      <m:endChr m:val=")"/>
                      <m:grow/>
                    </m:dPr>
                    <m:e>
                      <m:r>
                        <m:t>i</m:t>
                      </m:r>
                    </m:e>
                  </m:d>
                </m:sub>
              </m:sSub>
            </m:e>
          </m:d>
          <m:sSub>
            <m:e>
              <m:r>
                <m:rPr>
                  <m:sty m:val="p"/>
                </m:rPr>
                <m:t>∣</m:t>
              </m:r>
            </m:e>
            <m:sub>
              <m:sSub>
                <m:e>
                  <m:r>
                    <m:t>z</m:t>
                  </m:r>
                </m:e>
                <m:sub>
                  <m:r>
                    <m:t>j</m:t>
                  </m:r>
                </m:sub>
              </m:sSub>
              <m:r>
                <m:rPr>
                  <m:sty m:val="p"/>
                </m:rPr>
                <m:t>=</m:t>
              </m:r>
              <m:r>
                <m:t>c</m:t>
              </m:r>
            </m:sub>
          </m:sSub>
        </m:oMath>
      </m:oMathPara>
    </w:p>
    <w:p>
      <w:pPr>
        <w:spacing w:after="120"/>
        <w:jc w:val="both"/>
      </w:pPr>
      <w:r>
        <w:t xml:space="preserve">and a soft intervention changes </w:t>
      </w:r>
      <m:oMath>
        <m:r>
          <m:t>p</m:t>
        </m:r>
        <m:d>
          <m:dPr>
            <m:begChr m:val="("/>
            <m:sepChr m:val=""/>
            <m:endChr m:val=")"/>
            <m:grow/>
          </m:dPr>
          <m:e>
            <m:sSub>
              <m:e>
                <m:r>
                  <m:t>z</m:t>
                </m:r>
              </m:e>
              <m:sub>
                <m:r>
                  <m:t>j</m:t>
                </m:r>
              </m:sub>
            </m:sSub>
            <m:r>
              <m:rPr>
                <m:sty m:val="p"/>
              </m:rPr>
              <m:t>∣</m:t>
            </m:r>
            <m:sSub>
              <m:e>
                <m:r>
                  <m:t>z</m:t>
                </m:r>
              </m:e>
              <m:sub>
                <m:r>
                  <m:rPr>
                    <m:nor/>
                  </m:rPr>
                  <m:t>pa</m:t>
                </m:r>
                <m:d>
                  <m:dPr>
                    <m:begChr m:val="("/>
                    <m:sepChr m:val=""/>
                    <m:endChr m:val=")"/>
                    <m:grow/>
                  </m:dPr>
                  <m:e>
                    <m:r>
                      <m:t>j</m:t>
                    </m:r>
                  </m:e>
                </m:d>
              </m:sub>
            </m:sSub>
          </m:e>
        </m:d>
      </m:oMath>
      <w:r>
        <w:t xml:space="preserve"> while keeping the others (the independent-mechanisms principle, [B2, B4]). Counterfactuals sit one level higher: for an observed unit they ask what would have happened under a different intervention, and are computed in three steps, abduction of the noise </w:t>
      </w:r>
      <m:oMath>
        <m:r>
          <m:t>p</m:t>
        </m:r>
        <m:d>
          <m:dPr>
            <m:begChr m:val="("/>
            <m:sepChr m:val=""/>
            <m:endChr m:val=")"/>
            <m:grow/>
          </m:dPr>
          <m:e>
            <m:r>
              <m:t>ε</m:t>
            </m:r>
            <m:r>
              <m:rPr>
                <m:sty m:val="p"/>
              </m:rPr>
              <m:t>∣</m:t>
            </m:r>
            <m:r>
              <m:t>x</m:t>
            </m:r>
          </m:e>
        </m:d>
      </m:oMath>
      <w:r>
        <w:t xml:space="preserve">, action on the mechanisms and prediction. The three levels (observations, interventions, counterfactuals) form Pearl's causal hierarchy, and the causal hierarchy theorem states that, for almost all models, data from a lower level do not determine the answers at a higher one [B3]; neural causal models inherit this limit, being expressive enough to represent any model but not to identify it [B24]. Counterfactuals become identifiable under shape restrictions. If each mechanism is strictly increasing in a scalar noise, abduction is exact and the counterfactual is a quantile map between conditional distributions:</w:t>
      </w:r>
    </w:p>
    <w:p>
      <w:pPr>
        <w:pStyle w:val="Equation"/>
      </w:pPr>
      <m:oMathPara>
        <m:oMathParaPr>
          <m:jc m:val="center"/>
        </m:oMathParaPr>
        <m:oMath>
          <m:sSubSup>
            <m:e>
              <m:r>
                <m:t>x</m:t>
              </m:r>
            </m:e>
            <m:sub>
              <m:r>
                <m:t>j</m:t>
              </m:r>
            </m:sub>
            <m:sup>
              <m:r>
                <m:rPr>
                  <m:nor/>
                </m:rPr>
                <m:t>cf</m:t>
              </m:r>
            </m:sup>
          </m:sSubSup>
          <m:r>
            <m:rPr>
              <m:sty m:val="p"/>
            </m:rPr>
            <m:t>=</m:t>
          </m:r>
          <m:sSubSup>
            <m:e>
              <m:r>
                <m:t>F</m:t>
              </m:r>
            </m:e>
            <m:sub>
              <m:sSub>
                <m:e>
                  <m:r>
                    <m:t>X</m:t>
                  </m:r>
                </m:e>
                <m:sub>
                  <m:r>
                    <m:t>j</m:t>
                  </m:r>
                </m:sub>
              </m:sSub>
              <m:r>
                <m:rPr>
                  <m:sty m:val="p"/>
                </m:rPr>
                <m:t>∣</m:t>
              </m:r>
              <m:r>
                <m:rPr>
                  <m:nor/>
                </m:rPr>
                <m:t>pa</m:t>
              </m:r>
              <m:r>
                <m:rPr>
                  <m:sty m:val="p"/>
                </m:rPr>
                <m:t>′</m:t>
              </m:r>
            </m:sub>
            <m:sup>
              <m:r>
                <m:rPr>
                  <m:sty m:val="p"/>
                </m:rPr>
                <m:t>−</m:t>
              </m:r>
              <m:r>
                <m:t>1</m:t>
              </m:r>
            </m:sup>
          </m:sSubSup>
          <m:d>
            <m:dPr>
              <m:begChr m:val="("/>
              <m:sepChr m:val=""/>
              <m:endChr m:val=")"/>
              <m:grow/>
            </m:dPr>
            <m:e>
              <m:sSub>
                <m:e>
                  <m:r>
                    <m:t>F</m:t>
                  </m:r>
                </m:e>
                <m:sub>
                  <m:sSub>
                    <m:e>
                      <m:r>
                        <m:t>X</m:t>
                      </m:r>
                    </m:e>
                    <m:sub>
                      <m:r>
                        <m:t>j</m:t>
                      </m:r>
                    </m:sub>
                  </m:sSub>
                  <m:r>
                    <m:rPr>
                      <m:sty m:val="p"/>
                    </m:rPr>
                    <m:t>∣</m:t>
                  </m:r>
                  <m:r>
                    <m:rPr>
                      <m:nor/>
                    </m:rPr>
                    <m:t>pa</m:t>
                  </m:r>
                </m:sub>
              </m:sSub>
              <m:d>
                <m:dPr>
                  <m:begChr m:val="("/>
                  <m:sepChr m:val=""/>
                  <m:endChr m:val=")"/>
                  <m:grow/>
                </m:dPr>
                <m:e>
                  <m:sSub>
                    <m:e>
                      <m:r>
                        <m:t>x</m:t>
                      </m:r>
                    </m:e>
                    <m:sub>
                      <m:r>
                        <m:t>j</m:t>
                      </m:r>
                    </m:sub>
                  </m:sSub>
                </m:e>
              </m:d>
            </m:e>
          </m:d>
          <m:r>
            <m:rPr>
              <m:sty m:val="p"/>
            </m:rPr>
            <m:t>,</m:t>
          </m:r>
          <m:r>
            <m:t>  </m:t>
          </m:r>
          <m:r>
            <m:rPr>
              <m:nor/>
            </m:rPr>
            <m:t>pa</m:t>
          </m:r>
          <m:r>
            <m:rPr>
              <m:sty m:val="p"/>
            </m:rPr>
            <m:t>=</m:t>
          </m:r>
          <m:r>
            <m:rPr>
              <m:nor/>
            </m:rPr>
            <m:t>observed parents</m:t>
          </m:r>
          <m:r>
            <m:rPr>
              <m:sty m:val="p"/>
            </m:rPr>
            <m:t>,</m:t>
          </m:r>
          <m:r>
            <m:t> </m:t>
          </m:r>
          <m:r>
            <m:rPr>
              <m:nor/>
            </m:rPr>
            <m:t>pa</m:t>
          </m:r>
          <m:r>
            <m:rPr>
              <m:sty m:val="p"/>
            </m:rPr>
            <m:t>′</m:t>
          </m:r>
          <m:r>
            <m:rPr>
              <m:sty m:val="p"/>
            </m:rPr>
            <m:t>=</m:t>
          </m:r>
          <m:r>
            <m:rPr>
              <m:nor/>
            </m:rPr>
            <m:t>counterfactual parents</m:t>
          </m:r>
        </m:oMath>
      </m:oMathPara>
    </w:p>
    <w:p>
      <w:pPr>
        <w:spacing w:after="120"/>
        <w:jc w:val="both"/>
      </w:pPr>
      <w:r>
        <w:t xml:space="preserve">For the well, the counterfactual "had pumping been lower" keeps the sample's own noises, its local weathering and exchange anomalies, and changes only the seawater mechanism; the answer is a specific chemistry, not a population average.</w:t>
      </w:r>
    </w:p>
    <w:p>
      <w:pPr>
        <w:spacing w:after="120"/>
        <w:jc w:val="both"/>
      </w:pPr>
      <w:r>
        <w:t xml:space="preserve">In Part II counterfactual identification is represented by bijective causal models, whose counterfactuals are identified even under some unobserved confounding and can be learned with conditional generative models [M4]; by counterfactual identifiability through dynamic optimal transport [E1]; by the proof that a generative model fitted to data cannot by itself answer counterfactual editing queries, and by the weaker, attainable target of counterfactual consistency [N5]; and by sharp bounds on individual-level effects when hidden confounding cannot be excluded [O5]. Neural causal models for counterfactual identification and estimation [NR1] are further reading.</w:t>
      </w:r>
    </w:p>
    <w:p>
      <w:pPr>
        <w:pStyle w:val="Heading3"/>
      </w:pPr>
      <w:r>
        <w:rPr>
          <w:color w:val="1F3864"/>
        </w:rPr>
        <w:t xml:space="preserve">1.2 Identifiability in nonlinear ICA and disentanglement</w:t>
      </w:r>
    </w:p>
    <w:p>
      <w:pPr>
        <w:spacing w:after="120"/>
        <w:jc w:val="both"/>
      </w:pPr>
      <w:r>
        <w:t xml:space="preserve">Before causal structure there is the question of whether latent variables can be recovered at all. For independent non-Gaussian sources and linear mixing, </w:t>
      </w:r>
      <m:oMath>
        <m:r>
          <m:t>x</m:t>
        </m:r>
        <m:r>
          <m:rPr>
            <m:sty m:val="p"/>
          </m:rPr>
          <m:t>=</m:t>
        </m:r>
        <m:r>
          <m:t>G</m:t>
        </m:r>
        <m:r>
          <m:t>s</m:t>
        </m:r>
      </m:oMath>
      <w:r>
        <w:t xml:space="preserve">, independent component analysis recovers </w:t>
      </w:r>
      <m:oMath>
        <m:r>
          <m:t>s</m:t>
        </m:r>
      </m:oMath>
      <w:r>
        <w:t xml:space="preserve"> up to permutation and scaling [B6]. With nonlinear mixing it cannot: for any </w:t>
      </w:r>
      <m:oMath>
        <m:r>
          <m:t>x</m:t>
        </m:r>
      </m:oMath>
      <w:r>
        <w:t xml:space="preserve"> there are infinitely many representations with independent components (the Darmois construction [B5]), and unsupervised disentanglement is impossible without inductive biases [B7]. Identifiability returns with auxiliary information </w:t>
      </w:r>
      <m:oMath>
        <m:r>
          <m:t>u</m:t>
        </m:r>
      </m:oMath>
      <w:r>
        <w:t xml:space="preserve"> (a domain, a time index, a regime) that modulates the latent distribution; in the identifiable VAE the prior is conditionally exponential-family,</w:t>
      </w:r>
    </w:p>
    <w:p>
      <w:pPr>
        <w:pStyle w:val="Equation"/>
      </w:pPr>
      <m:oMathPara>
        <m:oMathParaPr>
          <m:jc m:val="center"/>
        </m:oMathParaPr>
        <m:oMath>
          <m:r>
            <m:t>p</m:t>
          </m:r>
          <m:d>
            <m:dPr>
              <m:begChr m:val="("/>
              <m:sepChr m:val=""/>
              <m:endChr m:val=")"/>
              <m:grow/>
            </m:dPr>
            <m:e>
              <m:r>
                <m:t>z</m:t>
              </m:r>
              <m:r>
                <m:rPr>
                  <m:sty m:val="p"/>
                </m:rPr>
                <m:t>∣</m:t>
              </m:r>
              <m:r>
                <m:t>u</m:t>
              </m:r>
            </m:e>
          </m:d>
          <m:r>
            <m:rPr>
              <m:sty m:val="p"/>
            </m:rPr>
            <m:t>=</m:t>
          </m:r>
          <m:nary>
            <m:naryPr>
              <m:chr m:val="∏"/>
              <m:limLoc m:val="undOvr"/>
              <m:subHide m:val="off"/>
              <m:supHide m:val="off"/>
            </m:naryPr>
            <m:sub>
              <m:r>
                <m:t>i</m:t>
              </m:r>
              <m:r>
                <m:rPr>
                  <m:sty m:val="p"/>
                </m:rPr>
                <m:t>=</m:t>
              </m:r>
              <m:r>
                <m:t>1</m:t>
              </m:r>
            </m:sub>
            <m:sup>
              <m:r>
                <m:t>n</m:t>
              </m:r>
            </m:sup>
            <m:e>
              <m:f>
                <m:fPr>
                  <m:type m:val="bar"/>
                </m:fPr>
                <m:num>
                  <m:sSub>
                    <m:e>
                      <m:r>
                        <m:t>Q</m:t>
                      </m:r>
                    </m:e>
                    <m:sub>
                      <m:r>
                        <m:t>i</m:t>
                      </m:r>
                    </m:sub>
                  </m:sSub>
                  <m:d>
                    <m:dPr>
                      <m:begChr m:val="("/>
                      <m:sepChr m:val=""/>
                      <m:endChr m:val=")"/>
                      <m:grow/>
                    </m:dPr>
                    <m:e>
                      <m:sSub>
                        <m:e>
                          <m:r>
                            <m:t>z</m:t>
                          </m:r>
                        </m:e>
                        <m:sub>
                          <m:r>
                            <m:t>i</m:t>
                          </m:r>
                        </m:sub>
                      </m:sSub>
                    </m:e>
                  </m:d>
                </m:num>
                <m:den>
                  <m:sSub>
                    <m:e>
                      <m:r>
                        <m:t>Z</m:t>
                      </m:r>
                    </m:e>
                    <m:sub>
                      <m:r>
                        <m:t>i</m:t>
                      </m:r>
                    </m:sub>
                  </m:sSub>
                  <m:d>
                    <m:dPr>
                      <m:begChr m:val="("/>
                      <m:sepChr m:val=""/>
                      <m:endChr m:val=")"/>
                      <m:grow/>
                    </m:dPr>
                    <m:e>
                      <m:r>
                        <m:t>u</m:t>
                      </m:r>
                    </m:e>
                  </m:d>
                </m:den>
              </m:f>
            </m:e>
          </m:nary>
          <m:r>
            <m:rPr>
              <m:sty m:val="p"/>
            </m:rPr>
            <m:t>exp</m:t>
          </m:r>
          <m:d>
            <m:dPr>
              <m:begChr m:val="("/>
              <m:sepChr m:val=""/>
              <m:endChr m:val=")"/>
              <m:grow/>
            </m:dPr>
            <m:e>
              <m:nary>
                <m:naryPr>
                  <m:chr m:val="∑"/>
                  <m:limLoc m:val="undOvr"/>
                  <m:subHide m:val="off"/>
                  <m:supHide m:val="off"/>
                </m:naryPr>
                <m:sub>
                  <m:r>
                    <m:t>j</m:t>
                  </m:r>
                  <m:r>
                    <m:rPr>
                      <m:sty m:val="p"/>
                    </m:rPr>
                    <m:t>=</m:t>
                  </m:r>
                  <m:r>
                    <m:t>1</m:t>
                  </m:r>
                </m:sub>
                <m:sup>
                  <m:r>
                    <m:t>k</m:t>
                  </m:r>
                </m:sup>
                <m:e>
                  <m:sSub>
                    <m:e>
                      <m:r>
                        <m:t>T</m:t>
                      </m:r>
                    </m:e>
                    <m:sub>
                      <m:r>
                        <m:t>i</m:t>
                      </m:r>
                      <m:r>
                        <m:t>j</m:t>
                      </m:r>
                    </m:sub>
                  </m:sSub>
                </m:e>
              </m:nary>
              <m:d>
                <m:dPr>
                  <m:begChr m:val="("/>
                  <m:sepChr m:val=""/>
                  <m:endChr m:val=")"/>
                  <m:grow/>
                </m:dPr>
                <m:e>
                  <m:sSub>
                    <m:e>
                      <m:r>
                        <m:t>z</m:t>
                      </m:r>
                    </m:e>
                    <m:sub>
                      <m:r>
                        <m:t>i</m:t>
                      </m:r>
                    </m:sub>
                  </m:sSub>
                </m:e>
              </m:d>
              <m:r>
                <m:t> </m:t>
              </m:r>
              <m:sSub>
                <m:e>
                  <m:r>
                    <m:t>λ</m:t>
                  </m:r>
                </m:e>
                <m:sub>
                  <m:r>
                    <m:t>i</m:t>
                  </m:r>
                  <m:r>
                    <m:t>j</m:t>
                  </m:r>
                </m:sub>
              </m:sSub>
              <m:d>
                <m:dPr>
                  <m:begChr m:val="("/>
                  <m:sepChr m:val=""/>
                  <m:endChr m:val=")"/>
                  <m:grow/>
                </m:dPr>
                <m:e>
                  <m:r>
                    <m:t>u</m:t>
                  </m:r>
                </m:e>
              </m:d>
            </m:e>
          </m:d>
          <m:r>
            <m:t> </m:t>
          </m:r>
          <m:r>
            <m:rPr>
              <m:sty m:val="p"/>
            </m:rPr>
            <m:t>⇒</m:t>
          </m:r>
          <m:r>
            <m:t> </m:t>
          </m:r>
          <m:r>
            <m:rPr>
              <m:sty m:val="b"/>
            </m:rPr>
            <m:t>T</m:t>
          </m:r>
          <m:d>
            <m:dPr>
              <m:begChr m:val="("/>
              <m:sepChr m:val=""/>
              <m:endChr m:val=")"/>
              <m:grow/>
            </m:dPr>
            <m:e>
              <m:r>
                <m:t>z</m:t>
              </m:r>
            </m:e>
          </m:d>
          <m:r>
            <m:rPr>
              <m:sty m:val="p"/>
            </m:rPr>
            <m:t>=</m:t>
          </m:r>
          <m:r>
            <m:t>M</m:t>
          </m:r>
          <m:r>
            <m:t> </m:t>
          </m:r>
          <m:r>
            <m:rPr>
              <m:sty m:val="b"/>
            </m:rPr>
            <m:t>T</m:t>
          </m:r>
          <m:d>
            <m:dPr>
              <m:begChr m:val="("/>
              <m:sepChr m:val=""/>
              <m:endChr m:val=")"/>
              <m:grow/>
            </m:dPr>
            <m:e>
              <m:acc>
                <m:accPr>
                  <m:chr m:val="̂"/>
                </m:accPr>
                <m:e>
                  <m:r>
                    <m:t>z</m:t>
                  </m:r>
                </m:e>
              </m:acc>
            </m:e>
          </m:d>
          <m:r>
            <m:rPr>
              <m:sty m:val="p"/>
            </m:rPr>
            <m:t>+</m:t>
          </m:r>
          <m:r>
            <m:t>c</m:t>
          </m:r>
        </m:oMath>
      </m:oMathPara>
    </w:p>
    <w:p>
      <w:pPr>
        <w:spacing w:after="120"/>
        <w:jc w:val="both"/>
      </w:pPr>
      <w:r>
        <w:t xml:space="preserve">and the sufficient statistics are identified up to an invertible affine map </w:t>
      </w:r>
      <m:oMath>
        <m:r>
          <m:t>M</m:t>
        </m:r>
      </m:oMath>
      <w:r>
        <w:t xml:space="preserve"> once </w:t>
      </w:r>
      <m:oMath>
        <m:r>
          <m:t>n</m:t>
        </m:r>
        <m:r>
          <m:t>k</m:t>
        </m:r>
        <m:r>
          <m:rPr>
            <m:sty m:val="p"/>
          </m:rPr>
          <m:t>+</m:t>
        </m:r>
        <m:r>
          <m:t>1</m:t>
        </m:r>
      </m:oMath>
      <w:r>
        <w:t xml:space="preserve"> values of </w:t>
      </w:r>
      <m:oMath>
        <m:r>
          <m:t>u</m:t>
        </m:r>
      </m:oMath>
      <w:r>
        <w:t xml:space="preserve"> make the matrix of natural-parameter differences full rank [B8, E4]. The lesson that runs through the field is that variability across conditions, not more data from one condition, is what identifies latent structure. For groundwater, the conditions are the regimes: pumping seasons, wet and dry years, different clay facies.</w:t>
      </w:r>
    </w:p>
    <w:p>
      <w:pPr>
        <w:spacing w:after="120"/>
        <w:jc w:val="both"/>
      </w:pPr>
      <w:r>
        <w:t xml:space="preserve">Nonlinear ICA is represented by the identifiable VAE, which turns an auxiliary variable into identifiability up to an affine map and proves that the evidence lower bound is consistent [E4], and by additive decoders, which identify blocks of latent variables from the structure of the decoder alone, without independence or auxiliary variables [N1]. Identifiability of deep generative models through a mixture prior, without auxiliary information [NR2], is further reading.</w:t>
      </w:r>
    </w:p>
    <w:p>
      <w:pPr>
        <w:pStyle w:val="Heading3"/>
      </w:pPr>
      <w:r>
        <w:rPr>
          <w:color w:val="1F3864"/>
        </w:rPr>
        <w:t xml:space="preserve">1.3 Causal representation learning from observational, multi-domain and multi-view data</w:t>
      </w:r>
    </w:p>
    <w:p>
      <w:pPr>
        <w:spacing w:after="120"/>
        <w:jc w:val="both"/>
      </w:pPr>
      <w:r>
        <w:t xml:space="preserve">When latent variables are causally related, independence-based arguments no longer apply, and recovering both the variables and their graph is a chicken-and-egg problem [S]. Purely observational identifiability needs structure in the mixing or in the latent model: sparsity or additivity of the decoder, for example an additive decoder </w:t>
      </w:r>
      <m:oMath>
        <m:r>
          <m:t>g</m:t>
        </m:r>
        <m:d>
          <m:dPr>
            <m:begChr m:val="("/>
            <m:sepChr m:val=""/>
            <m:endChr m:val=")"/>
            <m:grow/>
          </m:dPr>
          <m:e>
            <m:r>
              <m:t>z</m:t>
            </m:r>
          </m:e>
        </m:d>
        <m:r>
          <m:rPr>
            <m:sty m:val="p"/>
          </m:rPr>
          <m:t>=</m:t>
        </m:r>
        <m:nary>
          <m:naryPr>
            <m:chr m:val="∑"/>
            <m:limLoc m:val="undOvr"/>
            <m:subHide m:val="off"/>
            <m:supHide m:val="on"/>
          </m:naryPr>
          <m:sub>
            <m:r>
              <m:t>B</m:t>
            </m:r>
          </m:sub>
          <m:sup>
            <m:r>
              <m:t>​</m:t>
            </m:r>
          </m:sup>
          <m:e>
            <m:sSup>
              <m:e>
                <m:r>
                  <m:t>g</m:t>
                </m:r>
              </m:e>
              <m:sup>
                <m:d>
                  <m:dPr>
                    <m:begChr m:val="("/>
                    <m:sepChr m:val=""/>
                    <m:endChr m:val=")"/>
                    <m:grow/>
                  </m:dPr>
                  <m:e>
                    <m:r>
                      <m:t>B</m:t>
                    </m:r>
                  </m:e>
                </m:d>
              </m:sup>
            </m:sSup>
          </m:e>
        </m:nary>
        <m:d>
          <m:dPr>
            <m:begChr m:val="("/>
            <m:sepChr m:val=""/>
            <m:endChr m:val=")"/>
            <m:grow/>
          </m:dPr>
          <m:e>
            <m:sSub>
              <m:e>
                <m:r>
                  <m:t>z</m:t>
                </m:r>
              </m:e>
              <m:sub>
                <m:r>
                  <m:t>B</m:t>
                </m:r>
              </m:sub>
            </m:sSub>
          </m:e>
        </m:d>
      </m:oMath>
      <w:r>
        <w:t xml:space="preserve"> over blocks of latent variables, identifies the blocks up to permutation and lets the model extrapolate to unseen combinations of their values [N1]; mixture priors identify deep generative models without auxiliary labels [NR2]; nonlinear additive Gaussian latent models are identified up to a layer-wise transformation [M3]. Multiple views identify the content shared between views up to an invertible map [ER2], also under partial observability [E3], and multiple unpaired domains identify the shared part of a linear representation [MR1]. Formally, block identifiability means</w:t>
      </w:r>
    </w:p>
    <w:p>
      <w:pPr>
        <w:pStyle w:val="Equation"/>
      </w:pPr>
      <m:oMathPara>
        <m:oMathParaPr>
          <m:jc m:val="center"/>
        </m:oMathParaPr>
        <m:oMath>
          <m:sSub>
            <m:e>
              <m:acc>
                <m:accPr>
                  <m:chr m:val="̂"/>
                </m:accPr>
                <m:e>
                  <m:r>
                    <m:t>z</m:t>
                  </m:r>
                </m:e>
              </m:acc>
            </m:e>
            <m:sub>
              <m:r>
                <m:t>B</m:t>
              </m:r>
            </m:sub>
          </m:sSub>
          <m:r>
            <m:rPr>
              <m:sty m:val="p"/>
            </m:rPr>
            <m:t>=</m:t>
          </m:r>
          <m:sSub>
            <m:e>
              <m:r>
                <m:t>h</m:t>
              </m:r>
            </m:e>
            <m:sub>
              <m:r>
                <m:t>B</m:t>
              </m:r>
            </m:sub>
          </m:sSub>
          <m:d>
            <m:dPr>
              <m:begChr m:val="("/>
              <m:sepChr m:val=""/>
              <m:endChr m:val=")"/>
              <m:grow/>
            </m:dPr>
            <m:e>
              <m:sSub>
                <m:e>
                  <m:r>
                    <m:t>z</m:t>
                  </m:r>
                </m:e>
                <m:sub>
                  <m:r>
                    <m:t>π</m:t>
                  </m:r>
                  <m:d>
                    <m:dPr>
                      <m:begChr m:val="("/>
                      <m:sepChr m:val=""/>
                      <m:endChr m:val=")"/>
                      <m:grow/>
                    </m:dPr>
                    <m:e>
                      <m:r>
                        <m:t>B</m:t>
                      </m:r>
                    </m:e>
                  </m:d>
                </m:sub>
              </m:sSub>
            </m:e>
          </m:d>
          <m:r>
            <m:t> </m:t>
          </m:r>
          <m:r>
            <m:rPr>
              <m:nor/>
            </m:rPr>
            <m:t>for an invertible </m:t>
          </m:r>
          <m:sSub>
            <m:e>
              <m:r>
                <m:t>h</m:t>
              </m:r>
            </m:e>
            <m:sub>
              <m:r>
                <m:t>B</m:t>
              </m:r>
            </m:sub>
          </m:sSub>
          <m:r>
            <m:rPr>
              <m:nor/>
            </m:rPr>
            <m:t> and a permutation </m:t>
          </m:r>
          <m:r>
            <m:t>π</m:t>
          </m:r>
          <m:r>
            <m:rPr>
              <m:nor/>
            </m:rPr>
            <m:t> of the blocks</m:t>
          </m:r>
        </m:oMath>
      </m:oMathPara>
    </w:p>
    <w:p>
      <w:pPr>
        <w:spacing w:after="120"/>
        <w:jc w:val="both"/>
      </w:pPr>
      <w:r>
        <w:t xml:space="preserve">which is the right goal for hydrochemistry, where a process such as weathering is a block of correlated ion changes rather than a single number.</w:t>
      </w:r>
    </w:p>
    <w:p>
      <w:pPr>
        <w:spacing w:after="120"/>
        <w:jc w:val="both"/>
      </w:pPr>
      <w:r>
        <w:t xml:space="preserve">Identifiability without designed interventions is represented by the sharp observational result for nonlinear latent models with additive Gaussian noise and linear mixing, which identifies the layers of the graph and nothing finer [M3]; by multi-environment identifiability with nonparametric latent model and mixing [E2]; by block identifiability for views that see only part of the latent state [E3]; by additive decoders [N1]; and by the latent graph of a measurement model, learned without parametric assumptions [N2]. Unpaired multi-domain data [MR1] and the separation of content from style by data augmentation [ER2] are further reading.</w:t>
      </w:r>
    </w:p>
    <w:p>
      <w:pPr>
        <w:pStyle w:val="Heading3"/>
      </w:pPr>
      <w:r>
        <w:rPr>
          <w:color w:val="1F3864"/>
        </w:rPr>
        <w:t xml:space="preserve">1.4 Causal representation learning from interventional data</w:t>
      </w:r>
    </w:p>
    <w:p>
      <w:pPr>
        <w:spacing w:after="120"/>
        <w:jc w:val="both"/>
      </w:pPr>
      <w:r>
        <w:t xml:space="preserve">Interventions are the strongest source of identification, because by the independent-mechanisms principle they change one mechanism and nothing else. In the linear case </w:t>
      </w:r>
      <m:oMath>
        <m:r>
          <m:t>x</m:t>
        </m:r>
        <m:r>
          <m:rPr>
            <m:sty m:val="p"/>
          </m:rPr>
          <m:t>=</m:t>
        </m:r>
        <m:r>
          <m:t>G</m:t>
        </m:r>
        <m:r>
          <m:t>z</m:t>
        </m:r>
      </m:oMath>
      <w:r>
        <w:t xml:space="preserve">, </w:t>
      </w:r>
      <m:oMath>
        <m:r>
          <m:t>z</m:t>
        </m:r>
        <m:r>
          <m:rPr>
            <m:sty m:val="p"/>
          </m:rPr>
          <m:t>=</m:t>
        </m:r>
        <m:r>
          <m:t>A</m:t>
        </m:r>
        <m:r>
          <m:t>z</m:t>
        </m:r>
        <m:r>
          <m:rPr>
            <m:sty m:val="p"/>
          </m:rPr>
          <m:t>+</m:t>
        </m:r>
        <m:sSup>
          <m:e>
            <m:r>
              <m:t>Ω</m:t>
            </m:r>
          </m:e>
          <m:sup>
            <m:r>
              <m:t>1</m:t>
            </m:r>
            <m:r>
              <m:rPr>
                <m:sty m:val="p"/>
              </m:rPr>
              <m:t>/</m:t>
            </m:r>
            <m:r>
              <m:t>2</m:t>
            </m:r>
          </m:sup>
        </m:sSup>
        <m:r>
          <m:t>ε</m:t>
        </m:r>
      </m:oMath>
      <w:r>
        <w:t xml:space="preserve">, write </w:t>
      </w:r>
      <m:oMath>
        <m:sSub>
          <m:e>
            <m:r>
              <m:t>B</m:t>
            </m:r>
          </m:e>
          <m:sub>
            <m:r>
              <m:t>k</m:t>
            </m:r>
          </m:sub>
        </m:sSub>
        <m:r>
          <m:rPr>
            <m:sty m:val="p"/>
          </m:rPr>
          <m:t>=</m:t>
        </m:r>
        <m:sSubSup>
          <m:e>
            <m:r>
              <m:t>Ω</m:t>
            </m:r>
          </m:e>
          <m:sub>
            <m:r>
              <m:t>k</m:t>
            </m:r>
          </m:sub>
          <m:sup>
            <m:r>
              <m:rPr>
                <m:sty m:val="p"/>
              </m:rPr>
              <m:t>−</m:t>
            </m:r>
            <m:r>
              <m:t>1</m:t>
            </m:r>
            <m:r>
              <m:rPr>
                <m:sty m:val="p"/>
              </m:rPr>
              <m:t>/</m:t>
            </m:r>
            <m:r>
              <m:t>2</m:t>
            </m:r>
          </m:sup>
        </m:sSubSup>
        <m:d>
          <m:dPr>
            <m:begChr m:val="("/>
            <m:sepChr m:val=""/>
            <m:endChr m:val=")"/>
            <m:grow/>
          </m:dPr>
          <m:e>
            <m:r>
              <m:t>I</m:t>
            </m:r>
            <m:r>
              <m:rPr>
                <m:sty m:val="p"/>
              </m:rPr>
              <m:t>−</m:t>
            </m:r>
            <m:sSub>
              <m:e>
                <m:r>
                  <m:t>A</m:t>
                </m:r>
              </m:e>
              <m:sub>
                <m:r>
                  <m:t>k</m:t>
                </m:r>
              </m:sub>
            </m:sSub>
          </m:e>
        </m:d>
      </m:oMath>
      <w:r>
        <w:t xml:space="preserve"> for context </w:t>
      </w:r>
      <m:oMath>
        <m:r>
          <m:t>k</m:t>
        </m:r>
      </m:oMath>
      <w:r>
        <w:t xml:space="preserve"> and </w:t>
      </w:r>
      <m:oMath>
        <m:r>
          <m:t>H</m:t>
        </m:r>
        <m:r>
          <m:rPr>
            <m:sty m:val="p"/>
          </m:rPr>
          <m:t>=</m:t>
        </m:r>
        <m:sSup>
          <m:e>
            <m:r>
              <m:t>G</m:t>
            </m:r>
          </m:e>
          <m:sup>
            <m:r>
              <m:rPr>
                <m:nor/>
              </m:rPr>
              <m:t>+</m:t>
            </m:r>
          </m:sup>
        </m:sSup>
      </m:oMath>
      <w:r>
        <w:t xml:space="preserve">. The precision of the observations in each context is [M1]</w:t>
      </w:r>
    </w:p>
    <w:p>
      <w:pPr>
        <w:pStyle w:val="Equation"/>
      </w:pPr>
      <m:oMathPara>
        <m:oMathParaPr>
          <m:jc m:val="center"/>
        </m:oMathParaPr>
        <m:oMath>
          <m:sSub>
            <m:e>
              <m:r>
                <m:t>Θ</m:t>
              </m:r>
            </m:e>
            <m:sub>
              <m:r>
                <m:t>k</m:t>
              </m:r>
            </m:sub>
          </m:sSub>
          <m:r>
            <m:rPr>
              <m:sty m:val="p"/>
            </m:rPr>
            <m:t>=</m:t>
          </m:r>
          <m:sSup>
            <m:e>
              <m:r>
                <m:t>H</m:t>
              </m:r>
            </m:e>
            <m:sup>
              <m:r>
                <m:rPr>
                  <m:sty m:val="p"/>
                </m:rPr>
                <m:t>⊤</m:t>
              </m:r>
            </m:sup>
          </m:sSup>
          <m:sSubSup>
            <m:e>
              <m:r>
                <m:t>B</m:t>
              </m:r>
            </m:e>
            <m:sub>
              <m:r>
                <m:t>k</m:t>
              </m:r>
            </m:sub>
            <m:sup>
              <m:r>
                <m:rPr>
                  <m:sty m:val="p"/>
                </m:rPr>
                <m:t>⊤</m:t>
              </m:r>
            </m:sup>
          </m:sSubSup>
          <m:sSub>
            <m:e>
              <m:r>
                <m:t>B</m:t>
              </m:r>
            </m:e>
            <m:sub>
              <m:r>
                <m:t>k</m:t>
              </m:r>
            </m:sub>
          </m:sSub>
          <m:r>
            <m:t>H</m:t>
          </m:r>
          <m:r>
            <m:rPr>
              <m:sty m:val="p"/>
            </m:rPr>
            <m:t>,</m:t>
          </m:r>
          <m:r>
            <m:t>  </m:t>
          </m:r>
          <m:sSub>
            <m:e>
              <m:r>
                <m:t>B</m:t>
              </m:r>
            </m:e>
            <m:sub>
              <m:r>
                <m:t>k</m:t>
              </m:r>
            </m:sub>
          </m:sSub>
          <m:r>
            <m:rPr>
              <m:sty m:val="p"/>
            </m:rPr>
            <m:t>−</m:t>
          </m:r>
          <m:sSub>
            <m:e>
              <m:r>
                <m:t>B</m:t>
              </m:r>
            </m:e>
            <m:sub>
              <m:r>
                <m:t>0</m:t>
              </m:r>
            </m:sub>
          </m:sSub>
          <m:r>
            <m:t> </m:t>
          </m:r>
          <m:r>
            <m:rPr>
              <m:nor/>
            </m:rPr>
            <m:t>nonzero only in the row of the intervened variable</m:t>
          </m:r>
        </m:oMath>
      </m:oMathPara>
    </w:p>
    <w:p>
      <w:pPr>
        <w:spacing w:after="120"/>
        <w:jc w:val="both"/>
      </w:pPr>
      <w:r>
        <w:t xml:space="preserve">and one intervention per latent variable is sufficient, and in the worst case necessary, for identifiability up to permutation and scaling [M1]; the same count holds with a general nonlinear mixing when the latent model is linear Gaussian [ER1]. Soft interventions identify each latent only up to a mixture with its ancestors [M2]; unknown interventions identify nonparametric models given two distinct paired interventions per variable [E2] or suitable graphical conditions [N2]. Score-based methods make the mechanism visible: under an intervention on </w:t>
      </w:r>
      <m:oMath>
        <m:sSub>
          <m:e>
            <m:r>
              <m:t>z</m:t>
            </m:r>
          </m:e>
          <m:sub>
            <m:r>
              <m:t>i</m:t>
            </m:r>
          </m:sub>
        </m:sSub>
      </m:oMath>
      <w:r>
        <w:t xml:space="preserve"> the score of the latent distribution changes only in the coordinates of </w:t>
      </w:r>
      <m:oMath>
        <m:sSub>
          <m:e>
            <m:r>
              <m:t>z</m:t>
            </m:r>
          </m:e>
          <m:sub>
            <m:r>
              <m:t>i</m:t>
            </m:r>
          </m:sub>
        </m:sSub>
      </m:oMath>
      <w:r>
        <w:t xml:space="preserve"> and its parents,</w:t>
      </w:r>
    </w:p>
    <w:p>
      <w:pPr>
        <w:pStyle w:val="Equation"/>
      </w:pPr>
      <m:oMathPara>
        <m:oMathParaPr>
          <m:jc m:val="center"/>
        </m:oMathParaPr>
        <m:oMath>
          <m:sSub>
            <m:e>
              <m:r>
                <m:rPr>
                  <m:sty m:val="p"/>
                </m:rPr>
                <m:t>∇</m:t>
              </m:r>
            </m:e>
            <m:sub>
              <m:r>
                <m:t>z</m:t>
              </m:r>
            </m:sub>
          </m:sSub>
          <m:r>
            <m:rPr>
              <m:sty m:val="p"/>
            </m:rPr>
            <m:t>ln</m:t>
          </m:r>
          <m:sSup>
            <m:e>
              <m:r>
                <m:t>p</m:t>
              </m:r>
            </m:e>
            <m:sup>
              <m:r>
                <m:t>k</m:t>
              </m:r>
            </m:sup>
          </m:sSup>
          <m:d>
            <m:dPr>
              <m:begChr m:val="("/>
              <m:sepChr m:val=""/>
              <m:endChr m:val=")"/>
              <m:grow/>
            </m:dPr>
            <m:e>
              <m:r>
                <m:t>z</m:t>
              </m:r>
            </m:e>
          </m:d>
          <m:r>
            <m:rPr>
              <m:sty m:val="p"/>
            </m:rPr>
            <m:t>−</m:t>
          </m:r>
          <m:sSub>
            <m:e>
              <m:r>
                <m:rPr>
                  <m:sty m:val="p"/>
                </m:rPr>
                <m:t>∇</m:t>
              </m:r>
            </m:e>
            <m:sub>
              <m:r>
                <m:t>z</m:t>
              </m:r>
            </m:sub>
          </m:sSub>
          <m:r>
            <m:rPr>
              <m:sty m:val="p"/>
            </m:rPr>
            <m:t>ln</m:t>
          </m:r>
          <m:sSup>
            <m:e>
              <m:r>
                <m:t>p</m:t>
              </m:r>
            </m:e>
            <m:sup>
              <m:r>
                <m:t>0</m:t>
              </m:r>
            </m:sup>
          </m:sSup>
          <m:d>
            <m:dPr>
              <m:begChr m:val="("/>
              <m:sepChr m:val=""/>
              <m:endChr m:val=")"/>
              <m:grow/>
            </m:dPr>
            <m:e>
              <m:r>
                <m:t>z</m:t>
              </m:r>
            </m:e>
          </m:d>
          <m:r>
            <m:rPr>
              <m:sty m:val="p"/>
            </m:rPr>
            <m:t>=</m:t>
          </m:r>
          <m:sSub>
            <m:e>
              <m:r>
                <m:rPr>
                  <m:sty m:val="p"/>
                </m:rPr>
                <m:t>∇</m:t>
              </m:r>
            </m:e>
            <m:sub>
              <m:r>
                <m:t>z</m:t>
              </m:r>
            </m:sub>
          </m:sSub>
          <m:r>
            <m:rPr>
              <m:sty m:val="p"/>
            </m:rPr>
            <m:t>ln</m:t>
          </m:r>
          <m:f>
            <m:fPr>
              <m:type m:val="bar"/>
            </m:fPr>
            <m:num>
              <m:sSubSup>
                <m:e>
                  <m:r>
                    <m:t>q</m:t>
                  </m:r>
                </m:e>
                <m:sub>
                  <m:r>
                    <m:t>i</m:t>
                  </m:r>
                </m:sub>
                <m:sup>
                  <m:r>
                    <m:t>k</m:t>
                  </m:r>
                </m:sup>
              </m:sSubSup>
              <m:d>
                <m:dPr>
                  <m:begChr m:val="("/>
                  <m:sepChr m:val=""/>
                  <m:endChr m:val=")"/>
                  <m:grow/>
                </m:dPr>
                <m:e>
                  <m:sSub>
                    <m:e>
                      <m:r>
                        <m:t>z</m:t>
                      </m:r>
                    </m:e>
                    <m:sub>
                      <m:r>
                        <m:t>i</m:t>
                      </m:r>
                    </m:sub>
                  </m:sSub>
                  <m:r>
                    <m:rPr>
                      <m:sty m:val="p"/>
                    </m:rPr>
                    <m:t>∣</m:t>
                  </m:r>
                  <m:sSub>
                    <m:e>
                      <m:r>
                        <m:t>z</m:t>
                      </m:r>
                    </m:e>
                    <m:sub>
                      <m:r>
                        <m:rPr>
                          <m:nor/>
                        </m:rPr>
                        <m:t>pa</m:t>
                      </m:r>
                      <m:d>
                        <m:dPr>
                          <m:begChr m:val="("/>
                          <m:sepChr m:val=""/>
                          <m:endChr m:val=")"/>
                          <m:grow/>
                        </m:dPr>
                        <m:e>
                          <m:r>
                            <m:t>i</m:t>
                          </m:r>
                        </m:e>
                      </m:d>
                    </m:sub>
                  </m:sSub>
                </m:e>
              </m:d>
            </m:num>
            <m:den>
              <m:sSubSup>
                <m:e>
                  <m:r>
                    <m:t>q</m:t>
                  </m:r>
                </m:e>
                <m:sub>
                  <m:r>
                    <m:t>i</m:t>
                  </m:r>
                </m:sub>
                <m:sup>
                  <m:r>
                    <m:t>0</m:t>
                  </m:r>
                </m:sup>
              </m:sSubSup>
              <m:d>
                <m:dPr>
                  <m:begChr m:val="("/>
                  <m:sepChr m:val=""/>
                  <m:endChr m:val=")"/>
                  <m:grow/>
                </m:dPr>
                <m:e>
                  <m:sSub>
                    <m:e>
                      <m:r>
                        <m:t>z</m:t>
                      </m:r>
                    </m:e>
                    <m:sub>
                      <m:r>
                        <m:t>i</m:t>
                      </m:r>
                    </m:sub>
                  </m:sSub>
                  <m:r>
                    <m:rPr>
                      <m:sty m:val="p"/>
                    </m:rPr>
                    <m:t>∣</m:t>
                  </m:r>
                  <m:sSub>
                    <m:e>
                      <m:r>
                        <m:t>z</m:t>
                      </m:r>
                    </m:e>
                    <m:sub>
                      <m:r>
                        <m:rPr>
                          <m:nor/>
                        </m:rPr>
                        <m:t>pa</m:t>
                      </m:r>
                      <m:d>
                        <m:dPr>
                          <m:begChr m:val="("/>
                          <m:sepChr m:val=""/>
                          <m:endChr m:val=")"/>
                          <m:grow/>
                        </m:dPr>
                        <m:e>
                          <m:r>
                            <m:t>i</m:t>
                          </m:r>
                        </m:e>
                      </m:d>
                    </m:sub>
                  </m:sSub>
                </m:e>
              </m:d>
            </m:den>
          </m:f>
          <m:r>
            <m:rPr>
              <m:sty m:val="p"/>
            </m:rPr>
            <m:t>,</m:t>
          </m:r>
          <m:r>
            <m:t>  </m:t>
          </m:r>
          <m:sSub>
            <m:e>
              <m:r>
                <m:rPr>
                  <m:sty m:val="p"/>
                </m:rPr>
                <m:t>∇</m:t>
              </m:r>
            </m:e>
            <m:sub>
              <m:r>
                <m:t>x</m:t>
              </m:r>
            </m:sub>
          </m:sSub>
          <m:r>
            <m:rPr>
              <m:sty m:val="p"/>
            </m:rPr>
            <m:t>ln</m:t>
          </m:r>
          <m:sSubSup>
            <m:e>
              <m:r>
                <m:t>p</m:t>
              </m:r>
            </m:e>
            <m:sub>
              <m:r>
                <m:t>X</m:t>
              </m:r>
            </m:sub>
            <m:sup>
              <m:r>
                <m:t>k</m:t>
              </m:r>
            </m:sup>
          </m:sSubSup>
          <m:r>
            <m:rPr>
              <m:sty m:val="p"/>
            </m:rPr>
            <m:t>−</m:t>
          </m:r>
          <m:sSub>
            <m:e>
              <m:r>
                <m:rPr>
                  <m:sty m:val="p"/>
                </m:rPr>
                <m:t>∇</m:t>
              </m:r>
            </m:e>
            <m:sub>
              <m:r>
                <m:t>x</m:t>
              </m:r>
            </m:sub>
          </m:sSub>
          <m:r>
            <m:rPr>
              <m:sty m:val="p"/>
            </m:rPr>
            <m:t>ln</m:t>
          </m:r>
          <m:sSubSup>
            <m:e>
              <m:r>
                <m:t>p</m:t>
              </m:r>
            </m:e>
            <m:sub>
              <m:r>
                <m:t>X</m:t>
              </m:r>
            </m:sub>
            <m:sup>
              <m:r>
                <m:t>0</m:t>
              </m:r>
            </m:sup>
          </m:sSubSup>
          <m:r>
            <m:rPr>
              <m:sty m:val="p"/>
            </m:rPr>
            <m:t>=</m:t>
          </m:r>
          <m:sSubSup>
            <m:e>
              <m:r>
                <m:t>J</m:t>
              </m:r>
            </m:e>
            <m:sub>
              <m:r>
                <m:t>g</m:t>
              </m:r>
            </m:sub>
            <m:sup>
              <m:r>
                <m:rPr>
                  <m:sty m:val="p"/>
                </m:rPr>
                <m:t>−</m:t>
              </m:r>
              <m:r>
                <m:rPr>
                  <m:sty m:val="p"/>
                </m:rPr>
                <m:t>⊤</m:t>
              </m:r>
            </m:sup>
          </m:sSubSup>
          <m:d>
            <m:dPr>
              <m:begChr m:val="("/>
              <m:sepChr m:val=""/>
              <m:endChr m:val=")"/>
              <m:grow/>
            </m:dPr>
            <m:e>
              <m:sSub>
                <m:e>
                  <m:r>
                    <m:rPr>
                      <m:sty m:val="p"/>
                    </m:rPr>
                    <m:t>∇</m:t>
                  </m:r>
                </m:e>
                <m:sub>
                  <m:r>
                    <m:t>z</m:t>
                  </m:r>
                </m:sub>
              </m:sSub>
              <m:r>
                <m:rPr>
                  <m:sty m:val="p"/>
                </m:rPr>
                <m:t>ln</m:t>
              </m:r>
              <m:sSup>
                <m:e>
                  <m:r>
                    <m:t>p</m:t>
                  </m:r>
                </m:e>
                <m:sup>
                  <m:r>
                    <m:t>k</m:t>
                  </m:r>
                </m:sup>
              </m:sSup>
              <m:r>
                <m:rPr>
                  <m:sty m:val="p"/>
                </m:rPr>
                <m:t>−</m:t>
              </m:r>
              <m:sSub>
                <m:e>
                  <m:r>
                    <m:rPr>
                      <m:sty m:val="p"/>
                    </m:rPr>
                    <m:t>∇</m:t>
                  </m:r>
                </m:e>
                <m:sub>
                  <m:r>
                    <m:t>z</m:t>
                  </m:r>
                </m:sub>
              </m:sSub>
              <m:r>
                <m:rPr>
                  <m:sty m:val="p"/>
                </m:rPr>
                <m:t>ln</m:t>
              </m:r>
              <m:sSup>
                <m:e>
                  <m:r>
                    <m:t>p</m:t>
                  </m:r>
                </m:e>
                <m:sup>
                  <m:r>
                    <m:t>0</m:t>
                  </m:r>
                </m:sup>
              </m:sSup>
            </m:e>
          </m:d>
        </m:oMath>
      </m:oMathPara>
    </w:p>
    <w:p>
      <w:pPr>
        <w:spacing w:after="120"/>
        <w:jc w:val="both"/>
      </w:pPr>
      <w:r>
        <w:t xml:space="preserve">so the sparsity of score differences across contexts reveals the mixing [N3]. Pure mean-shift interventions are not enough [ER1]. For the aquifer, a pumping regime is an intervention on the seawater process, an irrigation or recharge regime on weathering, and wells in a different clay facies an intervention on exchange; section 9 asks how many of these, combined with known stoichiometry, are needed.</w:t>
      </w:r>
    </w:p>
    <w:p>
      <w:pPr>
        <w:spacing w:after="120"/>
        <w:jc w:val="both"/>
      </w:pPr>
      <w:r>
        <w:t xml:space="preserve">Interventional identifiability is represented by the exact count of single-node interventions for linear causal disentanglement [M1], by soft interventions with a nonparametric latent model [M2], by unknown perfect interventions in the fully nonparametric setting [E2], by binary interactions between an agent and the system [E5], by latent causal graphs with unknown interventions [N2] and by score-based identification for linear and general mixing [N3]. Earlier work on interventions with bounded support [B16] and on weak supervision from pairs of pre- and post-intervention data [B27], and linear latent models under general nonlinear mixing [ER1], complete the theme.</w:t>
      </w:r>
    </w:p>
    <w:p>
      <w:pPr>
        <w:pStyle w:val="Heading3"/>
      </w:pPr>
      <w:r>
        <w:rPr>
          <w:color w:val="1F3864"/>
        </w:rPr>
        <w:t xml:space="preserve">1.5 Temporal causal representation learning</w:t>
      </w:r>
    </w:p>
    <w:p>
      <w:pPr>
        <w:spacing w:after="120"/>
        <w:jc w:val="both"/>
      </w:pPr>
      <w:r>
        <w:t xml:space="preserve">Time series carry their own identifying signal: latent variables are independent given the past, </w:t>
      </w:r>
      <m:oMath>
        <m:r>
          <m:t>p</m:t>
        </m:r>
        <m:d>
          <m:dPr>
            <m:begChr m:val="("/>
            <m:sepChr m:val=""/>
            <m:endChr m:val=")"/>
            <m:grow/>
          </m:dPr>
          <m:e>
            <m:sSub>
              <m:e>
                <m:r>
                  <m:t>z</m:t>
                </m:r>
              </m:e>
              <m:sub>
                <m:r>
                  <m:t>t</m:t>
                </m:r>
              </m:sub>
            </m:sSub>
            <m:r>
              <m:rPr>
                <m:sty m:val="p"/>
              </m:rPr>
              <m:t>∣</m:t>
            </m:r>
            <m:sSub>
              <m:e>
                <m:r>
                  <m:t>z</m:t>
                </m:r>
              </m:e>
              <m:sub>
                <m:r>
                  <m:t>t</m:t>
                </m:r>
                <m:r>
                  <m:rPr>
                    <m:sty m:val="p"/>
                  </m:rPr>
                  <m:t>−</m:t>
                </m:r>
                <m:r>
                  <m:t>1</m:t>
                </m:r>
              </m:sub>
            </m:sSub>
          </m:e>
        </m:d>
        <m:r>
          <m:rPr>
            <m:sty m:val="p"/>
          </m:rPr>
          <m:t>=</m:t>
        </m:r>
        <m:nary>
          <m:naryPr>
            <m:chr m:val="∏"/>
            <m:limLoc m:val="undOvr"/>
            <m:subHide m:val="off"/>
            <m:supHide m:val="on"/>
          </m:naryPr>
          <m:sub>
            <m:r>
              <m:t>i</m:t>
            </m:r>
          </m:sub>
          <m:sup>
            <m:r>
              <m:t>​</m:t>
            </m:r>
          </m:sup>
          <m:e>
            <m:r>
              <m:t>p</m:t>
            </m:r>
          </m:e>
        </m:nary>
        <m:d>
          <m:dPr>
            <m:begChr m:val="("/>
            <m:sepChr m:val=""/>
            <m:endChr m:val=")"/>
            <m:grow/>
          </m:dPr>
          <m:e>
            <m:sSub>
              <m:e>
                <m:r>
                  <m:t>z</m:t>
                </m:r>
              </m:e>
              <m:sub>
                <m:r>
                  <m:t>t</m:t>
                </m:r>
                <m:r>
                  <m:rPr>
                    <m:sty m:val="p"/>
                  </m:rPr>
                  <m:t>,</m:t>
                </m:r>
                <m:r>
                  <m:t>i</m:t>
                </m:r>
              </m:sub>
            </m:sSub>
            <m:r>
              <m:rPr>
                <m:sty m:val="p"/>
              </m:rPr>
              <m:t>∣</m:t>
            </m:r>
            <m:sSub>
              <m:e>
                <m:r>
                  <m:t>z</m:t>
                </m:r>
              </m:e>
              <m:sub>
                <m:r>
                  <m:t>t</m:t>
                </m:r>
                <m:r>
                  <m:rPr>
                    <m:sty m:val="p"/>
                  </m:rPr>
                  <m:t>−</m:t>
                </m:r>
                <m:r>
                  <m:t>1</m:t>
                </m:r>
              </m:sub>
            </m:sSub>
            <m:r>
              <m:rPr>
                <m:sty m:val="p"/>
              </m:rPr>
              <m:t>,</m:t>
            </m:r>
            <m:sSub>
              <m:e>
                <m:r>
                  <m:t>u</m:t>
                </m:r>
              </m:e>
              <m:sub>
                <m:r>
                  <m:t>t</m:t>
                </m:r>
              </m:sub>
            </m:sSub>
          </m:e>
        </m:d>
      </m:oMath>
      <w:r>
        <w:t xml:space="preserve">, and the transition densities vary enough. A typical sufficient condition is that, for each latent coordinate, the vectors of mixed second derivatives</w:t>
      </w:r>
    </w:p>
    <w:p>
      <w:pPr>
        <w:pStyle w:val="Equation"/>
      </w:pPr>
      <m:oMathPara>
        <m:oMathParaPr>
          <m:jc m:val="center"/>
        </m:oMathParaPr>
        <m:oMath>
          <m:sSub>
            <m:e>
              <m:r>
                <m:t>v</m:t>
              </m:r>
            </m:e>
            <m:sub>
              <m:r>
                <m:t>t</m:t>
              </m:r>
              <m:r>
                <m:rPr>
                  <m:sty m:val="p"/>
                </m:rPr>
                <m:t>,</m:t>
              </m:r>
              <m:r>
                <m:t>i</m:t>
              </m:r>
            </m:sub>
          </m:sSub>
          <m:r>
            <m:rPr>
              <m:sty m:val="p"/>
            </m:rPr>
            <m:t>=</m:t>
          </m:r>
          <m:d>
            <m:dPr>
              <m:begChr m:val="("/>
              <m:sepChr m:val=""/>
              <m:endChr m:val=")"/>
              <m:grow/>
            </m:dPr>
            <m:e>
              <m:f>
                <m:fPr>
                  <m:type m:val="bar"/>
                </m:fPr>
                <m:num>
                  <m:sSup>
                    <m:e>
                      <m:r>
                        <m:rPr>
                          <m:sty m:val="p"/>
                        </m:rPr>
                        <m:t>∂</m:t>
                      </m:r>
                    </m:e>
                    <m:sup>
                      <m:r>
                        <m:t>2</m:t>
                      </m:r>
                    </m:sup>
                  </m:sSup>
                  <m:r>
                    <m:rPr>
                      <m:sty m:val="p"/>
                    </m:rPr>
                    <m:t>ln</m:t>
                  </m:r>
                  <m:r>
                    <m:t>p</m:t>
                  </m:r>
                  <m:d>
                    <m:dPr>
                      <m:begChr m:val="("/>
                      <m:sepChr m:val=""/>
                      <m:endChr m:val=")"/>
                      <m:grow/>
                    </m:dPr>
                    <m:e>
                      <m:sSub>
                        <m:e>
                          <m:r>
                            <m:t>z</m:t>
                          </m:r>
                        </m:e>
                        <m:sub>
                          <m:r>
                            <m:t>t</m:t>
                          </m:r>
                          <m:r>
                            <m:rPr>
                              <m:sty m:val="p"/>
                            </m:rPr>
                            <m:t>,</m:t>
                          </m:r>
                          <m:r>
                            <m:t>i</m:t>
                          </m:r>
                        </m:sub>
                      </m:sSub>
                      <m:r>
                        <m:rPr>
                          <m:sty m:val="p"/>
                        </m:rPr>
                        <m:t>∣</m:t>
                      </m:r>
                      <m:sSub>
                        <m:e>
                          <m:r>
                            <m:t>z</m:t>
                          </m:r>
                        </m:e>
                        <m:sub>
                          <m:r>
                            <m:t>t</m:t>
                          </m:r>
                          <m:r>
                            <m:rPr>
                              <m:sty m:val="p"/>
                            </m:rPr>
                            <m:t>−</m:t>
                          </m:r>
                          <m:r>
                            <m:t>1</m:t>
                          </m:r>
                        </m:sub>
                      </m:sSub>
                    </m:e>
                  </m:d>
                </m:num>
                <m:den>
                  <m:r>
                    <m:rPr>
                      <m:sty m:val="p"/>
                    </m:rPr>
                    <m:t>∂</m:t>
                  </m:r>
                  <m:sSub>
                    <m:e>
                      <m:r>
                        <m:t>z</m:t>
                      </m:r>
                    </m:e>
                    <m:sub>
                      <m:r>
                        <m:t>t</m:t>
                      </m:r>
                      <m:r>
                        <m:rPr>
                          <m:sty m:val="p"/>
                        </m:rPr>
                        <m:t>,</m:t>
                      </m:r>
                      <m:r>
                        <m:t>i</m:t>
                      </m:r>
                    </m:sub>
                  </m:sSub>
                  <m:r>
                    <m:t> </m:t>
                  </m:r>
                  <m:r>
                    <m:rPr>
                      <m:sty m:val="p"/>
                    </m:rPr>
                    <m:t>∂</m:t>
                  </m:r>
                  <m:sSub>
                    <m:e>
                      <m:r>
                        <m:t>z</m:t>
                      </m:r>
                    </m:e>
                    <m:sub>
                      <m:r>
                        <m:t>t</m:t>
                      </m:r>
                      <m:r>
                        <m:rPr>
                          <m:sty m:val="p"/>
                        </m:rPr>
                        <m:t>−</m:t>
                      </m:r>
                      <m:r>
                        <m:t>1</m:t>
                      </m:r>
                      <m:r>
                        <m:rPr>
                          <m:sty m:val="p"/>
                        </m:rPr>
                        <m:t>,</m:t>
                      </m:r>
                      <m:r>
                        <m:t>1</m:t>
                      </m:r>
                    </m:sub>
                  </m:sSub>
                </m:den>
              </m:f>
              <m:r>
                <m:rPr>
                  <m:sty m:val="p"/>
                </m:rPr>
                <m:t>,</m:t>
              </m:r>
              <m:r>
                <m:rPr>
                  <m:sty m:val="p"/>
                </m:rPr>
                <m:t>…</m:t>
              </m:r>
              <m:r>
                <m:rPr>
                  <m:sty m:val="p"/>
                </m:rPr>
                <m:t>,</m:t>
              </m:r>
              <m:f>
                <m:fPr>
                  <m:type m:val="bar"/>
                </m:fPr>
                <m:num>
                  <m:sSup>
                    <m:e>
                      <m:r>
                        <m:rPr>
                          <m:sty m:val="p"/>
                        </m:rPr>
                        <m:t>∂</m:t>
                      </m:r>
                    </m:e>
                    <m:sup>
                      <m:r>
                        <m:t>2</m:t>
                      </m:r>
                    </m:sup>
                  </m:sSup>
                  <m:r>
                    <m:rPr>
                      <m:sty m:val="p"/>
                    </m:rPr>
                    <m:t>ln</m:t>
                  </m:r>
                  <m:r>
                    <m:t>p</m:t>
                  </m:r>
                  <m:d>
                    <m:dPr>
                      <m:begChr m:val="("/>
                      <m:sepChr m:val=""/>
                      <m:endChr m:val=")"/>
                      <m:grow/>
                    </m:dPr>
                    <m:e>
                      <m:sSub>
                        <m:e>
                          <m:r>
                            <m:t>z</m:t>
                          </m:r>
                        </m:e>
                        <m:sub>
                          <m:r>
                            <m:t>t</m:t>
                          </m:r>
                          <m:r>
                            <m:rPr>
                              <m:sty m:val="p"/>
                            </m:rPr>
                            <m:t>,</m:t>
                          </m:r>
                          <m:r>
                            <m:t>i</m:t>
                          </m:r>
                        </m:sub>
                      </m:sSub>
                      <m:r>
                        <m:rPr>
                          <m:sty m:val="p"/>
                        </m:rPr>
                        <m:t>∣</m:t>
                      </m:r>
                      <m:sSub>
                        <m:e>
                          <m:r>
                            <m:t>z</m:t>
                          </m:r>
                        </m:e>
                        <m:sub>
                          <m:r>
                            <m:t>t</m:t>
                          </m:r>
                          <m:r>
                            <m:rPr>
                              <m:sty m:val="p"/>
                            </m:rPr>
                            <m:t>−</m:t>
                          </m:r>
                          <m:r>
                            <m:t>1</m:t>
                          </m:r>
                        </m:sub>
                      </m:sSub>
                    </m:e>
                  </m:d>
                </m:num>
                <m:den>
                  <m:r>
                    <m:rPr>
                      <m:sty m:val="p"/>
                    </m:rPr>
                    <m:t>∂</m:t>
                  </m:r>
                  <m:sSub>
                    <m:e>
                      <m:r>
                        <m:t>z</m:t>
                      </m:r>
                    </m:e>
                    <m:sub>
                      <m:r>
                        <m:t>t</m:t>
                      </m:r>
                      <m:r>
                        <m:rPr>
                          <m:sty m:val="p"/>
                        </m:rPr>
                        <m:t>,</m:t>
                      </m:r>
                      <m:r>
                        <m:t>i</m:t>
                      </m:r>
                    </m:sub>
                  </m:sSub>
                  <m:r>
                    <m:t> </m:t>
                  </m:r>
                  <m:r>
                    <m:rPr>
                      <m:sty m:val="p"/>
                    </m:rPr>
                    <m:t>∂</m:t>
                  </m:r>
                  <m:sSub>
                    <m:e>
                      <m:r>
                        <m:t>z</m:t>
                      </m:r>
                    </m:e>
                    <m:sub>
                      <m:r>
                        <m:t>t</m:t>
                      </m:r>
                      <m:r>
                        <m:rPr>
                          <m:sty m:val="p"/>
                        </m:rPr>
                        <m:t>−</m:t>
                      </m:r>
                      <m:r>
                        <m:t>1</m:t>
                      </m:r>
                      <m:r>
                        <m:rPr>
                          <m:sty m:val="p"/>
                        </m:rPr>
                        <m:t>,</m:t>
                      </m:r>
                      <m:r>
                        <m:t>n</m:t>
                      </m:r>
                    </m:sub>
                  </m:sSub>
                </m:den>
              </m:f>
            </m:e>
          </m:d>
        </m:oMath>
      </m:oMathPara>
    </w:p>
    <w:p>
      <w:pPr>
        <w:spacing w:after="120"/>
        <w:jc w:val="both"/>
      </w:pPr>
      <w:r>
        <w:t xml:space="preserve">and their first-order counterparts are linearly independent across </w:t>
      </w:r>
      <m:oMath>
        <m:r>
          <m:t>i</m:t>
        </m:r>
      </m:oMath>
      <w:r>
        <w:t xml:space="preserve">, which identifies the latent processes up to permutation and componentwise transformation [B17]; unknown nonstationarity can be handled by inferring the regime jointly [N4]. With interventions in time, known targets [B18] or binary interactions between an agent and the system [E5] identify the latent causal variables, the latter with as few as </w:t>
      </w:r>
      <m:oMath>
        <m:r>
          <m:rPr>
            <m:sty m:val="p"/>
          </m:rPr>
          <m:t>⌊</m:t>
        </m:r>
        <m:sSub>
          <m:e>
            <m:r>
              <m:rPr>
                <m:sty m:val="p"/>
              </m:rPr>
              <m:t>log</m:t>
            </m:r>
          </m:e>
          <m:sub>
            <m:r>
              <m:t>2</m:t>
            </m:r>
          </m:sub>
        </m:sSub>
        <m:r>
          <m:t>n</m:t>
        </m:r>
        <m:r>
          <m:rPr>
            <m:sty m:val="p"/>
          </m:rPr>
          <m:t>⌋</m:t>
        </m:r>
        <m:r>
          <m:rPr>
            <m:sty m:val="p"/>
          </m:rPr>
          <m:t>+</m:t>
        </m:r>
        <m:r>
          <m:t>2</m:t>
        </m:r>
      </m:oMath>
      <w:r>
        <w:t xml:space="preserve"> distinct actions. Monitoring records of well chemistry are exactly such sequences, and pumping decisions are the actions.</w:t>
      </w:r>
    </w:p>
    <w:p>
      <w:pPr>
        <w:spacing w:after="120"/>
        <w:jc w:val="both"/>
      </w:pPr>
      <w:r>
        <w:t xml:space="preserve">Temporal identifiability is represented by binary interactions recorded over time, which identify the latent causal variables with a number of distinct actions that grows only logarithmically with their number [E5], and by an unknown nonstationarity modelled as a hidden Markov regime that is identified first and then serves as the auxiliary variable [N4].</w:t>
      </w:r>
    </w:p>
    <w:p>
      <w:pPr>
        <w:pStyle w:val="Heading3"/>
      </w:pPr>
      <w:r>
        <w:rPr>
          <w:color w:val="1F3864"/>
        </w:rPr>
        <w:t xml:space="preserve">1.6 Counterfactual generation with deep generative models</w:t>
      </w:r>
    </w:p>
    <w:p>
      <w:pPr>
        <w:spacing w:after="120"/>
        <w:jc w:val="both"/>
      </w:pPr>
      <w:r>
        <w:t xml:space="preserve">Controllable counterfactual generation assumes the causal variables are labelled and asks the generative model to render counterfactual samples [S]. In a deep structural causal model each mechanism is a conditional normalising flow, invertible in its noise, so that abduction is exact and the counterfactual is computed mechanism by mechanism in the causal order [B9]:</w:t>
      </w:r>
    </w:p>
    <w:p>
      <w:pPr>
        <w:pStyle w:val="Equation"/>
      </w:pPr>
      <m:oMathPara>
        <m:oMathParaPr>
          <m:jc m:val="center"/>
        </m:oMathParaPr>
        <m:oMath>
          <m:sSub>
            <m:e>
              <m:r>
                <m:t>ε</m:t>
              </m:r>
            </m:e>
            <m:sub>
              <m:r>
                <m:t>i</m:t>
              </m:r>
            </m:sub>
          </m:sSub>
          <m:r>
            <m:rPr>
              <m:sty m:val="p"/>
            </m:rPr>
            <m:t>=</m:t>
          </m:r>
          <m:sSubSup>
            <m:e>
              <m:r>
                <m:t>f</m:t>
              </m:r>
            </m:e>
            <m:sub>
              <m:r>
                <m:t>i</m:t>
              </m:r>
            </m:sub>
            <m:sup>
              <m:r>
                <m:rPr>
                  <m:sty m:val="p"/>
                </m:rPr>
                <m:t>−</m:t>
              </m:r>
              <m:r>
                <m:t>1</m:t>
              </m:r>
            </m:sup>
          </m:sSubSup>
          <m:d>
            <m:dPr>
              <m:begChr m:val="("/>
              <m:sepChr m:val=""/>
              <m:endChr m:val=")"/>
              <m:grow/>
            </m:dPr>
            <m:e>
              <m:sSub>
                <m:e>
                  <m:r>
                    <m:t>x</m:t>
                  </m:r>
                </m:e>
                <m:sub>
                  <m:r>
                    <m:t>i</m:t>
                  </m:r>
                </m:sub>
              </m:sSub>
              <m:r>
                <m:rPr>
                  <m:sty m:val="p"/>
                </m:rPr>
                <m:t>;</m:t>
              </m:r>
              <m:r>
                <m:t> </m:t>
              </m:r>
              <m:sSub>
                <m:e>
                  <m:r>
                    <m:rPr>
                      <m:nor/>
                    </m:rPr>
                    <m:t>pa</m:t>
                  </m:r>
                </m:e>
                <m:sub>
                  <m:r>
                    <m:t>i</m:t>
                  </m:r>
                </m:sub>
              </m:sSub>
            </m:e>
          </m:d>
          <m:r>
            <m:rPr>
              <m:sty m:val="p"/>
            </m:rPr>
            <m:t>,</m:t>
          </m:r>
          <m:r>
            <m:t>  </m:t>
          </m:r>
          <m:sSubSup>
            <m:e>
              <m:r>
                <m:t>x</m:t>
              </m:r>
            </m:e>
            <m:sub>
              <m:r>
                <m:t>i</m:t>
              </m:r>
            </m:sub>
            <m:sup>
              <m:r>
                <m:rPr>
                  <m:nor/>
                </m:rPr>
                <m:t>cf</m:t>
              </m:r>
            </m:sup>
          </m:sSubSup>
          <m:r>
            <m:rPr>
              <m:sty m:val="p"/>
            </m:rPr>
            <m:t>=</m:t>
          </m:r>
          <m:sSub>
            <m:e>
              <m:r>
                <m:t>f</m:t>
              </m:r>
            </m:e>
            <m:sub>
              <m:r>
                <m:t>i</m:t>
              </m:r>
            </m:sub>
          </m:sSub>
          <m:d>
            <m:dPr>
              <m:begChr m:val="("/>
              <m:sepChr m:val=""/>
              <m:endChr m:val=")"/>
              <m:grow/>
            </m:dPr>
            <m:e>
              <m:sSub>
                <m:e>
                  <m:r>
                    <m:t>ε</m:t>
                  </m:r>
                </m:e>
                <m:sub>
                  <m:r>
                    <m:t>i</m:t>
                  </m:r>
                </m:sub>
              </m:sSub>
              <m:r>
                <m:rPr>
                  <m:sty m:val="p"/>
                </m:rPr>
                <m:t>;</m:t>
              </m:r>
              <m:r>
                <m:t> </m:t>
              </m:r>
              <m:sSubSup>
                <m:e>
                  <m:r>
                    <m:rPr>
                      <m:nor/>
                    </m:rPr>
                    <m:t>pa</m:t>
                  </m:r>
                </m:e>
                <m:sub>
                  <m:r>
                    <m:t>i</m:t>
                  </m:r>
                </m:sub>
                <m:sup>
                  <m:r>
                    <m:rPr>
                      <m:nor/>
                    </m:rPr>
                    <m:t>cf</m:t>
                  </m:r>
                </m:sup>
              </m:sSubSup>
            </m:e>
          </m:d>
          <m:r>
            <m:rPr>
              <m:sty m:val="p"/>
            </m:rPr>
            <m:t>,</m:t>
          </m:r>
          <m:r>
            <m:t>  </m:t>
          </m:r>
          <m:r>
            <m:t>i</m:t>
          </m:r>
          <m:r>
            <m:t> </m:t>
          </m:r>
          <m:r>
            <m:rPr>
              <m:nor/>
            </m:rPr>
            <m:t>in causal order</m:t>
          </m:r>
        </m:oMath>
      </m:oMathPara>
    </w:p>
    <w:p>
      <w:pPr>
        <w:spacing w:after="120"/>
        <w:jc w:val="both"/>
      </w:pPr>
      <w:r>
        <w:t xml:space="preserve">GAN-based models learn the mechanisms adversarially [B23], VAE-based models amortise abduction, and diffusion-based models abduct by inverting the deterministic sampler [B10]. Whether the counterfactual is unique is a question of identification, not of image quality: for bijective mechanisms with scalar noise it is identified, and in some confounded structures as well [M4]; more generally it is identified when the counterfactual map is required to be the monotone, optimal-transport map between the conditional distributions, which by Brenier's theorem [B14] is the gradient of a convex potential,</w:t>
      </w:r>
    </w:p>
    <w:p>
      <w:pPr>
        <w:pStyle w:val="Equation"/>
      </w:pPr>
      <m:oMathPara>
        <m:oMathParaPr>
          <m:jc m:val="center"/>
        </m:oMathParaPr>
        <m:oMath>
          <m:sSup>
            <m:e>
              <m:r>
                <m:t>x</m:t>
              </m:r>
            </m:e>
            <m:sup>
              <m:r>
                <m:rPr>
                  <m:nor/>
                </m:rPr>
                <m:t>cf</m:t>
              </m:r>
            </m:sup>
          </m:sSup>
          <m:r>
            <m:rPr>
              <m:sty m:val="p"/>
            </m:rPr>
            <m:t>=</m:t>
          </m:r>
          <m:r>
            <m:rPr>
              <m:sty m:val="p"/>
            </m:rPr>
            <m:t>∇</m:t>
          </m:r>
          <m:sSub>
            <m:e>
              <m:r>
                <m:t>φ</m:t>
              </m:r>
            </m:e>
            <m:sub>
              <m:r>
                <m:rPr>
                  <m:nor/>
                </m:rPr>
                <m:t>pa</m:t>
              </m:r>
              <m:r>
                <m:rPr>
                  <m:sty m:val="p"/>
                </m:rPr>
                <m:t>→</m:t>
              </m:r>
              <m:r>
                <m:rPr>
                  <m:nor/>
                </m:rPr>
                <m:t>pa</m:t>
              </m:r>
              <m:r>
                <m:rPr>
                  <m:sty m:val="p"/>
                </m:rPr>
                <m:t>′</m:t>
              </m:r>
            </m:sub>
          </m:sSub>
          <m:d>
            <m:dPr>
              <m:begChr m:val="("/>
              <m:sepChr m:val=""/>
              <m:endChr m:val=")"/>
              <m:grow/>
            </m:dPr>
            <m:e>
              <m:r>
                <m:t>x</m:t>
              </m:r>
            </m:e>
          </m:d>
          <m:r>
            <m:rPr>
              <m:sty m:val="p"/>
            </m:rPr>
            <m:t>,</m:t>
          </m:r>
          <m:r>
            <m:t>  </m:t>
          </m:r>
          <m:sSub>
            <m:e>
              <m:d>
                <m:dPr>
                  <m:begChr m:val="("/>
                  <m:sepChr m:val=""/>
                  <m:endChr m:val=")"/>
                  <m:grow/>
                </m:dPr>
                <m:e>
                  <m:r>
                    <m:rPr>
                      <m:sty m:val="p"/>
                    </m:rPr>
                    <m:t>∇</m:t>
                  </m:r>
                  <m:sSub>
                    <m:e>
                      <m:r>
                        <m:t>φ</m:t>
                      </m:r>
                    </m:e>
                    <m:sub>
                      <m:r>
                        <m:rPr>
                          <m:nor/>
                        </m:rPr>
                        <m:t>pa</m:t>
                      </m:r>
                      <m:r>
                        <m:rPr>
                          <m:sty m:val="p"/>
                        </m:rPr>
                        <m:t>→</m:t>
                      </m:r>
                      <m:r>
                        <m:rPr>
                          <m:nor/>
                        </m:rPr>
                        <m:t>pa</m:t>
                      </m:r>
                      <m:r>
                        <m:rPr>
                          <m:sty m:val="p"/>
                        </m:rPr>
                        <m:t>′</m:t>
                      </m:r>
                    </m:sub>
                  </m:sSub>
                </m:e>
              </m:d>
            </m:e>
            <m:sub>
              <m:r>
                <m:rPr>
                  <m:sty m:val="p"/>
                </m:rPr>
                <m:t>#</m:t>
              </m:r>
            </m:sub>
          </m:sSub>
          <m:r>
            <m:t> </m:t>
          </m:r>
          <m:r>
            <m:t>p</m:t>
          </m:r>
          <m:d>
            <m:dPr>
              <m:begChr m:val="("/>
              <m:sepChr m:val=""/>
              <m:endChr m:val=")"/>
              <m:grow/>
            </m:dPr>
            <m:e>
              <m:r>
                <m:t>x</m:t>
              </m:r>
              <m:r>
                <m:rPr>
                  <m:sty m:val="p"/>
                </m:rPr>
                <m:t>∣</m:t>
              </m:r>
              <m:r>
                <m:rPr>
                  <m:nor/>
                </m:rPr>
                <m:t>pa</m:t>
              </m:r>
            </m:e>
          </m:d>
          <m:r>
            <m:rPr>
              <m:sty m:val="p"/>
            </m:rPr>
            <m:t>=</m:t>
          </m:r>
          <m:r>
            <m:t>p</m:t>
          </m:r>
          <m:d>
            <m:dPr>
              <m:begChr m:val="("/>
              <m:sepChr m:val=""/>
              <m:endChr m:val=")"/>
              <m:grow/>
            </m:dPr>
            <m:e>
              <m:r>
                <m:t>x</m:t>
              </m:r>
              <m:r>
                <m:rPr>
                  <m:sty m:val="p"/>
                </m:rPr>
                <m:t>∣</m:t>
              </m:r>
              <m:r>
                <m:rPr>
                  <m:nor/>
                </m:rPr>
                <m:t>pa</m:t>
              </m:r>
              <m:r>
                <m:rPr>
                  <m:sty m:val="p"/>
                </m:rPr>
                <m:t>′</m:t>
              </m:r>
            </m:e>
          </m:d>
          <m:r>
            <m:rPr>
              <m:sty m:val="p"/>
            </m:rPr>
            <m:t>,</m:t>
          </m:r>
          <m:r>
            <m:t>  </m:t>
          </m:r>
          <m:r>
            <m:t>φ</m:t>
          </m:r>
          <m:r>
            <m:t> </m:t>
          </m:r>
          <m:r>
            <m:rPr>
              <m:nor/>
            </m:rPr>
            <m:t>convex</m:t>
          </m:r>
        </m:oMath>
      </m:oMathPara>
    </w:p>
    <w:p>
      <w:pPr>
        <w:spacing w:after="120"/>
        <w:jc w:val="both"/>
      </w:pPr>
      <w:r>
        <w:t xml:space="preserve">and it can be learned by dynamic optimal transport [E1]. Axioms of composition, effectiveness and reversibility test whether a counterfactual model is sound [B11], and counterfactual consistency constrains what can be edited [N5].</w:t>
      </w:r>
    </w:p>
    <w:p>
      <w:pPr>
        <w:spacing w:after="120"/>
        <w:jc w:val="both"/>
      </w:pPr>
      <w:r>
        <w:t xml:space="preserve">Counterfactual generation is represented by deep conditional generative models that learn bijective mechanisms [M4], by the extrapolation of soft interventions to unseen combinations [M2], by denoising Markov models that generate on discrete and manifold-valued spaces [O3], by counterfactual flows built from dynamic optimal transport [E1] and by the theory of counterfactual image editing [N5].</w:t>
      </w:r>
    </w:p>
    <w:p>
      <w:pPr>
        <w:pStyle w:val="Heading3"/>
      </w:pPr>
      <w:r>
        <w:rPr>
          <w:color w:val="1F3864"/>
        </w:rPr>
        <w:t xml:space="preserve">1.7 The mathematics of the generative models</w:t>
      </w:r>
    </w:p>
    <w:p>
      <w:pPr>
        <w:spacing w:after="120"/>
        <w:jc w:val="both"/>
      </w:pPr>
      <w:r>
        <w:t xml:space="preserve">Score-based diffusion models are the dominant generative models, and their analysis is a theory of stochastic differential equations. Data are noised by an Ornstein–Uhlenbeck process and generated by its time reversal [B13, B12], which requires the score of the noised distributions, learned by denoising score matching:</w:t>
      </w:r>
    </w:p>
    <w:p>
      <w:pPr>
        <w:pStyle w:val="Equation"/>
      </w:pPr>
      <m:oMathPara>
        <m:oMathParaPr>
          <m:jc m:val="center"/>
        </m:oMathParaPr>
        <m:oMath>
          <m:r>
            <m:t>d</m:t>
          </m:r>
          <m:sSub>
            <m:e>
              <m:r>
                <m:t>X</m:t>
              </m:r>
            </m:e>
            <m:sub>
              <m:r>
                <m:t>t</m:t>
              </m:r>
            </m:sub>
          </m:sSub>
          <m:r>
            <m:rPr>
              <m:sty m:val="p"/>
            </m:rPr>
            <m:t>=</m:t>
          </m:r>
          <m:r>
            <m:rPr>
              <m:sty m:val="p"/>
            </m:rPr>
            <m:t>−</m:t>
          </m:r>
          <m:sSub>
            <m:e>
              <m:r>
                <m:t>X</m:t>
              </m:r>
            </m:e>
            <m:sub>
              <m:r>
                <m:t>t</m:t>
              </m:r>
            </m:sub>
          </m:sSub>
          <m:r>
            <m:t> </m:t>
          </m:r>
          <m:r>
            <m:t>d</m:t>
          </m:r>
          <m:r>
            <m:t>t</m:t>
          </m:r>
          <m:r>
            <m:rPr>
              <m:sty m:val="p"/>
            </m:rPr>
            <m:t>+</m:t>
          </m:r>
          <m:rad>
            <m:radPr>
              <m:degHide m:val="on"/>
            </m:radPr>
            <m:deg/>
            <m:e>
              <m:r>
                <m:t>2</m:t>
              </m:r>
            </m:e>
          </m:rad>
          <m:r>
            <m:t> </m:t>
          </m:r>
          <m:r>
            <m:t>d</m:t>
          </m:r>
          <m:sSub>
            <m:e>
              <m:r>
                <m:t>W</m:t>
              </m:r>
            </m:e>
            <m:sub>
              <m:r>
                <m:t>t</m:t>
              </m:r>
            </m:sub>
          </m:sSub>
          <m:r>
            <m:rPr>
              <m:sty m:val="p"/>
            </m:rPr>
            <m:t>,</m:t>
          </m:r>
          <m:r>
            <m:t>  </m:t>
          </m:r>
          <m:r>
            <m:t>d</m:t>
          </m:r>
          <m:sSub>
            <m:e>
              <m:r>
                <m:t>Y</m:t>
              </m:r>
            </m:e>
            <m:sub>
              <m:r>
                <m:t>t</m:t>
              </m:r>
            </m:sub>
          </m:sSub>
          <m:r>
            <m:rPr>
              <m:sty m:val="p"/>
            </m:rPr>
            <m:t>=</m:t>
          </m:r>
          <m:d>
            <m:dPr>
              <m:begChr m:val="("/>
              <m:sepChr m:val=""/>
              <m:endChr m:val=")"/>
              <m:grow/>
            </m:dPr>
            <m:e>
              <m:sSub>
                <m:e>
                  <m:r>
                    <m:t>Y</m:t>
                  </m:r>
                </m:e>
                <m:sub>
                  <m:r>
                    <m:t>t</m:t>
                  </m:r>
                </m:sub>
              </m:sSub>
              <m:r>
                <m:rPr>
                  <m:sty m:val="p"/>
                </m:rPr>
                <m:t>+</m:t>
              </m:r>
              <m:r>
                <m:t>2</m:t>
              </m:r>
              <m:r>
                <m:rPr>
                  <m:sty m:val="p"/>
                </m:rPr>
                <m:t>∇</m:t>
              </m:r>
              <m:r>
                <m:rPr>
                  <m:sty m:val="p"/>
                </m:rPr>
                <m:t>ln</m:t>
              </m:r>
              <m:sSub>
                <m:e>
                  <m:r>
                    <m:t>p</m:t>
                  </m:r>
                </m:e>
                <m:sub>
                  <m:r>
                    <m:t>T</m:t>
                  </m:r>
                  <m:r>
                    <m:rPr>
                      <m:sty m:val="p"/>
                    </m:rPr>
                    <m:t>−</m:t>
                  </m:r>
                  <m:r>
                    <m:t>t</m:t>
                  </m:r>
                </m:sub>
              </m:sSub>
              <m:d>
                <m:dPr>
                  <m:begChr m:val="("/>
                  <m:sepChr m:val=""/>
                  <m:endChr m:val=")"/>
                  <m:grow/>
                </m:dPr>
                <m:e>
                  <m:sSub>
                    <m:e>
                      <m:r>
                        <m:t>Y</m:t>
                      </m:r>
                    </m:e>
                    <m:sub>
                      <m:r>
                        <m:t>t</m:t>
                      </m:r>
                    </m:sub>
                  </m:sSub>
                </m:e>
              </m:d>
            </m:e>
          </m:d>
          <m:r>
            <m:t>d</m:t>
          </m:r>
          <m:r>
            <m:t>t</m:t>
          </m:r>
          <m:r>
            <m:rPr>
              <m:sty m:val="p"/>
            </m:rPr>
            <m:t>+</m:t>
          </m:r>
          <m:rad>
            <m:radPr>
              <m:degHide m:val="on"/>
            </m:radPr>
            <m:deg/>
            <m:e>
              <m:r>
                <m:t>2</m:t>
              </m:r>
            </m:e>
          </m:rad>
          <m:r>
            <m:t> </m:t>
          </m:r>
          <m:r>
            <m:t>d</m:t>
          </m:r>
          <m:sSub>
            <m:e>
              <m:bar>
                <m:barPr>
                  <m:pos m:val="top"/>
                </m:barPr>
                <m:e>
                  <m:r>
                    <m:t>W</m:t>
                  </m:r>
                </m:e>
              </m:bar>
            </m:e>
            <m:sub>
              <m:r>
                <m:t>t</m:t>
              </m:r>
            </m:sub>
          </m:sSub>
          <m:r>
            <m:rPr>
              <m:sty m:val="p"/>
            </m:rPr>
            <m:t>,</m:t>
          </m:r>
          <m:r>
            <m:t>  </m:t>
          </m:r>
          <m:sSub>
            <m:e>
              <m:r>
                <m:t>Y</m:t>
              </m:r>
            </m:e>
            <m:sub>
              <m:r>
                <m:t>0</m:t>
              </m:r>
            </m:sub>
          </m:sSub>
          <m:r>
            <m:rPr>
              <m:sty m:val="p"/>
            </m:rPr>
            <m:t>∼</m:t>
          </m:r>
          <m:r>
            <m:t>N</m:t>
          </m:r>
          <m:d>
            <m:dPr>
              <m:begChr m:val="("/>
              <m:sepChr m:val=""/>
              <m:endChr m:val=")"/>
              <m:grow/>
            </m:dPr>
            <m:e>
              <m:r>
                <m:t>0</m:t>
              </m:r>
              <m:r>
                <m:rPr>
                  <m:sty m:val="p"/>
                </m:rPr>
                <m:t>,</m:t>
              </m:r>
              <m:r>
                <m:t>I</m:t>
              </m:r>
            </m:e>
          </m:d>
        </m:oMath>
      </m:oMathPara>
    </w:p>
    <w:p>
      <w:pPr>
        <w:spacing w:after="120"/>
        <w:jc w:val="both"/>
      </w:pPr>
      <w:r>
        <w:t xml:space="preserve">Convergence theory bounds the distance between the data law and the generated one by the score error, the discretisation and the mixing of the forward process: with a score error </w:t>
      </w:r>
      <m:oMath>
        <m:sSub>
          <m:e>
            <m:r>
              <m:t>ε</m:t>
            </m:r>
          </m:e>
          <m:sub>
            <m:r>
              <m:rPr>
                <m:nor/>
              </m:rPr>
              <m:t>score</m:t>
            </m:r>
          </m:sub>
        </m:sSub>
      </m:oMath>
      <w:r>
        <w:t xml:space="preserve"> the Kullback–Leibler divergence is controlled with a number of steps that is nearly linear in the dimension [B15, O2], linear in the intrinsic dimension under the manifold hypothesis [O1], and the construction extends to general Markov processes [O3, MR2], to manifolds [O4] and to bridges between two given distributions [OR1]. Flow matching learns a velocity field whose flow transports noise to data [B32]. Optimal transport supplies both the counterfactual maps of section 1.6 and their statistics: entropic optimal transport, regularised by </w:t>
      </w:r>
      <m:oMath>
        <m:r>
          <m:t>ε</m:t>
        </m:r>
      </m:oMath>
      <w:r>
        <w:t xml:space="preserve"> times the relative entropy, is estimated at a dimension-free parametric rate [M5],</w:t>
      </w:r>
    </w:p>
    <w:p>
      <w:pPr>
        <w:pStyle w:val="Equation"/>
      </w:pPr>
      <m:oMathPara>
        <m:oMathParaPr>
          <m:jc m:val="center"/>
        </m:oMathParaPr>
        <m:oMath>
          <m:sSub>
            <m:e>
              <m:r>
                <m:rPr>
                  <m:nor/>
                </m:rPr>
                <m:t>OT</m:t>
              </m:r>
            </m:e>
            <m:sub>
              <m:r>
                <m:t>ε</m:t>
              </m:r>
            </m:sub>
          </m:sSub>
          <m:d>
            <m:dPr>
              <m:begChr m:val="("/>
              <m:sepChr m:val=""/>
              <m:endChr m:val=")"/>
              <m:grow/>
            </m:dPr>
            <m:e>
              <m:r>
                <m:t>μ</m:t>
              </m:r>
              <m:r>
                <m:rPr>
                  <m:sty m:val="p"/>
                </m:rPr>
                <m:t>,</m:t>
              </m:r>
              <m:r>
                <m:t>ν</m:t>
              </m:r>
            </m:e>
          </m:d>
          <m:r>
            <m:rPr>
              <m:sty m:val="p"/>
            </m:rPr>
            <m:t>=</m:t>
          </m:r>
          <m:limLow>
            <m:e>
              <m:r>
                <m:rPr>
                  <m:sty m:val="p"/>
                </m:rPr>
                <m:t>min</m:t>
              </m:r>
            </m:e>
            <m:lim>
              <m:r>
                <m:t>π</m:t>
              </m:r>
              <m:r>
                <m:rPr>
                  <m:sty m:val="p"/>
                </m:rPr>
                <m:t>∈</m:t>
              </m:r>
              <m:r>
                <m:t>Π</m:t>
              </m:r>
              <m:d>
                <m:dPr>
                  <m:begChr m:val="("/>
                  <m:sepChr m:val=""/>
                  <m:endChr m:val=")"/>
                  <m:grow/>
                </m:dPr>
                <m:e>
                  <m:r>
                    <m:t>μ</m:t>
                  </m:r>
                  <m:r>
                    <m:rPr>
                      <m:sty m:val="p"/>
                    </m:rPr>
                    <m:t>,</m:t>
                  </m:r>
                  <m:r>
                    <m:t>ν</m:t>
                  </m:r>
                </m:e>
              </m:d>
            </m:lim>
          </m:limLow>
          <m:r>
            <m:rPr>
              <m:sty m:val="p"/>
            </m:rPr>
            <m:t>∫</m:t>
          </m:r>
          <m:r>
            <m:t>c</m:t>
          </m:r>
          <m:r>
            <m:t> </m:t>
          </m:r>
          <m:r>
            <m:t>d</m:t>
          </m:r>
          <m:r>
            <m:t>π</m:t>
          </m:r>
          <m:r>
            <m:rPr>
              <m:sty m:val="p"/>
            </m:rPr>
            <m:t>+</m:t>
          </m:r>
          <m:r>
            <m:t>ε</m:t>
          </m:r>
          <m:r>
            <m:t> </m:t>
          </m:r>
          <m:r>
            <m:rPr>
              <m:nor/>
            </m:rPr>
            <m:t>KL</m:t>
          </m:r>
          <m:d>
            <m:dPr>
              <m:begChr m:val="("/>
              <m:sepChr m:val=""/>
              <m:endChr m:val=")"/>
              <m:grow/>
            </m:dPr>
            <m:e>
              <m:r>
                <m:t>π</m:t>
              </m:r>
              <m:r>
                <m:t> </m:t>
              </m:r>
              <m:r>
                <m:rPr>
                  <m:sty m:val="p"/>
                </m:rPr>
                <m:t>∥</m:t>
              </m:r>
              <m:r>
                <m:t> </m:t>
              </m:r>
              <m:r>
                <m:t>μ</m:t>
              </m:r>
              <m:r>
                <m:rPr>
                  <m:sty m:val="p"/>
                </m:rPr>
                <m:t>⊗</m:t>
              </m:r>
              <m:r>
                <m:t>ν</m:t>
              </m:r>
            </m:e>
          </m:d>
          <m:r>
            <m:rPr>
              <m:sty m:val="p"/>
            </m:rPr>
            <m:t>,</m:t>
          </m:r>
          <m:r>
            <m:t>  </m:t>
          </m:r>
          <m:r>
            <m:rPr>
              <m:scr m:val="double-struck"/>
              <m:sty m:val="p"/>
            </m:rPr>
            <m:t>E</m:t>
          </m:r>
          <m:d>
            <m:dPr>
              <m:begChr m:val="|"/>
              <m:sepChr m:val=""/>
              <m:endChr m:val="|"/>
              <m:grow/>
            </m:dPr>
            <m:e>
              <m:sSub>
                <m:e>
                  <m:r>
                    <m:rPr>
                      <m:nor/>
                    </m:rPr>
                    <m:t>OT</m:t>
                  </m:r>
                </m:e>
                <m:sub>
                  <m:r>
                    <m:t>ε</m:t>
                  </m:r>
                </m:sub>
              </m:sSub>
              <m:d>
                <m:dPr>
                  <m:begChr m:val="("/>
                  <m:sepChr m:val=""/>
                  <m:endChr m:val=")"/>
                  <m:grow/>
                </m:dPr>
                <m:e>
                  <m:sSub>
                    <m:e>
                      <m:acc>
                        <m:accPr>
                          <m:chr m:val="̂"/>
                        </m:accPr>
                        <m:e>
                          <m:r>
                            <m:t>μ</m:t>
                          </m:r>
                        </m:e>
                      </m:acc>
                    </m:e>
                    <m:sub>
                      <m:r>
                        <m:t>n</m:t>
                      </m:r>
                    </m:sub>
                  </m:sSub>
                  <m:r>
                    <m:rPr>
                      <m:sty m:val="p"/>
                    </m:rPr>
                    <m:t>,</m:t>
                  </m:r>
                  <m:sSub>
                    <m:e>
                      <m:acc>
                        <m:accPr>
                          <m:chr m:val="̂"/>
                        </m:accPr>
                        <m:e>
                          <m:r>
                            <m:t>ν</m:t>
                          </m:r>
                        </m:e>
                      </m:acc>
                    </m:e>
                    <m:sub>
                      <m:r>
                        <m:t>n</m:t>
                      </m:r>
                    </m:sub>
                  </m:sSub>
                </m:e>
              </m:d>
              <m:r>
                <m:rPr>
                  <m:sty m:val="p"/>
                </m:rPr>
                <m:t>−</m:t>
              </m:r>
              <m:sSub>
                <m:e>
                  <m:r>
                    <m:rPr>
                      <m:nor/>
                    </m:rPr>
                    <m:t>OT</m:t>
                  </m:r>
                </m:e>
                <m:sub>
                  <m:r>
                    <m:t>ε</m:t>
                  </m:r>
                </m:sub>
              </m:sSub>
              <m:d>
                <m:dPr>
                  <m:begChr m:val="("/>
                  <m:sepChr m:val=""/>
                  <m:endChr m:val=")"/>
                  <m:grow/>
                </m:dPr>
                <m:e>
                  <m:r>
                    <m:t>μ</m:t>
                  </m:r>
                  <m:r>
                    <m:rPr>
                      <m:sty m:val="p"/>
                    </m:rPr>
                    <m:t>,</m:t>
                  </m:r>
                  <m:r>
                    <m:t>ν</m:t>
                  </m:r>
                </m:e>
              </m:d>
            </m:e>
          </m:d>
          <m:r>
            <m:rPr>
              <m:sty m:val="p"/>
            </m:rPr>
            <m:t>≲</m:t>
          </m:r>
          <m:f>
            <m:fPr>
              <m:type m:val="bar"/>
            </m:fPr>
            <m:num>
              <m:sSub>
                <m:e>
                  <m:r>
                    <m:t>C</m:t>
                  </m:r>
                </m:e>
                <m:sub>
                  <m:r>
                    <m:t>ε</m:t>
                  </m:r>
                </m:sub>
              </m:sSub>
            </m:num>
            <m:den>
              <m:rad>
                <m:radPr>
                  <m:degHide m:val="on"/>
                </m:radPr>
                <m:deg/>
                <m:e>
                  <m:r>
                    <m:t>n</m:t>
                  </m:r>
                </m:e>
              </m:rad>
            </m:den>
          </m:f>
        </m:oMath>
      </m:oMathPara>
    </w:p>
    <w:p>
      <w:pPr>
        <w:spacing w:after="120"/>
        <w:jc w:val="both"/>
      </w:pPr>
      <w:r>
        <w:t xml:space="preserve">where </w:t>
      </w:r>
      <m:oMath>
        <m:sSub>
          <m:e>
            <m:r>
              <m:t>C</m:t>
            </m:r>
          </m:e>
          <m:sub>
            <m:r>
              <m:t>ε</m:t>
            </m:r>
          </m:sub>
        </m:sSub>
      </m:oMath>
      <w:r>
        <w:t xml:space="preserve"> depends on </w:t>
      </w:r>
      <m:oMath>
        <m:r>
          <m:t>ε</m:t>
        </m:r>
      </m:oMath>
      <w:r>
        <w:t xml:space="preserve"> and the cost but not on the dimension (simplified form). For groundwater, whose compositions live on a simplex, the manifold and Riemannian results are the relevant ones [O1, O4].</w:t>
      </w:r>
    </w:p>
    <w:p>
      <w:pPr>
        <w:spacing w:after="120"/>
        <w:jc w:val="both"/>
      </w:pPr>
      <w:r>
        <w:t xml:space="preserve">The generative engine is represented by convergence of diffusion models with a number of steps linear in the intrinsic dimension [O1] and nearly linear in the ambient dimension under finite second moments only [O2], by denoising Markov models [O3], by Riemannian score-based models [O4] and by dimension-free rates for entropic optimal transport [M5]; the score functions that diffusion models learn are the same objects that score-based causal representation learning differentiates across contexts [N3]. Schrödinger bridge matching [OR1], generator matching for arbitrary Markov processes [MR2] and continuously indexed normalising flows [OR2] are further reading.</w:t>
      </w:r>
    </w:p>
    <w:p>
      <w:pPr>
        <w:pStyle w:val="Heading3"/>
      </w:pPr>
      <w:r>
        <w:rPr>
          <w:color w:val="1F3864"/>
        </w:rPr>
        <w:t xml:space="preserve">1.8 Evaluation and statistical guarantees</w:t>
      </w:r>
    </w:p>
    <w:p>
      <w:pPr>
        <w:spacing w:after="120"/>
        <w:jc w:val="both"/>
      </w:pPr>
      <w:r>
        <w:t xml:space="preserve">Identifiability is a statement about infinite data; in practice one measures how well the learned representation matches the truth on synthetic benchmarks, most often by the mean correlation coefficient after the best matching of components [S],</w:t>
      </w:r>
    </w:p>
    <w:p>
      <w:pPr>
        <w:pStyle w:val="Equation"/>
      </w:pPr>
      <m:oMathPara>
        <m:oMathParaPr>
          <m:jc m:val="center"/>
        </m:oMathParaPr>
        <m:oMath>
          <m:r>
            <m:rPr>
              <m:nor/>
            </m:rPr>
            <m:t>MCC</m:t>
          </m:r>
          <m:r>
            <m:rPr>
              <m:sty m:val="p"/>
            </m:rPr>
            <m:t>=</m:t>
          </m:r>
          <m:limLow>
            <m:e>
              <m:r>
                <m:rPr>
                  <m:sty m:val="p"/>
                </m:rPr>
                <m:t>max</m:t>
              </m:r>
            </m:e>
            <m:lim>
              <m:r>
                <m:t>π</m:t>
              </m:r>
              <m:r>
                <m:rPr>
                  <m:sty m:val="p"/>
                </m:rPr>
                <m:t>∈</m:t>
              </m:r>
              <m:sSub>
                <m:e>
                  <m:r>
                    <m:t>S</m:t>
                  </m:r>
                </m:e>
                <m:sub>
                  <m:r>
                    <m:t>n</m:t>
                  </m:r>
                </m:sub>
              </m:sSub>
            </m:lim>
          </m:limLow>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nor/>
                    </m:rPr>
                    <m:t>corr</m:t>
                  </m:r>
                  <m:d>
                    <m:dPr>
                      <m:begChr m:val="("/>
                      <m:sepChr m:val=""/>
                      <m:endChr m:val=")"/>
                      <m:grow/>
                    </m:dPr>
                    <m:e>
                      <m:sSub>
                        <m:e>
                          <m:r>
                            <m:t>z</m:t>
                          </m:r>
                        </m:e>
                        <m:sub>
                          <m:r>
                            <m:t>i</m:t>
                          </m:r>
                        </m:sub>
                      </m:sSub>
                      <m:r>
                        <m:rPr>
                          <m:sty m:val="p"/>
                        </m:rPr>
                        <m:t>,</m:t>
                      </m:r>
                      <m:sSub>
                        <m:e>
                          <m:acc>
                            <m:accPr>
                              <m:chr m:val="̂"/>
                            </m:accPr>
                            <m:e>
                              <m:r>
                                <m:t>z</m:t>
                              </m:r>
                            </m:e>
                          </m:acc>
                        </m:e>
                        <m:sub>
                          <m:r>
                            <m:t>π</m:t>
                          </m:r>
                          <m:d>
                            <m:dPr>
                              <m:begChr m:val="("/>
                              <m:sepChr m:val=""/>
                              <m:endChr m:val=")"/>
                              <m:grow/>
                            </m:dPr>
                            <m:e>
                              <m:r>
                                <m:t>i</m:t>
                              </m:r>
                            </m:e>
                          </m:d>
                        </m:sub>
                      </m:sSub>
                    </m:e>
                  </m:d>
                </m:e>
              </m:d>
            </m:e>
          </m:nary>
        </m:oMath>
      </m:oMathPara>
    </w:p>
    <w:p>
      <w:pPr>
        <w:spacing w:after="120"/>
        <w:jc w:val="both"/>
      </w:pPr>
      <w:r>
        <w:t xml:space="preserve">and graphs by the structural Hamming distance. Finite-sample guarantees are rarer: rates for the estimation of the transport maps and of the scores that the generative models use (section 1.7), and bounds on individual-level effects when hidden confounding cannot be excluded, which widen honestly instead of pretending to identify [O5]. A sensitivity model of the marginal type bounds the odds of treatment given the hidden confounder between </w:t>
      </w:r>
      <m:oMath>
        <m:sSup>
          <m:e>
            <m:r>
              <m:t>Λ</m:t>
            </m:r>
          </m:e>
          <m:sup>
            <m:r>
              <m:rPr>
                <m:sty m:val="p"/>
              </m:rPr>
              <m:t>−</m:t>
            </m:r>
            <m:r>
              <m:t>1</m:t>
            </m:r>
          </m:sup>
        </m:sSup>
      </m:oMath>
      <w:r>
        <w:t xml:space="preserve"> and </w:t>
      </w:r>
      <m:oMath>
        <m:r>
          <m:t>Λ</m:t>
        </m:r>
      </m:oMath>
      <w:r>
        <w:t xml:space="preserve"> times those given the observed covariates [B25, B26]. For the well, a counterfactual chemistry should come with the conditions under which it is identified and, where it is not, with bounds.</w:t>
      </w:r>
    </w:p>
    <w:p>
      <w:pPr>
        <w:spacing w:after="120"/>
        <w:jc w:val="both"/>
      </w:pPr>
      <w:r>
        <w:t xml:space="preserve">Statistical guarantees are represented by parametric, dimension-free rates for entropic transport plans, costs and maps [M5], by the convergence bounds of diffusion models [O1, O2], by sensitivity bounds for individual-level effects [O5], and by the identification algorithms with guarantees that accompany the identifiability theorems [M1, M3].</w:t>
      </w:r>
    </w:p>
    <w:p>
      <w:pPr>
        <w:pStyle w:val="Heading3"/>
      </w:pPr>
      <w:r>
        <w:rPr>
          <w:color w:val="1F3864"/>
        </w:rPr>
        <w:t xml:space="preserve">1.9 Applications and open problems: the link with end-member mixing</w:t>
      </w:r>
    </w:p>
    <w:p>
      <w:pPr>
        <w:spacing w:after="120"/>
        <w:jc w:val="both"/>
      </w:pPr>
      <w:r>
        <w:t xml:space="preserve">The survey reviews applications in fairness, robustness, medicine and biology, where perturbation screens supply interventions on cellular programmes [S, M1]. Hydrology has a long tradition of the linear, non-causal special case. End-member mixing analysis writes a water sample as a convex mixture of a few end-member waters [B19, B20], and positive matrix factorisation fits non-negative factors to concentration data [B21]:</w:t>
      </w:r>
    </w:p>
    <w:p>
      <w:pPr>
        <w:pStyle w:val="Equation"/>
      </w:pPr>
      <m:oMathPara>
        <m:oMathParaPr>
          <m:jc m:val="center"/>
        </m:oMathParaPr>
        <m:oMath>
          <m:r>
            <m:t>x</m:t>
          </m:r>
          <m:r>
            <m:rPr>
              <m:sty m:val="p"/>
            </m:rPr>
            <m:t>=</m:t>
          </m:r>
          <m:nary>
            <m:naryPr>
              <m:chr m:val="∑"/>
              <m:limLoc m:val="undOvr"/>
              <m:subHide m:val="off"/>
              <m:supHide m:val="off"/>
            </m:naryPr>
            <m:sub>
              <m:r>
                <m:t>k</m:t>
              </m:r>
              <m:r>
                <m:rPr>
                  <m:sty m:val="p"/>
                </m:rPr>
                <m:t>=</m:t>
              </m:r>
              <m:r>
                <m:t>1</m:t>
              </m:r>
            </m:sub>
            <m:sup>
              <m:r>
                <m:t>K</m:t>
              </m:r>
            </m:sup>
            <m:e>
              <m:sSub>
                <m:e>
                  <m:r>
                    <m:t>f</m:t>
                  </m:r>
                </m:e>
                <m:sub>
                  <m:r>
                    <m:t>k</m:t>
                  </m:r>
                </m:sub>
              </m:sSub>
            </m:e>
          </m:nary>
          <m:r>
            <m:t> </m:t>
          </m:r>
          <m:sSub>
            <m:e>
              <m:r>
                <m:t>e</m:t>
              </m:r>
            </m:e>
            <m:sub>
              <m:r>
                <m:t>k</m:t>
              </m:r>
            </m:sub>
          </m:sSub>
          <m:r>
            <m:rPr>
              <m:sty m:val="p"/>
            </m:rPr>
            <m:t>,</m:t>
          </m:r>
          <m:r>
            <m:t>  </m:t>
          </m:r>
          <m:nary>
            <m:naryPr>
              <m:chr m:val="∑"/>
              <m:limLoc m:val="undOvr"/>
              <m:subHide m:val="off"/>
              <m:supHide m:val="off"/>
            </m:naryPr>
            <m:sub>
              <m:r>
                <m:t>k</m:t>
              </m:r>
              <m:r>
                <m:rPr>
                  <m:sty m:val="p"/>
                </m:rPr>
                <m:t>=</m:t>
              </m:r>
              <m:r>
                <m:t>1</m:t>
              </m:r>
            </m:sub>
            <m:sup>
              <m:r>
                <m:t>K</m:t>
              </m:r>
            </m:sup>
            <m:e>
              <m:sSub>
                <m:e>
                  <m:r>
                    <m:t>f</m:t>
                  </m:r>
                </m:e>
                <m:sub>
                  <m:r>
                    <m:t>k</m:t>
                  </m:r>
                </m:sub>
              </m:sSub>
            </m:e>
          </m:nary>
          <m:r>
            <m:rPr>
              <m:sty m:val="p"/>
            </m:rPr>
            <m:t>=</m:t>
          </m:r>
          <m:r>
            <m:t>1</m:t>
          </m:r>
          <m:r>
            <m:rPr>
              <m:sty m:val="p"/>
            </m:rPr>
            <m:t>,</m:t>
          </m:r>
          <m:r>
            <m:t> </m:t>
          </m:r>
          <m:sSub>
            <m:e>
              <m:r>
                <m:t>f</m:t>
              </m:r>
            </m:e>
            <m:sub>
              <m:r>
                <m:t>k</m:t>
              </m:r>
            </m:sub>
          </m:sSub>
          <m:r>
            <m:rPr>
              <m:sty m:val="p"/>
            </m:rPr>
            <m:t>≥</m:t>
          </m:r>
          <m:r>
            <m:t>0</m:t>
          </m:r>
          <m:r>
            <m:rPr>
              <m:sty m:val="p"/>
            </m:rPr>
            <m:t>;</m:t>
          </m:r>
          <m:r>
            <m:t>  </m:t>
          </m:r>
          <m:r>
            <m:t>X</m:t>
          </m:r>
          <m:r>
            <m:rPr>
              <m:sty m:val="p"/>
            </m:rPr>
            <m:t>≈</m:t>
          </m:r>
          <m:r>
            <m:t>F</m:t>
          </m:r>
          <m:r>
            <m:t>E</m:t>
          </m:r>
          <m:r>
            <m:rPr>
              <m:sty m:val="p"/>
            </m:rPr>
            <m:t>,</m:t>
          </m:r>
          <m:r>
            <m:t> </m:t>
          </m:r>
          <m:r>
            <m:t>F</m:t>
          </m:r>
          <m:r>
            <m:rPr>
              <m:sty m:val="p"/>
            </m:rPr>
            <m:t>≥</m:t>
          </m:r>
          <m:r>
            <m:t>0</m:t>
          </m:r>
          <m:r>
            <m:rPr>
              <m:sty m:val="p"/>
            </m:rPr>
            <m:t>,</m:t>
          </m:r>
          <m:r>
            <m:t> </m:t>
          </m:r>
          <m:r>
            <m:t>E</m:t>
          </m:r>
          <m:r>
            <m:rPr>
              <m:sty m:val="p"/>
            </m:rPr>
            <m:t>≥</m:t>
          </m:r>
          <m:r>
            <m:t>0</m:t>
          </m:r>
        </m:oMath>
      </m:oMathPara>
    </w:p>
    <w:p>
      <w:pPr>
        <w:spacing w:after="120"/>
        <w:jc w:val="both"/>
      </w:pPr>
      <w:r>
        <w:t xml:space="preserve">Both suffer from the rotational ambiguity that sections 1.2 and 1.4 make precise: many factorisations reproduce the data equally well. Causal representation learning adds what end-member mixing lacks, a causal model among the processes and the use of regime changes as interventions, and with them the possibility of counterfactual chemistry. The open problems listed in the survey (identifiability with fewer interventions, unknown and imperfect interventions, temporal and nonstationary data, evaluation on real data) are all present in a coastal aquifer, together with one asset the general field rarely has: prior knowledge of the stoichiometric signatures of the processes. Section 9 shows what that asset is worth.</w:t>
      </w:r>
    </w:p>
    <w:p>
      <w:pPr>
        <w:spacing w:after="120"/>
        <w:jc w:val="both"/>
      </w:pPr>
      <w:r>
        <w:t xml:space="preserve">Applications to science are represented by generation on Riemannian manifolds, among them the sphere onto which compositional data map [O4], by multi-view learning in which each kind of measurement sees part of the latent state [E3], and by perturbation screens in cell biology, the application that motivates [M1] and [M2].</w:t>
      </w:r>
    </w:p>
    <w:p>
      <w:pPr>
        <w:spacing w:after="120"/>
        <w:jc w:val="both"/>
      </w:pPr>
      <w:r>
        <w:rPr>
          <w:b/>
          <w:bCs/>
        </w:rPr>
        <w:t xml:space="preserve">Summary of Part I.</w:t>
      </w:r>
      <w:r>
        <w:t xml:space="preserve"> The table lists the main mathematical object of each theme and how it appears in the running example.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700"/>
        <w:gridCol w:w="36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Theme</w:t>
            </w:r>
          </w:p>
        </w:tc>
        <w:tc>
          <w:tcPr>
            <w:tcW w:type="dxa" w:w="3700"/>
            <w:shd w:fill="1F3864" w:color="auto" w:val="clear"/>
            <w:tcMar>
              <w:top w:type="dxa" w:w="60"/>
              <w:left w:type="dxa" w:w="100"/>
              <w:bottom w:type="dxa" w:w="60"/>
              <w:right w:type="dxa" w:w="100"/>
            </w:tcMar>
            <w:vAlign w:val="top"/>
          </w:tcPr>
          <w:p>
            <w:r>
              <w:rPr>
                <w:b/>
                <w:bCs/>
                <w:color w:val="FFFFFF"/>
                <w:sz w:val="17"/>
                <w:szCs w:val="17"/>
              </w:rPr>
              <w:t xml:space="preserve">Mathematical object</w:t>
            </w:r>
          </w:p>
        </w:tc>
        <w:tc>
          <w:tcPr>
            <w:tcW w:type="dxa" w:w="3638"/>
            <w:shd w:fill="1F3864" w:color="auto" w:val="clear"/>
            <w:tcMar>
              <w:top w:type="dxa" w:w="60"/>
              <w:left w:type="dxa" w:w="100"/>
              <w:bottom w:type="dxa" w:w="60"/>
              <w:right w:type="dxa" w:w="100"/>
            </w:tcMar>
            <w:vAlign w:val="top"/>
          </w:tcPr>
          <w:p>
            <w:r>
              <w:rPr>
                <w:b/>
                <w:bCs/>
                <w:color w:val="FFFFFF"/>
                <w:sz w:val="17"/>
                <w:szCs w:val="17"/>
              </w:rPr>
              <w:t xml:space="preserve">In groundwater chemistry</w:t>
            </w:r>
          </w:p>
        </w:tc>
      </w:tr>
      <w:tr>
        <w:trPr>
          <w:cantSplit/>
        </w:trPr>
        <w:tc>
          <w:tcPr>
            <w:tcW w:type="dxa" w:w="2300"/>
            <w:tcMar>
              <w:top w:type="dxa" w:w="60"/>
              <w:left w:type="dxa" w:w="100"/>
              <w:bottom w:type="dxa" w:w="60"/>
              <w:right w:type="dxa" w:w="100"/>
            </w:tcMar>
            <w:vAlign w:val="top"/>
          </w:tcPr>
          <w:p>
            <w:r>
              <w:rPr>
                <w:sz w:val="17"/>
                <w:szCs w:val="17"/>
              </w:rPr>
              <w:t xml:space="preserve">1.1 SCMs and counterfactuals</w:t>
            </w:r>
          </w:p>
        </w:tc>
        <w:tc>
          <w:tcPr>
            <w:tcW w:type="dxa" w:w="3700"/>
            <w:tcMar>
              <w:top w:type="dxa" w:w="60"/>
              <w:left w:type="dxa" w:w="100"/>
              <w:bottom w:type="dxa" w:w="60"/>
              <w:right w:type="dxa" w:w="100"/>
            </w:tcMar>
            <w:vAlign w:val="top"/>
          </w:tcPr>
          <w:p>
            <w:r>
              <w:rPr>
                <w:sz w:val="17"/>
                <w:szCs w:val="17"/>
              </w:rPr>
              <w:t xml:space="preserve">Truncated factorisation; causal hierarchy; quantile counterfactuals</w:t>
            </w:r>
          </w:p>
        </w:tc>
        <w:tc>
          <w:tcPr>
            <w:tcW w:type="dxa" w:w="3638"/>
            <w:tcMar>
              <w:top w:type="dxa" w:w="60"/>
              <w:left w:type="dxa" w:w="100"/>
              <w:bottom w:type="dxa" w:w="60"/>
              <w:right w:type="dxa" w:w="100"/>
            </w:tcMar>
            <w:vAlign w:val="top"/>
          </w:tcPr>
          <w:p>
            <w:r>
              <w:rPr>
                <w:sz w:val="17"/>
                <w:szCs w:val="17"/>
              </w:rPr>
              <w:t xml:space="preserve">The chemistry of this sample under another pumping regime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1.2 Nonlinear ICA</w:t>
            </w:r>
          </w:p>
        </w:tc>
        <w:tc>
          <w:tcPr>
            <w:tcW w:type="dxa" w:w="3700"/>
            <w:shd w:fill="F7F9FC" w:color="auto" w:val="clear"/>
            <w:tcMar>
              <w:top w:type="dxa" w:w="60"/>
              <w:left w:type="dxa" w:w="100"/>
              <w:bottom w:type="dxa" w:w="60"/>
              <w:right w:type="dxa" w:w="100"/>
            </w:tcMar>
            <w:vAlign w:val="top"/>
          </w:tcPr>
          <w:p>
            <w:r>
              <w:rPr>
                <w:sz w:val="17"/>
                <w:szCs w:val="17"/>
              </w:rPr>
              <w:t xml:space="preserve">Darmois non-uniqueness; auxiliary-variable identifiability</w:t>
            </w:r>
          </w:p>
        </w:tc>
        <w:tc>
          <w:tcPr>
            <w:tcW w:type="dxa" w:w="3638"/>
            <w:shd w:fill="F7F9FC" w:color="auto" w:val="clear"/>
            <w:tcMar>
              <w:top w:type="dxa" w:w="60"/>
              <w:left w:type="dxa" w:w="100"/>
              <w:bottom w:type="dxa" w:w="60"/>
              <w:right w:type="dxa" w:w="100"/>
            </w:tcMar>
            <w:vAlign w:val="top"/>
          </w:tcPr>
          <w:p>
            <w:r>
              <w:rPr>
                <w:sz w:val="17"/>
                <w:szCs w:val="17"/>
              </w:rPr>
              <w:t xml:space="preserve">Regimes as the auxiliary variable that identifies processes</w:t>
            </w:r>
          </w:p>
        </w:tc>
      </w:tr>
      <w:tr>
        <w:trPr>
          <w:cantSplit/>
        </w:trPr>
        <w:tc>
          <w:tcPr>
            <w:tcW w:type="dxa" w:w="2300"/>
            <w:tcMar>
              <w:top w:type="dxa" w:w="60"/>
              <w:left w:type="dxa" w:w="100"/>
              <w:bottom w:type="dxa" w:w="60"/>
              <w:right w:type="dxa" w:w="100"/>
            </w:tcMar>
            <w:vAlign w:val="top"/>
          </w:tcPr>
          <w:p>
            <w:r>
              <w:rPr>
                <w:sz w:val="17"/>
                <w:szCs w:val="17"/>
              </w:rPr>
              <w:t xml:space="preserve">1.3 Observational CRL</w:t>
            </w:r>
          </w:p>
        </w:tc>
        <w:tc>
          <w:tcPr>
            <w:tcW w:type="dxa" w:w="3700"/>
            <w:tcMar>
              <w:top w:type="dxa" w:w="60"/>
              <w:left w:type="dxa" w:w="100"/>
              <w:bottom w:type="dxa" w:w="60"/>
              <w:right w:type="dxa" w:w="100"/>
            </w:tcMar>
            <w:vAlign w:val="top"/>
          </w:tcPr>
          <w:p>
            <w:r>
              <w:rPr>
                <w:sz w:val="17"/>
                <w:szCs w:val="17"/>
              </w:rPr>
              <w:t xml:space="preserve">Block identifiability; additive decoders; multi-view content</w:t>
            </w:r>
          </w:p>
        </w:tc>
        <w:tc>
          <w:tcPr>
            <w:tcW w:type="dxa" w:w="3638"/>
            <w:tcMar>
              <w:top w:type="dxa" w:w="60"/>
              <w:left w:type="dxa" w:w="100"/>
              <w:bottom w:type="dxa" w:w="60"/>
              <w:right w:type="dxa" w:w="100"/>
            </w:tcMar>
            <w:vAlign w:val="top"/>
          </w:tcPr>
          <w:p>
            <w:r>
              <w:rPr>
                <w:sz w:val="17"/>
                <w:szCs w:val="17"/>
              </w:rPr>
              <w:t xml:space="preserve">Processes as blocks of correlated ion changes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1.4 Interventional CRL</w:t>
            </w:r>
          </w:p>
        </w:tc>
        <w:tc>
          <w:tcPr>
            <w:tcW w:type="dxa" w:w="3700"/>
            <w:shd w:fill="F7F9FC" w:color="auto" w:val="clear"/>
            <w:tcMar>
              <w:top w:type="dxa" w:w="60"/>
              <w:left w:type="dxa" w:w="100"/>
              <w:bottom w:type="dxa" w:w="60"/>
              <w:right w:type="dxa" w:w="100"/>
            </w:tcMar>
            <w:vAlign w:val="top"/>
          </w:tcPr>
          <w:p>
            <w:r>
              <w:rPr>
                <w:sz w:val="17"/>
                <w:szCs w:val="17"/>
              </w:rPr>
              <w:t xml:space="preserve">Precision decomposition; one intervention per latent; score differences</w:t>
            </w:r>
          </w:p>
        </w:tc>
        <w:tc>
          <w:tcPr>
            <w:tcW w:type="dxa" w:w="3638"/>
            <w:shd w:fill="F7F9FC" w:color="auto" w:val="clear"/>
            <w:tcMar>
              <w:top w:type="dxa" w:w="60"/>
              <w:left w:type="dxa" w:w="100"/>
              <w:bottom w:type="dxa" w:w="60"/>
              <w:right w:type="dxa" w:w="100"/>
            </w:tcMar>
            <w:vAlign w:val="top"/>
          </w:tcPr>
          <w:p>
            <w:r>
              <w:rPr>
                <w:sz w:val="17"/>
                <w:szCs w:val="17"/>
              </w:rPr>
              <w:t xml:space="preserve">Pumping, irrigation and clay-facies regimes (section 9)</w:t>
            </w:r>
          </w:p>
        </w:tc>
      </w:tr>
      <w:tr>
        <w:trPr>
          <w:cantSplit/>
        </w:trPr>
        <w:tc>
          <w:tcPr>
            <w:tcW w:type="dxa" w:w="2300"/>
            <w:tcMar>
              <w:top w:type="dxa" w:w="60"/>
              <w:left w:type="dxa" w:w="100"/>
              <w:bottom w:type="dxa" w:w="60"/>
              <w:right w:type="dxa" w:w="100"/>
            </w:tcMar>
            <w:vAlign w:val="top"/>
          </w:tcPr>
          <w:p>
            <w:r>
              <w:rPr>
                <w:sz w:val="17"/>
                <w:szCs w:val="17"/>
              </w:rPr>
              <w:t xml:space="preserve">1.5 Temporal CRL</w:t>
            </w:r>
          </w:p>
        </w:tc>
        <w:tc>
          <w:tcPr>
            <w:tcW w:type="dxa" w:w="3700"/>
            <w:tcMar>
              <w:top w:type="dxa" w:w="60"/>
              <w:left w:type="dxa" w:w="100"/>
              <w:bottom w:type="dxa" w:w="60"/>
              <w:right w:type="dxa" w:w="100"/>
            </w:tcMar>
            <w:vAlign w:val="top"/>
          </w:tcPr>
          <w:p>
            <w:r>
              <w:rPr>
                <w:sz w:val="17"/>
                <w:szCs w:val="17"/>
              </w:rPr>
              <w:t xml:space="preserve">Conditional independence given the past; sufficient variability</w:t>
            </w:r>
          </w:p>
        </w:tc>
        <w:tc>
          <w:tcPr>
            <w:tcW w:type="dxa" w:w="3638"/>
            <w:tcMar>
              <w:top w:type="dxa" w:w="60"/>
              <w:left w:type="dxa" w:w="100"/>
              <w:bottom w:type="dxa" w:w="60"/>
              <w:right w:type="dxa" w:w="100"/>
            </w:tcMar>
            <w:vAlign w:val="top"/>
          </w:tcPr>
          <w:p>
            <w:r>
              <w:rPr>
                <w:sz w:val="17"/>
                <w:szCs w:val="17"/>
              </w:rPr>
              <w:t xml:space="preserve">Monitoring records with pumping decisions as actions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1.6 Counterfactual generation</w:t>
            </w:r>
          </w:p>
        </w:tc>
        <w:tc>
          <w:tcPr>
            <w:tcW w:type="dxa" w:w="3700"/>
            <w:shd w:fill="F7F9FC" w:color="auto" w:val="clear"/>
            <w:tcMar>
              <w:top w:type="dxa" w:w="60"/>
              <w:left w:type="dxa" w:w="100"/>
              <w:bottom w:type="dxa" w:w="60"/>
              <w:right w:type="dxa" w:w="100"/>
            </w:tcMar>
            <w:vAlign w:val="top"/>
          </w:tcPr>
          <w:p>
            <w:r>
              <w:rPr>
                <w:sz w:val="17"/>
                <w:szCs w:val="17"/>
              </w:rPr>
              <w:t xml:space="preserve">Flow-based abduction; Brenier map; soundness axioms</w:t>
            </w:r>
          </w:p>
        </w:tc>
        <w:tc>
          <w:tcPr>
            <w:tcW w:type="dxa" w:w="3638"/>
            <w:shd w:fill="F7F9FC" w:color="auto" w:val="clear"/>
            <w:tcMar>
              <w:top w:type="dxa" w:w="60"/>
              <w:left w:type="dxa" w:w="100"/>
              <w:bottom w:type="dxa" w:w="60"/>
              <w:right w:type="dxa" w:w="100"/>
            </w:tcMar>
            <w:vAlign w:val="top"/>
          </w:tcPr>
          <w:p>
            <w:r>
              <w:rPr>
                <w:sz w:val="17"/>
                <w:szCs w:val="17"/>
              </w:rPr>
              <w:t xml:space="preserve">Generating counterfactual ion compositions</w:t>
            </w:r>
          </w:p>
        </w:tc>
      </w:tr>
      <w:tr>
        <w:trPr>
          <w:cantSplit/>
        </w:trPr>
        <w:tc>
          <w:tcPr>
            <w:tcW w:type="dxa" w:w="2300"/>
            <w:tcMar>
              <w:top w:type="dxa" w:w="60"/>
              <w:left w:type="dxa" w:w="100"/>
              <w:bottom w:type="dxa" w:w="60"/>
              <w:right w:type="dxa" w:w="100"/>
            </w:tcMar>
            <w:vAlign w:val="top"/>
          </w:tcPr>
          <w:p>
            <w:r>
              <w:rPr>
                <w:sz w:val="17"/>
                <w:szCs w:val="17"/>
              </w:rPr>
              <w:t xml:space="preserve">1.7 Generative models</w:t>
            </w:r>
          </w:p>
        </w:tc>
        <w:tc>
          <w:tcPr>
            <w:tcW w:type="dxa" w:w="3700"/>
            <w:tcMar>
              <w:top w:type="dxa" w:w="60"/>
              <w:left w:type="dxa" w:w="100"/>
              <w:bottom w:type="dxa" w:w="60"/>
              <w:right w:type="dxa" w:w="100"/>
            </w:tcMar>
            <w:vAlign w:val="top"/>
          </w:tcPr>
          <w:p>
            <w:r>
              <w:rPr>
                <w:sz w:val="17"/>
                <w:szCs w:val="17"/>
              </w:rPr>
              <w:t xml:space="preserve">Reverse-time SDE; score-error bounds; entropic OT</w:t>
            </w:r>
          </w:p>
        </w:tc>
        <w:tc>
          <w:tcPr>
            <w:tcW w:type="dxa" w:w="3638"/>
            <w:tcMar>
              <w:top w:type="dxa" w:w="60"/>
              <w:left w:type="dxa" w:w="100"/>
              <w:bottom w:type="dxa" w:w="60"/>
              <w:right w:type="dxa" w:w="100"/>
            </w:tcMar>
            <w:vAlign w:val="top"/>
          </w:tcPr>
          <w:p>
            <w:r>
              <w:rPr>
                <w:sz w:val="17"/>
                <w:szCs w:val="17"/>
              </w:rPr>
              <w:t xml:space="preserve">Compositions on a simplex; manifold-aware generation</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1.8 Evaluation</w:t>
            </w:r>
          </w:p>
        </w:tc>
        <w:tc>
          <w:tcPr>
            <w:tcW w:type="dxa" w:w="3700"/>
            <w:shd w:fill="F7F9FC" w:color="auto" w:val="clear"/>
            <w:tcMar>
              <w:top w:type="dxa" w:w="60"/>
              <w:left w:type="dxa" w:w="100"/>
              <w:bottom w:type="dxa" w:w="60"/>
              <w:right w:type="dxa" w:w="100"/>
            </w:tcMar>
            <w:vAlign w:val="top"/>
          </w:tcPr>
          <w:p>
            <w:r>
              <w:rPr>
                <w:sz w:val="17"/>
                <w:szCs w:val="17"/>
              </w:rPr>
              <w:t xml:space="preserve">MCC; sensitivity bounds; finite-sample rates</w:t>
            </w:r>
          </w:p>
        </w:tc>
        <w:tc>
          <w:tcPr>
            <w:tcW w:type="dxa" w:w="3638"/>
            <w:shd w:fill="F7F9FC" w:color="auto" w:val="clear"/>
            <w:tcMar>
              <w:top w:type="dxa" w:w="60"/>
              <w:left w:type="dxa" w:w="100"/>
              <w:bottom w:type="dxa" w:w="60"/>
              <w:right w:type="dxa" w:w="100"/>
            </w:tcMar>
            <w:vAlign w:val="top"/>
          </w:tcPr>
          <w:p>
            <w:r>
              <w:rPr>
                <w:sz w:val="17"/>
                <w:szCs w:val="17"/>
              </w:rPr>
              <w:t xml:space="preserve">Conditions and bounds for a counterfactual chemistry</w:t>
            </w:r>
          </w:p>
        </w:tc>
      </w:tr>
      <w:tr>
        <w:trPr>
          <w:cantSplit/>
        </w:trPr>
        <w:tc>
          <w:tcPr>
            <w:tcW w:type="dxa" w:w="2300"/>
            <w:tcMar>
              <w:top w:type="dxa" w:w="60"/>
              <w:left w:type="dxa" w:w="100"/>
              <w:bottom w:type="dxa" w:w="60"/>
              <w:right w:type="dxa" w:w="100"/>
            </w:tcMar>
            <w:vAlign w:val="top"/>
          </w:tcPr>
          <w:p>
            <w:r>
              <w:rPr>
                <w:sz w:val="17"/>
                <w:szCs w:val="17"/>
              </w:rPr>
              <w:t xml:space="preserve">1.9 Applications</w:t>
            </w:r>
          </w:p>
        </w:tc>
        <w:tc>
          <w:tcPr>
            <w:tcW w:type="dxa" w:w="3700"/>
            <w:tcMar>
              <w:top w:type="dxa" w:w="60"/>
              <w:left w:type="dxa" w:w="100"/>
              <w:bottom w:type="dxa" w:w="60"/>
              <w:right w:type="dxa" w:w="100"/>
            </w:tcMar>
            <w:vAlign w:val="top"/>
          </w:tcPr>
          <w:p>
            <w:r>
              <w:rPr>
                <w:sz w:val="17"/>
                <w:szCs w:val="17"/>
              </w:rPr>
              <w:t xml:space="preserve">End-member mixing; positive matrix factorisation; rotational ambiguity</w:t>
            </w:r>
          </w:p>
        </w:tc>
        <w:tc>
          <w:tcPr>
            <w:tcW w:type="dxa" w:w="3638"/>
            <w:tcMar>
              <w:top w:type="dxa" w:w="60"/>
              <w:left w:type="dxa" w:w="100"/>
              <w:bottom w:type="dxa" w:w="60"/>
              <w:right w:type="dxa" w:w="100"/>
            </w:tcMar>
            <w:vAlign w:val="top"/>
          </w:tcPr>
          <w:p>
            <w:r>
              <w:rPr>
                <w:sz w:val="17"/>
                <w:szCs w:val="17"/>
              </w:rPr>
              <w:t xml:space="preserve">Stoichiometric signatures as prior knowledge</w:t>
            </w:r>
          </w:p>
        </w:tc>
      </w:tr>
    </w:tbl>
    <w:p>
      <w:pPr>
        <w:spacing w:after="200"/>
      </w:pPr>
    </w:p>
    <w:p>
      <w:pPr>
        <w:pStyle w:val="Heading1"/>
      </w:pPr>
      <w:r>
        <w:rPr>
          <w:color w:val="1F3864"/>
        </w:rPr>
        <w:t xml:space="preserve">2. Search methodology</w:t>
      </w:r>
    </w:p>
    <w:p>
      <w:pPr>
        <w:spacing w:after="120"/>
        <w:jc w:val="both"/>
      </w:pPr>
      <w:r>
        <w:t xml:space="preserve">The search answered the request for 20 papers on the topic of the attached survey, causal generative modelling from identifiable causal representations to controllable counterfactual generation, with very high mathematics, published 2020–2026, in a Word file separate from the one on deep reinforcement learning (review 48), and with an innovation.</w:t>
      </w:r>
    </w:p>
    <w:p>
      <w:pPr>
        <w:pStyle w:val="ListParagraph"/>
        <w:numPr>
          <w:ilvl w:val="0"/>
          <w:numId w:val="2"/>
        </w:numPr>
        <w:spacing w:after="60"/>
        <w:jc w:val="both"/>
      </w:pPr>
      <w:r>
        <w:rPr>
          <w:b/>
          <w:bCs/>
        </w:rPr>
        <w:t xml:space="preserve">Groups:</w:t>
      </w:r>
      <w:r>
        <w:t xml:space="preserve"> the field is concentrated in a few research groups rather than in a few universities. The 20 papers were therefore split into four sets of five: MIT and Oxford, the two institutions of the author's series with the strongest work on the topic, and the leading European and North American groups outside them (for Europe the Max Planck Institute for Intelligent Systems in Tübingen, ISTA, Helsinki, Amsterdam and Imperial College London; for North America Mila and the Université de Montréal, Chicago, Rensselaer, Carnegie Mellon and Columbia).</w:t>
      </w:r>
    </w:p>
    <w:p>
      <w:pPr>
        <w:pStyle w:val="ListParagraph"/>
        <w:numPr>
          <w:ilvl w:val="0"/>
          <w:numId w:val="2"/>
        </w:numPr>
        <w:spacing w:after="60"/>
        <w:jc w:val="both"/>
      </w:pPr>
      <w:r>
        <w:rPr>
          <w:b/>
          <w:bCs/>
        </w:rPr>
        <w:t xml:space="preserve">Sections:</w:t>
      </w:r>
      <w:r>
        <w:t xml:space="preserve"> the nine themes of Part I follow the structure of the survey, with two additions (the mathematics of the generative models and the statistical guarantees), and were fixed before the search and given to four search agents, one per set, so that every card states the theme it belongs to.</w:t>
      </w:r>
    </w:p>
    <w:p>
      <w:pPr>
        <w:pStyle w:val="ListParagraph"/>
        <w:numPr>
          <w:ilvl w:val="0"/>
          <w:numId w:val="2"/>
        </w:numPr>
        <w:spacing w:after="60"/>
        <w:jc w:val="both"/>
      </w:pPr>
      <w:r>
        <w:rPr>
          <w:b/>
          <w:bCs/>
        </w:rPr>
        <w:t xml:space="preserve">No repetition:</w:t>
      </w:r>
      <w:r>
        <w:t xml:space="preserve"> every candidate was checked against the 1,177 DOIs of the earlier documents of the author's series and the 947 titles of earlier cards. The survey itself is the base document of Part I and not a card. Two reserve papers per set were kept as further reading and are cited in Part I.</w:t>
      </w:r>
    </w:p>
    <w:p>
      <w:pPr>
        <w:pStyle w:val="ListParagraph"/>
        <w:numPr>
          <w:ilvl w:val="0"/>
          <w:numId w:val="2"/>
        </w:numPr>
        <w:spacing w:after="60"/>
        <w:jc w:val="both"/>
      </w:pPr>
      <w:r>
        <w:rPr>
          <w:b/>
          <w:bCs/>
        </w:rPr>
        <w:t xml:space="preserve">Affiliation:</w:t>
      </w:r>
      <w:r>
        <w:t xml:space="preserve"> at least one author at the institution or group when the work was done, seen in an author block, an institutional repository (ORA, ISTA Research Explorer, UvA DARE) or a department or laboratory page. Several cards have co-authors elsewhere; the cards name them.</w:t>
      </w:r>
    </w:p>
    <w:p>
      <w:pPr>
        <w:pStyle w:val="ListParagraph"/>
        <w:numPr>
          <w:ilvl w:val="0"/>
          <w:numId w:val="2"/>
        </w:numPr>
        <w:spacing w:after="60"/>
        <w:jc w:val="both"/>
      </w:pPr>
      <w:r>
        <w:rPr>
          <w:b/>
          <w:bCs/>
        </w:rPr>
        <w:t xml:space="preserve">Recency:</w:t>
      </w:r>
      <w:r>
        <w:t xml:space="preserve"> nine of the 20 papers are from 2024–2026 (five from 2024 and four from 2025); the others are the 2020–2023 papers on which the recent work builds, such as the identifiable VAE [E4] and the interventional identifiability theorems of 2023 [M1, M2, E2, N2].</w:t>
      </w:r>
    </w:p>
    <w:p>
      <w:pPr>
        <w:pStyle w:val="ListParagraph"/>
        <w:numPr>
          <w:ilvl w:val="0"/>
          <w:numId w:val="2"/>
        </w:numPr>
        <w:spacing w:after="60"/>
        <w:jc w:val="both"/>
      </w:pPr>
      <w:r>
        <w:rPr>
          <w:b/>
          <w:bCs/>
        </w:rPr>
        <w:t xml:space="preserve">Sources and limits of verification:</w:t>
      </w:r>
      <w:r>
        <w:t xml:space="preserve"> publisher and proceedings pages (PMLR, NeurIPS, ICLR, JMLR, Annals of Statistics, JRSS-B), institutional repositories, department pages and arXiv author blocks, seen through search-engine summaries, with at most 24 searches per agent. No full text was read: every key equation is a </w:t>
      </w:r>
      <w:r>
        <w:rPr>
          <w:i/>
          <w:iCs/>
        </w:rPr>
        <w:t xml:space="preserve">representative formulation</w:t>
      </w:r>
      <w:r>
        <w:t xml:space="preserve">, and fields that could not be verified are marked "(not verified)". Conference papers usually have no DOI; the cards give the official proceedings link.</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identifiability theorems with necessity, lower bounds or a new mathematical framework; ★★★★ = rigorous identifiability, convergence or rate theorems in a new setting; ★★★ = rigorous but narrower results, or a strong framework with lighter proofs).</w:t>
      </w:r>
    </w:p>
    <w:p>
      <w:pPr>
        <w:pStyle w:val="Heading1"/>
        <w:pageBreakBefore/>
      </w:pPr>
      <w:r>
        <w:rPr>
          <w:color w:val="1F3864"/>
        </w:rPr>
        <w:t xml:space="preserve">3. Summary table of the 20 articles</w:t>
      </w:r>
    </w:p>
    <w:p>
      <w:pPr>
        <w:spacing w:after="120"/>
        <w:jc w:val="both"/>
      </w:pPr>
      <w:r>
        <w:t xml:space="preserve">The table is ordered by group (M = MIT, O = Oxford, E = leading European groups, N = leading North American groups) and, within each group,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Group</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Squires, Seigal, Bhate &amp; Uhler (2023)</w:t>
            </w:r>
          </w:p>
        </w:tc>
        <w:tc>
          <w:tcPr>
            <w:tcW w:type="dxa" w:w="3830"/>
            <w:tcMar>
              <w:top w:type="dxa" w:w="30"/>
              <w:left w:type="dxa" w:w="90"/>
              <w:bottom w:type="dxa" w:w="30"/>
              <w:right w:type="dxa" w:w="90"/>
            </w:tcMar>
            <w:vAlign w:val="top"/>
          </w:tcPr>
          <w:p>
            <w:r>
              <w:rPr>
                <w:sz w:val="16"/>
                <w:szCs w:val="16"/>
              </w:rPr>
              <w:t xml:space="preserve">Linear Causal Disentanglement via Interventions</w:t>
            </w:r>
          </w:p>
        </w:tc>
        <w:tc>
          <w:tcPr>
            <w:tcW w:type="dxa" w:w="2030"/>
            <w:tcMar>
              <w:top w:type="dxa" w:w="30"/>
              <w:left w:type="dxa" w:w="90"/>
              <w:bottom w:type="dxa" w:w="30"/>
              <w:right w:type="dxa" w:w="90"/>
            </w:tcMar>
            <w:vAlign w:val="top"/>
          </w:tcPr>
          <w:p>
            <w:r>
              <w:rPr>
                <w:sz w:val="16"/>
                <w:szCs w:val="16"/>
              </w:rPr>
              <w:t xml:space="preserve">ICML 2023</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Zhang, Greenewald, Squires, Srivastava, Shanmugam &amp; Uhler (2023)</w:t>
            </w:r>
          </w:p>
        </w:tc>
        <w:tc>
          <w:tcPr>
            <w:tcW w:type="dxa" w:w="3830"/>
            <w:shd w:fill="F7F9FC" w:color="auto" w:val="clear"/>
            <w:tcMar>
              <w:top w:type="dxa" w:w="30"/>
              <w:left w:type="dxa" w:w="90"/>
              <w:bottom w:type="dxa" w:w="30"/>
              <w:right w:type="dxa" w:w="90"/>
            </w:tcMar>
            <w:vAlign w:val="top"/>
          </w:tcPr>
          <w:p>
            <w:r>
              <w:rPr>
                <w:sz w:val="16"/>
                <w:szCs w:val="16"/>
              </w:rPr>
              <w:t xml:space="preserve">Identifiability Guarantees for Causal Disentanglement from Soft Interventions</w:t>
            </w:r>
          </w:p>
        </w:tc>
        <w:tc>
          <w:tcPr>
            <w:tcW w:type="dxa" w:w="2030"/>
            <w:shd w:fill="F7F9FC" w:color="auto" w:val="clear"/>
            <w:tcMar>
              <w:top w:type="dxa" w:w="30"/>
              <w:left w:type="dxa" w:w="90"/>
              <w:bottom w:type="dxa" w:w="30"/>
              <w:right w:type="dxa" w:w="90"/>
            </w:tcMar>
            <w:vAlign w:val="top"/>
          </w:tcPr>
          <w:p>
            <w:r>
              <w:rPr>
                <w:sz w:val="16"/>
                <w:szCs w:val="16"/>
              </w:rPr>
              <w:t xml:space="preserve">NeurIPS 2023</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Welch, Zhang &amp; Uhler (2024)</w:t>
            </w:r>
          </w:p>
        </w:tc>
        <w:tc>
          <w:tcPr>
            <w:tcW w:type="dxa" w:w="3830"/>
            <w:tcMar>
              <w:top w:type="dxa" w:w="30"/>
              <w:left w:type="dxa" w:w="90"/>
              <w:bottom w:type="dxa" w:w="30"/>
              <w:right w:type="dxa" w:w="90"/>
            </w:tcMar>
            <w:vAlign w:val="top"/>
          </w:tcPr>
          <w:p>
            <w:r>
              <w:rPr>
                <w:sz w:val="16"/>
                <w:szCs w:val="16"/>
              </w:rPr>
              <w:t xml:space="preserve">Identifiability Guarantees for Causal Disentanglement from Purely Observational Data</w:t>
            </w:r>
          </w:p>
        </w:tc>
        <w:tc>
          <w:tcPr>
            <w:tcW w:type="dxa" w:w="2030"/>
            <w:tcMar>
              <w:top w:type="dxa" w:w="30"/>
              <w:left w:type="dxa" w:w="90"/>
              <w:bottom w:type="dxa" w:w="30"/>
              <w:right w:type="dxa" w:w="90"/>
            </w:tcMar>
            <w:vAlign w:val="top"/>
          </w:tcPr>
          <w:p>
            <w:r>
              <w:rPr>
                <w:sz w:val="16"/>
                <w:szCs w:val="16"/>
              </w:rPr>
              <w:t xml:space="preserve">NeurIPS 2024</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Nasr-Esfahany, Alizadeh &amp; Shah (2023)</w:t>
            </w:r>
          </w:p>
        </w:tc>
        <w:tc>
          <w:tcPr>
            <w:tcW w:type="dxa" w:w="3830"/>
            <w:shd w:fill="F7F9FC" w:color="auto" w:val="clear"/>
            <w:tcMar>
              <w:top w:type="dxa" w:w="30"/>
              <w:left w:type="dxa" w:w="90"/>
              <w:bottom w:type="dxa" w:w="30"/>
              <w:right w:type="dxa" w:w="90"/>
            </w:tcMar>
            <w:vAlign w:val="top"/>
          </w:tcPr>
          <w:p>
            <w:r>
              <w:rPr>
                <w:sz w:val="16"/>
                <w:szCs w:val="16"/>
              </w:rPr>
              <w:t xml:space="preserve">Counterfactual Identifiability of Bijective Causal Models</w:t>
            </w:r>
          </w:p>
        </w:tc>
        <w:tc>
          <w:tcPr>
            <w:tcW w:type="dxa" w:w="2030"/>
            <w:shd w:fill="F7F9FC" w:color="auto" w:val="clear"/>
            <w:tcMar>
              <w:top w:type="dxa" w:w="30"/>
              <w:left w:type="dxa" w:w="90"/>
              <w:bottom w:type="dxa" w:w="30"/>
              <w:right w:type="dxa" w:w="90"/>
            </w:tcMar>
            <w:vAlign w:val="top"/>
          </w:tcPr>
          <w:p>
            <w:r>
              <w:rPr>
                <w:sz w:val="16"/>
                <w:szCs w:val="16"/>
              </w:rPr>
              <w:t xml:space="preserve">ICML 2023</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Rigollet &amp; Stromme (2025)</w:t>
            </w:r>
          </w:p>
        </w:tc>
        <w:tc>
          <w:tcPr>
            <w:tcW w:type="dxa" w:w="3830"/>
            <w:tcMar>
              <w:top w:type="dxa" w:w="30"/>
              <w:left w:type="dxa" w:w="90"/>
              <w:bottom w:type="dxa" w:w="30"/>
              <w:right w:type="dxa" w:w="90"/>
            </w:tcMar>
            <w:vAlign w:val="top"/>
          </w:tcPr>
          <w:p>
            <w:r>
              <w:rPr>
                <w:sz w:val="16"/>
                <w:szCs w:val="16"/>
              </w:rPr>
              <w:t xml:space="preserve">On the sample complexity of entropic optimal transport</w:t>
            </w:r>
          </w:p>
        </w:tc>
        <w:tc>
          <w:tcPr>
            <w:tcW w:type="dxa" w:w="2030"/>
            <w:tcMar>
              <w:top w:type="dxa" w:w="30"/>
              <w:left w:type="dxa" w:w="90"/>
              <w:bottom w:type="dxa" w:w="30"/>
              <w:right w:type="dxa" w:w="90"/>
            </w:tcMar>
            <w:vAlign w:val="top"/>
          </w:tcPr>
          <w:p>
            <w:r>
              <w:rPr>
                <w:sz w:val="16"/>
                <w:szCs w:val="16"/>
              </w:rPr>
              <w:t xml:space="preserve">Ann. Statist. 2025</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w:t>
            </w:r>
          </w:p>
        </w:tc>
        <w:tc>
          <w:tcPr>
            <w:tcW w:type="dxa" w:w="2150"/>
            <w:shd w:fill="F7F9FC" w:color="auto" w:val="clear"/>
            <w:tcMar>
              <w:top w:type="dxa" w:w="30"/>
              <w:left w:type="dxa" w:w="90"/>
              <w:bottom w:type="dxa" w:w="30"/>
              <w:right w:type="dxa" w:w="90"/>
            </w:tcMar>
            <w:vAlign w:val="top"/>
          </w:tcPr>
          <w:p>
            <w:r>
              <w:rPr>
                <w:sz w:val="16"/>
                <w:szCs w:val="16"/>
              </w:rPr>
              <w:t xml:space="preserve">Potaptchik, Azangulov &amp; Deligiannidis (2025)</w:t>
            </w:r>
          </w:p>
        </w:tc>
        <w:tc>
          <w:tcPr>
            <w:tcW w:type="dxa" w:w="3830"/>
            <w:shd w:fill="F7F9FC" w:color="auto" w:val="clear"/>
            <w:tcMar>
              <w:top w:type="dxa" w:w="30"/>
              <w:left w:type="dxa" w:w="90"/>
              <w:bottom w:type="dxa" w:w="30"/>
              <w:right w:type="dxa" w:w="90"/>
            </w:tcMar>
            <w:vAlign w:val="top"/>
          </w:tcPr>
          <w:p>
            <w:r>
              <w:rPr>
                <w:sz w:val="16"/>
                <w:szCs w:val="16"/>
              </w:rPr>
              <w:t xml:space="preserve">Linear Convergence of Diffusion Models Under the Manifold Hypothesis</w:t>
            </w:r>
          </w:p>
        </w:tc>
        <w:tc>
          <w:tcPr>
            <w:tcW w:type="dxa" w:w="2030"/>
            <w:shd w:fill="F7F9FC" w:color="auto" w:val="clear"/>
            <w:tcMar>
              <w:top w:type="dxa" w:w="30"/>
              <w:left w:type="dxa" w:w="90"/>
              <w:bottom w:type="dxa" w:w="30"/>
              <w:right w:type="dxa" w:w="90"/>
            </w:tcMar>
            <w:vAlign w:val="top"/>
          </w:tcPr>
          <w:p>
            <w:r>
              <w:rPr>
                <w:sz w:val="16"/>
                <w:szCs w:val="16"/>
              </w:rPr>
              <w:t xml:space="preserve">COLT 2025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O2</w:t>
            </w:r>
          </w:p>
        </w:tc>
        <w:tc>
          <w:tcPr>
            <w:tcW w:type="dxa" w:w="2150"/>
            <w:tcMar>
              <w:top w:type="dxa" w:w="30"/>
              <w:left w:type="dxa" w:w="90"/>
              <w:bottom w:type="dxa" w:w="30"/>
              <w:right w:type="dxa" w:w="90"/>
            </w:tcMar>
            <w:vAlign w:val="top"/>
          </w:tcPr>
          <w:p>
            <w:r>
              <w:rPr>
                <w:sz w:val="16"/>
                <w:szCs w:val="16"/>
              </w:rPr>
              <w:t xml:space="preserve">Benton, De Bortoli, Doucet &amp; Deligiannidis (2024)</w:t>
            </w:r>
          </w:p>
        </w:tc>
        <w:tc>
          <w:tcPr>
            <w:tcW w:type="dxa" w:w="3830"/>
            <w:tcMar>
              <w:top w:type="dxa" w:w="30"/>
              <w:left w:type="dxa" w:w="90"/>
              <w:bottom w:type="dxa" w:w="30"/>
              <w:right w:type="dxa" w:w="90"/>
            </w:tcMar>
            <w:vAlign w:val="top"/>
          </w:tcPr>
          <w:p>
            <w:r>
              <w:rPr>
                <w:sz w:val="16"/>
                <w:szCs w:val="16"/>
              </w:rPr>
              <w:t xml:space="preserve">Nearly d-Linear Convergence Bounds for Diffusion Models via Stochastic Localization</w:t>
            </w:r>
          </w:p>
        </w:tc>
        <w:tc>
          <w:tcPr>
            <w:tcW w:type="dxa" w:w="2030"/>
            <w:tcMar>
              <w:top w:type="dxa" w:w="30"/>
              <w:left w:type="dxa" w:w="90"/>
              <w:bottom w:type="dxa" w:w="30"/>
              <w:right w:type="dxa" w:w="90"/>
            </w:tcMar>
            <w:vAlign w:val="top"/>
          </w:tcPr>
          <w:p>
            <w:r>
              <w:rPr>
                <w:sz w:val="16"/>
                <w:szCs w:val="16"/>
              </w:rPr>
              <w:t xml:space="preserve">ICLR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O3</w:t>
            </w:r>
          </w:p>
        </w:tc>
        <w:tc>
          <w:tcPr>
            <w:tcW w:type="dxa" w:w="2150"/>
            <w:shd w:fill="F7F9FC" w:color="auto" w:val="clear"/>
            <w:tcMar>
              <w:top w:type="dxa" w:w="30"/>
              <w:left w:type="dxa" w:w="90"/>
              <w:bottom w:type="dxa" w:w="30"/>
              <w:right w:type="dxa" w:w="90"/>
            </w:tcMar>
            <w:vAlign w:val="top"/>
          </w:tcPr>
          <w:p>
            <w:r>
              <w:rPr>
                <w:sz w:val="16"/>
                <w:szCs w:val="16"/>
              </w:rPr>
              <w:t xml:space="preserve">Benton, Shi, De Bortoli, Deligiannidis &amp; Doucet (2024)</w:t>
            </w:r>
          </w:p>
        </w:tc>
        <w:tc>
          <w:tcPr>
            <w:tcW w:type="dxa" w:w="3830"/>
            <w:shd w:fill="F7F9FC" w:color="auto" w:val="clear"/>
            <w:tcMar>
              <w:top w:type="dxa" w:w="30"/>
              <w:left w:type="dxa" w:w="90"/>
              <w:bottom w:type="dxa" w:w="30"/>
              <w:right w:type="dxa" w:w="90"/>
            </w:tcMar>
            <w:vAlign w:val="top"/>
          </w:tcPr>
          <w:p>
            <w:r>
              <w:rPr>
                <w:sz w:val="16"/>
                <w:szCs w:val="16"/>
              </w:rPr>
              <w:t xml:space="preserve">From denoising diffusions to denoising Markov models</w:t>
            </w:r>
          </w:p>
        </w:tc>
        <w:tc>
          <w:tcPr>
            <w:tcW w:type="dxa" w:w="2030"/>
            <w:shd w:fill="F7F9FC" w:color="auto" w:val="clear"/>
            <w:tcMar>
              <w:top w:type="dxa" w:w="30"/>
              <w:left w:type="dxa" w:w="90"/>
              <w:bottom w:type="dxa" w:w="30"/>
              <w:right w:type="dxa" w:w="90"/>
            </w:tcMar>
            <w:vAlign w:val="top"/>
          </w:tcPr>
          <w:p>
            <w:r>
              <w:rPr>
                <w:sz w:val="16"/>
                <w:szCs w:val="16"/>
              </w:rPr>
              <w:t xml:space="preserve">JRSS-B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O4</w:t>
            </w:r>
          </w:p>
        </w:tc>
        <w:tc>
          <w:tcPr>
            <w:tcW w:type="dxa" w:w="2150"/>
            <w:tcMar>
              <w:top w:type="dxa" w:w="30"/>
              <w:left w:type="dxa" w:w="90"/>
              <w:bottom w:type="dxa" w:w="30"/>
              <w:right w:type="dxa" w:w="90"/>
            </w:tcMar>
            <w:vAlign w:val="top"/>
          </w:tcPr>
          <w:p>
            <w:r>
              <w:rPr>
                <w:sz w:val="16"/>
                <w:szCs w:val="16"/>
              </w:rPr>
              <w:t xml:space="preserve">De Bortoli, Mathieu, Hutchinson, Thornton, Teh &amp; Doucet (2022)</w:t>
            </w:r>
          </w:p>
        </w:tc>
        <w:tc>
          <w:tcPr>
            <w:tcW w:type="dxa" w:w="3830"/>
            <w:tcMar>
              <w:top w:type="dxa" w:w="30"/>
              <w:left w:type="dxa" w:w="90"/>
              <w:bottom w:type="dxa" w:w="30"/>
              <w:right w:type="dxa" w:w="90"/>
            </w:tcMar>
            <w:vAlign w:val="top"/>
          </w:tcPr>
          <w:p>
            <w:r>
              <w:rPr>
                <w:sz w:val="16"/>
                <w:szCs w:val="16"/>
              </w:rPr>
              <w:t xml:space="preserve">Riemannian Score-Based Generative Modelling</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O5</w:t>
            </w:r>
          </w:p>
        </w:tc>
        <w:tc>
          <w:tcPr>
            <w:tcW w:type="dxa" w:w="2150"/>
            <w:shd w:fill="F7F9FC" w:color="auto" w:val="clear"/>
            <w:tcMar>
              <w:top w:type="dxa" w:w="30"/>
              <w:left w:type="dxa" w:w="90"/>
              <w:bottom w:type="dxa" w:w="30"/>
              <w:right w:type="dxa" w:w="90"/>
            </w:tcMar>
            <w:vAlign w:val="top"/>
          </w:tcPr>
          <w:p>
            <w:r>
              <w:rPr>
                <w:sz w:val="16"/>
                <w:szCs w:val="16"/>
              </w:rPr>
              <w:t xml:space="preserve">Jesson, Mindermann, Gal &amp; Shalit (2021)</w:t>
            </w:r>
          </w:p>
        </w:tc>
        <w:tc>
          <w:tcPr>
            <w:tcW w:type="dxa" w:w="3830"/>
            <w:shd w:fill="F7F9FC" w:color="auto" w:val="clear"/>
            <w:tcMar>
              <w:top w:type="dxa" w:w="30"/>
              <w:left w:type="dxa" w:w="90"/>
              <w:bottom w:type="dxa" w:w="30"/>
              <w:right w:type="dxa" w:w="90"/>
            </w:tcMar>
            <w:vAlign w:val="top"/>
          </w:tcPr>
          <w:p>
            <w:r>
              <w:rPr>
                <w:sz w:val="16"/>
                <w:szCs w:val="16"/>
              </w:rPr>
              <w:t xml:space="preserve">Quantifying Ignorance in Individual-Level Causal-Effect Estimates under Hidden Confounding</w:t>
            </w:r>
          </w:p>
        </w:tc>
        <w:tc>
          <w:tcPr>
            <w:tcW w:type="dxa" w:w="2030"/>
            <w:shd w:fill="F7F9FC" w:color="auto" w:val="clear"/>
            <w:tcMar>
              <w:top w:type="dxa" w:w="30"/>
              <w:left w:type="dxa" w:w="90"/>
              <w:bottom w:type="dxa" w:w="30"/>
              <w:right w:type="dxa" w:w="90"/>
            </w:tcMar>
            <w:vAlign w:val="top"/>
          </w:tcPr>
          <w:p>
            <w:r>
              <w:rPr>
                <w:sz w:val="16"/>
                <w:szCs w:val="16"/>
              </w:rPr>
              <w:t xml:space="preserve">ICML 2021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1E5AA8"/>
                <w:sz w:val="16"/>
                <w:szCs w:val="16"/>
              </w:rPr>
              <w:t xml:space="preserve">E1</w:t>
            </w:r>
          </w:p>
        </w:tc>
        <w:tc>
          <w:tcPr>
            <w:tcW w:type="dxa" w:w="2150"/>
            <w:tcMar>
              <w:top w:type="dxa" w:w="30"/>
              <w:left w:type="dxa" w:w="90"/>
              <w:bottom w:type="dxa" w:w="30"/>
              <w:right w:type="dxa" w:w="90"/>
            </w:tcMar>
            <w:vAlign w:val="top"/>
          </w:tcPr>
          <w:p>
            <w:r>
              <w:rPr>
                <w:sz w:val="16"/>
                <w:szCs w:val="16"/>
              </w:rPr>
              <w:t xml:space="preserve">De Sousa Ribeiro, Santhirasekaram &amp; Glocker (2025)</w:t>
            </w:r>
          </w:p>
        </w:tc>
        <w:tc>
          <w:tcPr>
            <w:tcW w:type="dxa" w:w="3830"/>
            <w:tcMar>
              <w:top w:type="dxa" w:w="30"/>
              <w:left w:type="dxa" w:w="90"/>
              <w:bottom w:type="dxa" w:w="30"/>
              <w:right w:type="dxa" w:w="90"/>
            </w:tcMar>
            <w:vAlign w:val="top"/>
          </w:tcPr>
          <w:p>
            <w:r>
              <w:rPr>
                <w:sz w:val="16"/>
                <w:szCs w:val="16"/>
              </w:rPr>
              <w:t xml:space="preserve">Counterfactual Identifiability via Dynamic Optimal Transport</w:t>
            </w:r>
          </w:p>
        </w:tc>
        <w:tc>
          <w:tcPr>
            <w:tcW w:type="dxa" w:w="2030"/>
            <w:tcMar>
              <w:top w:type="dxa" w:w="30"/>
              <w:left w:type="dxa" w:w="90"/>
              <w:bottom w:type="dxa" w:w="30"/>
              <w:right w:type="dxa" w:w="90"/>
            </w:tcMar>
            <w:vAlign w:val="top"/>
          </w:tcPr>
          <w:p>
            <w:r>
              <w:rPr>
                <w:sz w:val="16"/>
                <w:szCs w:val="16"/>
              </w:rPr>
              <w:t xml:space="preserve">NeurIPS 2025</w:t>
            </w:r>
          </w:p>
        </w:tc>
        <w:tc>
          <w:tcPr>
            <w:tcW w:type="dxa" w:w="1008"/>
            <w:tcMar>
              <w:top w:type="dxa" w:w="30"/>
              <w:left w:type="dxa" w:w="90"/>
              <w:bottom w:type="dxa" w:w="30"/>
              <w:right w:type="dxa" w:w="90"/>
            </w:tcMar>
            <w:vAlign w:val="top"/>
          </w:tcPr>
          <w:p>
            <w:r>
              <w:rPr>
                <w:b/>
                <w:bCs/>
                <w:color w:val="1E5AA8"/>
                <w:sz w:val="16"/>
                <w:szCs w:val="16"/>
              </w:rPr>
              <w:t xml:space="preserve">European groups</w:t>
            </w:r>
          </w:p>
        </w:tc>
      </w:tr>
      <w:tr>
        <w:trPr>
          <w:cantSplit/>
        </w:trPr>
        <w:tc>
          <w:tcPr>
            <w:tcW w:type="dxa" w:w="620"/>
            <w:shd w:fill="F7F9FC" w:color="auto" w:val="clear"/>
            <w:tcMar>
              <w:top w:type="dxa" w:w="30"/>
              <w:left w:type="dxa" w:w="90"/>
              <w:bottom w:type="dxa" w:w="30"/>
              <w:right w:type="dxa" w:w="90"/>
            </w:tcMar>
            <w:vAlign w:val="top"/>
          </w:tcPr>
          <w:p>
            <w:r>
              <w:rPr>
                <w:b/>
                <w:bCs/>
                <w:color w:val="1E5AA8"/>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von Kügelgen et al. (2023)</w:t>
            </w:r>
          </w:p>
        </w:tc>
        <w:tc>
          <w:tcPr>
            <w:tcW w:type="dxa" w:w="3830"/>
            <w:shd w:fill="F7F9FC" w:color="auto" w:val="clear"/>
            <w:tcMar>
              <w:top w:type="dxa" w:w="30"/>
              <w:left w:type="dxa" w:w="90"/>
              <w:bottom w:type="dxa" w:w="30"/>
              <w:right w:type="dxa" w:w="90"/>
            </w:tcMar>
            <w:vAlign w:val="top"/>
          </w:tcPr>
          <w:p>
            <w:r>
              <w:rPr>
                <w:sz w:val="16"/>
                <w:szCs w:val="16"/>
              </w:rPr>
              <w:t xml:space="preserve">Nonparametric Identifiability of Causal Representations from Unknown Interventions</w:t>
            </w:r>
          </w:p>
        </w:tc>
        <w:tc>
          <w:tcPr>
            <w:tcW w:type="dxa" w:w="2030"/>
            <w:shd w:fill="F7F9FC" w:color="auto" w:val="clear"/>
            <w:tcMar>
              <w:top w:type="dxa" w:w="30"/>
              <w:left w:type="dxa" w:w="90"/>
              <w:bottom w:type="dxa" w:w="30"/>
              <w:right w:type="dxa" w:w="90"/>
            </w:tcMar>
            <w:vAlign w:val="top"/>
          </w:tcPr>
          <w:p>
            <w:r>
              <w:rPr>
                <w:sz w:val="16"/>
                <w:szCs w:val="16"/>
              </w:rPr>
              <w:t xml:space="preserve">NeurIPS 2023</w:t>
            </w:r>
          </w:p>
        </w:tc>
        <w:tc>
          <w:tcPr>
            <w:tcW w:type="dxa" w:w="1008"/>
            <w:shd w:fill="F7F9FC" w:color="auto" w:val="clear"/>
            <w:tcMar>
              <w:top w:type="dxa" w:w="30"/>
              <w:left w:type="dxa" w:w="90"/>
              <w:bottom w:type="dxa" w:w="30"/>
              <w:right w:type="dxa" w:w="90"/>
            </w:tcMar>
            <w:vAlign w:val="top"/>
          </w:tcPr>
          <w:p>
            <w:r>
              <w:rPr>
                <w:b/>
                <w:bCs/>
                <w:color w:val="1E5AA8"/>
                <w:sz w:val="16"/>
                <w:szCs w:val="16"/>
              </w:rPr>
              <w:t xml:space="preserve">European groups</w:t>
            </w:r>
          </w:p>
        </w:tc>
      </w:tr>
      <w:tr>
        <w:trPr>
          <w:cantSplit/>
        </w:trPr>
        <w:tc>
          <w:tcPr>
            <w:tcW w:type="dxa" w:w="620"/>
            <w:tcMar>
              <w:top w:type="dxa" w:w="30"/>
              <w:left w:type="dxa" w:w="90"/>
              <w:bottom w:type="dxa" w:w="30"/>
              <w:right w:type="dxa" w:w="90"/>
            </w:tcMar>
            <w:vAlign w:val="top"/>
          </w:tcPr>
          <w:p>
            <w:r>
              <w:rPr>
                <w:b/>
                <w:bCs/>
                <w:color w:val="1E5AA8"/>
                <w:sz w:val="16"/>
                <w:szCs w:val="16"/>
              </w:rPr>
              <w:t xml:space="preserve">E3</w:t>
            </w:r>
          </w:p>
        </w:tc>
        <w:tc>
          <w:tcPr>
            <w:tcW w:type="dxa" w:w="2150"/>
            <w:tcMar>
              <w:top w:type="dxa" w:w="30"/>
              <w:left w:type="dxa" w:w="90"/>
              <w:bottom w:type="dxa" w:w="30"/>
              <w:right w:type="dxa" w:w="90"/>
            </w:tcMar>
            <w:vAlign w:val="top"/>
          </w:tcPr>
          <w:p>
            <w:r>
              <w:rPr>
                <w:sz w:val="16"/>
                <w:szCs w:val="16"/>
              </w:rPr>
              <w:t xml:space="preserve">Yao et al. (2024)</w:t>
            </w:r>
          </w:p>
        </w:tc>
        <w:tc>
          <w:tcPr>
            <w:tcW w:type="dxa" w:w="3830"/>
            <w:tcMar>
              <w:top w:type="dxa" w:w="30"/>
              <w:left w:type="dxa" w:w="90"/>
              <w:bottom w:type="dxa" w:w="30"/>
              <w:right w:type="dxa" w:w="90"/>
            </w:tcMar>
            <w:vAlign w:val="top"/>
          </w:tcPr>
          <w:p>
            <w:r>
              <w:rPr>
                <w:sz w:val="16"/>
                <w:szCs w:val="16"/>
              </w:rPr>
              <w:t xml:space="preserve">Multi-View Causal Representation Learning with Partial Observability</w:t>
            </w:r>
          </w:p>
        </w:tc>
        <w:tc>
          <w:tcPr>
            <w:tcW w:type="dxa" w:w="2030"/>
            <w:tcMar>
              <w:top w:type="dxa" w:w="30"/>
              <w:left w:type="dxa" w:w="90"/>
              <w:bottom w:type="dxa" w:w="30"/>
              <w:right w:type="dxa" w:w="90"/>
            </w:tcMar>
            <w:vAlign w:val="top"/>
          </w:tcPr>
          <w:p>
            <w:r>
              <w:rPr>
                <w:sz w:val="16"/>
                <w:szCs w:val="16"/>
              </w:rPr>
              <w:t xml:space="preserve">ICLR 2024</w:t>
            </w:r>
          </w:p>
        </w:tc>
        <w:tc>
          <w:tcPr>
            <w:tcW w:type="dxa" w:w="1008"/>
            <w:tcMar>
              <w:top w:type="dxa" w:w="30"/>
              <w:left w:type="dxa" w:w="90"/>
              <w:bottom w:type="dxa" w:w="30"/>
              <w:right w:type="dxa" w:w="90"/>
            </w:tcMar>
            <w:vAlign w:val="top"/>
          </w:tcPr>
          <w:p>
            <w:r>
              <w:rPr>
                <w:b/>
                <w:bCs/>
                <w:color w:val="1E5AA8"/>
                <w:sz w:val="16"/>
                <w:szCs w:val="16"/>
              </w:rPr>
              <w:t xml:space="preserve">European groups</w:t>
            </w:r>
          </w:p>
        </w:tc>
      </w:tr>
      <w:tr>
        <w:trPr>
          <w:cantSplit/>
        </w:trPr>
        <w:tc>
          <w:tcPr>
            <w:tcW w:type="dxa" w:w="620"/>
            <w:shd w:fill="F7F9FC" w:color="auto" w:val="clear"/>
            <w:tcMar>
              <w:top w:type="dxa" w:w="30"/>
              <w:left w:type="dxa" w:w="90"/>
              <w:bottom w:type="dxa" w:w="30"/>
              <w:right w:type="dxa" w:w="90"/>
            </w:tcMar>
            <w:vAlign w:val="top"/>
          </w:tcPr>
          <w:p>
            <w:r>
              <w:rPr>
                <w:b/>
                <w:bCs/>
                <w:color w:val="1E5AA8"/>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Khemakhem, Kingma, Monti &amp; Hyvärinen (2020)</w:t>
            </w:r>
          </w:p>
        </w:tc>
        <w:tc>
          <w:tcPr>
            <w:tcW w:type="dxa" w:w="3830"/>
            <w:shd w:fill="F7F9FC" w:color="auto" w:val="clear"/>
            <w:tcMar>
              <w:top w:type="dxa" w:w="30"/>
              <w:left w:type="dxa" w:w="90"/>
              <w:bottom w:type="dxa" w:w="30"/>
              <w:right w:type="dxa" w:w="90"/>
            </w:tcMar>
            <w:vAlign w:val="top"/>
          </w:tcPr>
          <w:p>
            <w:r>
              <w:rPr>
                <w:sz w:val="16"/>
                <w:szCs w:val="16"/>
              </w:rPr>
              <w:t xml:space="preserve">Variational Autoencoders and Nonlinear ICA: A Unifying Framework</w:t>
            </w:r>
          </w:p>
        </w:tc>
        <w:tc>
          <w:tcPr>
            <w:tcW w:type="dxa" w:w="2030"/>
            <w:shd w:fill="F7F9FC" w:color="auto" w:val="clear"/>
            <w:tcMar>
              <w:top w:type="dxa" w:w="30"/>
              <w:left w:type="dxa" w:w="90"/>
              <w:bottom w:type="dxa" w:w="30"/>
              <w:right w:type="dxa" w:w="90"/>
            </w:tcMar>
            <w:vAlign w:val="top"/>
          </w:tcPr>
          <w:p>
            <w:r>
              <w:rPr>
                <w:sz w:val="16"/>
                <w:szCs w:val="16"/>
              </w:rPr>
              <w:t xml:space="preserve">AISTATS 2020</w:t>
            </w:r>
          </w:p>
        </w:tc>
        <w:tc>
          <w:tcPr>
            <w:tcW w:type="dxa" w:w="1008"/>
            <w:shd w:fill="F7F9FC" w:color="auto" w:val="clear"/>
            <w:tcMar>
              <w:top w:type="dxa" w:w="30"/>
              <w:left w:type="dxa" w:w="90"/>
              <w:bottom w:type="dxa" w:w="30"/>
              <w:right w:type="dxa" w:w="90"/>
            </w:tcMar>
            <w:vAlign w:val="top"/>
          </w:tcPr>
          <w:p>
            <w:r>
              <w:rPr>
                <w:b/>
                <w:bCs/>
                <w:color w:val="1E5AA8"/>
                <w:sz w:val="16"/>
                <w:szCs w:val="16"/>
              </w:rPr>
              <w:t xml:space="preserve">European groups</w:t>
            </w:r>
          </w:p>
        </w:tc>
      </w:tr>
      <w:tr>
        <w:trPr>
          <w:cantSplit/>
        </w:trPr>
        <w:tc>
          <w:tcPr>
            <w:tcW w:type="dxa" w:w="620"/>
            <w:tcMar>
              <w:top w:type="dxa" w:w="30"/>
              <w:left w:type="dxa" w:w="90"/>
              <w:bottom w:type="dxa" w:w="30"/>
              <w:right w:type="dxa" w:w="90"/>
            </w:tcMar>
            <w:vAlign w:val="top"/>
          </w:tcPr>
          <w:p>
            <w:r>
              <w:rPr>
                <w:b/>
                <w:bCs/>
                <w:color w:val="1E5AA8"/>
                <w:sz w:val="16"/>
                <w:szCs w:val="16"/>
              </w:rPr>
              <w:t xml:space="preserve">E5</w:t>
            </w:r>
          </w:p>
        </w:tc>
        <w:tc>
          <w:tcPr>
            <w:tcW w:type="dxa" w:w="2150"/>
            <w:tcMar>
              <w:top w:type="dxa" w:w="30"/>
              <w:left w:type="dxa" w:w="90"/>
              <w:bottom w:type="dxa" w:w="30"/>
              <w:right w:type="dxa" w:w="90"/>
            </w:tcMar>
            <w:vAlign w:val="top"/>
          </w:tcPr>
          <w:p>
            <w:r>
              <w:rPr>
                <w:sz w:val="16"/>
                <w:szCs w:val="16"/>
              </w:rPr>
              <w:t xml:space="preserve">Lippe et al. (2023)</w:t>
            </w:r>
          </w:p>
        </w:tc>
        <w:tc>
          <w:tcPr>
            <w:tcW w:type="dxa" w:w="3830"/>
            <w:tcMar>
              <w:top w:type="dxa" w:w="30"/>
              <w:left w:type="dxa" w:w="90"/>
              <w:bottom w:type="dxa" w:w="30"/>
              <w:right w:type="dxa" w:w="90"/>
            </w:tcMar>
            <w:vAlign w:val="top"/>
          </w:tcPr>
          <w:p>
            <w:r>
              <w:rPr>
                <w:sz w:val="16"/>
                <w:szCs w:val="16"/>
              </w:rPr>
              <w:t xml:space="preserve">BISCUIT: Causal Representation Learning from Binary Interactions</w:t>
            </w:r>
          </w:p>
        </w:tc>
        <w:tc>
          <w:tcPr>
            <w:tcW w:type="dxa" w:w="2030"/>
            <w:tcMar>
              <w:top w:type="dxa" w:w="30"/>
              <w:left w:type="dxa" w:w="90"/>
              <w:bottom w:type="dxa" w:w="30"/>
              <w:right w:type="dxa" w:w="90"/>
            </w:tcMar>
            <w:vAlign w:val="top"/>
          </w:tcPr>
          <w:p>
            <w:r>
              <w:rPr>
                <w:sz w:val="16"/>
                <w:szCs w:val="16"/>
              </w:rPr>
              <w:t xml:space="preserve">UAI 2023</w:t>
            </w:r>
          </w:p>
        </w:tc>
        <w:tc>
          <w:tcPr>
            <w:tcW w:type="dxa" w:w="1008"/>
            <w:tcMar>
              <w:top w:type="dxa" w:w="30"/>
              <w:left w:type="dxa" w:w="90"/>
              <w:bottom w:type="dxa" w:w="30"/>
              <w:right w:type="dxa" w:w="90"/>
            </w:tcMar>
            <w:vAlign w:val="top"/>
          </w:tcPr>
          <w:p>
            <w:r>
              <w:rPr>
                <w:b/>
                <w:bCs/>
                <w:color w:val="1E5AA8"/>
                <w:sz w:val="16"/>
                <w:szCs w:val="16"/>
              </w:rPr>
              <w:t xml:space="preserve">European groups</w:t>
            </w:r>
          </w:p>
        </w:tc>
      </w:tr>
      <w:tr>
        <w:trPr>
          <w:cantSplit/>
        </w:trPr>
        <w:tc>
          <w:tcPr>
            <w:tcW w:type="dxa" w:w="620"/>
            <w:shd w:fill="F7F9FC" w:color="auto" w:val="clear"/>
            <w:tcMar>
              <w:top w:type="dxa" w:w="30"/>
              <w:left w:type="dxa" w:w="90"/>
              <w:bottom w:type="dxa" w:w="30"/>
              <w:right w:type="dxa" w:w="90"/>
            </w:tcMar>
            <w:vAlign w:val="top"/>
          </w:tcPr>
          <w:p>
            <w:r>
              <w:rPr>
                <w:b/>
                <w:bCs/>
                <w:color w:val="7A1F5C"/>
                <w:sz w:val="16"/>
                <w:szCs w:val="16"/>
              </w:rPr>
              <w:t xml:space="preserve">N1</w:t>
            </w:r>
          </w:p>
        </w:tc>
        <w:tc>
          <w:tcPr>
            <w:tcW w:type="dxa" w:w="2150"/>
            <w:shd w:fill="F7F9FC" w:color="auto" w:val="clear"/>
            <w:tcMar>
              <w:top w:type="dxa" w:w="30"/>
              <w:left w:type="dxa" w:w="90"/>
              <w:bottom w:type="dxa" w:w="30"/>
              <w:right w:type="dxa" w:w="90"/>
            </w:tcMar>
            <w:vAlign w:val="top"/>
          </w:tcPr>
          <w:p>
            <w:r>
              <w:rPr>
                <w:sz w:val="16"/>
                <w:szCs w:val="16"/>
              </w:rPr>
              <w:t xml:space="preserve">Lachapelle, Mahajan, Mitliagkas &amp; Lacoste-Julien (2023)</w:t>
            </w:r>
          </w:p>
        </w:tc>
        <w:tc>
          <w:tcPr>
            <w:tcW w:type="dxa" w:w="3830"/>
            <w:shd w:fill="F7F9FC" w:color="auto" w:val="clear"/>
            <w:tcMar>
              <w:top w:type="dxa" w:w="30"/>
              <w:left w:type="dxa" w:w="90"/>
              <w:bottom w:type="dxa" w:w="30"/>
              <w:right w:type="dxa" w:w="90"/>
            </w:tcMar>
            <w:vAlign w:val="top"/>
          </w:tcPr>
          <w:p>
            <w:r>
              <w:rPr>
                <w:sz w:val="16"/>
                <w:szCs w:val="16"/>
              </w:rPr>
              <w:t xml:space="preserve">Additive Decoders for Latent Variables Identification and Cartesian-Product Extrapolation</w:t>
            </w:r>
          </w:p>
        </w:tc>
        <w:tc>
          <w:tcPr>
            <w:tcW w:type="dxa" w:w="2030"/>
            <w:shd w:fill="F7F9FC" w:color="auto" w:val="clear"/>
            <w:tcMar>
              <w:top w:type="dxa" w:w="30"/>
              <w:left w:type="dxa" w:w="90"/>
              <w:bottom w:type="dxa" w:w="30"/>
              <w:right w:type="dxa" w:w="90"/>
            </w:tcMar>
            <w:vAlign w:val="top"/>
          </w:tcPr>
          <w:p>
            <w:r>
              <w:rPr>
                <w:sz w:val="16"/>
                <w:szCs w:val="16"/>
              </w:rPr>
              <w:t xml:space="preserve">NeurIPS 2023</w:t>
            </w:r>
          </w:p>
        </w:tc>
        <w:tc>
          <w:tcPr>
            <w:tcW w:type="dxa" w:w="1008"/>
            <w:shd w:fill="F7F9FC" w:color="auto" w:val="clear"/>
            <w:tcMar>
              <w:top w:type="dxa" w:w="30"/>
              <w:left w:type="dxa" w:w="90"/>
              <w:bottom w:type="dxa" w:w="30"/>
              <w:right w:type="dxa" w:w="90"/>
            </w:tcMar>
            <w:vAlign w:val="top"/>
          </w:tcPr>
          <w:p>
            <w:r>
              <w:rPr>
                <w:b/>
                <w:bCs/>
                <w:color w:val="7A1F5C"/>
                <w:sz w:val="16"/>
                <w:szCs w:val="16"/>
              </w:rPr>
              <w:t xml:space="preserve">N. American groups</w:t>
            </w:r>
          </w:p>
        </w:tc>
      </w:tr>
      <w:tr>
        <w:trPr>
          <w:cantSplit/>
        </w:trPr>
        <w:tc>
          <w:tcPr>
            <w:tcW w:type="dxa" w:w="620"/>
            <w:tcMar>
              <w:top w:type="dxa" w:w="30"/>
              <w:left w:type="dxa" w:w="90"/>
              <w:bottom w:type="dxa" w:w="30"/>
              <w:right w:type="dxa" w:w="90"/>
            </w:tcMar>
            <w:vAlign w:val="top"/>
          </w:tcPr>
          <w:p>
            <w:r>
              <w:rPr>
                <w:b/>
                <w:bCs/>
                <w:color w:val="7A1F5C"/>
                <w:sz w:val="16"/>
                <w:szCs w:val="16"/>
              </w:rPr>
              <w:t xml:space="preserve">N2</w:t>
            </w:r>
          </w:p>
        </w:tc>
        <w:tc>
          <w:tcPr>
            <w:tcW w:type="dxa" w:w="2150"/>
            <w:tcMar>
              <w:top w:type="dxa" w:w="30"/>
              <w:left w:type="dxa" w:w="90"/>
              <w:bottom w:type="dxa" w:w="30"/>
              <w:right w:type="dxa" w:w="90"/>
            </w:tcMar>
            <w:vAlign w:val="top"/>
          </w:tcPr>
          <w:p>
            <w:r>
              <w:rPr>
                <w:sz w:val="16"/>
                <w:szCs w:val="16"/>
              </w:rPr>
              <w:t xml:space="preserve">Jiang &amp; Aragam (2023)</w:t>
            </w:r>
          </w:p>
        </w:tc>
        <w:tc>
          <w:tcPr>
            <w:tcW w:type="dxa" w:w="3830"/>
            <w:tcMar>
              <w:top w:type="dxa" w:w="30"/>
              <w:left w:type="dxa" w:w="90"/>
              <w:bottom w:type="dxa" w:w="30"/>
              <w:right w:type="dxa" w:w="90"/>
            </w:tcMar>
            <w:vAlign w:val="top"/>
          </w:tcPr>
          <w:p>
            <w:r>
              <w:rPr>
                <w:sz w:val="16"/>
                <w:szCs w:val="16"/>
              </w:rPr>
              <w:t xml:space="preserve">Learning Nonparametric Latent Causal Graphs with Unknown Interventions</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7A1F5C"/>
                <w:sz w:val="16"/>
                <w:szCs w:val="16"/>
              </w:rPr>
              <w:t xml:space="preserve">N. American groups</w:t>
            </w:r>
          </w:p>
        </w:tc>
      </w:tr>
      <w:tr>
        <w:trPr>
          <w:cantSplit/>
        </w:trPr>
        <w:tc>
          <w:tcPr>
            <w:tcW w:type="dxa" w:w="620"/>
            <w:shd w:fill="F7F9FC" w:color="auto" w:val="clear"/>
            <w:tcMar>
              <w:top w:type="dxa" w:w="30"/>
              <w:left w:type="dxa" w:w="90"/>
              <w:bottom w:type="dxa" w:w="30"/>
              <w:right w:type="dxa" w:w="90"/>
            </w:tcMar>
            <w:vAlign w:val="top"/>
          </w:tcPr>
          <w:p>
            <w:r>
              <w:rPr>
                <w:b/>
                <w:bCs/>
                <w:color w:val="7A1F5C"/>
                <w:sz w:val="16"/>
                <w:szCs w:val="16"/>
              </w:rPr>
              <w:t xml:space="preserve">N3</w:t>
            </w:r>
          </w:p>
        </w:tc>
        <w:tc>
          <w:tcPr>
            <w:tcW w:type="dxa" w:w="2150"/>
            <w:shd w:fill="F7F9FC" w:color="auto" w:val="clear"/>
            <w:tcMar>
              <w:top w:type="dxa" w:w="30"/>
              <w:left w:type="dxa" w:w="90"/>
              <w:bottom w:type="dxa" w:w="30"/>
              <w:right w:type="dxa" w:w="90"/>
            </w:tcMar>
            <w:vAlign w:val="top"/>
          </w:tcPr>
          <w:p>
            <w:r>
              <w:rPr>
                <w:sz w:val="16"/>
                <w:szCs w:val="16"/>
              </w:rPr>
              <w:t xml:space="preserve">Varıcı, Acartürk, Shanmugam, Kumar &amp; Tajer (2025)</w:t>
            </w:r>
          </w:p>
        </w:tc>
        <w:tc>
          <w:tcPr>
            <w:tcW w:type="dxa" w:w="3830"/>
            <w:shd w:fill="F7F9FC" w:color="auto" w:val="clear"/>
            <w:tcMar>
              <w:top w:type="dxa" w:w="30"/>
              <w:left w:type="dxa" w:w="90"/>
              <w:bottom w:type="dxa" w:w="30"/>
              <w:right w:type="dxa" w:w="90"/>
            </w:tcMar>
            <w:vAlign w:val="top"/>
          </w:tcPr>
          <w:p>
            <w:r>
              <w:rPr>
                <w:sz w:val="16"/>
                <w:szCs w:val="16"/>
              </w:rPr>
              <w:t xml:space="preserve">Score-based Causal Representation Learning: Linear and General Transformations</w:t>
            </w:r>
          </w:p>
        </w:tc>
        <w:tc>
          <w:tcPr>
            <w:tcW w:type="dxa" w:w="2030"/>
            <w:shd w:fill="F7F9FC" w:color="auto" w:val="clear"/>
            <w:tcMar>
              <w:top w:type="dxa" w:w="30"/>
              <w:left w:type="dxa" w:w="90"/>
              <w:bottom w:type="dxa" w:w="30"/>
              <w:right w:type="dxa" w:w="90"/>
            </w:tcMar>
            <w:vAlign w:val="top"/>
          </w:tcPr>
          <w:p>
            <w:r>
              <w:rPr>
                <w:sz w:val="16"/>
                <w:szCs w:val="16"/>
              </w:rPr>
              <w:t xml:space="preserve">JMLR 2025</w:t>
            </w:r>
          </w:p>
        </w:tc>
        <w:tc>
          <w:tcPr>
            <w:tcW w:type="dxa" w:w="1008"/>
            <w:shd w:fill="F7F9FC" w:color="auto" w:val="clear"/>
            <w:tcMar>
              <w:top w:type="dxa" w:w="30"/>
              <w:left w:type="dxa" w:w="90"/>
              <w:bottom w:type="dxa" w:w="30"/>
              <w:right w:type="dxa" w:w="90"/>
            </w:tcMar>
            <w:vAlign w:val="top"/>
          </w:tcPr>
          <w:p>
            <w:r>
              <w:rPr>
                <w:b/>
                <w:bCs/>
                <w:color w:val="7A1F5C"/>
                <w:sz w:val="16"/>
                <w:szCs w:val="16"/>
              </w:rPr>
              <w:t xml:space="preserve">N. American groups</w:t>
            </w:r>
          </w:p>
        </w:tc>
      </w:tr>
      <w:tr>
        <w:trPr>
          <w:cantSplit/>
        </w:trPr>
        <w:tc>
          <w:tcPr>
            <w:tcW w:type="dxa" w:w="620"/>
            <w:tcMar>
              <w:top w:type="dxa" w:w="30"/>
              <w:left w:type="dxa" w:w="90"/>
              <w:bottom w:type="dxa" w:w="30"/>
              <w:right w:type="dxa" w:w="90"/>
            </w:tcMar>
            <w:vAlign w:val="top"/>
          </w:tcPr>
          <w:p>
            <w:r>
              <w:rPr>
                <w:b/>
                <w:bCs/>
                <w:color w:val="7A1F5C"/>
                <w:sz w:val="16"/>
                <w:szCs w:val="16"/>
              </w:rPr>
              <w:t xml:space="preserve">N4</w:t>
            </w:r>
          </w:p>
        </w:tc>
        <w:tc>
          <w:tcPr>
            <w:tcW w:type="dxa" w:w="2150"/>
            <w:tcMar>
              <w:top w:type="dxa" w:w="30"/>
              <w:left w:type="dxa" w:w="90"/>
              <w:bottom w:type="dxa" w:w="30"/>
              <w:right w:type="dxa" w:w="90"/>
            </w:tcMar>
            <w:vAlign w:val="top"/>
          </w:tcPr>
          <w:p>
            <w:r>
              <w:rPr>
                <w:sz w:val="16"/>
                <w:szCs w:val="16"/>
              </w:rPr>
              <w:t xml:space="preserve">Song, Yao, Fan, Dong, Chen, Niebles, Xing &amp; Zhang (2023)</w:t>
            </w:r>
          </w:p>
        </w:tc>
        <w:tc>
          <w:tcPr>
            <w:tcW w:type="dxa" w:w="3830"/>
            <w:tcMar>
              <w:top w:type="dxa" w:w="30"/>
              <w:left w:type="dxa" w:w="90"/>
              <w:bottom w:type="dxa" w:w="30"/>
              <w:right w:type="dxa" w:w="90"/>
            </w:tcMar>
            <w:vAlign w:val="top"/>
          </w:tcPr>
          <w:p>
            <w:r>
              <w:rPr>
                <w:sz w:val="16"/>
                <w:szCs w:val="16"/>
              </w:rPr>
              <w:t xml:space="preserve">Temporally Disentangled Representation Learning under Unknown Nonstationarity</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7A1F5C"/>
                <w:sz w:val="16"/>
                <w:szCs w:val="16"/>
              </w:rPr>
              <w:t xml:space="preserve">N. American groups</w:t>
            </w:r>
          </w:p>
        </w:tc>
      </w:tr>
      <w:tr>
        <w:trPr>
          <w:cantSplit/>
        </w:trPr>
        <w:tc>
          <w:tcPr>
            <w:tcW w:type="dxa" w:w="620"/>
            <w:shd w:fill="F7F9FC" w:color="auto" w:val="clear"/>
            <w:tcMar>
              <w:top w:type="dxa" w:w="30"/>
              <w:left w:type="dxa" w:w="90"/>
              <w:bottom w:type="dxa" w:w="30"/>
              <w:right w:type="dxa" w:w="90"/>
            </w:tcMar>
            <w:vAlign w:val="top"/>
          </w:tcPr>
          <w:p>
            <w:r>
              <w:rPr>
                <w:b/>
                <w:bCs/>
                <w:color w:val="7A1F5C"/>
                <w:sz w:val="16"/>
                <w:szCs w:val="16"/>
              </w:rPr>
              <w:t xml:space="preserve">N5</w:t>
            </w:r>
          </w:p>
        </w:tc>
        <w:tc>
          <w:tcPr>
            <w:tcW w:type="dxa" w:w="2150"/>
            <w:shd w:fill="F7F9FC" w:color="auto" w:val="clear"/>
            <w:tcMar>
              <w:top w:type="dxa" w:w="30"/>
              <w:left w:type="dxa" w:w="90"/>
              <w:bottom w:type="dxa" w:w="30"/>
              <w:right w:type="dxa" w:w="90"/>
            </w:tcMar>
            <w:vAlign w:val="top"/>
          </w:tcPr>
          <w:p>
            <w:r>
              <w:rPr>
                <w:sz w:val="16"/>
                <w:szCs w:val="16"/>
              </w:rPr>
              <w:t xml:space="preserve">Pan &amp; Bareinboim (2024)</w:t>
            </w:r>
          </w:p>
        </w:tc>
        <w:tc>
          <w:tcPr>
            <w:tcW w:type="dxa" w:w="3830"/>
            <w:shd w:fill="F7F9FC" w:color="auto" w:val="clear"/>
            <w:tcMar>
              <w:top w:type="dxa" w:w="30"/>
              <w:left w:type="dxa" w:w="90"/>
              <w:bottom w:type="dxa" w:w="30"/>
              <w:right w:type="dxa" w:w="90"/>
            </w:tcMar>
            <w:vAlign w:val="top"/>
          </w:tcPr>
          <w:p>
            <w:r>
              <w:rPr>
                <w:sz w:val="16"/>
                <w:szCs w:val="16"/>
              </w:rPr>
              <w:t xml:space="preserve">Counterfactual Image Editing</w:t>
            </w:r>
          </w:p>
        </w:tc>
        <w:tc>
          <w:tcPr>
            <w:tcW w:type="dxa" w:w="2030"/>
            <w:shd w:fill="F7F9FC" w:color="auto" w:val="clear"/>
            <w:tcMar>
              <w:top w:type="dxa" w:w="30"/>
              <w:left w:type="dxa" w:w="90"/>
              <w:bottom w:type="dxa" w:w="30"/>
              <w:right w:type="dxa" w:w="90"/>
            </w:tcMar>
            <w:vAlign w:val="top"/>
          </w:tcPr>
          <w:p>
            <w:r>
              <w:rPr>
                <w:sz w:val="16"/>
                <w:szCs w:val="16"/>
              </w:rPr>
              <w:t xml:space="preserve">ICML 2024</w:t>
            </w:r>
          </w:p>
        </w:tc>
        <w:tc>
          <w:tcPr>
            <w:tcW w:type="dxa" w:w="1008"/>
            <w:shd w:fill="F7F9FC" w:color="auto" w:val="clear"/>
            <w:tcMar>
              <w:top w:type="dxa" w:w="30"/>
              <w:left w:type="dxa" w:w="90"/>
              <w:bottom w:type="dxa" w:w="30"/>
              <w:right w:type="dxa" w:w="90"/>
            </w:tcMar>
            <w:vAlign w:val="top"/>
          </w:tcPr>
          <w:p>
            <w:r>
              <w:rPr>
                <w:b/>
                <w:bCs/>
                <w:color w:val="7A1F5C"/>
                <w:sz w:val="16"/>
                <w:szCs w:val="16"/>
              </w:rPr>
              <w:t xml:space="preserve">N. American groups</w:t>
            </w:r>
          </w:p>
        </w:tc>
      </w:tr>
    </w:tbl>
    <w:p>
      <w:pPr>
        <w:spacing w:after="160"/>
      </w:pPr>
    </w:p>
    <w:p>
      <w:pPr>
        <w:pStyle w:val="Heading1"/>
        <w:pageBreakBefore/>
      </w:pPr>
      <w:r>
        <w:rPr>
          <w:color w:val="4D4D4F"/>
        </w:rPr>
        <w:t xml:space="preserve">4. Massachusetts Institute of Technology (MIT)</w:t>
      </w:r>
    </w:p>
    <w:p>
      <w:pPr>
        <w:spacing w:after="120"/>
        <w:jc w:val="both"/>
      </w:pPr>
      <w:r>
        <w:t xml:space="preserve">MIT contributes the algebra of linear causal disentanglement, identifiability from soft interventions and from observations alone, counterfactual identifiability and the statistics of entropic optimal transport. Chandler Squires, Anna Seigal, Salil Bhate and Caroline Uhler prove that one single-node intervention per latent variable is sufficient, and in the worst case necessary, for linear causal disentanglement, through a generalisation of the RQ decomposition [M1]; Jiaqi Zhang, Kristjan Greenewald, Chandler Squires, Akash Srivastava, Karthikeyan Shanmugam and Caroline Uhler identify a nonparametric latent model from soft interventions with polynomial mixing and use it to predict unseen combinations of interventions [M2]; Ryan Welch, Jiaqi Zhang and Caroline Uhler characterise what purely observational data identify when the noise is additive and Gaussian [M3]; Arash Nasr-Esfahany, Mohammad Alizadeh and Devavrat Shah prove that the counterfactuals of bijective causal models are identifiable, also in some confounded structures [M4]; and Philippe Rigollet and Austin Stromme give dimension-free parametric rates for plug-in entropic optimal transport [M5].</w:t>
      </w:r>
    </w:p>
    <w:p>
      <w:pPr>
        <w:pStyle w:val="Heading2"/>
        <w:keepNext/>
      </w:pPr>
      <w:r>
        <w:rPr>
          <w:color w:val="4D4D4F"/>
        </w:rPr>
        <w:t xml:space="preserve">M1  </w:t>
      </w:r>
      <w:r>
        <w:rPr>
          <w:color w:val="1F3864"/>
        </w:rPr>
        <w:t xml:space="preserve">Linear Causal Disentanglement via Interventions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Chandler Squires, Anna Seigal, Salil Bhate,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32540–32560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mrecspaw8shzt4oquusk">
              <w:r>
                <w:rPr>
                  <w:color w:val="1D4ED8"/>
                  <w:sz w:val="18"/>
                  <w:szCs w:val="18"/>
                  <w:u w:val="single"/>
                </w:rPr>
                <w:t xml:space="preserve">https://proceedings.mlr.press/v202/squires23a.html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ICML paper author block (seen via search of the PMLR/arXiv 2211.16467 record): Squires and Uhler at the Laboratory for Information and Decision Systems (LIDS), MIT, and the Broad Institute of MIT and Harvard; Seigal at Harvard SEAS.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Caroline Uhler is a 2019 Simons Investigator, a 2017 Sloan Research Fellow and a SIAM Fellow, and leads the Eric and Wendy Schmidt Center at the Broad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disentanglement · linear SCM · single-node interventions · generalised RQ decomposition · identifiability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Causal disentanglement asks when latent causal variables, their graph and the mixing map can be recovered from observations. The authors study the cleanest non-trivial case: observed variables </w:t>
      </w:r>
      <m:oMath>
        <m:r>
          <m:t>X</m:t>
        </m:r>
        <m:r>
          <m:rPr>
            <m:sty m:val="p"/>
          </m:rPr>
          <m:t>=</m:t>
        </m:r>
        <m:r>
          <m:t>G</m:t>
        </m:r>
        <m:r>
          <m:t>Z</m:t>
        </m:r>
      </m:oMath>
      <w:r>
        <w:t xml:space="preserve"> are an injective linear transformation of latent variables </w:t>
      </w:r>
      <m:oMath>
        <m:r>
          <m:t>Z</m:t>
        </m:r>
      </m:oMath>
      <w:r>
        <w:t xml:space="preserve"> that follow a linear structural causal model with Gaussian noise, seen in an observational context and in unpaired interventional contexts, each changing the mechanism of one latent node. The main theorem states that one intervention on each latent variable is sufficient to identify the latent model and the mixing map up to permutation and scaling. A matching worst-case result shows it is also necessary: if some latent node is never intervened on, a distinct model produces exactly the same distributions in every context. The proof replaces the orthogonality and triangularity of the RQ decomposition of the precision matrices by conditions tied to the partial order of the latent DAG (a generalised RQ decomposition), which also yields a recovery method.</w:t>
      </w:r>
    </w:p>
    <w:p>
      <w:pPr>
        <w:keepNext/>
        <w:spacing w:after="40" w:before="80"/>
      </w:pPr>
      <w:r>
        <w:rPr>
          <w:b/>
          <w:bCs/>
          <w:color w:val="4D4D4F"/>
        </w:rPr>
        <w:t xml:space="preserve">Key equation.</w:t>
      </w:r>
      <w:r>
        <w:rPr>
          <w:i/>
          <w:iCs/>
          <w:color w:val="5B6573"/>
          <w:sz w:val="18"/>
          <w:szCs w:val="18"/>
        </w:rPr>
        <w:t xml:space="preserve">  Contextwise precision matrices of a linearly mixed linear Gaussian SCM (representative formulation)</w:t>
      </w:r>
    </w:p>
    <w:p>
      <w:pPr>
        <w:pStyle w:val="Equation"/>
      </w:pPr>
      <m:oMathPara>
        <m:oMathParaPr>
          <m:jc m:val="center"/>
        </m:oMathParaPr>
        <m:oMath>
          <m:r>
            <m:t>X</m:t>
          </m:r>
          <m:r>
            <m:rPr>
              <m:sty m:val="p"/>
            </m:rPr>
            <m:t>=</m:t>
          </m:r>
          <m:r>
            <m:t>G</m:t>
          </m:r>
          <m:r>
            <m:t>Z</m:t>
          </m:r>
          <m:r>
            <m:rPr>
              <m:sty m:val="p"/>
            </m:rPr>
            <m:t>,</m:t>
          </m:r>
          <m:r>
            <m:t> </m:t>
          </m:r>
          <m:r>
            <m:t>Z</m:t>
          </m:r>
          <m:r>
            <m:rPr>
              <m:sty m:val="p"/>
            </m:rPr>
            <m:t>=</m:t>
          </m:r>
          <m:sSubSup>
            <m:e>
              <m:r>
                <m:t>A</m:t>
              </m:r>
            </m:e>
            <m:sub>
              <m:r>
                <m:t>k</m:t>
              </m:r>
            </m:sub>
            <m:sup>
              <m:r>
                <m:rPr>
                  <m:sty m:val="p"/>
                </m:rPr>
                <m:t>⊤</m:t>
              </m:r>
            </m:sup>
          </m:sSubSup>
          <m:r>
            <m:t>Z</m:t>
          </m:r>
          <m:r>
            <m:rPr>
              <m:sty m:val="p"/>
            </m:rPr>
            <m:t>+</m:t>
          </m:r>
          <m:sSubSup>
            <m:e>
              <m:r>
                <m:t>Ω</m:t>
              </m:r>
            </m:e>
            <m:sub>
              <m:r>
                <m:t>k</m:t>
              </m:r>
            </m:sub>
            <m:sup>
              <m:r>
                <m:t>1</m:t>
              </m:r>
              <m:r>
                <m:rPr>
                  <m:sty m:val="p"/>
                </m:rPr>
                <m:t>/</m:t>
              </m:r>
              <m:r>
                <m:t>2</m:t>
              </m:r>
            </m:sup>
          </m:sSubSup>
          <m:r>
            <m:t>ε</m:t>
          </m:r>
          <m:r>
            <m:rPr>
              <m:sty m:val="p"/>
            </m:rPr>
            <m:t>,</m:t>
          </m:r>
          <m:r>
            <m:t> </m:t>
          </m:r>
          <m:sSup>
            <m:e>
              <m:d>
                <m:dPr>
                  <m:begChr m:val="("/>
                  <m:sepChr m:val=""/>
                  <m:endChr m:val=")"/>
                  <m:grow/>
                </m:dPr>
                <m:e>
                  <m:sSubSup>
                    <m:e>
                      <m:r>
                        <m:t>Σ</m:t>
                      </m:r>
                    </m:e>
                    <m:sub>
                      <m:r>
                        <m:t>X</m:t>
                      </m:r>
                    </m:sub>
                    <m:sup>
                      <m:d>
                        <m:dPr>
                          <m:begChr m:val="("/>
                          <m:sepChr m:val=""/>
                          <m:endChr m:val=")"/>
                          <m:grow/>
                        </m:dPr>
                        <m:e>
                          <m:r>
                            <m:t>k</m:t>
                          </m:r>
                        </m:e>
                      </m:d>
                    </m:sup>
                  </m:sSubSup>
                </m:e>
              </m:d>
            </m:e>
            <m:sup>
              <m:r>
                <m:rPr>
                  <m:nor/>
                </m:rPr>
                <m:t>+</m:t>
              </m:r>
            </m:sup>
          </m:sSup>
          <m:r>
            <m:rPr>
              <m:sty m:val="p"/>
            </m:rPr>
            <m:t>=</m:t>
          </m:r>
          <m:sSup>
            <m:e>
              <m:r>
                <m:t>H</m:t>
              </m:r>
            </m:e>
            <m:sup>
              <m:r>
                <m:rPr>
                  <m:sty m:val="p"/>
                </m:rPr>
                <m:t>⊤</m:t>
              </m:r>
            </m:sup>
          </m:sSup>
          <m:d>
            <m:dPr>
              <m:begChr m:val="("/>
              <m:sepChr m:val=""/>
              <m:endChr m:val=")"/>
              <m:grow/>
            </m:dPr>
            <m:e>
              <m:r>
                <m:t>I</m:t>
              </m:r>
              <m:r>
                <m:rPr>
                  <m:sty m:val="p"/>
                </m:rPr>
                <m:t>−</m:t>
              </m:r>
              <m:sSub>
                <m:e>
                  <m:r>
                    <m:t>A</m:t>
                  </m:r>
                </m:e>
                <m:sub>
                  <m:r>
                    <m:t>k</m:t>
                  </m:r>
                </m:sub>
              </m:sSub>
            </m:e>
          </m:d>
          <m:r>
            <m:t> </m:t>
          </m:r>
          <m:sSubSup>
            <m:e>
              <m:r>
                <m:t>Ω</m:t>
              </m:r>
            </m:e>
            <m:sub>
              <m:r>
                <m:t>k</m:t>
              </m:r>
            </m:sub>
            <m:sup>
              <m:r>
                <m:rPr>
                  <m:sty m:val="p"/>
                </m:rPr>
                <m:t>−</m:t>
              </m:r>
              <m:r>
                <m:t>1</m:t>
              </m:r>
            </m:sup>
          </m:sSubSup>
          <m:sSup>
            <m:e>
              <m:d>
                <m:dPr>
                  <m:begChr m:val="("/>
                  <m:sepChr m:val=""/>
                  <m:endChr m:val=")"/>
                  <m:grow/>
                </m:dPr>
                <m:e>
                  <m:r>
                    <m:t>I</m:t>
                  </m:r>
                  <m:r>
                    <m:rPr>
                      <m:sty m:val="p"/>
                    </m:rPr>
                    <m:t>−</m:t>
                  </m:r>
                  <m:sSub>
                    <m:e>
                      <m:r>
                        <m:t>A</m:t>
                      </m:r>
                    </m:e>
                    <m:sub>
                      <m:r>
                        <m:t>k</m:t>
                      </m:r>
                    </m:sub>
                  </m:sSub>
                </m:e>
              </m:d>
            </m:e>
            <m:sup>
              <m:r>
                <m:rPr>
                  <m:sty m:val="p"/>
                </m:rPr>
                <m:t>⊤</m:t>
              </m:r>
            </m:sup>
          </m:sSup>
          <m:r>
            <m:t>H</m:t>
          </m:r>
          <m:r>
            <m:rPr>
              <m:sty m:val="p"/>
            </m:rPr>
            <m:t>,</m:t>
          </m:r>
          <m:r>
            <m:t> </m:t>
          </m:r>
          <m:r>
            <m:t>k</m:t>
          </m:r>
          <m:r>
            <m:rPr>
              <m:sty m:val="p"/>
            </m:rPr>
            <m:t>=</m:t>
          </m:r>
          <m:r>
            <m:t>0</m:t>
          </m:r>
          <m:r>
            <m:rPr>
              <m:sty m:val="p"/>
            </m:rPr>
            <m:t>,</m:t>
          </m:r>
          <m:r>
            <m:rPr>
              <m:sty m:val="p"/>
            </m:rPr>
            <m:t>…</m:t>
          </m:r>
          <m:r>
            <m:rPr>
              <m:sty m:val="p"/>
            </m:rPr>
            <m:t>,</m:t>
          </m:r>
          <m:r>
            <m:t>K</m:t>
          </m:r>
        </m:oMath>
      </m:oMathPara>
    </w:p>
    <w:p>
      <w:pPr>
        <w:spacing w:after="100"/>
        <w:jc w:val="both"/>
      </w:pPr>
      <m:oMath>
        <m:r>
          <m:t>G</m:t>
        </m:r>
      </m:oMath>
      <w:r>
        <w:rPr>
          <w:color w:val="3A4350"/>
          <w:sz w:val="19"/>
          <w:szCs w:val="19"/>
        </w:rPr>
        <w:t xml:space="preserve"> is the injective mixing matrix with pseudo-inverse </w:t>
      </w:r>
      <m:oMath>
        <m:r>
          <m:t>H</m:t>
        </m:r>
      </m:oMath>
      <w:r>
        <w:rPr>
          <w:color w:val="3A4350"/>
          <w:sz w:val="19"/>
          <w:szCs w:val="19"/>
        </w:rPr>
        <w:t xml:space="preserve">, </w:t>
      </w:r>
      <m:oMath>
        <m:sSub>
          <m:e>
            <m:r>
              <m:t>A</m:t>
            </m:r>
          </m:e>
          <m:sub>
            <m:r>
              <m:t>k</m:t>
            </m:r>
          </m:sub>
        </m:sSub>
      </m:oMath>
      <w:r>
        <w:rPr>
          <w:color w:val="3A4350"/>
          <w:sz w:val="19"/>
          <w:szCs w:val="19"/>
        </w:rPr>
        <w:t xml:space="preserve"> the weighted adjacency matrix of the latent DAG in context </w:t>
      </w:r>
      <m:oMath>
        <m:r>
          <m:t>k</m:t>
        </m:r>
      </m:oMath>
      <w:r>
        <w:rPr>
          <w:color w:val="3A4350"/>
          <w:sz w:val="19"/>
          <w:szCs w:val="19"/>
        </w:rPr>
        <w:t xml:space="preserve"> (</w:t>
      </w:r>
      <m:oMath>
        <m:r>
          <m:t>k</m:t>
        </m:r>
        <m:r>
          <m:rPr>
            <m:sty m:val="p"/>
          </m:rPr>
          <m:t>=</m:t>
        </m:r>
        <m:r>
          <m:t>0</m:t>
        </m:r>
      </m:oMath>
      <w:r>
        <w:rPr>
          <w:color w:val="3A4350"/>
          <w:sz w:val="19"/>
          <w:szCs w:val="19"/>
        </w:rPr>
        <w:t xml:space="preserve"> observational), </w:t>
      </w:r>
      <m:oMath>
        <m:sSub>
          <m:e>
            <m:r>
              <m:t>Ω</m:t>
            </m:r>
          </m:e>
          <m:sub>
            <m:r>
              <m:t>k</m:t>
            </m:r>
          </m:sub>
        </m:sSub>
      </m:oMath>
      <w:r>
        <w:rPr>
          <w:color w:val="3A4350"/>
          <w:sz w:val="19"/>
          <w:szCs w:val="19"/>
        </w:rPr>
        <w:t xml:space="preserve"> a positive diagonal noise-variance matrix and </w:t>
      </w:r>
      <m:oMath>
        <m:sSubSup>
          <m:e>
            <m:r>
              <m:t>Σ</m:t>
            </m:r>
          </m:e>
          <m:sub>
            <m:r>
              <m:t>X</m:t>
            </m:r>
          </m:sub>
          <m:sup>
            <m:d>
              <m:dPr>
                <m:begChr m:val="("/>
                <m:sepChr m:val=""/>
                <m:endChr m:val=")"/>
                <m:grow/>
              </m:dPr>
              <m:e>
                <m:r>
                  <m:t>k</m:t>
                </m:r>
              </m:e>
            </m:d>
          </m:sup>
        </m:sSubSup>
      </m:oMath>
      <w:r>
        <w:rPr>
          <w:color w:val="3A4350"/>
          <w:sz w:val="19"/>
          <w:szCs w:val="19"/>
        </w:rPr>
        <w:t xml:space="preserve"> the covariance of </w:t>
      </w:r>
      <m:oMath>
        <m:r>
          <m:t>X</m:t>
        </m:r>
      </m:oMath>
      <w:r>
        <w:rPr>
          <w:color w:val="3A4350"/>
          <w:sz w:val="19"/>
          <w:szCs w:val="19"/>
        </w:rPr>
        <w:t xml:space="preserve"> in context </w:t>
      </w:r>
      <m:oMath>
        <m:r>
          <m:t>k</m:t>
        </m:r>
      </m:oMath>
      <w:r>
        <w:rPr>
          <w:color w:val="3A4350"/>
          <w:sz w:val="19"/>
          <w:szCs w:val="19"/>
        </w:rPr>
        <w:t xml:space="preserve">. Identifiability means recovering </w:t>
      </w:r>
      <m:oMath>
        <m:r>
          <m:t>H</m:t>
        </m:r>
      </m:oMath>
      <w:r>
        <w:rPr>
          <w:color w:val="3A4350"/>
          <w:sz w:val="19"/>
          <w:szCs w:val="19"/>
        </w:rPr>
        <w:t xml:space="preserve">, </w:t>
      </w:r>
      <m:oMath>
        <m:sSub>
          <m:e>
            <m:r>
              <m:t>A</m:t>
            </m:r>
          </m:e>
          <m:sub>
            <m:r>
              <m:t>k</m:t>
            </m:r>
          </m:sub>
        </m:sSub>
      </m:oMath>
      <w:r>
        <w:rPr>
          <w:color w:val="3A4350"/>
          <w:sz w:val="19"/>
          <w:szCs w:val="19"/>
        </w:rPr>
        <w:t xml:space="preserve"> and </w:t>
      </w:r>
      <m:oMath>
        <m:sSub>
          <m:e>
            <m:r>
              <m:t>Ω</m:t>
            </m:r>
          </m:e>
          <m:sub>
            <m:r>
              <m:t>k</m:t>
            </m:r>
          </m:sub>
        </m:sSub>
      </m:oMath>
      <w:r>
        <w:rPr>
          <w:color w:val="3A4350"/>
          <w:sz w:val="19"/>
          <w:szCs w:val="19"/>
        </w:rPr>
        <w:t xml:space="preserve"> from the matrices on the right, up to permutation and scaling; this needs </w:t>
      </w:r>
      <m:oMath>
        <m:r>
          <m:t>K</m:t>
        </m:r>
        <m:r>
          <m:rPr>
            <m:sty m:val="p"/>
          </m:rPr>
          <m:t>≥</m:t>
        </m:r>
        <m:r>
          <m:t>n</m:t>
        </m:r>
      </m:oMath>
      <w:r>
        <w:rPr>
          <w:color w:val="3A4350"/>
          <w:sz w:val="19"/>
          <w:szCs w:val="19"/>
        </w:rPr>
        <w:t xml:space="preserve"> with every latent node intervened on.</w:t>
      </w:r>
    </w:p>
    <w:p>
      <w:pPr>
        <w:spacing w:after="100" w:before="80"/>
        <w:jc w:val="both"/>
      </w:pPr>
      <w:r>
        <w:rPr>
          <w:b/>
          <w:bCs/>
          <w:color w:val="4D4D4F"/>
        </w:rPr>
        <w:t xml:space="preserve">Link to the system. </w:t>
      </w:r>
      <w:r>
        <w:t xml:space="preserve">Belongs to sections 1.4 and 1.8. If the seven ion concentrations are written as </w:t>
      </w:r>
      <m:oMath>
        <m:r>
          <m:t>X</m:t>
        </m:r>
        <m:r>
          <m:rPr>
            <m:sty m:val="p"/>
          </m:rPr>
          <m:t>=</m:t>
        </m:r>
        <m:r>
          <m:t>G</m:t>
        </m:r>
        <m:r>
          <m:t>Z</m:t>
        </m:r>
      </m:oMath>
      <w:r>
        <w:t xml:space="preserve">, with </w:t>
      </w:r>
      <m:oMath>
        <m:r>
          <m:t>Z</m:t>
        </m:r>
      </m:oMath>
      <w:r>
        <w:t xml:space="preserve"> the intensities of seawater mixing, cation exchange, carbonate dissolution and gypsum dissolution, the model is linear mixing of a linear latent SCM (seawater intrusion driving reverse cation exchange, say). The theorem then answers the counting question in the linear-Gaussian case: four latent processes need the baseline plus at least four regimes, each perturbing a different process (a pumping change for intrusion, a clay facies for exchange, and so on); with fewer, an alternative process model fits the wells equally well.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an exact necessary-and-sufficient count of single-node interventions for linear causal disentanglement, proved through a partial-order generalisation of the RQ decomposition rather than by ICA arguments, so it works with Gaussian noise where ICA fails. Proposed extension: fix the columns of </w:t>
      </w:r>
      <m:oMath>
        <m:r>
          <m:t>G</m:t>
        </m:r>
      </m:oMath>
      <w:r>
        <w:t xml:space="preserve"> known from stoichiometry (the 1:1 Ca–SO4 signature of gypsum, the Na/Cl ratio of seawater) and derive how many regime changes remain necessary when part of the mixing matrix is known; test it on PHREEQC-simulated mixtures for Fushë-Kuqe wells under synthetic pumping and recharge regimes, checking recovery of the latent graph as regimes are removed one by one.</w:t>
      </w:r>
    </w:p>
    <w:p>
      <w:pPr>
        <w:pStyle w:val="Heading2"/>
        <w:keepNext/>
      </w:pPr>
      <w:r>
        <w:rPr>
          <w:color w:val="4D4D4F"/>
        </w:rPr>
        <w:t xml:space="preserve">M2  </w:t>
      </w:r>
      <w:r>
        <w:rPr>
          <w:color w:val="1F3864"/>
        </w:rPr>
        <w:t xml:space="preserve">Identifiability Guarantees for Causal Disentanglement from Soft Interventions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Jiaqi Zhang, Kristjan Greenewald, Chandler Squires, Akash Srivastava, Karthikeyan Shanmugam,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(2023);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obk_tigtaurlggvbuglj">
              <w:r>
                <w:rPr>
                  <w:color w:val="1D4ED8"/>
                  <w:sz w:val="18"/>
                  <w:szCs w:val="18"/>
                  <w:u w:val="single"/>
                </w:rPr>
                <w:t xml:space="preserve">https://proceedings.neurips.cc/paper_files/paper/2023/hash/9d3a4cdf6f70559e8c6fe02170fba568-Abstract.html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arXiv 2307.06250 author block (seen in search): Jiaqi Zhang and Caroline Uhler at LIDS, MIT, and the Broad Institute of MIT and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Caroline Uhler is a 2019 Simons Investigator, a 2017 Sloan Research Fellow and a SIAM Fellow.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soft interventions · nonparametric latent SCM · polynomial mixing · generalised faithfulness · combinatorial extrapolation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The paper extends causal disentanglement from single-node interventions in linear models to soft interventions in a nonparametric latent causal model observed through a polynomial mixing function. The data are unpaired: one observational distribution and several interventional distributions, each produced by a soft intervention that changes (without necessarily removing) the conditional mechanism of one latent node, with at least one intervention per latent node. Under a generalised notion of faithfulness, the authors prove that, in the infinite-data limit, the latent causal model is identifiable up to an equivalence class (CD-equivalence) covering the latent variables, the causal graph and the intervention targets, with permutation and affine ambiguities, and that the identified model predicts the effects of unseen combinations of interventions. They show that ordinary interventional faithfulness does not suffice under linear mixing, which motivates the generalised condition. An autoencoding variational Bayes implementation predicts combinatorial genetic perturbation effects on Perturb-seq data, holding out all 112 double perturbations.</w:t>
      </w:r>
    </w:p>
    <w:p>
      <w:pPr>
        <w:keepNext/>
        <w:spacing w:after="40" w:before="80"/>
      </w:pPr>
      <w:r>
        <w:rPr>
          <w:b/>
          <w:bCs/>
          <w:color w:val="4D4D4F"/>
        </w:rPr>
        <w:t xml:space="preserve">Key equation.</w:t>
      </w:r>
      <w:r>
        <w:rPr>
          <w:i/>
          <w:iCs/>
          <w:color w:val="5B6573"/>
          <w:sz w:val="18"/>
          <w:szCs w:val="18"/>
        </w:rPr>
        <w:t xml:space="preserve">  Soft single-node intervention on a latent SCM with polynomial mixing (representative formulation)</w:t>
      </w:r>
    </w:p>
    <w:p>
      <w:pPr>
        <w:pStyle w:val="Equation"/>
      </w:pPr>
      <m:oMathPara>
        <m:oMathParaPr>
          <m:jc m:val="center"/>
        </m:oMathParaPr>
        <m:oMath>
          <m:r>
            <m:t>X</m:t>
          </m:r>
          <m:r>
            <m:rPr>
              <m:sty m:val="p"/>
            </m:rPr>
            <m:t>=</m:t>
          </m:r>
          <m:r>
            <m:t>g</m:t>
          </m:r>
          <m:d>
            <m:dPr>
              <m:begChr m:val="("/>
              <m:sepChr m:val=""/>
              <m:endChr m:val=")"/>
              <m:grow/>
            </m:dPr>
            <m:e>
              <m:r>
                <m:t>Z</m:t>
              </m:r>
            </m:e>
          </m:d>
          <m:r>
            <m:rPr>
              <m:sty m:val="p"/>
            </m:rPr>
            <m:t>,</m:t>
          </m:r>
          <m:r>
            <m:t> </m:t>
          </m:r>
          <m:r>
            <m:t>g</m:t>
          </m:r>
          <m:r>
            <m:rPr>
              <m:nor/>
            </m:rPr>
            <m:t> polynomial and injective</m:t>
          </m:r>
          <m:r>
            <m:rPr>
              <m:sty m:val="p"/>
            </m:rPr>
            <m:t>,</m:t>
          </m:r>
          <m:r>
            <m:t> </m:t>
          </m:r>
          <m:sSup>
            <m:e>
              <m:r>
                <m:t>p</m:t>
              </m:r>
            </m:e>
            <m:sup>
              <m:d>
                <m:dPr>
                  <m:begChr m:val="("/>
                  <m:sepChr m:val=""/>
                  <m:endChr m:val=")"/>
                  <m:grow/>
                </m:dPr>
                <m:e>
                  <m:r>
                    <m:t>0</m:t>
                  </m:r>
                </m:e>
              </m:d>
            </m:sup>
          </m:sSup>
          <m:d>
            <m:dPr>
              <m:begChr m:val="("/>
              <m:sepChr m:val=""/>
              <m:endChr m:val=")"/>
              <m:grow/>
            </m:dPr>
            <m:e>
              <m:r>
                <m:t>z</m:t>
              </m:r>
            </m:e>
          </m:d>
          <m:r>
            <m:rPr>
              <m:sty m:val="p"/>
            </m:rPr>
            <m:t>=</m:t>
          </m:r>
          <m:nary>
            <m:naryPr>
              <m:chr m:val="∏"/>
              <m:limLoc m:val="undOvr"/>
              <m:subHide m:val="off"/>
              <m:supHide m:val="off"/>
            </m:naryPr>
            <m:sub>
              <m:r>
                <m:t>j</m:t>
              </m:r>
              <m:r>
                <m:rPr>
                  <m:sty m:val="p"/>
                </m:rPr>
                <m:t>=</m:t>
              </m:r>
              <m:r>
                <m:t>1</m:t>
              </m:r>
            </m:sub>
            <m:sup>
              <m:r>
                <m:t>n</m:t>
              </m:r>
            </m:sup>
            <m:e>
              <m:sSub>
                <m:e>
                  <m:r>
                    <m:t>p</m:t>
                  </m:r>
                </m:e>
                <m:sub>
                  <m:r>
                    <m:t>j</m:t>
                  </m:r>
                </m:sub>
              </m:sSub>
            </m:e>
          </m:nary>
          <m:d>
            <m:dPr>
              <m:begChr m:val="("/>
              <m:sepChr m:val=""/>
              <m:endChr m:val=")"/>
              <m:grow/>
            </m:dPr>
            <m:e>
              <m:sSub>
                <m:e>
                  <m:r>
                    <m:t>z</m:t>
                  </m:r>
                </m:e>
                <m:sub>
                  <m:r>
                    <m:t>j</m:t>
                  </m:r>
                </m:sub>
              </m:sSub>
              <m:r>
                <m:rPr>
                  <m:sty m:val="p"/>
                </m:rPr>
                <m:t>∣</m:t>
              </m:r>
              <m:sSub>
                <m:e>
                  <m:r>
                    <m:t>z</m:t>
                  </m:r>
                </m:e>
                <m:sub>
                  <m:r>
                    <m:rPr>
                      <m:nor/>
                    </m:rPr>
                    <m:t>pa</m:t>
                  </m:r>
                  <m:d>
                    <m:dPr>
                      <m:begChr m:val="("/>
                      <m:sepChr m:val=""/>
                      <m:endChr m:val=")"/>
                      <m:grow/>
                    </m:dPr>
                    <m:e>
                      <m:r>
                        <m:t>j</m:t>
                      </m:r>
                    </m:e>
                  </m:d>
                </m:sub>
              </m:sSub>
            </m:e>
          </m:d>
        </m:oMath>
      </m:oMathPara>
    </w:p>
    <w:p>
      <w:pPr>
        <w:pStyle w:val="Equation"/>
      </w:pPr>
      <m:oMathPara>
        <m:oMathParaPr>
          <m:jc m:val="center"/>
        </m:oMathParaPr>
        <m:oMath>
          <m:sSup>
            <m:e>
              <m:r>
                <m:t>p</m:t>
              </m:r>
            </m:e>
            <m:sup>
              <m:d>
                <m:dPr>
                  <m:begChr m:val="("/>
                  <m:sepChr m:val=""/>
                  <m:endChr m:val=")"/>
                  <m:grow/>
                </m:dPr>
                <m:e>
                  <m:r>
                    <m:t>i</m:t>
                  </m:r>
                </m:e>
              </m:d>
            </m:sup>
          </m:sSup>
          <m:d>
            <m:dPr>
              <m:begChr m:val="("/>
              <m:sepChr m:val=""/>
              <m:endChr m:val=")"/>
              <m:grow/>
            </m:dPr>
            <m:e>
              <m:r>
                <m:t>z</m:t>
              </m:r>
            </m:e>
          </m:d>
          <m:r>
            <m:rPr>
              <m:sty m:val="p"/>
            </m:rPr>
            <m:t>=</m:t>
          </m:r>
          <m:sSub>
            <m:e>
              <m:r>
                <m:t>q</m:t>
              </m:r>
            </m:e>
            <m:sub>
              <m:r>
                <m:t>i</m:t>
              </m:r>
            </m:sub>
          </m:sSub>
          <m:d>
            <m:dPr>
              <m:begChr m:val="("/>
              <m:sepChr m:val=""/>
              <m:endChr m:val=")"/>
              <m:grow/>
            </m:dPr>
            <m:e>
              <m:sSub>
                <m:e>
                  <m:r>
                    <m:t>z</m:t>
                  </m:r>
                </m:e>
                <m:sub>
                  <m:r>
                    <m:t>i</m:t>
                  </m:r>
                </m:sub>
              </m:sSub>
              <m:r>
                <m:rPr>
                  <m:sty m:val="p"/>
                </m:rPr>
                <m:t>∣</m:t>
              </m:r>
              <m:sSub>
                <m:e>
                  <m:r>
                    <m:t>z</m:t>
                  </m:r>
                </m:e>
                <m:sub>
                  <m:r>
                    <m:rPr>
                      <m:nor/>
                    </m:rPr>
                    <m:t>pa</m:t>
                  </m:r>
                  <m:d>
                    <m:dPr>
                      <m:begChr m:val="("/>
                      <m:sepChr m:val=""/>
                      <m:endChr m:val=")"/>
                      <m:grow/>
                    </m:dPr>
                    <m:e>
                      <m:r>
                        <m:t>i</m:t>
                      </m:r>
                    </m:e>
                  </m:d>
                </m:sub>
              </m:sSub>
            </m:e>
          </m:d>
          <m:nary>
            <m:naryPr>
              <m:chr m:val="∏"/>
              <m:limLoc m:val="undOvr"/>
              <m:subHide m:val="off"/>
              <m:supHide m:val="on"/>
            </m:naryPr>
            <m:sub>
              <m:r>
                <m:t>j</m:t>
              </m:r>
              <m:r>
                <m:rPr>
                  <m:sty m:val="p"/>
                </m:rPr>
                <m:t>≠</m:t>
              </m:r>
              <m:r>
                <m:t>i</m:t>
              </m:r>
            </m:sub>
            <m:sup>
              <m:r>
                <m:t>​</m:t>
              </m:r>
            </m:sup>
            <m:e>
              <m:sSub>
                <m:e>
                  <m:r>
                    <m:t>p</m:t>
                  </m:r>
                </m:e>
                <m:sub>
                  <m:r>
                    <m:t>j</m:t>
                  </m:r>
                </m:sub>
              </m:sSub>
            </m:e>
          </m:nary>
          <m:d>
            <m:dPr>
              <m:begChr m:val="("/>
              <m:sepChr m:val=""/>
              <m:endChr m:val=")"/>
              <m:grow/>
            </m:dPr>
            <m:e>
              <m:sSub>
                <m:e>
                  <m:r>
                    <m:t>z</m:t>
                  </m:r>
                </m:e>
                <m:sub>
                  <m:r>
                    <m:t>j</m:t>
                  </m:r>
                </m:sub>
              </m:sSub>
              <m:r>
                <m:rPr>
                  <m:sty m:val="p"/>
                </m:rPr>
                <m:t>∣</m:t>
              </m:r>
              <m:sSub>
                <m:e>
                  <m:r>
                    <m:t>z</m:t>
                  </m:r>
                </m:e>
                <m:sub>
                  <m:r>
                    <m:rPr>
                      <m:nor/>
                    </m:rPr>
                    <m:t>pa</m:t>
                  </m:r>
                  <m:d>
                    <m:dPr>
                      <m:begChr m:val="("/>
                      <m:sepChr m:val=""/>
                      <m:endChr m:val=")"/>
                      <m:grow/>
                    </m:dPr>
                    <m:e>
                      <m:r>
                        <m:t>j</m:t>
                      </m:r>
                    </m:e>
                  </m:d>
                </m:sub>
              </m:sSub>
            </m:e>
          </m:d>
        </m:oMath>
      </m:oMathPara>
    </w:p>
    <w:p>
      <w:pPr>
        <w:spacing w:after="100"/>
        <w:jc w:val="both"/>
      </w:pPr>
      <m:oMath>
        <m:sSup>
          <m:e>
            <m:r>
              <m:t>p</m:t>
            </m:r>
          </m:e>
          <m:sup>
            <m:d>
              <m:dPr>
                <m:begChr m:val="("/>
                <m:sepChr m:val=""/>
                <m:endChr m:val=")"/>
                <m:grow/>
              </m:dPr>
              <m:e>
                <m:r>
                  <m:t>0</m:t>
                </m:r>
              </m:e>
            </m:d>
          </m:sup>
        </m:sSup>
      </m:oMath>
      <w:r>
        <w:rPr>
          <w:color w:val="3A4350"/>
          <w:sz w:val="19"/>
          <w:szCs w:val="19"/>
        </w:rPr>
        <w:t xml:space="preserve"> is the observational latent density factorised along the unknown DAG; a soft intervention on node </w:t>
      </w:r>
      <m:oMath>
        <m:r>
          <m:t>i</m:t>
        </m:r>
      </m:oMath>
      <w:r>
        <w:rPr>
          <w:color w:val="3A4350"/>
          <w:sz w:val="19"/>
          <w:szCs w:val="19"/>
        </w:rPr>
        <w:t xml:space="preserve"> replaces only its conditional </w:t>
      </w:r>
      <m:oMath>
        <m:sSub>
          <m:e>
            <m:r>
              <m:t>p</m:t>
            </m:r>
          </m:e>
          <m:sub>
            <m:r>
              <m:t>i</m:t>
            </m:r>
          </m:sub>
        </m:sSub>
      </m:oMath>
      <w:r>
        <w:rPr>
          <w:color w:val="3A4350"/>
          <w:sz w:val="19"/>
          <w:szCs w:val="19"/>
        </w:rPr>
        <w:t xml:space="preserve"> by a new conditional </w:t>
      </w:r>
      <m:oMath>
        <m:sSub>
          <m:e>
            <m:r>
              <m:t>q</m:t>
            </m:r>
          </m:e>
          <m:sub>
            <m:r>
              <m:t>i</m:t>
            </m:r>
          </m:sub>
        </m:sSub>
      </m:oMath>
      <w:r>
        <w:rPr>
          <w:color w:val="3A4350"/>
          <w:sz w:val="19"/>
          <w:szCs w:val="19"/>
        </w:rPr>
        <w:t xml:space="preserve">, keeping the dependence on the parents </w:t>
      </w:r>
      <m:oMath>
        <m:r>
          <m:rPr>
            <m:nor/>
          </m:rPr>
          <m:t>pa</m:t>
        </m:r>
        <m:d>
          <m:dPr>
            <m:begChr m:val="("/>
            <m:sepChr m:val=""/>
            <m:endChr m:val=")"/>
            <m:grow/>
          </m:dPr>
          <m:e>
            <m:r>
              <m:t>i</m:t>
            </m:r>
          </m:e>
        </m:d>
      </m:oMath>
      <w:r>
        <w:rPr>
          <w:color w:val="3A4350"/>
          <w:sz w:val="19"/>
          <w:szCs w:val="19"/>
        </w:rPr>
        <w:t xml:space="preserve">. Only the pushforwards of </w:t>
      </w:r>
      <m:oMath>
        <m:sSup>
          <m:e>
            <m:r>
              <m:t>p</m:t>
            </m:r>
          </m:e>
          <m:sup>
            <m:d>
              <m:dPr>
                <m:begChr m:val="("/>
                <m:sepChr m:val=""/>
                <m:endChr m:val=")"/>
                <m:grow/>
              </m:dPr>
              <m:e>
                <m:r>
                  <m:t>0</m:t>
                </m:r>
              </m:e>
            </m:d>
          </m:sup>
        </m:sSup>
      </m:oMath>
      <w:r>
        <w:rPr>
          <w:color w:val="3A4350"/>
          <w:sz w:val="19"/>
          <w:szCs w:val="19"/>
        </w:rPr>
        <w:t xml:space="preserve"> and of each </w:t>
      </w:r>
      <m:oMath>
        <m:sSup>
          <m:e>
            <m:r>
              <m:t>p</m:t>
            </m:r>
          </m:e>
          <m:sup>
            <m:d>
              <m:dPr>
                <m:begChr m:val="("/>
                <m:sepChr m:val=""/>
                <m:endChr m:val=")"/>
                <m:grow/>
              </m:dPr>
              <m:e>
                <m:r>
                  <m:t>i</m:t>
                </m:r>
              </m:e>
            </m:d>
          </m:sup>
        </m:sSup>
      </m:oMath>
      <w:r>
        <w:rPr>
          <w:color w:val="3A4350"/>
          <w:sz w:val="19"/>
          <w:szCs w:val="19"/>
        </w:rPr>
        <w:t xml:space="preserve"> through </w:t>
      </w:r>
      <m:oMath>
        <m:r>
          <m:t>g</m:t>
        </m:r>
      </m:oMath>
      <w:r>
        <w:rPr>
          <w:color w:val="3A4350"/>
          <w:sz w:val="19"/>
          <w:szCs w:val="19"/>
        </w:rPr>
        <w:t xml:space="preserve"> are observed, without pairing of samples.</w:t>
      </w:r>
    </w:p>
    <w:p>
      <w:pPr>
        <w:spacing w:after="100" w:before="80"/>
        <w:jc w:val="both"/>
      </w:pPr>
      <w:r>
        <w:rPr>
          <w:b/>
          <w:bCs/>
          <w:color w:val="4D4D4F"/>
        </w:rPr>
        <w:t xml:space="preserve">Link to the system. </w:t>
      </w:r>
      <w:r>
        <w:t xml:space="preserve">Belongs to sections 1.4 and 1.6. Pumping and recharge regimes do not clamp a hydrochemical process to a fixed value; they change how strongly it responds to its causes, which is exactly a soft intervention. The theorem says that if each latent process (intrusion, exchange, carbonate and gypsum dissolution) is softly shifted by at least one regime, the process network is recoverable from unpaired well samples, even when the process-to-ion map is polynomial rather than linear. Its prediction of unseen intervention combinations is the question of well chemistry under a never-observed combination of pumping and recharge.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identifiability from soft, unpaired, single-node interventions with a nonparametric latent model and polynomial mixing, with a generalised faithfulness condition shown to be needed, and a guarantee for extrapolating to combinations of interventions. Proposed extension: treat a combined regime (high pumping in a dry year) as a held-out "double perturbation" and test whether a model trained only on single-regime campaigns predicts its seven-ion distribution; score the prediction with a Wasserstein distance and compare it with a baseline that ignores the latent graph.</w:t>
      </w:r>
    </w:p>
    <w:p>
      <w:pPr>
        <w:pStyle w:val="Heading2"/>
        <w:keepNext/>
      </w:pPr>
      <w:r>
        <w:rPr>
          <w:color w:val="4D4D4F"/>
        </w:rPr>
        <w:t xml:space="preserve">M3  </w:t>
      </w:r>
      <w:r>
        <w:rPr>
          <w:color w:val="1F3864"/>
        </w:rPr>
        <w:t xml:space="preserve">Identifiability Guarantees for Causal Disentanglement from Purely Observational Data</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Ryan Welch, Jiaqi Zhang,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Main Conference Track (2024);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gh9bzuindjplxpqpfh_p">
              <w:r>
                <w:rPr>
                  <w:color w:val="1D4ED8"/>
                  <w:sz w:val="18"/>
                  <w:szCs w:val="18"/>
                  <w:u w:val="single"/>
                </w:rPr>
                <w:t xml:space="preserve">https://proceedings.neurips.cc/paper_files/paper/2024/hash/ba2f8120cd723c63e6d72b5a2fd16803-Abstract.html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Search result for the NeurIPS 2024 / arXiv 2410.23620 record: all three authors affiliated with MIT and the Broad Institute; MIT SuperUROP page for Ryan Welch describes the same project.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Caroline Uhler was named Andrew (1956) and Erna Viterbi Professor of Engineering at MIT in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observational identifiability · additive Gaussian noise · linear mixing · score function · layer-wise ambiguity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Welch, Zhang and Uhler ask what can be identified when no interventions are available, only observational data. Latent variables follow a nonlinear causal model with additive Gaussian noise, </w:t>
      </w:r>
      <m:oMath>
        <m:sSub>
          <m:e>
            <m:r>
              <m:t>Z</m:t>
            </m:r>
          </m:e>
          <m:sub>
            <m:r>
              <m:t>j</m:t>
            </m:r>
          </m:sub>
        </m:sSub>
        <m:r>
          <m:rPr>
            <m:sty m:val="p"/>
          </m:rPr>
          <m:t>=</m:t>
        </m:r>
        <m:sSub>
          <m:e>
            <m:r>
              <m:t>f</m:t>
            </m:r>
          </m:e>
          <m:sub>
            <m:r>
              <m:t>j</m:t>
            </m:r>
          </m:sub>
        </m:sSub>
        <m:d>
          <m:dPr>
            <m:begChr m:val="("/>
            <m:sepChr m:val=""/>
            <m:endChr m:val=")"/>
            <m:grow/>
          </m:dPr>
          <m:e>
            <m:sSub>
              <m:e>
                <m:r>
                  <m:t>Z</m:t>
                </m:r>
              </m:e>
              <m:sub>
                <m:r>
                  <m:rPr>
                    <m:nor/>
                  </m:rPr>
                  <m:t>pa</m:t>
                </m:r>
                <m:d>
                  <m:dPr>
                    <m:begChr m:val="("/>
                    <m:sepChr m:val=""/>
                    <m:endChr m:val=")"/>
                    <m:grow/>
                  </m:dPr>
                  <m:e>
                    <m:r>
                      <m:t>j</m:t>
                    </m:r>
                  </m:e>
                </m:d>
              </m:sub>
            </m:sSub>
          </m:e>
        </m:d>
        <m:r>
          <m:rPr>
            <m:sty m:val="p"/>
          </m:rPr>
          <m:t>+</m:t>
        </m:r>
        <m:sSub>
          <m:e>
            <m:r>
              <m:t>ε</m:t>
            </m:r>
          </m:e>
          <m:sub>
            <m:r>
              <m:t>j</m:t>
            </m:r>
          </m:sub>
        </m:sSub>
      </m:oMath>
      <w:r>
        <w:t xml:space="preserve">, and are observed through a linear mixing </w:t>
      </w:r>
      <m:oMath>
        <m:r>
          <m:t>X</m:t>
        </m:r>
        <m:r>
          <m:rPr>
            <m:sty m:val="p"/>
          </m:rPr>
          <m:t>=</m:t>
        </m:r>
        <m:r>
          <m:t>G</m:t>
        </m:r>
        <m:r>
          <m:t>Z</m:t>
        </m:r>
      </m:oMath>
      <w:r>
        <w:t xml:space="preserve">, with no restriction on the latent graph and no auxiliary modalities. The main theorem gives a precise characterisation: the causal variables can be identified up to a layer-wise transformation, and a matching negative result shows that finer disentanglement is impossible from observational data in this model class. The analysis is built on the score </w:t>
      </w:r>
      <m:oMath>
        <m:r>
          <m:rPr>
            <m:sty m:val="p"/>
          </m:rPr>
          <m:t>∇</m:t>
        </m:r>
        <m:r>
          <m:rPr>
            <m:sty m:val="p"/>
          </m:rPr>
          <m:t>log</m:t>
        </m:r>
        <m:r>
          <m:t>p</m:t>
        </m:r>
      </m:oMath>
      <w:r>
        <w:t xml:space="preserve"> of the observed distribution, whose structure under additive Gaussian noise reflects the layering of the latent graph. The theory becomes a practical algorithm that solves a quadratic program over estimates of the score of the observed data, and simulations support the guarantees.</w:t>
      </w:r>
    </w:p>
    <w:p>
      <w:pPr>
        <w:keepNext/>
        <w:spacing w:after="40" w:before="80"/>
      </w:pPr>
      <w:r>
        <w:rPr>
          <w:b/>
          <w:bCs/>
          <w:color w:val="4D4D4F"/>
        </w:rPr>
        <w:t xml:space="preserve">Key equation.</w:t>
      </w:r>
      <w:r>
        <w:rPr>
          <w:i/>
          <w:iCs/>
          <w:color w:val="5B6573"/>
          <w:sz w:val="18"/>
          <w:szCs w:val="18"/>
        </w:rPr>
        <w:t xml:space="preserve">  Latent additive Gaussian noise model and its score (representative formulation; score identity derived from the model)</w:t>
      </w:r>
    </w:p>
    <w:p>
      <w:pPr>
        <w:pStyle w:val="Equation"/>
      </w:pPr>
      <m:oMathPara>
        <m:oMathParaPr>
          <m:jc m:val="center"/>
        </m:oMathParaPr>
        <m:oMath>
          <m:sSub>
            <m:e>
              <m:r>
                <m:t>Z</m:t>
              </m:r>
            </m:e>
            <m:sub>
              <m:r>
                <m:t>j</m:t>
              </m:r>
            </m:sub>
          </m:sSub>
          <m:r>
            <m:rPr>
              <m:sty m:val="p"/>
            </m:rPr>
            <m:t>=</m:t>
          </m:r>
          <m:sSub>
            <m:e>
              <m:r>
                <m:t>f</m:t>
              </m:r>
            </m:e>
            <m:sub>
              <m:r>
                <m:t>j</m:t>
              </m:r>
            </m:sub>
          </m:sSub>
          <m:d>
            <m:dPr>
              <m:begChr m:val="("/>
              <m:sepChr m:val=""/>
              <m:endChr m:val=")"/>
              <m:grow/>
            </m:dPr>
            <m:e>
              <m:sSub>
                <m:e>
                  <m:r>
                    <m:t>Z</m:t>
                  </m:r>
                </m:e>
                <m:sub>
                  <m:r>
                    <m:rPr>
                      <m:nor/>
                    </m:rPr>
                    <m:t>pa</m:t>
                  </m:r>
                  <m:d>
                    <m:dPr>
                      <m:begChr m:val="("/>
                      <m:sepChr m:val=""/>
                      <m:endChr m:val=")"/>
                      <m:grow/>
                    </m:dPr>
                    <m:e>
                      <m:r>
                        <m:t>j</m:t>
                      </m:r>
                    </m:e>
                  </m:d>
                </m:sub>
              </m:sSub>
            </m:e>
          </m:d>
          <m:r>
            <m:rPr>
              <m:sty m:val="p"/>
            </m:rPr>
            <m:t>+</m:t>
          </m:r>
          <m:sSub>
            <m:e>
              <m:r>
                <m:t>ε</m:t>
              </m:r>
            </m:e>
            <m:sub>
              <m:r>
                <m:t>j</m:t>
              </m:r>
            </m:sub>
          </m:sSub>
          <m:r>
            <m:rPr>
              <m:sty m:val="p"/>
            </m:rPr>
            <m:t>,</m:t>
          </m:r>
          <m:r>
            <m:t> </m:t>
          </m:r>
          <m:sSub>
            <m:e>
              <m:r>
                <m:t>ε</m:t>
              </m:r>
            </m:e>
            <m:sub>
              <m:r>
                <m:t>j</m:t>
              </m:r>
            </m:sub>
          </m:sSub>
          <m:r>
            <m:rPr>
              <m:sty m:val="p"/>
            </m:rPr>
            <m:t>∼</m:t>
          </m:r>
          <m:r>
            <m:rPr>
              <m:scr m:val="script"/>
              <m:sty m:val="p"/>
            </m:rPr>
            <m:t>N</m:t>
          </m:r>
          <m:d>
            <m:dPr>
              <m:begChr m:val="("/>
              <m:sepChr m:val=""/>
              <m:endChr m:val=")"/>
              <m:grow/>
            </m:dPr>
            <m:e>
              <m:r>
                <m:t>0</m:t>
              </m:r>
              <m:r>
                <m:rPr>
                  <m:sty m:val="p"/>
                </m:rPr>
                <m:t>,</m:t>
              </m:r>
              <m:sSubSup>
                <m:e>
                  <m:r>
                    <m:t>σ</m:t>
                  </m:r>
                </m:e>
                <m:sub>
                  <m:r>
                    <m:t>j</m:t>
                  </m:r>
                </m:sub>
                <m:sup>
                  <m:r>
                    <m:t>2</m:t>
                  </m:r>
                </m:sup>
              </m:sSubSup>
            </m:e>
          </m:d>
          <m:r>
            <m:rPr>
              <m:sty m:val="p"/>
            </m:rPr>
            <m:t>,</m:t>
          </m:r>
          <m:r>
            <m:t> </m:t>
          </m:r>
          <m:r>
            <m:t>X</m:t>
          </m:r>
          <m:r>
            <m:rPr>
              <m:sty m:val="p"/>
            </m:rPr>
            <m:t>=</m:t>
          </m:r>
          <m:r>
            <m:t>G</m:t>
          </m:r>
          <m:r>
            <m:t>Z</m:t>
          </m:r>
        </m:oMath>
      </m:oMathPara>
    </w:p>
    <w:p>
      <w:pPr>
        <w:pStyle w:val="Equation"/>
      </w:pPr>
      <m:oMathPara>
        <m:oMathParaPr>
          <m:jc m:val="center"/>
        </m:oMathParaPr>
        <m:oMath>
          <m:sSub>
            <m:e>
              <m:r>
                <m:rPr>
                  <m:sty m:val="p"/>
                </m:rPr>
                <m:t>∇</m:t>
              </m:r>
            </m:e>
            <m:sub>
              <m:r>
                <m:t>z</m:t>
              </m:r>
            </m:sub>
          </m:sSub>
          <m:r>
            <m:rPr>
              <m:sty m:val="p"/>
            </m:rPr>
            <m:t>log</m:t>
          </m:r>
          <m:sSub>
            <m:e>
              <m:r>
                <m:t>p</m:t>
              </m:r>
            </m:e>
            <m:sub>
              <m:r>
                <m:t>Z</m:t>
              </m:r>
            </m:sub>
          </m:sSub>
          <m:d>
            <m:dPr>
              <m:begChr m:val="("/>
              <m:sepChr m:val=""/>
              <m:endChr m:val=")"/>
              <m:grow/>
            </m:dPr>
            <m:e>
              <m:r>
                <m:t>z</m:t>
              </m:r>
            </m:e>
          </m:d>
          <m:r>
            <m:rPr>
              <m:sty m:val="p"/>
            </m:rPr>
            <m:t>=</m:t>
          </m:r>
          <m:r>
            <m:rPr>
              <m:sty m:val="p"/>
            </m:rPr>
            <m:t>−</m:t>
          </m:r>
          <m:sSup>
            <m:e>
              <m:d>
                <m:dPr>
                  <m:begChr m:val="("/>
                  <m:sepChr m:val=""/>
                  <m:endChr m:val=")"/>
                  <m:grow/>
                </m:dPr>
                <m:e>
                  <m:r>
                    <m:t>I</m:t>
                  </m:r>
                  <m:r>
                    <m:rPr>
                      <m:sty m:val="p"/>
                    </m:rPr>
                    <m:t>−</m:t>
                  </m:r>
                  <m:sSub>
                    <m:e>
                      <m:r>
                        <m:t>J</m:t>
                      </m:r>
                    </m:e>
                    <m:sub>
                      <m:r>
                        <m:t>f</m:t>
                      </m:r>
                    </m:sub>
                  </m:sSub>
                  <m:d>
                    <m:dPr>
                      <m:begChr m:val="("/>
                      <m:sepChr m:val=""/>
                      <m:endChr m:val=")"/>
                      <m:grow/>
                    </m:dPr>
                    <m:e>
                      <m:r>
                        <m:t>z</m:t>
                      </m:r>
                    </m:e>
                  </m:d>
                </m:e>
              </m:d>
            </m:e>
            <m:sup>
              <m:r>
                <m:rPr>
                  <m:sty m:val="p"/>
                </m:rPr>
                <m:t>⊤</m:t>
              </m:r>
            </m:sup>
          </m:sSup>
          <m:sSup>
            <m:e>
              <m:r>
                <m:t>Λ</m:t>
              </m:r>
            </m:e>
            <m:sup>
              <m:r>
                <m:rPr>
                  <m:sty m:val="p"/>
                </m:rPr>
                <m:t>−</m:t>
              </m:r>
              <m:r>
                <m:t>1</m:t>
              </m:r>
            </m:sup>
          </m:sSup>
          <m:d>
            <m:dPr>
              <m:begChr m:val="("/>
              <m:sepChr m:val=""/>
              <m:endChr m:val=")"/>
              <m:grow/>
            </m:dPr>
            <m:e>
              <m:r>
                <m:t>z</m:t>
              </m:r>
              <m:r>
                <m:rPr>
                  <m:sty m:val="p"/>
                </m:rPr>
                <m:t>−</m:t>
              </m:r>
              <m:r>
                <m:t>f</m:t>
              </m:r>
              <m:d>
                <m:dPr>
                  <m:begChr m:val="("/>
                  <m:sepChr m:val=""/>
                  <m:endChr m:val=")"/>
                  <m:grow/>
                </m:dPr>
                <m:e>
                  <m:r>
                    <m:t>z</m:t>
                  </m:r>
                </m:e>
              </m:d>
            </m:e>
          </m:d>
          <m:r>
            <m:rPr>
              <m:sty m:val="p"/>
            </m:rPr>
            <m:t>,</m:t>
          </m:r>
          <m:r>
            <m:t> </m:t>
          </m:r>
          <m:r>
            <m:t>Λ</m:t>
          </m:r>
          <m:r>
            <m:rPr>
              <m:sty m:val="p"/>
            </m:rPr>
            <m:t>=</m:t>
          </m:r>
          <m:r>
            <m:rPr>
              <m:nor/>
            </m:rPr>
            <m:t>diag</m:t>
          </m:r>
          <m:d>
            <m:dPr>
              <m:begChr m:val="("/>
              <m:sepChr m:val=""/>
              <m:endChr m:val=")"/>
              <m:grow/>
            </m:dPr>
            <m:e>
              <m:sSubSup>
                <m:e>
                  <m:r>
                    <m:t>σ</m:t>
                  </m:r>
                </m:e>
                <m:sub>
                  <m:r>
                    <m:t>1</m:t>
                  </m:r>
                </m:sub>
                <m:sup>
                  <m:r>
                    <m:t>2</m:t>
                  </m:r>
                </m:sup>
              </m:sSubSup>
              <m:r>
                <m:rPr>
                  <m:sty m:val="p"/>
                </m:rPr>
                <m:t>,</m:t>
              </m:r>
              <m:r>
                <m:rPr>
                  <m:sty m:val="p"/>
                </m:rPr>
                <m:t>…</m:t>
              </m:r>
              <m:r>
                <m:rPr>
                  <m:sty m:val="p"/>
                </m:rPr>
                <m:t>,</m:t>
              </m:r>
              <m:sSubSup>
                <m:e>
                  <m:r>
                    <m:t>σ</m:t>
                  </m:r>
                </m:e>
                <m:sub>
                  <m:r>
                    <m:t>n</m:t>
                  </m:r>
                </m:sub>
                <m:sup>
                  <m:r>
                    <m:t>2</m:t>
                  </m:r>
                </m:sup>
              </m:sSubSup>
            </m:e>
          </m:d>
        </m:oMath>
      </m:oMathPara>
    </w:p>
    <w:p>
      <w:pPr>
        <w:spacing w:after="100"/>
        <w:jc w:val="both"/>
      </w:pPr>
      <m:oMath>
        <m:r>
          <m:t>f</m:t>
        </m:r>
        <m:d>
          <m:dPr>
            <m:begChr m:val="("/>
            <m:sepChr m:val=""/>
            <m:endChr m:val=")"/>
            <m:grow/>
          </m:dPr>
          <m:e>
            <m:r>
              <m:t>z</m:t>
            </m:r>
          </m:e>
        </m:d>
        <m:r>
          <m:rPr>
            <m:sty m:val="p"/>
          </m:rPr>
          <m:t>=</m:t>
        </m:r>
        <m:d>
          <m:dPr>
            <m:begChr m:val="("/>
            <m:sepChr m:val=""/>
            <m:endChr m:val=")"/>
            <m:grow/>
          </m:dPr>
          <m:e>
            <m:sSub>
              <m:e>
                <m:r>
                  <m:t>f</m:t>
                </m:r>
              </m:e>
              <m:sub>
                <m:r>
                  <m:t>1</m:t>
                </m:r>
              </m:sub>
            </m:sSub>
            <m:r>
              <m:rPr>
                <m:sty m:val="p"/>
              </m:rPr>
              <m:t>,</m:t>
            </m:r>
            <m:r>
              <m:rPr>
                <m:sty m:val="p"/>
              </m:rPr>
              <m:t>…</m:t>
            </m:r>
            <m:r>
              <m:rPr>
                <m:sty m:val="p"/>
              </m:rPr>
              <m:t>,</m:t>
            </m:r>
            <m:sSub>
              <m:e>
                <m:r>
                  <m:t>f</m:t>
                </m:r>
              </m:e>
              <m:sub>
                <m:r>
                  <m:t>n</m:t>
                </m:r>
              </m:sub>
            </m:sSub>
          </m:e>
        </m:d>
      </m:oMath>
      <w:r>
        <w:rPr>
          <w:color w:val="3A4350"/>
          <w:sz w:val="19"/>
          <w:szCs w:val="19"/>
        </w:rPr>
        <w:t xml:space="preserve"> stacks the latent mechanisms and </w:t>
      </w:r>
      <m:oMath>
        <m:sSub>
          <m:e>
            <m:r>
              <m:t>J</m:t>
            </m:r>
          </m:e>
          <m:sub>
            <m:r>
              <m:t>f</m:t>
            </m:r>
          </m:sub>
        </m:sSub>
      </m:oMath>
      <w:r>
        <w:rPr>
          <w:color w:val="3A4350"/>
          <w:sz w:val="19"/>
          <w:szCs w:val="19"/>
        </w:rPr>
        <w:t xml:space="preserve"> is its Jacobian, which is strictly lower triangular in a topological order. Because </w:t>
      </w:r>
      <m:oMath>
        <m:r>
          <m:t>X</m:t>
        </m:r>
        <m:r>
          <m:rPr>
            <m:sty m:val="p"/>
          </m:rPr>
          <m:t>=</m:t>
        </m:r>
        <m:r>
          <m:t>G</m:t>
        </m:r>
        <m:r>
          <m:t>Z</m:t>
        </m:r>
      </m:oMath>
      <w:r>
        <w:rPr>
          <w:color w:val="3A4350"/>
          <w:sz w:val="19"/>
          <w:szCs w:val="19"/>
        </w:rPr>
        <w:t xml:space="preserve"> is linear, the observed score is a linear transform of </w:t>
      </w:r>
      <m:oMath>
        <m:sSub>
          <m:e>
            <m:r>
              <m:rPr>
                <m:sty m:val="p"/>
              </m:rPr>
              <m:t>∇</m:t>
            </m:r>
          </m:e>
          <m:sub>
            <m:r>
              <m:t>z</m:t>
            </m:r>
          </m:sub>
        </m:sSub>
        <m:r>
          <m:rPr>
            <m:sty m:val="p"/>
          </m:rPr>
          <m:t>log</m:t>
        </m:r>
        <m:sSub>
          <m:e>
            <m:r>
              <m:t>p</m:t>
            </m:r>
          </m:e>
          <m:sub>
            <m:r>
              <m:t>Z</m:t>
            </m:r>
          </m:sub>
        </m:sSub>
      </m:oMath>
      <w:r>
        <w:rPr>
          <w:color w:val="3A4350"/>
          <w:sz w:val="19"/>
          <w:szCs w:val="19"/>
        </w:rPr>
        <w:t xml:space="preserve">, so derivatives of the observed score can reveal latent structure, which is the route taken by the paper's score-based analysis and algorithm.</w:t>
      </w:r>
    </w:p>
    <w:p>
      <w:pPr>
        <w:spacing w:after="100" w:before="80"/>
        <w:jc w:val="both"/>
      </w:pPr>
      <w:r>
        <w:rPr>
          <w:b/>
          <w:bCs/>
          <w:color w:val="4D4D4F"/>
        </w:rPr>
        <w:t xml:space="preserve">Link to the system. </w:t>
      </w:r>
      <w:r>
        <w:t xml:space="preserve">Belongs to sections 1.3 and 1.8. Many Fushë-Kuqe wells have only routine monitoring, with no designed regime changes. The theorem tells the professor what such observational chemistry can deliver if processes act nonlinearly with roughly Gaussian scatter and ions mix linearly: the processes can be separated by causal layer (upstream drivers such as seawater mixing versus downstream responses such as exchange and carbonate re-equilibration) but not within a layer, so two processes in the same layer stay confounded whatever the number of samples.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sharp observational identifiability characterisation for nonlinear latent causal models under linear mixing, with an impossibility result for anything finer than layers, and a score-based quadratic-programming estimator. Proposed extension: combine the layer-wise result with the partly known stoichiometric mixing matrix and test whether known columns (gypsum, seawater) resolve the within-layer ambiguity; then compare the layers recovered from observational data with those obtained after adding a single pumping-regime campaign, to quantify how much identifiability each campaign buys.</w:t>
      </w:r>
    </w:p>
    <w:p>
      <w:pPr>
        <w:pStyle w:val="Heading2"/>
        <w:keepNext/>
      </w:pPr>
      <w:r>
        <w:rPr>
          <w:color w:val="4D4D4F"/>
        </w:rPr>
        <w:t xml:space="preserve">M4  </w:t>
      </w:r>
      <w:r>
        <w:rPr>
          <w:color w:val="1F3864"/>
        </w:rPr>
        <w:t xml:space="preserve">Counterfactual Identifiability of Bijective Causal Models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Arash Nasr-Esfahany, Mohammad Alizadeh, Devavrat Shah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25733–25754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fksa3g32ticcvfwxdmjv">
              <w:r>
                <w:rPr>
                  <w:color w:val="1D4ED8"/>
                  <w:sz w:val="18"/>
                  <w:szCs w:val="18"/>
                  <w:u w:val="single"/>
                </w:rPr>
                <w:t xml:space="preserve">https://proceedings.mlr.press/v202/nasr-esfahany23a.html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PMLR page and project page bgm.csail.mit.edu (seen in search): Nasr-Esfahany and Alizadeh at MIT CSAIL; Shah at MIT IDSS and LIDS.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counterfactual identifiability · bijective mechanisms · unobserved confounding · instrumental variables · deep conditional generative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The paper studies when counterfactual queries, the third rung of Pearl's hierarchy, are determined by data rather than by the choice of fitted model. It introduces causal models with bijective generation mechanisms (BGMs): each variable is </w:t>
      </w:r>
      <m:oMath>
        <m:sSub>
          <m:e>
            <m:r>
              <m:t>V</m:t>
            </m:r>
          </m:e>
          <m:sub>
            <m:r>
              <m:t>i</m:t>
            </m:r>
          </m:sub>
        </m:sSub>
        <m:r>
          <m:rPr>
            <m:sty m:val="p"/>
          </m:rPr>
          <m:t>=</m:t>
        </m:r>
        <m:sSub>
          <m:e>
            <m:r>
              <m:t>f</m:t>
            </m:r>
          </m:e>
          <m:sub>
            <m:r>
              <m:t>i</m:t>
            </m:r>
          </m:sub>
        </m:sSub>
        <m:d>
          <m:dPr>
            <m:begChr m:val="("/>
            <m:sepChr m:val=""/>
            <m:endChr m:val=")"/>
            <m:grow/>
          </m:dPr>
          <m:e>
            <m:sSub>
              <m:e>
                <m:r>
                  <m:rPr>
                    <m:nor/>
                  </m:rPr>
                  <m:t>Pa</m:t>
                </m:r>
              </m:e>
              <m:sub>
                <m:r>
                  <m:t>i</m:t>
                </m:r>
              </m:sub>
            </m:sSub>
            <m:r>
              <m:rPr>
                <m:sty m:val="p"/>
              </m:rPr>
              <m:t>,</m:t>
            </m:r>
            <m:sSub>
              <m:e>
                <m:r>
                  <m:t>U</m:t>
                </m:r>
              </m:e>
              <m:sub>
                <m:r>
                  <m:t>i</m:t>
                </m:r>
              </m:sub>
            </m:sSub>
          </m:e>
        </m:d>
      </m:oMath>
      <w:r>
        <w:t xml:space="preserve"> with </w:t>
      </w:r>
      <m:oMath>
        <m:sSub>
          <m:e>
            <m:r>
              <m:t>f</m:t>
            </m:r>
          </m:e>
          <m:sub>
            <m:r>
              <m:t>i</m:t>
            </m:r>
          </m:sub>
        </m:sSub>
      </m:oMath>
      <w:r>
        <w:t xml:space="preserve"> invertible in the exogenous noise </w:t>
      </w:r>
      <m:oMath>
        <m:sSub>
          <m:e>
            <m:r>
              <m:t>U</m:t>
            </m:r>
          </m:e>
          <m:sub>
            <m:r>
              <m:t>i</m:t>
            </m:r>
          </m:sub>
        </m:sSub>
      </m:oMath>
      <w:r>
        <w:t xml:space="preserve"> for every value of the parents. This class contains nonlinear additive-noise, location–scale noise and post-nonlinear models. The main theorems establish counterfactual identifiability of BGMs for three common causal structures with unobserved confounding (reported as Markovian, instrumental-variable and backdoor-criterion structures): BGMs that agree with the available distributions under the structure give the same counterfactual answers, up to an equivalence relation among BGMs defined in the paper. The authors then cast fitting a BGM as structured generative modelling, so that deep conditional generative models can be used to learn it, and demonstrate efficient counterfactual estimation on a visual task and on a video-streaming simulator.</w:t>
      </w:r>
    </w:p>
    <w:p>
      <w:pPr>
        <w:keepNext/>
        <w:spacing w:after="40" w:before="80"/>
      </w:pPr>
      <w:r>
        <w:rPr>
          <w:b/>
          <w:bCs/>
          <w:color w:val="4D4D4F"/>
        </w:rPr>
        <w:t xml:space="preserve">Key equation.</w:t>
      </w:r>
      <w:r>
        <w:rPr>
          <w:i/>
          <w:iCs/>
          <w:color w:val="5B6573"/>
          <w:sz w:val="18"/>
          <w:szCs w:val="18"/>
        </w:rPr>
        <w:t xml:space="preserve">  Abduction–action–prediction with a bijective mechanism (representative formulation)</w:t>
      </w:r>
    </w:p>
    <w:p>
      <w:pPr>
        <w:pStyle w:val="Equation"/>
      </w:pPr>
      <m:oMathPara>
        <m:oMathParaPr>
          <m:jc m:val="center"/>
        </m:oMathParaPr>
        <m:oMath>
          <m:sSub>
            <m:e>
              <m:r>
                <m:t>V</m:t>
              </m:r>
            </m:e>
            <m:sub>
              <m:r>
                <m:t>i</m:t>
              </m:r>
            </m:sub>
          </m:sSub>
          <m:r>
            <m:rPr>
              <m:sty m:val="p"/>
            </m:rPr>
            <m:t>=</m:t>
          </m:r>
          <m:sSub>
            <m:e>
              <m:r>
                <m:t>f</m:t>
              </m:r>
            </m:e>
            <m:sub>
              <m:r>
                <m:t>i</m:t>
              </m:r>
            </m:sub>
          </m:sSub>
          <m:d>
            <m:dPr>
              <m:begChr m:val="("/>
              <m:sepChr m:val=""/>
              <m:endChr m:val=")"/>
              <m:grow/>
            </m:dPr>
            <m:e>
              <m:sSub>
                <m:e>
                  <m:r>
                    <m:rPr>
                      <m:nor/>
                    </m:rPr>
                    <m:t>Pa</m:t>
                  </m:r>
                </m:e>
                <m:sub>
                  <m:r>
                    <m:t>i</m:t>
                  </m:r>
                </m:sub>
              </m:sSub>
              <m:r>
                <m:rPr>
                  <m:sty m:val="p"/>
                </m:rPr>
                <m:t>,</m:t>
              </m:r>
              <m:sSub>
                <m:e>
                  <m:r>
                    <m:t>U</m:t>
                  </m:r>
                </m:e>
                <m:sub>
                  <m:r>
                    <m:t>i</m:t>
                  </m:r>
                </m:sub>
              </m:sSub>
            </m:e>
          </m:d>
          <m:r>
            <m:rPr>
              <m:sty m:val="p"/>
            </m:rPr>
            <m:t>,</m:t>
          </m:r>
          <m:r>
            <m:t> </m:t>
          </m:r>
          <m:r>
            <m:t>u</m:t>
          </m:r>
          <m:r>
            <m:rPr>
              <m:sty m:val="p"/>
            </m:rPr>
            <m:t>↦</m:t>
          </m:r>
          <m:sSub>
            <m:e>
              <m:r>
                <m:t>f</m:t>
              </m:r>
            </m:e>
            <m:sub>
              <m:r>
                <m:t>i</m:t>
              </m:r>
            </m:sub>
          </m:sSub>
          <m:d>
            <m:dPr>
              <m:begChr m:val="("/>
              <m:sepChr m:val=""/>
              <m:endChr m:val=")"/>
              <m:grow/>
            </m:dPr>
            <m:e>
              <m:sSub>
                <m:e>
                  <m:r>
                    <m:rPr>
                      <m:nor/>
                    </m:rPr>
                    <m:t>pa</m:t>
                  </m:r>
                </m:e>
                <m:sub>
                  <m:r>
                    <m:t>i</m:t>
                  </m:r>
                </m:sub>
              </m:sSub>
              <m:r>
                <m:rPr>
                  <m:sty m:val="p"/>
                </m:rPr>
                <m:t>,</m:t>
              </m:r>
              <m:r>
                <m:t>u</m:t>
              </m:r>
            </m:e>
          </m:d>
          <m:r>
            <m:t> </m:t>
          </m:r>
          <m:r>
            <m:rPr>
              <m:nor/>
            </m:rPr>
            <m:t>bijective</m:t>
          </m:r>
          <m:r>
            <m:rPr>
              <m:sty m:val="p"/>
            </m:rPr>
            <m:t>,</m:t>
          </m:r>
          <m:r>
            <m:t> </m:t>
          </m:r>
          <m:sSubSup>
            <m:e>
              <m:r>
                <m:t>v</m:t>
              </m:r>
            </m:e>
            <m:sub>
              <m:r>
                <m:t>i</m:t>
              </m:r>
            </m:sub>
            <m:sup>
              <m:r>
                <m:rPr>
                  <m:nor/>
                </m:rPr>
                <m:t>cf</m:t>
              </m:r>
            </m:sup>
          </m:sSubSup>
          <m:r>
            <m:rPr>
              <m:sty m:val="p"/>
            </m:rPr>
            <m:t>=</m:t>
          </m:r>
          <m:sSub>
            <m:e>
              <m:r>
                <m:t>f</m:t>
              </m:r>
            </m:e>
            <m:sub>
              <m:r>
                <m:t>i</m:t>
              </m:r>
            </m:sub>
          </m:sSub>
          <m:d>
            <m:dPr>
              <m:begChr m:val="("/>
              <m:sepChr m:val=""/>
              <m:endChr m:val=")"/>
              <m:grow/>
            </m:dPr>
            <m:e>
              <m:sSub>
                <m:e>
                  <m:r>
                    <m:rPr>
                      <m:nor/>
                    </m:rPr>
                    <m:t>pa</m:t>
                  </m:r>
                </m:e>
                <m:sub>
                  <m:r>
                    <m:t>i</m:t>
                  </m:r>
                </m:sub>
              </m:sSub>
              <m:r>
                <m:rPr>
                  <m:sty m:val="p"/>
                </m:rPr>
                <m:t>′</m:t>
              </m:r>
              <m:r>
                <m:rPr>
                  <m:sty m:val="p"/>
                </m:rPr>
                <m:t>,</m:t>
              </m:r>
              <m:r>
                <m:t> </m:t>
              </m:r>
              <m:sSubSup>
                <m:e>
                  <m:r>
                    <m:t>f</m:t>
                  </m:r>
                </m:e>
                <m:sub>
                  <m:r>
                    <m:t>i</m:t>
                  </m:r>
                </m:sub>
                <m:sup>
                  <m:r>
                    <m:rPr>
                      <m:sty m:val="p"/>
                    </m:rPr>
                    <m:t>−</m:t>
                  </m:r>
                  <m:r>
                    <m:t>1</m:t>
                  </m:r>
                </m:sup>
              </m:sSubSup>
              <m:d>
                <m:dPr>
                  <m:begChr m:val="("/>
                  <m:sepChr m:val=""/>
                  <m:endChr m:val=")"/>
                  <m:grow/>
                </m:dPr>
                <m:e>
                  <m:sSub>
                    <m:e>
                      <m:r>
                        <m:rPr>
                          <m:nor/>
                        </m:rPr>
                        <m:t>pa</m:t>
                      </m:r>
                    </m:e>
                    <m:sub>
                      <m:r>
                        <m:t>i</m:t>
                      </m:r>
                    </m:sub>
                  </m:sSub>
                  <m:r>
                    <m:rPr>
                      <m:sty m:val="p"/>
                    </m:rPr>
                    <m:t>,</m:t>
                  </m:r>
                  <m:sSub>
                    <m:e>
                      <m:r>
                        <m:t>v</m:t>
                      </m:r>
                    </m:e>
                    <m:sub>
                      <m:r>
                        <m:t>i</m:t>
                      </m:r>
                    </m:sub>
                  </m:sSub>
                </m:e>
              </m:d>
            </m:e>
          </m:d>
        </m:oMath>
      </m:oMathPara>
    </w:p>
    <w:p>
      <w:pPr>
        <w:spacing w:after="100"/>
        <w:jc w:val="both"/>
      </w:pPr>
      <w:r>
        <w:rPr>
          <w:color w:val="3A4350"/>
          <w:sz w:val="19"/>
          <w:szCs w:val="19"/>
        </w:rPr>
        <w:t xml:space="preserve">Abduction inverts the mechanism to recover the unit's noise </w:t>
      </w:r>
      <m:oMath>
        <m:sSub>
          <m:e>
            <m:r>
              <m:t>u</m:t>
            </m:r>
          </m:e>
          <m:sub>
            <m:r>
              <m:t>i</m:t>
            </m:r>
          </m:sub>
        </m:sSub>
        <m:r>
          <m:rPr>
            <m:sty m:val="p"/>
          </m:rPr>
          <m:t>=</m:t>
        </m:r>
        <m:sSubSup>
          <m:e>
            <m:r>
              <m:t>f</m:t>
            </m:r>
          </m:e>
          <m:sub>
            <m:r>
              <m:t>i</m:t>
            </m:r>
          </m:sub>
          <m:sup>
            <m:r>
              <m:rPr>
                <m:sty m:val="p"/>
              </m:rPr>
              <m:t>−</m:t>
            </m:r>
            <m:r>
              <m:t>1</m:t>
            </m:r>
          </m:sup>
        </m:sSubSup>
        <m:d>
          <m:dPr>
            <m:begChr m:val="("/>
            <m:sepChr m:val=""/>
            <m:endChr m:val=")"/>
            <m:grow/>
          </m:dPr>
          <m:e>
            <m:sSub>
              <m:e>
                <m:r>
                  <m:rPr>
                    <m:nor/>
                  </m:rPr>
                  <m:t>pa</m:t>
                </m:r>
              </m:e>
              <m:sub>
                <m:r>
                  <m:t>i</m:t>
                </m:r>
              </m:sub>
            </m:sSub>
            <m:r>
              <m:rPr>
                <m:sty m:val="p"/>
              </m:rPr>
              <m:t>,</m:t>
            </m:r>
            <m:sSub>
              <m:e>
                <m:r>
                  <m:t>v</m:t>
                </m:r>
              </m:e>
              <m:sub>
                <m:r>
                  <m:t>i</m:t>
                </m:r>
              </m:sub>
            </m:sSub>
          </m:e>
        </m:d>
      </m:oMath>
      <w:r>
        <w:rPr>
          <w:color w:val="3A4350"/>
          <w:sz w:val="19"/>
          <w:szCs w:val="19"/>
        </w:rPr>
        <w:t xml:space="preserve"> from the factual parents </w:t>
      </w:r>
      <m:oMath>
        <m:sSub>
          <m:e>
            <m:r>
              <m:rPr>
                <m:nor/>
              </m:rPr>
              <m:t>pa</m:t>
            </m:r>
          </m:e>
          <m:sub>
            <m:r>
              <m:t>i</m:t>
            </m:r>
          </m:sub>
        </m:sSub>
      </m:oMath>
      <w:r>
        <w:rPr>
          <w:color w:val="3A4350"/>
          <w:sz w:val="19"/>
          <w:szCs w:val="19"/>
        </w:rPr>
        <w:t xml:space="preserve"> and outcome </w:t>
      </w:r>
      <m:oMath>
        <m:sSub>
          <m:e>
            <m:r>
              <m:t>v</m:t>
            </m:r>
          </m:e>
          <m:sub>
            <m:r>
              <m:t>i</m:t>
            </m:r>
          </m:sub>
        </m:sSub>
      </m:oMath>
      <w:r>
        <w:rPr>
          <w:color w:val="3A4350"/>
          <w:sz w:val="19"/>
          <w:szCs w:val="19"/>
        </w:rPr>
        <w:t xml:space="preserve">; action sets the parents to </w:t>
      </w:r>
      <m:oMath>
        <m:sSub>
          <m:e>
            <m:r>
              <m:rPr>
                <m:nor/>
              </m:rPr>
              <m:t>pa</m:t>
            </m:r>
          </m:e>
          <m:sub>
            <m:r>
              <m:t>i</m:t>
            </m:r>
          </m:sub>
        </m:sSub>
        <m:r>
          <m:rPr>
            <m:sty m:val="p"/>
          </m:rPr>
          <m:t>′</m:t>
        </m:r>
      </m:oMath>
      <w:r>
        <w:rPr>
          <w:color w:val="3A4350"/>
          <w:sz w:val="19"/>
          <w:szCs w:val="19"/>
        </w:rPr>
        <w:t xml:space="preserve">; prediction pushes the same noise through the mechanism. Identifiability asks when every BGM compatible with the data gives the same </w:t>
      </w:r>
      <m:oMath>
        <m:sSubSup>
          <m:e>
            <m:r>
              <m:t>v</m:t>
            </m:r>
          </m:e>
          <m:sub>
            <m:r>
              <m:t>i</m:t>
            </m:r>
          </m:sub>
          <m:sup>
            <m:r>
              <m:rPr>
                <m:nor/>
              </m:rPr>
              <m:t>cf</m:t>
            </m:r>
          </m:sup>
        </m:sSubSup>
      </m:oMath>
      <w:r>
        <w:rPr>
          <w:color w:val="3A4350"/>
          <w:sz w:val="19"/>
          <w:szCs w:val="19"/>
        </w:rPr>
        <w:t xml:space="preserve">.</w:t>
      </w:r>
    </w:p>
    <w:p>
      <w:pPr>
        <w:spacing w:after="100" w:before="80"/>
        <w:jc w:val="both"/>
      </w:pPr>
      <w:r>
        <w:rPr>
          <w:b/>
          <w:bCs/>
          <w:color w:val="4D4D4F"/>
        </w:rPr>
        <w:t xml:space="preserve">Link to the system. </w:t>
      </w:r>
      <w:r>
        <w:t xml:space="preserve">Belongs to sections 1.1 and 1.6. "What would this well's water have been under another pumping regime" is a rung-three query: it requires abducting the well's own exogenous state (local clay content, residence time) from its measured ions and replaying it under the new regime. The BGM results say when this is legitimate: if each mechanism is invertible in the well-specific noise and the regime-to-chemistry structure is Markovian, instrumental (for example a randomised pumping schedule) or satisfies a backdoor criterion, the counterfactual chemistry does not depend on which fitted generative model is used.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identifiability of counterfactuals, not just of causal effects, for a broad invertible-mechanism class under unobserved confounding, together with a learning recipe that turns conditional invertible generative models into counterfactual engines. Proposed extension: fit a BGM in which regime and recharge drive the seawater fraction and the seawater fraction drives Na and Ca through exchange, using monitoring wells; then test the counterfactual predictions on wells that actually switched regime, comparing each well's abduction-based forecast with its observed post-switch chemistry.</w:t>
      </w:r>
    </w:p>
    <w:p>
      <w:pPr>
        <w:pStyle w:val="Heading2"/>
        <w:keepNext/>
      </w:pPr>
      <w:r>
        <w:rPr>
          <w:color w:val="4D4D4F"/>
        </w:rPr>
        <w:t xml:space="preserve">M5  </w:t>
      </w:r>
      <w:r>
        <w:rPr>
          <w:color w:val="1F3864"/>
        </w:rPr>
        <w:t xml:space="preserve">On the sample complexity of entropic optimal transport</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Philippe Rigollet, Austin J. Stromme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Annals of Statistics, 53(1), 61–90 (February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5vjyn2eh-fryx8xhwous">
              <w:r>
                <w:rPr>
                  <w:color w:val="1D4ED8"/>
                  <w:sz w:val="18"/>
                  <w:szCs w:val="18"/>
                  <w:u w:val="single"/>
                </w:rPr>
                <w:t xml:space="preserve">https://doi.org/10.1214/24-AOS2455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Search result for arXiv 2206.13472: both authors listed at MIT (Massachusetts Institute of Technology). Journal volume, issue, pages and DOI seen in a publication record found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entropic optimal transport · Schrödinger bridge · plug-in estimation · parametric rates · transfer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Entropic optimal transport regularises the transport problem between distributions </w:t>
      </w:r>
      <m:oMath>
        <m:r>
          <m:t>P</m:t>
        </m:r>
      </m:oMath>
      <w:r>
        <w:t xml:space="preserve"> and </w:t>
      </w:r>
      <m:oMath>
        <m:r>
          <m:t>Q</m:t>
        </m:r>
      </m:oMath>
      <w:r>
        <w:t xml:space="preserve"> by </w:t>
      </w:r>
      <m:oMath>
        <m:r>
          <m:t>ε</m:t>
        </m:r>
      </m:oMath>
      <w:r>
        <w:t xml:space="preserve"> times the Kullback–Leibler divergence of the coupling to </w:t>
      </w:r>
      <m:oMath>
        <m:r>
          <m:t>P</m:t>
        </m:r>
        <m:r>
          <m:rPr>
            <m:sty m:val="p"/>
          </m:rPr>
          <m:t>⊗</m:t>
        </m:r>
        <m:r>
          <m:t>Q</m:t>
        </m:r>
      </m:oMath>
      <w:r>
        <w:t xml:space="preserve">; its solution is the static Schrödinger bridge, the object behind Sinkhorn and bridge-based generative models. Rigollet and Stromme study the sample complexity of computationally efficient plug-in estimators, obtained by solving the entropic problem between empirical measures of </w:t>
      </w:r>
      <m:oMath>
        <m:r>
          <m:t>n</m:t>
        </m:r>
      </m:oMath>
      <w:r>
        <w:t xml:space="preserve"> samples. They establish dimension-free, parametric rates of convergence for several quantities of interest, including the entropic regression function </w:t>
      </w:r>
      <m:oMath>
        <m:sSub>
          <m:e>
            <m:r>
              <m:t>b</m:t>
            </m:r>
          </m:e>
          <m:sub>
            <m:r>
              <m:t>ε</m:t>
            </m:r>
          </m:sub>
        </m:sSub>
        <m:d>
          <m:dPr>
            <m:begChr m:val="("/>
            <m:sepChr m:val=""/>
            <m:endChr m:val=")"/>
            <m:grow/>
          </m:dPr>
          <m:e>
            <m:r>
              <m:t>x</m:t>
            </m:r>
          </m:e>
        </m:d>
        <m:r>
          <m:rPr>
            <m:sty m:val="p"/>
          </m:rPr>
          <m:t>=</m:t>
        </m:r>
        <m:sSub>
          <m:e>
            <m:r>
              <m:rPr>
                <m:scr m:val="double-struck"/>
                <m:sty m:val="p"/>
              </m:rPr>
              <m:t>E</m:t>
            </m:r>
          </m:e>
          <m:sub>
            <m:sSub>
              <m:e>
                <m:r>
                  <m:t>π</m:t>
                </m:r>
              </m:e>
              <m:sub>
                <m:r>
                  <m:t>ε</m:t>
                </m:r>
              </m:sub>
            </m:sSub>
          </m:sub>
        </m:sSub>
        <m:d>
          <m:dPr>
            <m:begChr m:val="["/>
            <m:sepChr m:val=""/>
            <m:endChr m:val="]"/>
            <m:grow/>
          </m:dPr>
          <m:e>
            <m:r>
              <m:t>Y</m:t>
            </m:r>
            <m:r>
              <m:rPr>
                <m:sty m:val="p"/>
              </m:rPr>
              <m:t>∣</m:t>
            </m:r>
            <m:r>
              <m:t>X</m:t>
            </m:r>
            <m:r>
              <m:rPr>
                <m:sty m:val="p"/>
              </m:rPr>
              <m:t>=</m:t>
            </m:r>
            <m:r>
              <m:t>x</m:t>
            </m:r>
          </m:e>
        </m:d>
      </m:oMath>
      <w:r>
        <w:t xml:space="preserve">, which is the natural entropic analogue of the optimal transport map. As an application, they propose a practical transfer-learning model based on entropic optimal transport and prove parametric rates of convergence for the resulting nonparametric regression and classification. The analysis gives a statistical foundation for using entropic couplings as data-driven maps between distributions in high dimension.</w:t>
      </w:r>
    </w:p>
    <w:p>
      <w:pPr>
        <w:keepNext/>
        <w:spacing w:after="40" w:before="80"/>
      </w:pPr>
      <w:r>
        <w:rPr>
          <w:b/>
          <w:bCs/>
          <w:color w:val="4D4D4F"/>
        </w:rPr>
        <w:t xml:space="preserve">Key equation.</w:t>
      </w:r>
      <w:r>
        <w:rPr>
          <w:i/>
          <w:iCs/>
          <w:color w:val="5B6573"/>
          <w:sz w:val="18"/>
          <w:szCs w:val="18"/>
        </w:rPr>
        <w:t xml:space="preserve">  Entropic optimal transport and the entropic regression function (representative formulation)</w:t>
      </w:r>
    </w:p>
    <w:p>
      <w:pPr>
        <w:pStyle w:val="Equation"/>
      </w:pPr>
      <m:oMathPara>
        <m:oMathParaPr>
          <m:jc m:val="center"/>
        </m:oMathParaPr>
        <m:oMath>
          <m:sSub>
            <m:e>
              <m:r>
                <m:t>π</m:t>
              </m:r>
            </m:e>
            <m:sub>
              <m:r>
                <m:t>ε</m:t>
              </m:r>
            </m:sub>
          </m:sSub>
          <m:r>
            <m:rPr>
              <m:sty m:val="p"/>
            </m:rPr>
            <m:t>=</m:t>
          </m:r>
          <m:r>
            <m:rPr>
              <m:sty m:val="p"/>
            </m:rPr>
            <m:t>arg</m:t>
          </m:r>
          <m:limLow>
            <m:e>
              <m:r>
                <m:rPr>
                  <m:sty m:val="p"/>
                </m:rPr>
                <m:t>min</m:t>
              </m:r>
            </m:e>
            <m:lim>
              <m:r>
                <m:t>π</m:t>
              </m:r>
              <m:r>
                <m:rPr>
                  <m:sty m:val="p"/>
                </m:rPr>
                <m:t>∈</m:t>
              </m:r>
              <m:r>
                <m:t>Π</m:t>
              </m:r>
              <m:d>
                <m:dPr>
                  <m:begChr m:val="("/>
                  <m:sepChr m:val=""/>
                  <m:endChr m:val=")"/>
                  <m:grow/>
                </m:dPr>
                <m:e>
                  <m:r>
                    <m:t>P</m:t>
                  </m:r>
                  <m:r>
                    <m:rPr>
                      <m:sty m:val="p"/>
                    </m:rPr>
                    <m:t>,</m:t>
                  </m:r>
                  <m:r>
                    <m:t>Q</m:t>
                  </m:r>
                </m:e>
              </m:d>
            </m:lim>
          </m:limLow>
          <m:r>
            <m:rPr>
              <m:sty m:val="p"/>
            </m:rPr>
            <m:t>∫</m:t>
          </m:r>
          <m:f>
            <m:fPr>
              <m:type m:val="lin"/>
            </m:fPr>
            <m:num>
              <m:r>
                <m:t>1</m:t>
              </m:r>
            </m:num>
            <m:den>
              <m:r>
                <m:t>2</m:t>
              </m:r>
            </m:den>
          </m:f>
          <m:r>
            <m:rPr>
              <m:sty m:val="p"/>
            </m:rPr>
            <m:t>∥</m:t>
          </m:r>
          <m:r>
            <m:t>x</m:t>
          </m:r>
          <m:r>
            <m:rPr>
              <m:sty m:val="p"/>
            </m:rPr>
            <m:t>−</m:t>
          </m:r>
          <m:r>
            <m:t>y</m:t>
          </m:r>
          <m:sSup>
            <m:e>
              <m:r>
                <m:rPr>
                  <m:sty m:val="p"/>
                </m:rPr>
                <m:t>∥</m:t>
              </m:r>
            </m:e>
            <m:sup>
              <m:r>
                <m:t>2</m:t>
              </m:r>
            </m:sup>
          </m:sSup>
          <m:r>
            <m:t> </m:t>
          </m:r>
          <m:r>
            <m:t>d</m:t>
          </m:r>
          <m:r>
            <m:t>π</m:t>
          </m:r>
          <m:d>
            <m:dPr>
              <m:begChr m:val="("/>
              <m:sepChr m:val=""/>
              <m:endChr m:val=")"/>
              <m:grow/>
            </m:dPr>
            <m:e>
              <m:r>
                <m:t>x</m:t>
              </m:r>
              <m:r>
                <m:rPr>
                  <m:sty m:val="p"/>
                </m:rPr>
                <m:t>,</m:t>
              </m:r>
              <m:r>
                <m:t>y</m:t>
              </m:r>
            </m:e>
          </m:d>
          <m:r>
            <m:rPr>
              <m:sty m:val="p"/>
            </m:rPr>
            <m:t>+</m:t>
          </m:r>
          <m:r>
            <m:t>ε</m:t>
          </m:r>
          <m:r>
            <m:t> </m:t>
          </m:r>
          <m:r>
            <m:rPr>
              <m:nor/>
            </m:rPr>
            <m:t>KL</m:t>
          </m:r>
          <m:d>
            <m:dPr>
              <m:begChr m:val="("/>
              <m:sepChr m:val=""/>
              <m:endChr m:val=")"/>
              <m:grow/>
            </m:dPr>
            <m:e>
              <m:r>
                <m:t>π</m:t>
              </m:r>
              <m:r>
                <m:t> </m:t>
              </m:r>
              <m:r>
                <m:rPr>
                  <m:sty m:val="p"/>
                </m:rPr>
                <m:t>∥</m:t>
              </m:r>
              <m:r>
                <m:t> </m:t>
              </m:r>
              <m:r>
                <m:t>P</m:t>
              </m:r>
              <m:r>
                <m:rPr>
                  <m:sty m:val="p"/>
                </m:rPr>
                <m:t>⊗</m:t>
              </m:r>
              <m:r>
                <m:t>Q</m:t>
              </m:r>
            </m:e>
          </m:d>
        </m:oMath>
      </m:oMathPara>
    </w:p>
    <w:p>
      <w:pPr>
        <w:pStyle w:val="Equation"/>
      </w:pPr>
      <m:oMathPara>
        <m:oMathParaPr>
          <m:jc m:val="center"/>
        </m:oMathParaPr>
        <m:oMath>
          <m:sSub>
            <m:e>
              <m:r>
                <m:t>b</m:t>
              </m:r>
            </m:e>
            <m:sub>
              <m:r>
                <m:t>ε</m:t>
              </m:r>
            </m:sub>
          </m:sSub>
          <m:d>
            <m:dPr>
              <m:begChr m:val="("/>
              <m:sepChr m:val=""/>
              <m:endChr m:val=")"/>
              <m:grow/>
            </m:dPr>
            <m:e>
              <m:r>
                <m:t>x</m:t>
              </m:r>
            </m:e>
          </m:d>
          <m:r>
            <m:rPr>
              <m:sty m:val="p"/>
            </m:rPr>
            <m:t>=</m:t>
          </m:r>
          <m:sSub>
            <m:e>
              <m:r>
                <m:rPr>
                  <m:scr m:val="double-struck"/>
                  <m:sty m:val="p"/>
                </m:rPr>
                <m:t>E</m:t>
              </m:r>
            </m:e>
            <m:sub>
              <m:d>
                <m:dPr>
                  <m:begChr m:val="("/>
                  <m:sepChr m:val=""/>
                  <m:endChr m:val=")"/>
                  <m:grow/>
                </m:dPr>
                <m:e>
                  <m:r>
                    <m:t>X</m:t>
                  </m:r>
                  <m:r>
                    <m:rPr>
                      <m:sty m:val="p"/>
                    </m:rPr>
                    <m:t>,</m:t>
                  </m:r>
                  <m:r>
                    <m:t>Y</m:t>
                  </m:r>
                </m:e>
              </m:d>
              <m:r>
                <m:rPr>
                  <m:sty m:val="p"/>
                </m:rPr>
                <m:t>∼</m:t>
              </m:r>
              <m:sSub>
                <m:e>
                  <m:r>
                    <m:t>π</m:t>
                  </m:r>
                </m:e>
                <m:sub>
                  <m:r>
                    <m:t>ε</m:t>
                  </m:r>
                </m:sub>
              </m:sSub>
            </m:sub>
          </m:sSub>
          <m:d>
            <m:dPr>
              <m:begChr m:val="["/>
              <m:sepChr m:val=""/>
              <m:endChr m:val="]"/>
              <m:grow/>
            </m:dPr>
            <m:e>
              <m:r>
                <m:t>Y</m:t>
              </m:r>
              <m:r>
                <m:rPr>
                  <m:sty m:val="p"/>
                </m:rPr>
                <m:t>∣</m:t>
              </m:r>
              <m:r>
                <m:t>X</m:t>
              </m:r>
              <m:r>
                <m:rPr>
                  <m:sty m:val="p"/>
                </m:rPr>
                <m:t>=</m:t>
              </m:r>
              <m:r>
                <m:t>x</m:t>
              </m:r>
            </m:e>
          </m:d>
        </m:oMath>
      </m:oMathPara>
    </w:p>
    <w:p>
      <w:pPr>
        <w:spacing w:after="100"/>
        <w:jc w:val="both"/>
      </w:pPr>
      <m:oMath>
        <m:r>
          <m:t>Π</m:t>
        </m:r>
        <m:d>
          <m:dPr>
            <m:begChr m:val="("/>
            <m:sepChr m:val=""/>
            <m:endChr m:val=")"/>
            <m:grow/>
          </m:dPr>
          <m:e>
            <m:r>
              <m:t>P</m:t>
            </m:r>
            <m:r>
              <m:rPr>
                <m:sty m:val="p"/>
              </m:rPr>
              <m:t>,</m:t>
            </m:r>
            <m:r>
              <m:t>Q</m:t>
            </m:r>
          </m:e>
        </m:d>
      </m:oMath>
      <w:r>
        <w:rPr>
          <w:color w:val="3A4350"/>
          <w:sz w:val="19"/>
          <w:szCs w:val="19"/>
        </w:rPr>
        <w:t xml:space="preserve"> is the set of couplings with marginals </w:t>
      </w:r>
      <m:oMath>
        <m:r>
          <m:t>P</m:t>
        </m:r>
      </m:oMath>
      <w:r>
        <w:rPr>
          <w:color w:val="3A4350"/>
          <w:sz w:val="19"/>
          <w:szCs w:val="19"/>
        </w:rPr>
        <w:t xml:space="preserve"> and </w:t>
      </w:r>
      <m:oMath>
        <m:r>
          <m:t>Q</m:t>
        </m:r>
      </m:oMath>
      <w:r>
        <w:rPr>
          <w:color w:val="3A4350"/>
          <w:sz w:val="19"/>
          <w:szCs w:val="19"/>
        </w:rPr>
        <w:t xml:space="preserve">, </w:t>
      </w:r>
      <m:oMath>
        <m:r>
          <m:t>ε</m:t>
        </m:r>
        <m:r>
          <m:rPr>
            <m:sty m:val="p"/>
          </m:rPr>
          <m:t>&gt;</m:t>
        </m:r>
        <m:r>
          <m:t>0</m:t>
        </m:r>
      </m:oMath>
      <w:r>
        <w:rPr>
          <w:color w:val="3A4350"/>
          <w:sz w:val="19"/>
          <w:szCs w:val="19"/>
        </w:rPr>
        <w:t xml:space="preserve"> the regularisation level and </w:t>
      </w:r>
      <m:oMath>
        <m:sSub>
          <m:e>
            <m:r>
              <m:t>π</m:t>
            </m:r>
          </m:e>
          <m:sub>
            <m:r>
              <m:t>ε</m:t>
            </m:r>
          </m:sub>
        </m:sSub>
      </m:oMath>
      <w:r>
        <w:rPr>
          <w:color w:val="3A4350"/>
          <w:sz w:val="19"/>
          <w:szCs w:val="19"/>
        </w:rPr>
        <w:t xml:space="preserve"> the entropic plan. The plug-in estimator </w:t>
      </w:r>
      <m:oMath>
        <m:sSub>
          <m:e>
            <m:acc>
              <m:accPr>
                <m:chr m:val="̂"/>
              </m:accPr>
              <m:e>
                <m:r>
                  <m:t>b</m:t>
                </m:r>
              </m:e>
            </m:acc>
          </m:e>
          <m:sub>
            <m:r>
              <m:t>ε</m:t>
            </m:r>
          </m:sub>
        </m:sSub>
      </m:oMath>
      <w:r>
        <w:rPr>
          <w:color w:val="3A4350"/>
          <w:sz w:val="19"/>
          <w:szCs w:val="19"/>
        </w:rPr>
        <w:t xml:space="preserve"> replaces </w:t>
      </w:r>
      <m:oMath>
        <m:r>
          <m:t>P</m:t>
        </m:r>
      </m:oMath>
      <w:r>
        <w:rPr>
          <w:color w:val="3A4350"/>
          <w:sz w:val="19"/>
          <w:szCs w:val="19"/>
        </w:rPr>
        <w:t xml:space="preserve"> and </w:t>
      </w:r>
      <m:oMath>
        <m:r>
          <m:t>Q</m:t>
        </m:r>
      </m:oMath>
      <w:r>
        <w:rPr>
          <w:color w:val="3A4350"/>
          <w:sz w:val="19"/>
          <w:szCs w:val="19"/>
        </w:rPr>
        <w:t xml:space="preserve"> by empirical measures; the paper proves that its error decays at the parametric rate in </w:t>
      </w:r>
      <m:oMath>
        <m:r>
          <m:t>n</m:t>
        </m:r>
      </m:oMath>
      <w:r>
        <w:rPr>
          <w:color w:val="3A4350"/>
          <w:sz w:val="19"/>
          <w:szCs w:val="19"/>
        </w:rPr>
        <w:t xml:space="preserve">, without the exponent deteriorating with dimension.</w:t>
      </w:r>
    </w:p>
    <w:p>
      <w:pPr>
        <w:spacing w:after="100" w:before="80"/>
        <w:jc w:val="both"/>
      </w:pPr>
      <w:r>
        <w:rPr>
          <w:b/>
          <w:bCs/>
          <w:color w:val="4D4D4F"/>
        </w:rPr>
        <w:t xml:space="preserve">Link to the system. </w:t>
      </w:r>
      <w:r>
        <w:t xml:space="preserve">Belongs to sections 1.7 and 1.8. Comparing well chemistry under two pumping regimes is a transport problem between two seven-ion distributions. The entropic plan couples each low-pumping water with a spread of high-pumping waters, and </w:t>
      </w:r>
      <m:oMath>
        <m:sSub>
          <m:e>
            <m:r>
              <m:t>b</m:t>
            </m:r>
          </m:e>
          <m:sub>
            <m:r>
              <m:t>ε</m:t>
            </m:r>
          </m:sub>
        </m:sSub>
      </m:oMath>
      <w:r>
        <w:t xml:space="preserve"> gives a smooth, population-level "transported" chemistry, the static object behind Schrödinger-bridge generators. Dimension-free parametric rates matter because a monitoring campaign gives only tens to hundreds of samples per regime, too few for unregularised transport maps in seven dimensions.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parametric, dimension-free statistical guarantees for plug-in entropic transport, including the entropic map, with a transfer-learning application. Proposed extension: estimate </w:t>
      </w:r>
      <m:oMath>
        <m:sSub>
          <m:e>
            <m:r>
              <m:t>b</m:t>
            </m:r>
          </m:e>
          <m:sub>
            <m:r>
              <m:t>ε</m:t>
            </m:r>
          </m:sub>
        </m:sSub>
      </m:oMath>
      <w:r>
        <w:t xml:space="preserve"> between samples taken before and after a regime change and compare it, on wells observed under both regimes, with the unit-level counterfactual of a bijective causal model (M4); agreement would support transport maps as counterfactual generators, disagreement would show where a transport coupling is not a valid causal assumption. A physically motivated starting choice is </w:t>
      </w:r>
      <m:oMath>
        <m:r>
          <m:t>ε</m:t>
        </m:r>
      </m:oMath>
      <w:r>
        <w:t xml:space="preserve"> comparable to the analytical variance of the ion measurements.</w:t>
      </w:r>
    </w:p>
    <w:p>
      <w:pPr>
        <w:pStyle w:val="Heading1"/>
        <w:pageBreakBefore/>
      </w:pPr>
      <w:r>
        <w:rPr>
          <w:color w:val="002147"/>
        </w:rPr>
        <w:t xml:space="preserve">5. University of Oxford</w:t>
      </w:r>
    </w:p>
    <w:p>
      <w:pPr>
        <w:spacing w:after="120"/>
        <w:jc w:val="both"/>
      </w:pPr>
      <w:r>
        <w:t xml:space="preserve">Oxford contributes the convergence theory and the geometry of the generative models, and honest bounds for individual effects. Peter Potaptchik, Iskander Azangulov and George Deligiannidis prove convergence of diffusion models in Kullback–Leibler divergence with a number of steps linear in the intrinsic dimension of the data manifold [O1]; Joe Benton, Valentin De Bortoli, Arnaud Doucet and George Deligiannidis obtain bounds nearly linear in the dimension under finite second moments, by stochastic localisation [O2]; Joe Benton, Yuyang Shi, Valentin De Bortoli, George Deligiannidis and Arnaud Doucet extend denoising diffusions to general Markov processes through their generators [O3]; Valentin De Bortoli, Emile Mathieu, Michael Hutchinson, James Thornton, Yee Whye Teh and Arnaud Doucet build score-based generative models on Riemannian manifolds [O4]; and Andrew Jesson, Sören Mindermann, Yarin Gal and Uri Shalit bound individual-level causal effects under hidden confounding [O5].</w:t>
      </w:r>
    </w:p>
    <w:p>
      <w:pPr>
        <w:pStyle w:val="Heading2"/>
        <w:keepNext/>
      </w:pPr>
      <w:r>
        <w:rPr>
          <w:color w:val="002147"/>
        </w:rPr>
        <w:t xml:space="preserve">O1  </w:t>
      </w:r>
      <w:r>
        <w:rPr>
          <w:color w:val="1F3864"/>
        </w:rPr>
        <w:t xml:space="preserve">Linear Convergence of Diffusion Models Under the Manifold Hypothesis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Potaptchik, Iskander Azangulov, George Deligiannidis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Eighth Conference on Learning Theory (COLT 2025), PMLR 291, 4668–4685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v4wf-x64egxjbshxmjda">
              <w:r>
                <w:rPr>
                  <w:color w:val="1D4ED8"/>
                  <w:sz w:val="18"/>
                  <w:szCs w:val="18"/>
                  <w:u w:val="single"/>
                </w:rPr>
                <w:t xml:space="preserve">proceedings.mlr.press/v291/potaptchik25a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listed at the University of Oxford (stats.ox.ac.uk e-mail addresses) in the arXiv author block of arXiv:2410.09046; COLT 2025 publication confirmed on the PMLR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score-based diffusion · manifold hypothesis · intrinsic dimension · KL convergence · sharp iteration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Diffusion models are routinely applied to data that lie near a low-dimensional set inside a high-dimensional ambient space </w:t>
      </w:r>
      <m:oMath>
        <m:sSup>
          <m:e>
            <m:r>
              <m:rPr>
                <m:scr m:val="double-struck"/>
                <m:sty m:val="p"/>
              </m:rPr>
              <m:t>R</m:t>
            </m:r>
          </m:e>
          <m:sup>
            <m:r>
              <m:t>D</m:t>
            </m:r>
          </m:sup>
        </m:sSup>
      </m:oMath>
      <w:r>
        <w:t xml:space="preserve">, yet the best convergence guarantees were either linear in the ambient dimension </w:t>
      </w:r>
      <m:oMath>
        <m:r>
          <m:t>D</m:t>
        </m:r>
      </m:oMath>
      <w:r>
        <w:t xml:space="preserve"> or polynomial of degree three or four in the intrinsic dimension </w:t>
      </w:r>
      <m:oMath>
        <m:r>
          <m:t>d</m:t>
        </m:r>
      </m:oMath>
      <w:r>
        <w:t xml:space="preserve">. The paper analyses the discretised reverse-time sampler with an estimated score when the data distribution is supported on a </w:t>
      </w:r>
      <m:oMath>
        <m:r>
          <m:t>d</m:t>
        </m:r>
      </m:oMath>
      <w:r>
        <w:t xml:space="preserve">-dimensional submanifold. Its main theorem states that the number of steps needed to converge in Kullback–Leibler divergence is linear in </w:t>
      </w:r>
      <m:oMath>
        <m:r>
          <m:t>d</m:t>
        </m:r>
      </m:oMath>
      <w:r>
        <w:t xml:space="preserve">, up to logarithmic factors, and does not depend on </w:t>
      </w:r>
      <m:oMath>
        <m:r>
          <m:t>D</m:t>
        </m:r>
      </m:oMath>
      <w:r>
        <w:t xml:space="preserve">. The proof keeps the Girsanov-type split of the KL error into a score-estimation term and a discretisation term, and controls the latter with bounds on the score that depend only on the intrinsic dimension (from Azangulov et al., 2024). The authors also show that the linear dependence on </w:t>
      </w:r>
      <m:oMath>
        <m:r>
          <m:t>d</m:t>
        </m:r>
      </m:oMath>
      <w:r>
        <w:t xml:space="preserve"> is sharp, so it cannot be improved in general.</w:t>
      </w:r>
    </w:p>
    <w:p>
      <w:pPr>
        <w:keepNext/>
        <w:spacing w:after="40" w:before="80"/>
      </w:pPr>
      <w:r>
        <w:rPr>
          <w:b/>
          <w:bCs/>
          <w:color w:val="002147"/>
        </w:rPr>
        <w:t xml:space="preserve">Key equation.</w:t>
      </w:r>
      <w:r>
        <w:rPr>
          <w:i/>
          <w:iCs/>
          <w:color w:val="5B6573"/>
          <w:sz w:val="18"/>
          <w:szCs w:val="18"/>
        </w:rPr>
        <w:t xml:space="preserve">  Iteration complexity of the discretised reverse diffusion in KL divergence (representative formulation)</w:t>
      </w:r>
    </w:p>
    <w:p>
      <w:pPr>
        <w:pStyle w:val="Equation"/>
      </w:pPr>
      <m:oMathPara>
        <m:oMathParaPr>
          <m:jc m:val="center"/>
        </m:oMathParaPr>
        <m:oMath>
          <m:r>
            <m:rPr>
              <m:nor/>
            </m:rPr>
            <m:t>KL</m:t>
          </m:r>
          <m:d>
            <m:dPr>
              <m:begChr m:val="("/>
              <m:sepChr m:val=""/>
              <m:endChr m:val=")"/>
              <m:grow/>
            </m:dPr>
            <m:e>
              <m:sSub>
                <m:e>
                  <m:r>
                    <m:t>q</m:t>
                  </m:r>
                </m:e>
                <m:sub>
                  <m:r>
                    <m:t>δ</m:t>
                  </m:r>
                </m:sub>
              </m:sSub>
              <m:r>
                <m:t> </m:t>
              </m:r>
              <m:r>
                <m:rPr>
                  <m:sty m:val="p"/>
                </m:rPr>
                <m:t>∥</m:t>
              </m:r>
              <m:r>
                <m:t> </m:t>
              </m:r>
              <m:sSub>
                <m:e>
                  <m:acc>
                    <m:accPr>
                      <m:chr m:val="̂"/>
                    </m:accPr>
                    <m:e>
                      <m:r>
                        <m:t>p</m:t>
                      </m:r>
                    </m:e>
                  </m:acc>
                </m:e>
                <m:sub>
                  <m:r>
                    <m:t>N</m:t>
                  </m:r>
                </m:sub>
              </m:sSub>
            </m:e>
          </m:d>
          <m:r>
            <m:rPr>
              <m:sty m:val="p"/>
            </m:rPr>
            <m:t>≤</m:t>
          </m:r>
          <m:sSup>
            <m:e>
              <m:r>
                <m:t>ε</m:t>
              </m:r>
            </m:e>
            <m:sup>
              <m:r>
                <m:t>2</m:t>
              </m:r>
            </m:sup>
          </m:sSup>
          <m:r>
            <m:rPr>
              <m:sty m:val="p"/>
            </m:rPr>
            <m:t>+</m:t>
          </m:r>
          <m:sSubSup>
            <m:e>
              <m:r>
                <m:t>ε</m:t>
              </m:r>
            </m:e>
            <m:sub>
              <m:r>
                <m:rPr>
                  <m:nor/>
                </m:rPr>
                <m:t>score</m:t>
              </m:r>
            </m:sub>
            <m:sup>
              <m:r>
                <m:t>2</m:t>
              </m:r>
            </m:sup>
          </m:sSubSup>
          <m:r>
            <m:t> </m:t>
          </m:r>
          <m:r>
            <m:rPr>
              <m:nor/>
            </m:rPr>
            <m:t>with</m:t>
          </m:r>
          <m:r>
            <m:t> </m:t>
          </m:r>
          <m:r>
            <m:t>N</m:t>
          </m:r>
          <m:r>
            <m:rPr>
              <m:sty m:val="p"/>
            </m:rPr>
            <m:t>=</m:t>
          </m:r>
          <m:acc>
            <m:accPr>
              <m:chr m:val="̃"/>
            </m:accPr>
            <m:e>
              <m:r>
                <m:t>O</m:t>
              </m:r>
            </m:e>
          </m:acc>
          <m:d>
            <m:dPr>
              <m:begChr m:val="("/>
              <m:sepChr m:val=""/>
              <m:endChr m:val=")"/>
              <m:grow/>
            </m:dPr>
            <m:e>
              <m:r>
                <m:t>d</m:t>
              </m:r>
              <m:r>
                <m:rPr>
                  <m:sty m:val="p"/>
                </m:rPr>
                <m:t>/</m:t>
              </m:r>
              <m:sSup>
                <m:e>
                  <m:r>
                    <m:t>ε</m:t>
                  </m:r>
                </m:e>
                <m:sup>
                  <m:r>
                    <m:t>2</m:t>
                  </m:r>
                </m:sup>
              </m:sSup>
            </m:e>
          </m:d>
          <m:r>
            <m:t> </m:t>
          </m:r>
          <m:r>
            <m:rPr>
              <m:nor/>
            </m:rPr>
            <m:t>steps, independent of </m:t>
          </m:r>
          <m:r>
            <m:t>D</m:t>
          </m:r>
        </m:oMath>
      </m:oMathPara>
    </w:p>
    <w:p>
      <w:pPr>
        <w:spacing w:after="100"/>
        <w:jc w:val="both"/>
      </w:pPr>
      <m:oMath>
        <m:sSub>
          <m:e>
            <m:r>
              <m:t>q</m:t>
            </m:r>
          </m:e>
          <m:sub>
            <m:r>
              <m:t>δ</m:t>
            </m:r>
          </m:sub>
        </m:sSub>
      </m:oMath>
      <w:r>
        <w:rPr>
          <w:color w:val="3A4350"/>
          <w:sz w:val="19"/>
          <w:szCs w:val="19"/>
        </w:rPr>
        <w:t xml:space="preserve"> is the data law after forward noising to the early-stopping time </w:t>
      </w:r>
      <m:oMath>
        <m:r>
          <m:t>δ</m:t>
        </m:r>
      </m:oMath>
      <w:r>
        <w:rPr>
          <w:color w:val="3A4350"/>
          <w:sz w:val="19"/>
          <w:szCs w:val="19"/>
        </w:rPr>
        <w:t xml:space="preserve">, </w:t>
      </w:r>
      <m:oMath>
        <m:sSub>
          <m:e>
            <m:acc>
              <m:accPr>
                <m:chr m:val="̂"/>
              </m:accPr>
              <m:e>
                <m:r>
                  <m:t>p</m:t>
                </m:r>
              </m:e>
            </m:acc>
          </m:e>
          <m:sub>
            <m:r>
              <m:t>N</m:t>
            </m:r>
          </m:sub>
        </m:sSub>
      </m:oMath>
      <w:r>
        <w:rPr>
          <w:color w:val="3A4350"/>
          <w:sz w:val="19"/>
          <w:szCs w:val="19"/>
        </w:rPr>
        <w:t xml:space="preserve"> the law of the sampler after </w:t>
      </w:r>
      <m:oMath>
        <m:r>
          <m:t>N</m:t>
        </m:r>
      </m:oMath>
      <w:r>
        <w:rPr>
          <w:color w:val="3A4350"/>
          <w:sz w:val="19"/>
          <w:szCs w:val="19"/>
        </w:rPr>
        <w:t xml:space="preserve"> steps, </w:t>
      </w:r>
      <m:oMath>
        <m:sSubSup>
          <m:e>
            <m:r>
              <m:t>ε</m:t>
            </m:r>
          </m:e>
          <m:sub>
            <m:r>
              <m:rPr>
                <m:nor/>
              </m:rPr>
              <m:t>score</m:t>
            </m:r>
          </m:sub>
          <m:sup>
            <m:r>
              <m:t>2</m:t>
            </m:r>
          </m:sup>
        </m:sSubSup>
      </m:oMath>
      <w:r>
        <w:rPr>
          <w:color w:val="3A4350"/>
          <w:sz w:val="19"/>
          <w:szCs w:val="19"/>
        </w:rPr>
        <w:t xml:space="preserve"> the integrated </w:t>
      </w:r>
      <m:oMath>
        <m:sSup>
          <m:e>
            <m:r>
              <m:t>L</m:t>
            </m:r>
          </m:e>
          <m:sup>
            <m:r>
              <m:t>2</m:t>
            </m:r>
          </m:sup>
        </m:sSup>
      </m:oMath>
      <w:r>
        <w:rPr>
          <w:color w:val="3A4350"/>
          <w:sz w:val="19"/>
          <w:szCs w:val="19"/>
        </w:rPr>
        <w:t xml:space="preserve"> score error, </w:t>
      </w:r>
      <m:oMath>
        <m:r>
          <m:t>d</m:t>
        </m:r>
      </m:oMath>
      <w:r>
        <w:rPr>
          <w:color w:val="3A4350"/>
          <w:sz w:val="19"/>
          <w:szCs w:val="19"/>
        </w:rPr>
        <w:t xml:space="preserve"> the intrinsic and </w:t>
      </w:r>
      <m:oMath>
        <m:r>
          <m:t>D</m:t>
        </m:r>
      </m:oMath>
      <w:r>
        <w:rPr>
          <w:color w:val="3A4350"/>
          <w:sz w:val="19"/>
          <w:szCs w:val="19"/>
        </w:rPr>
        <w:t xml:space="preserve"> the ambient dimension. </w:t>
      </w:r>
      <m:oMath>
        <m:acc>
          <m:accPr>
            <m:chr m:val="̃"/>
          </m:accPr>
          <m:e>
            <m:r>
              <m:t>O</m:t>
            </m:r>
          </m:e>
        </m:acc>
      </m:oMath>
      <w:r>
        <w:rPr>
          <w:color w:val="3A4350"/>
          <w:sz w:val="19"/>
          <w:szCs w:val="19"/>
        </w:rPr>
        <w:t xml:space="preserve"> hides logarithmic factors; the exact powers of </w:t>
      </w:r>
      <m:oMath>
        <m:r>
          <m:t>ε</m:t>
        </m:r>
      </m:oMath>
      <w:r>
        <w:rPr>
          <w:color w:val="3A4350"/>
          <w:sz w:val="19"/>
          <w:szCs w:val="19"/>
        </w:rPr>
        <w:t xml:space="preserve"> and the manifold-dependent constants are those of the paper's main theorem, which was not transcribed here.</w:t>
      </w:r>
    </w:p>
    <w:p>
      <w:pPr>
        <w:spacing w:after="100" w:before="80"/>
        <w:jc w:val="both"/>
      </w:pPr>
      <w:r>
        <w:rPr>
          <w:b/>
          <w:bCs/>
          <w:color w:val="002147"/>
        </w:rPr>
        <w:t xml:space="preserve">Link to the system. </w:t>
      </w:r>
      <w:r>
        <w:t xml:space="preserve">Belongs to sections 1.7 and 1.8. The seven major ions of a well form a point in </w:t>
      </w:r>
      <m:oMath>
        <m:sSup>
          <m:e>
            <m:r>
              <m:rPr>
                <m:scr m:val="double-struck"/>
                <m:sty m:val="p"/>
              </m:rPr>
              <m:t>R</m:t>
            </m:r>
          </m:e>
          <m:sup>
            <m:r>
              <m:t>7</m:t>
            </m:r>
          </m:sup>
        </m:sSup>
      </m:oMath>
      <w:r>
        <w:t xml:space="preserve">, but if they are generated by three or four latent processes (seawater mixing, cation exchange, carbonate and gypsum dissolution), the samples lie near a low-dimensional set whose intrinsic dimension is roughly the number of active processes. The theorem says that a diffusion model used to generate counterfactual chemistry needs a number of steps governed by that intrinsic dimension, not by how many measured species or derived indices (ratios, saturation indices) are added to the feature vector.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paper closes the gap between ambient-dimension-linear and intrinsic-dimension-polynomial bounds: it gives the first guarantee that is linear in </w:t>
      </w:r>
      <m:oMath>
        <m:r>
          <m:t>d</m:t>
        </m:r>
      </m:oMath>
      <w:r>
        <w:t xml:space="preserve"> for manifold-supported data, free of </w:t>
      </w:r>
      <m:oMath>
        <m:r>
          <m:t>D</m:t>
        </m:r>
      </m:oMath>
      <w:r>
        <w:t xml:space="preserve">, and proves that this order is sharp. Proposed extension: fit a diffusion model to Fushë-Kuqe well chemistry augmented with many redundant derived variables (molar ratios, ionic strength, saturation indices) and check whether the sampling error at a fixed step budget stays flat as </w:t>
      </w:r>
      <m:oMath>
        <m:r>
          <m:t>D</m:t>
        </m:r>
      </m:oMath>
      <w:r>
        <w:t xml:space="preserve"> grows while the estimated </w:t>
      </w:r>
      <m:oMath>
        <m:r>
          <m:t>d</m:t>
        </m:r>
      </m:oMath>
      <w:r>
        <w:t xml:space="preserve"> (local PCA, or the number of stoichiometric end-members) stays fixed. Then compare that estimate of </w:t>
      </w:r>
      <m:oMath>
        <m:r>
          <m:t>d</m:t>
        </m:r>
      </m:oMath>
      <w:r>
        <w:t xml:space="preserve"> with the number of hydrochemical processes implied by the known signatures.</w:t>
      </w:r>
    </w:p>
    <w:p>
      <w:pPr>
        <w:pStyle w:val="Heading2"/>
        <w:keepNext/>
      </w:pPr>
      <w:r>
        <w:rPr>
          <w:color w:val="002147"/>
        </w:rPr>
        <w:t xml:space="preserve">O2  </w:t>
      </w:r>
      <w:r>
        <w:rPr>
          <w:color w:val="1F3864"/>
        </w:rPr>
        <w:t xml:space="preserve">Nearly d-Linear Convergence Bounds for Diffusion Models via Stochastic Localization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Joe Benton, Valentin De Bortoli, Arnaud Doucet, George Deligiannidis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 spotlight poster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wn2qixokplxcjrdqbb3r">
              <w:r>
                <w:rPr>
                  <w:color w:val="1D4ED8"/>
                  <w:sz w:val="18"/>
                  <w:szCs w:val="18"/>
                  <w:u w:val="single"/>
                </w:rPr>
                <w:t xml:space="preserve">proceedings.iclr.cc (ICLR 2024, Benton et al.)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arXiv:2308.03686 author block: Benton, Doucet and Deligiannidis at the Department of Statistics, University of Oxford; De Bortoli at CNRS and ENS Ulm, Paris.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denoising diffusion · KL convergence · stochastic localisation · exponential integrator · linear dimension dependence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How many discretisation steps does a denoising diffusion model need to sample a distribution on </w:t>
      </w:r>
      <m:oMath>
        <m:sSup>
          <m:e>
            <m:r>
              <m:rPr>
                <m:scr m:val="double-struck"/>
                <m:sty m:val="p"/>
              </m:rPr>
              <m:t>R</m:t>
            </m:r>
          </m:e>
          <m:sup>
            <m:r>
              <m:t>d</m:t>
            </m:r>
          </m:sup>
        </m:sSup>
      </m:oMath>
      <w:r>
        <w:t xml:space="preserve"> to accuracy </w:t>
      </w:r>
      <m:oMath>
        <m:sSup>
          <m:e>
            <m:r>
              <m:t>ε</m:t>
            </m:r>
          </m:e>
          <m:sup>
            <m:r>
              <m:t>2</m:t>
            </m:r>
          </m:sup>
        </m:sSup>
      </m:oMath>
      <w:r>
        <w:t xml:space="preserve"> in Kullback–Leibler divergence, given an </w:t>
      </w:r>
      <m:oMath>
        <m:sSup>
          <m:e>
            <m:r>
              <m:t>L</m:t>
            </m:r>
          </m:e>
          <m:sup>
            <m:r>
              <m:t>2</m:t>
            </m:r>
          </m:sup>
        </m:sSup>
      </m:oMath>
      <w:r>
        <w:t xml:space="preserve">-accurate score? Under minimal assumptions the best earlier bounds were quadratic in </w:t>
      </w:r>
      <m:oMath>
        <m:r>
          <m:t>d</m:t>
        </m:r>
      </m:oMath>
      <w:r>
        <w:t xml:space="preserve">; linear bounds required smoothness of the data distribution. The authors prove that, assuming only finite second moments and an </w:t>
      </w:r>
      <m:oMath>
        <m:sSup>
          <m:e>
            <m:r>
              <m:t>L</m:t>
            </m:r>
          </m:e>
          <m:sup>
            <m:r>
              <m:t>2</m:t>
            </m:r>
          </m:sup>
        </m:sSup>
      </m:oMath>
      <w:r>
        <w:t xml:space="preserve"> score-error bound, an exponential-integrator discretisation of the reverse SDE with a step size that shrinks geometrically near the data end reaches KL accuracy </w:t>
      </w:r>
      <m:oMath>
        <m:sSup>
          <m:e>
            <m:r>
              <m:t>ε</m:t>
            </m:r>
          </m:e>
          <m:sup>
            <m:r>
              <m:t>2</m:t>
            </m:r>
          </m:sup>
        </m:sSup>
      </m:oMath>
      <w:r>
        <w:t xml:space="preserve"> to the data law smoothed with Gaussian noise of variance </w:t>
      </w:r>
      <m:oMath>
        <m:r>
          <m:t>δ</m:t>
        </m:r>
      </m:oMath>
      <w:r>
        <w:t xml:space="preserve"> in </w:t>
      </w:r>
      <m:oMath>
        <m:acc>
          <m:accPr>
            <m:chr m:val="̃"/>
          </m:accPr>
          <m:e>
            <m:r>
              <m:t>O</m:t>
            </m:r>
          </m:e>
        </m:acc>
        <m:d>
          <m:dPr>
            <m:begChr m:val="("/>
            <m:sepChr m:val=""/>
            <m:endChr m:val=")"/>
            <m:grow/>
          </m:dPr>
          <m:e>
            <m:r>
              <m:t>d</m:t>
            </m:r>
            <m:sSup>
              <m:e>
                <m:r>
                  <m:rPr>
                    <m:sty m:val="p"/>
                  </m:rPr>
                  <m:t>log</m:t>
                </m:r>
              </m:e>
              <m:sup>
                <m:r>
                  <m:t>2</m:t>
                </m:r>
              </m:sup>
            </m:sSup>
            <m:d>
              <m:dPr>
                <m:begChr m:val="("/>
                <m:sepChr m:val=""/>
                <m:endChr m:val=")"/>
                <m:grow/>
              </m:dPr>
              <m:e>
                <m:r>
                  <m:t>1</m:t>
                </m:r>
                <m:r>
                  <m:rPr>
                    <m:sty m:val="p"/>
                  </m:rPr>
                  <m:t>/</m:t>
                </m:r>
                <m:r>
                  <m:t>δ</m:t>
                </m:r>
              </m:e>
            </m:d>
            <m:r>
              <m:rPr>
                <m:sty m:val="p"/>
              </m:rPr>
              <m:t>/</m:t>
            </m:r>
            <m:sSup>
              <m:e>
                <m:r>
                  <m:t>ε</m:t>
                </m:r>
              </m:e>
              <m:sup>
                <m:r>
                  <m:t>2</m:t>
                </m:r>
              </m:sup>
            </m:sSup>
          </m:e>
        </m:d>
      </m:oMath>
      <w:r>
        <w:t xml:space="preserve"> steps, linear in </w:t>
      </w:r>
      <m:oMath>
        <m:r>
          <m:t>d</m:t>
        </m:r>
      </m:oMath>
      <w:r>
        <w:t xml:space="preserve"> up to logarithmic factors. The proof extends earlier Girsanov-based analyses; the new ingredient is a refined treatment of the discretisation error of the reverse SDE, inspired by stochastic localisation, which controls the accumulated error through the posterior covariance of </w:t>
      </w:r>
      <m:oMath>
        <m:sSub>
          <m:e>
            <m:r>
              <m:t>X</m:t>
            </m:r>
          </m:e>
          <m:sub>
            <m:r>
              <m:t>0</m:t>
            </m:r>
          </m:sub>
        </m:sSub>
      </m:oMath>
      <w:r>
        <w:t xml:space="preserve"> given </w:t>
      </w:r>
      <m:oMath>
        <m:sSub>
          <m:e>
            <m:r>
              <m:t>X</m:t>
            </m:r>
          </m:e>
          <m:sub>
            <m:r>
              <m:t>t</m:t>
            </m:r>
          </m:sub>
        </m:sSub>
      </m:oMath>
      <w:r>
        <w:t xml:space="preserve"> and makes it telescope into a quantity of order </w:t>
      </w:r>
      <m:oMath>
        <m:r>
          <m:t>d</m:t>
        </m:r>
      </m:oMath>
      <w:r>
        <w:t xml:space="preserve">.</w:t>
      </w:r>
    </w:p>
    <w:p>
      <w:pPr>
        <w:keepNext/>
        <w:spacing w:after="40" w:before="80"/>
      </w:pPr>
      <w:r>
        <w:rPr>
          <w:b/>
          <w:bCs/>
          <w:color w:val="002147"/>
        </w:rPr>
        <w:t xml:space="preserve">Key equation.</w:t>
      </w:r>
      <w:r>
        <w:rPr>
          <w:i/>
          <w:iCs/>
          <w:color w:val="5B6573"/>
          <w:sz w:val="18"/>
          <w:szCs w:val="18"/>
        </w:rPr>
        <w:t xml:space="preserve">  Main KL bound for the exponential-integrator sampler (representative formulation of the main theorem)</w:t>
      </w:r>
    </w:p>
    <w:p>
      <w:pPr>
        <w:pStyle w:val="Equation"/>
      </w:pPr>
      <m:oMathPara>
        <m:oMathParaPr>
          <m:jc m:val="center"/>
        </m:oMathParaPr>
        <m:oMath>
          <m:r>
            <m:rPr>
              <m:nor/>
            </m:rPr>
            <m:t>KL</m:t>
          </m:r>
          <m:d>
            <m:dPr>
              <m:begChr m:val="("/>
              <m:sepChr m:val=""/>
              <m:endChr m:val=")"/>
              <m:grow/>
            </m:dPr>
            <m:e>
              <m:sSub>
                <m:e>
                  <m:r>
                    <m:t>q</m:t>
                  </m:r>
                </m:e>
                <m:sub>
                  <m:r>
                    <m:t>δ</m:t>
                  </m:r>
                </m:sub>
              </m:sSub>
              <m:r>
                <m:t> </m:t>
              </m:r>
              <m:r>
                <m:rPr>
                  <m:sty m:val="p"/>
                </m:rPr>
                <m:t>∥</m:t>
              </m:r>
              <m:r>
                <m:t> </m:t>
              </m:r>
              <m:sSub>
                <m:e>
                  <m:r>
                    <m:t>p</m:t>
                  </m:r>
                </m:e>
                <m:sub>
                  <m:sSub>
                    <m:e>
                      <m:r>
                        <m:t>t</m:t>
                      </m:r>
                    </m:e>
                    <m:sub>
                      <m:r>
                        <m:t>N</m:t>
                      </m:r>
                    </m:sub>
                  </m:sSub>
                </m:sub>
              </m:sSub>
            </m:e>
          </m:d>
          <m:r>
            <m:rPr>
              <m:sty m:val="p"/>
            </m:rPr>
            <m:t>≲</m:t>
          </m:r>
          <m:sSubSup>
            <m:e>
              <m:r>
                <m:t>ε</m:t>
              </m:r>
            </m:e>
            <m:sub>
              <m:r>
                <m:rPr>
                  <m:nor/>
                </m:rPr>
                <m:t>score</m:t>
              </m:r>
            </m:sub>
            <m:sup>
              <m:r>
                <m:t>2</m:t>
              </m:r>
            </m:sup>
          </m:sSubSup>
          <m:r>
            <m:rPr>
              <m:sty m:val="p"/>
            </m:rPr>
            <m:t>+</m:t>
          </m:r>
          <m:sSup>
            <m:e>
              <m:r>
                <m:t>κ</m:t>
              </m:r>
            </m:e>
            <m:sup>
              <m:r>
                <m:t>2</m:t>
              </m:r>
            </m:sup>
          </m:sSup>
          <m:r>
            <m:t>d</m:t>
          </m:r>
          <m:r>
            <m:t>N</m:t>
          </m:r>
          <m:r>
            <m:rPr>
              <m:sty m:val="p"/>
            </m:rPr>
            <m:t>+</m:t>
          </m:r>
          <m:r>
            <m:t>κ</m:t>
          </m:r>
          <m:r>
            <m:t>d</m:t>
          </m:r>
          <m:r>
            <m:t>T</m:t>
          </m:r>
          <m:r>
            <m:rPr>
              <m:sty m:val="p"/>
            </m:rPr>
            <m:t>+</m:t>
          </m:r>
          <m:d>
            <m:dPr>
              <m:begChr m:val="("/>
              <m:sepChr m:val=""/>
              <m:endChr m:val=")"/>
              <m:grow/>
            </m:dPr>
            <m:e>
              <m:r>
                <m:t>d</m:t>
              </m:r>
              <m:r>
                <m:rPr>
                  <m:sty m:val="p"/>
                </m:rPr>
                <m:t>+</m:t>
              </m:r>
              <m:sSub>
                <m:e>
                  <m:r>
                    <m:t>M</m:t>
                  </m:r>
                </m:e>
                <m:sub>
                  <m:r>
                    <m:t>2</m:t>
                  </m:r>
                </m:sub>
              </m:sSub>
            </m:e>
          </m:d>
          <m:sSup>
            <m:e>
              <m:r>
                <m:t>e</m:t>
              </m:r>
            </m:e>
            <m:sup>
              <m:r>
                <m:rPr>
                  <m:sty m:val="p"/>
                </m:rPr>
                <m:t>−</m:t>
              </m:r>
              <m:r>
                <m:t>2</m:t>
              </m:r>
              <m:r>
                <m:t>T</m:t>
              </m:r>
            </m:sup>
          </m:sSup>
        </m:oMath>
      </m:oMathPara>
    </w:p>
    <w:p>
      <w:pPr>
        <w:spacing w:after="100"/>
        <w:jc w:val="both"/>
      </w:pPr>
      <m:oMath>
        <m:sSub>
          <m:e>
            <m:r>
              <m:t>q</m:t>
            </m:r>
          </m:e>
          <m:sub>
            <m:r>
              <m:t>δ</m:t>
            </m:r>
          </m:sub>
        </m:sSub>
      </m:oMath>
      <w:r>
        <w:rPr>
          <w:color w:val="3A4350"/>
          <w:sz w:val="19"/>
          <w:szCs w:val="19"/>
        </w:rPr>
        <w:t xml:space="preserve"> is the data law after forward noising to time </w:t>
      </w:r>
      <m:oMath>
        <m:r>
          <m:t>δ</m:t>
        </m:r>
      </m:oMath>
      <w:r>
        <w:rPr>
          <w:color w:val="3A4350"/>
          <w:sz w:val="19"/>
          <w:szCs w:val="19"/>
        </w:rPr>
        <w:t xml:space="preserve">, </w:t>
      </w:r>
      <m:oMath>
        <m:sSub>
          <m:e>
            <m:r>
              <m:t>p</m:t>
            </m:r>
          </m:e>
          <m:sub>
            <m:sSub>
              <m:e>
                <m:r>
                  <m:t>t</m:t>
                </m:r>
              </m:e>
              <m:sub>
                <m:r>
                  <m:t>N</m:t>
                </m:r>
              </m:sub>
            </m:sSub>
          </m:sub>
        </m:sSub>
      </m:oMath>
      <w:r>
        <w:rPr>
          <w:color w:val="3A4350"/>
          <w:sz w:val="19"/>
          <w:szCs w:val="19"/>
        </w:rPr>
        <w:t xml:space="preserve"> the output of the sampler after </w:t>
      </w:r>
      <m:oMath>
        <m:r>
          <m:t>N</m:t>
        </m:r>
      </m:oMath>
      <w:r>
        <w:rPr>
          <w:color w:val="3A4350"/>
          <w:sz w:val="19"/>
          <w:szCs w:val="19"/>
        </w:rPr>
        <w:t xml:space="preserve"> steps, </w:t>
      </w:r>
      <m:oMath>
        <m:r>
          <m:t>κ</m:t>
        </m:r>
      </m:oMath>
      <w:r>
        <w:rPr>
          <w:color w:val="3A4350"/>
          <w:sz w:val="19"/>
          <w:szCs w:val="19"/>
        </w:rPr>
        <w:t xml:space="preserve"> controls the step sizes through </w:t>
      </w:r>
      <m:oMath>
        <m:sSub>
          <m:e>
            <m:r>
              <m:t>γ</m:t>
            </m:r>
          </m:e>
          <m:sub>
            <m:r>
              <m:t>k</m:t>
            </m:r>
          </m:sub>
        </m:sSub>
        <m:r>
          <m:rPr>
            <m:sty m:val="p"/>
          </m:rPr>
          <m:t>≤</m:t>
        </m:r>
        <m:r>
          <m:t>κ</m:t>
        </m:r>
        <m:r>
          <m:rPr>
            <m:sty m:val="p"/>
          </m:rPr>
          <m:t>min</m:t>
        </m:r>
        <m:d>
          <m:dPr>
            <m:begChr m:val="("/>
            <m:sepChr m:val=""/>
            <m:endChr m:val=")"/>
            <m:grow/>
          </m:dPr>
          <m:e>
            <m:r>
              <m:t>1</m:t>
            </m:r>
            <m:r>
              <m:rPr>
                <m:sty m:val="p"/>
              </m:rPr>
              <m:t>,</m:t>
            </m:r>
            <m:r>
              <m:t>T</m:t>
            </m:r>
            <m:r>
              <m:rPr>
                <m:sty m:val="p"/>
              </m:rPr>
              <m:t>−</m:t>
            </m:r>
            <m:sSub>
              <m:e>
                <m:r>
                  <m:t>t</m:t>
                </m:r>
              </m:e>
              <m:sub>
                <m:r>
                  <m:t>k</m:t>
                </m:r>
                <m:r>
                  <m:rPr>
                    <m:sty m:val="p"/>
                  </m:rPr>
                  <m:t>+</m:t>
                </m:r>
                <m:r>
                  <m:t>1</m:t>
                </m:r>
              </m:sub>
            </m:sSub>
          </m:e>
        </m:d>
      </m:oMath>
      <w:r>
        <w:rPr>
          <w:color w:val="3A4350"/>
          <w:sz w:val="19"/>
          <w:szCs w:val="19"/>
        </w:rPr>
        <w:t xml:space="preserve">, </w:t>
      </w:r>
      <m:oMath>
        <m:sSub>
          <m:e>
            <m:r>
              <m:t>M</m:t>
            </m:r>
          </m:e>
          <m:sub>
            <m:r>
              <m:t>2</m:t>
            </m:r>
          </m:sub>
        </m:sSub>
      </m:oMath>
      <w:r>
        <w:rPr>
          <w:color w:val="3A4350"/>
          <w:sz w:val="19"/>
          <w:szCs w:val="19"/>
        </w:rPr>
        <w:t xml:space="preserve"> is the second moment of the data and </w:t>
      </w:r>
      <m:oMath>
        <m:r>
          <m:t>T</m:t>
        </m:r>
      </m:oMath>
      <w:r>
        <w:rPr>
          <w:color w:val="3A4350"/>
          <w:sz w:val="19"/>
          <w:szCs w:val="19"/>
        </w:rPr>
        <w:t xml:space="preserve"> the time horizon. Taking </w:t>
      </w:r>
      <m:oMath>
        <m:r>
          <m:t>T</m:t>
        </m:r>
      </m:oMath>
      <w:r>
        <w:rPr>
          <w:color w:val="3A4350"/>
          <w:sz w:val="19"/>
          <w:szCs w:val="19"/>
        </w:rPr>
        <w:t xml:space="preserve"> of order </w:t>
      </w:r>
      <m:oMath>
        <m:r>
          <m:rPr>
            <m:sty m:val="p"/>
          </m:rPr>
          <m:t>log</m:t>
        </m:r>
        <m:d>
          <m:dPr>
            <m:begChr m:val="("/>
            <m:sepChr m:val=""/>
            <m:endChr m:val=")"/>
            <m:grow/>
          </m:dPr>
          <m:e>
            <m:d>
              <m:dPr>
                <m:begChr m:val="("/>
                <m:sepChr m:val=""/>
                <m:endChr m:val=")"/>
                <m:grow/>
              </m:dPr>
              <m:e>
                <m:r>
                  <m:t>d</m:t>
                </m:r>
                <m:r>
                  <m:rPr>
                    <m:sty m:val="p"/>
                  </m:rPr>
                  <m:t>+</m:t>
                </m:r>
                <m:sSub>
                  <m:e>
                    <m:r>
                      <m:t>M</m:t>
                    </m:r>
                  </m:e>
                  <m:sub>
                    <m:r>
                      <m:t>2</m:t>
                    </m:r>
                  </m:sub>
                </m:sSub>
              </m:e>
            </m:d>
            <m:r>
              <m:rPr>
                <m:sty m:val="p"/>
              </m:rPr>
              <m:t>/</m:t>
            </m:r>
            <m:sSup>
              <m:e>
                <m:r>
                  <m:t>ε</m:t>
                </m:r>
              </m:e>
              <m:sup>
                <m:r>
                  <m:t>2</m:t>
                </m:r>
              </m:sup>
            </m:sSup>
          </m:e>
        </m:d>
      </m:oMath>
      <w:r>
        <w:rPr>
          <w:color w:val="3A4350"/>
          <w:sz w:val="19"/>
          <w:szCs w:val="19"/>
        </w:rPr>
        <w:t xml:space="preserve"> and </w:t>
      </w:r>
      <m:oMath>
        <m:r>
          <m:t>κ</m:t>
        </m:r>
      </m:oMath>
      <w:r>
        <w:rPr>
          <w:color w:val="3A4350"/>
          <w:sz w:val="19"/>
          <w:szCs w:val="19"/>
        </w:rPr>
        <w:t xml:space="preserve"> of order </w:t>
      </w:r>
      <m:oMath>
        <m:sSup>
          <m:e>
            <m:r>
              <m:t>ε</m:t>
            </m:r>
          </m:e>
          <m:sup>
            <m:r>
              <m:t>2</m:t>
            </m:r>
          </m:sup>
        </m:sSup>
        <m:r>
          <m:rPr>
            <m:sty m:val="p"/>
          </m:rPr>
          <m:t>/</m:t>
        </m:r>
        <m:d>
          <m:dPr>
            <m:begChr m:val="("/>
            <m:sepChr m:val=""/>
            <m:endChr m:val=")"/>
            <m:grow/>
          </m:dPr>
          <m:e>
            <m:r>
              <m:t>d</m:t>
            </m:r>
            <m:d>
              <m:dPr>
                <m:begChr m:val="("/>
                <m:sepChr m:val=""/>
                <m:endChr m:val=")"/>
                <m:grow/>
              </m:dPr>
              <m:e>
                <m:r>
                  <m:t>T</m:t>
                </m:r>
                <m:r>
                  <m:rPr>
                    <m:sty m:val="p"/>
                  </m:rPr>
                  <m:t>+</m:t>
                </m:r>
                <m:r>
                  <m:rPr>
                    <m:sty m:val="p"/>
                  </m:rPr>
                  <m:t>log</m:t>
                </m:r>
                <m:d>
                  <m:dPr>
                    <m:begChr m:val="("/>
                    <m:sepChr m:val=""/>
                    <m:endChr m:val=")"/>
                    <m:grow/>
                  </m:dPr>
                  <m:e>
                    <m:r>
                      <m:t>1</m:t>
                    </m:r>
                    <m:r>
                      <m:rPr>
                        <m:sty m:val="p"/>
                      </m:rPr>
                      <m:t>/</m:t>
                    </m:r>
                    <m:r>
                      <m:t>δ</m:t>
                    </m:r>
                  </m:e>
                </m:d>
              </m:e>
            </m:d>
          </m:e>
        </m:d>
      </m:oMath>
      <w:r>
        <w:rPr>
          <w:color w:val="3A4350"/>
          <w:sz w:val="19"/>
          <w:szCs w:val="19"/>
        </w:rPr>
        <w:t xml:space="preserve"> gives the step count quoted in the summary.</w:t>
      </w:r>
    </w:p>
    <w:p>
      <w:pPr>
        <w:spacing w:after="100" w:before="80"/>
        <w:jc w:val="both"/>
      </w:pPr>
      <w:r>
        <w:rPr>
          <w:b/>
          <w:bCs/>
          <w:color w:val="002147"/>
        </w:rPr>
        <w:t xml:space="preserve">Link to the system. </w:t>
      </w:r>
      <w:r>
        <w:t xml:space="preserve">Belongs to sections 1.7 and 1.8. Well-chemistry vectors have heavy tails and near-degenerate directions (charge balance, closure), so smoothness assumptions on the data density are doubtful, whereas finite second moments are not. Any counterfactual-chemistry generator built on a diffusion model, for example one conditioned on the pumping regime, inherits an error budget made of the score error plus a discretisation term; this theorem controls the latter with a number of steps linear in the number of chemical variables.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bound linear in </w:t>
      </w:r>
      <m:oMath>
        <m:r>
          <m:t>d</m:t>
        </m:r>
      </m:oMath>
      <w:r>
        <w:t xml:space="preserve"> under only a second-moment assumption, obtained by importing stochastic-localisation ideas into the discretisation analysis instead of assuming a Lipschitz score; the step-size schedule is part of the result. Proposed extension: train a regime-conditional diffusion model for Fushë-Kuqe chemistry and use the theorem's decomposition to separate score-estimation error from discretisation error. Because charge balance puts the data near a hyperplane, test whether the step count needed for a fixed held-out discrepancy follows the predicted </w:t>
      </w:r>
      <m:oMath>
        <m:sSup>
          <m:e>
            <m:r>
              <m:rPr>
                <m:sty m:val="p"/>
              </m:rPr>
              <m:t>log</m:t>
            </m:r>
          </m:e>
          <m:sup>
            <m:r>
              <m:t>2</m:t>
            </m:r>
          </m:sup>
        </m:sSup>
        <m:d>
          <m:dPr>
            <m:begChr m:val="("/>
            <m:sepChr m:val=""/>
            <m:endChr m:val=")"/>
            <m:grow/>
          </m:dPr>
          <m:e>
            <m:r>
              <m:t>1</m:t>
            </m:r>
            <m:r>
              <m:rPr>
                <m:sty m:val="p"/>
              </m:rPr>
              <m:t>/</m:t>
            </m:r>
            <m:r>
              <m:t>δ</m:t>
            </m:r>
          </m:e>
        </m:d>
      </m:oMath>
      <w:r>
        <w:t xml:space="preserve"> growth as </w:t>
      </w:r>
      <m:oMath>
        <m:r>
          <m:t>δ</m:t>
        </m:r>
      </m:oMath>
      <w:r>
        <w:t xml:space="preserve"> is lowered towards the analytical error of the ion measurements.</w:t>
      </w:r>
    </w:p>
    <w:p>
      <w:pPr>
        <w:pStyle w:val="Heading2"/>
        <w:keepNext/>
      </w:pPr>
      <w:r>
        <w:rPr>
          <w:color w:val="002147"/>
        </w:rPr>
        <w:t xml:space="preserve">O3  </w:t>
      </w:r>
      <w:r>
        <w:rPr>
          <w:color w:val="1F3864"/>
        </w:rPr>
        <w:t xml:space="preserve">From denoising diffusions to denoising Markov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Joe Benton, Yuyang Shi, Valentin De Bortoli,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86(2), 286–301 (April 2024); discussion paper read before the Royal Statistical Society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5lcqpmpqvs56779piwvr">
              <w:r>
                <w:rPr>
                  <w:color w:val="1D4ED8"/>
                  <w:sz w:val="18"/>
                  <w:szCs w:val="18"/>
                  <w:u w:val="single"/>
                </w:rPr>
                <w:t xml:space="preserve">https://doi.org/10.1093/jrsssb/qkae005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the paper is announced on the department news page (stats.ox.ac.uk/news) as an RSS read paper; volume, issue, pages and DOI from the OUP issue page (academic.oup.com/jrsssb/issue/86/2); author list from arXiv:2211.03595.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denoising Markov models · time reversal · infinitesimal generators · generalised score matching · discrete and manifold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Denoising diffusions corrupt data with a Gaussian diffusion and learn to reverse it with score matching, which ties them to </w:t>
      </w:r>
      <m:oMath>
        <m:sSup>
          <m:e>
            <m:r>
              <m:rPr>
                <m:scr m:val="double-struck"/>
                <m:sty m:val="p"/>
              </m:rPr>
              <m:t>R</m:t>
            </m:r>
          </m:e>
          <m:sup>
            <m:r>
              <m:t>d</m:t>
            </m:r>
          </m:sup>
        </m:sSup>
      </m:oMath>
      <w:r>
        <w:t xml:space="preserve">. This discussion paper replaces the diffusion by a general Markov noising process on a general state space and works throughout with its infinitesimal generator </w:t>
      </w:r>
      <m:oMath>
        <m:r>
          <m:rPr>
            <m:scr m:val="script"/>
            <m:sty m:val="p"/>
          </m:rPr>
          <m:t>L</m:t>
        </m:r>
      </m:oMath>
      <w:r>
        <w:t xml:space="preserve">. The time reversal of such a process is again Markov, with a generator expressed through </w:t>
      </w:r>
      <m:oMath>
        <m:r>
          <m:rPr>
            <m:scr m:val="script"/>
            <m:sty m:val="p"/>
          </m:rPr>
          <m:t>L</m:t>
        </m:r>
      </m:oMath>
      <w:r>
        <w:t xml:space="preserve">, its adjoint and the noised marginals </w:t>
      </w:r>
      <m:oMath>
        <m:sSub>
          <m:e>
            <m:r>
              <m:t>p</m:t>
            </m:r>
          </m:e>
          <m:sub>
            <m:r>
              <m:t>t</m:t>
            </m:r>
          </m:sub>
        </m:sSub>
      </m:oMath>
      <w:r>
        <w:t xml:space="preserve">; the generative model is a parametric backward Markov process whose generator is learned. The training objective is derived from the Kullback–Leibler divergence between forward and backward path measures, which gives an evidence lower bound and an original generalised score-matching criterion: it reduces to denoising score matching for diffusions and to matching of probability ratios for jump processes. Worked examples cover discrete state spaces, manifolds and other non-Euclidean spaces, as well as approximate posterior simulation when one can sample only from the prior and the likelihood.</w:t>
      </w:r>
    </w:p>
    <w:p>
      <w:pPr>
        <w:keepNext/>
        <w:spacing w:after="40" w:before="80"/>
      </w:pPr>
      <w:r>
        <w:rPr>
          <w:b/>
          <w:bCs/>
          <w:color w:val="002147"/>
        </w:rPr>
        <w:t xml:space="preserve">Key equation.</w:t>
      </w:r>
      <w:r>
        <w:rPr>
          <w:i/>
          <w:iCs/>
          <w:color w:val="5B6573"/>
          <w:sz w:val="18"/>
          <w:szCs w:val="18"/>
        </w:rPr>
        <w:t xml:space="preserve">  Generator of the time-reversed noising process (representative formulation of the classical identity on which the framework rests)</w:t>
      </w:r>
    </w:p>
    <w:p>
      <w:pPr>
        <w:pStyle w:val="Equation"/>
      </w:pPr>
      <m:oMathPara>
        <m:oMathParaPr>
          <m:jc m:val="center"/>
        </m:oMathParaPr>
        <m:oMath>
          <m:sSub>
            <m:e>
              <m:acc>
                <m:accPr>
                  <m:chr m:val="̂"/>
                </m:accPr>
                <m:e>
                  <m:r>
                    <m:rPr>
                      <m:scr m:val="script"/>
                      <m:sty m:val="p"/>
                    </m:rPr>
                    <m:t>L</m:t>
                  </m:r>
                </m:e>
              </m:acc>
            </m:e>
            <m:sub>
              <m:r>
                <m:t>T</m:t>
              </m:r>
              <m:r>
                <m:rPr>
                  <m:sty m:val="p"/>
                </m:rPr>
                <m:t>−</m:t>
              </m:r>
              <m:r>
                <m:t>t</m:t>
              </m:r>
            </m:sub>
          </m:sSub>
          <m:r>
            <m:t>f</m:t>
          </m:r>
          <m:r>
            <m:rPr>
              <m:sty m:val="p"/>
            </m:rPr>
            <m:t>=</m:t>
          </m:r>
          <m:f>
            <m:fPr>
              <m:type m:val="bar"/>
            </m:fPr>
            <m:num>
              <m:sSup>
                <m:e>
                  <m:r>
                    <m:rPr>
                      <m:scr m:val="script"/>
                      <m:sty m:val="p"/>
                    </m:rPr>
                    <m:t>L</m:t>
                  </m:r>
                </m:e>
                <m:sup>
                  <m:r>
                    <m:rPr>
                      <m:sty m:val="p"/>
                    </m:rPr>
                    <m:t>⋆</m:t>
                  </m:r>
                </m:sup>
              </m:sSup>
              <m:d>
                <m:dPr>
                  <m:begChr m:val="("/>
                  <m:sepChr m:val=""/>
                  <m:endChr m:val=")"/>
                  <m:grow/>
                </m:dPr>
                <m:e>
                  <m:sSub>
                    <m:e>
                      <m:r>
                        <m:t>p</m:t>
                      </m:r>
                    </m:e>
                    <m:sub>
                      <m:r>
                        <m:t>t</m:t>
                      </m:r>
                    </m:sub>
                  </m:sSub>
                  <m:r>
                    <m:t>f</m:t>
                  </m:r>
                </m:e>
              </m:d>
              <m:r>
                <m:rPr>
                  <m:sty m:val="p"/>
                </m:rPr>
                <m:t>−</m:t>
              </m:r>
              <m:r>
                <m:t>f</m:t>
              </m:r>
              <m:r>
                <m:t> </m:t>
              </m:r>
              <m:sSup>
                <m:e>
                  <m:r>
                    <m:rPr>
                      <m:scr m:val="script"/>
                      <m:sty m:val="p"/>
                    </m:rPr>
                    <m:t>L</m:t>
                  </m:r>
                </m:e>
                <m:sup>
                  <m:r>
                    <m:rPr>
                      <m:sty m:val="p"/>
                    </m:rPr>
                    <m:t>⋆</m:t>
                  </m:r>
                </m:sup>
              </m:sSup>
              <m:sSub>
                <m:e>
                  <m:r>
                    <m:t>p</m:t>
                  </m:r>
                </m:e>
                <m:sub>
                  <m:r>
                    <m:t>t</m:t>
                  </m:r>
                </m:sub>
              </m:sSub>
            </m:num>
            <m:den>
              <m:sSub>
                <m:e>
                  <m:r>
                    <m:t>p</m:t>
                  </m:r>
                </m:e>
                <m:sub>
                  <m:r>
                    <m:t>t</m:t>
                  </m:r>
                </m:sub>
              </m:sSub>
            </m:den>
          </m:f>
        </m:oMath>
      </m:oMathPara>
    </w:p>
    <w:p>
      <w:pPr>
        <w:spacing w:after="100"/>
        <w:jc w:val="both"/>
      </w:pPr>
      <m:oMath>
        <m:r>
          <m:rPr>
            <m:scr m:val="script"/>
            <m:sty m:val="p"/>
          </m:rPr>
          <m:t>L</m:t>
        </m:r>
      </m:oMath>
      <w:r>
        <w:rPr>
          <w:color w:val="3A4350"/>
          <w:sz w:val="19"/>
          <w:szCs w:val="19"/>
        </w:rPr>
        <w:t xml:space="preserve"> is the generator of the forward noising process, </w:t>
      </w:r>
      <m:oMath>
        <m:sSup>
          <m:e>
            <m:r>
              <m:rPr>
                <m:scr m:val="script"/>
                <m:sty m:val="p"/>
              </m:rPr>
              <m:t>L</m:t>
            </m:r>
          </m:e>
          <m:sup>
            <m:r>
              <m:rPr>
                <m:sty m:val="p"/>
              </m:rPr>
              <m:t>⋆</m:t>
            </m:r>
          </m:sup>
        </m:sSup>
      </m:oMath>
      <w:r>
        <w:rPr>
          <w:color w:val="3A4350"/>
          <w:sz w:val="19"/>
          <w:szCs w:val="19"/>
        </w:rPr>
        <w:t xml:space="preserve"> its adjoint with respect to the reference measure, </w:t>
      </w:r>
      <m:oMath>
        <m:sSub>
          <m:e>
            <m:r>
              <m:t>p</m:t>
            </m:r>
          </m:e>
          <m:sub>
            <m:r>
              <m:t>t</m:t>
            </m:r>
          </m:sub>
        </m:sSub>
      </m:oMath>
      <w:r>
        <w:rPr>
          <w:color w:val="3A4350"/>
          <w:sz w:val="19"/>
          <w:szCs w:val="19"/>
        </w:rPr>
        <w:t xml:space="preserve"> the density of the noised data at time </w:t>
      </w:r>
      <m:oMath>
        <m:r>
          <m:t>t</m:t>
        </m:r>
      </m:oMath>
      <w:r>
        <w:rPr>
          <w:color w:val="3A4350"/>
          <w:sz w:val="19"/>
          <w:szCs w:val="19"/>
        </w:rPr>
        <w:t xml:space="preserve"> and </w:t>
      </w:r>
      <m:oMath>
        <m:sSub>
          <m:e>
            <m:acc>
              <m:accPr>
                <m:chr m:val="̂"/>
              </m:accPr>
              <m:e>
                <m:r>
                  <m:rPr>
                    <m:scr m:val="script"/>
                    <m:sty m:val="p"/>
                  </m:rPr>
                  <m:t>L</m:t>
                </m:r>
              </m:e>
            </m:acc>
          </m:e>
          <m:sub>
            <m:r>
              <m:t>T</m:t>
            </m:r>
            <m:r>
              <m:rPr>
                <m:sty m:val="p"/>
              </m:rPr>
              <m:t>−</m:t>
            </m:r>
            <m:r>
              <m:t>t</m:t>
            </m:r>
          </m:sub>
        </m:sSub>
      </m:oMath>
      <w:r>
        <w:rPr>
          <w:color w:val="3A4350"/>
          <w:sz w:val="19"/>
          <w:szCs w:val="19"/>
        </w:rPr>
        <w:t xml:space="preserve"> the generator of the backward (generative) process. For Brownian noise this produces the score drift </w:t>
      </w:r>
      <m:oMath>
        <m:r>
          <m:rPr>
            <m:sty m:val="p"/>
          </m:rPr>
          <m:t>∇</m:t>
        </m:r>
        <m:r>
          <m:rPr>
            <m:sty m:val="p"/>
          </m:rPr>
          <m:t>log</m:t>
        </m:r>
        <m:sSub>
          <m:e>
            <m:r>
              <m:t>p</m:t>
            </m:r>
          </m:e>
          <m:sub>
            <m:r>
              <m:t>t</m:t>
            </m:r>
          </m:sub>
        </m:sSub>
      </m:oMath>
      <w:r>
        <w:rPr>
          <w:color w:val="3A4350"/>
          <w:sz w:val="19"/>
          <w:szCs w:val="19"/>
        </w:rPr>
        <w:t xml:space="preserve">; for a jump process it rescales the jump rates by the ratios </w:t>
      </w:r>
      <m:oMath>
        <m:sSub>
          <m:e>
            <m:r>
              <m:t>p</m:t>
            </m:r>
          </m:e>
          <m:sub>
            <m:r>
              <m:t>t</m:t>
            </m:r>
          </m:sub>
        </m:sSub>
        <m:d>
          <m:dPr>
            <m:begChr m:val="("/>
            <m:sepChr m:val=""/>
            <m:endChr m:val=")"/>
            <m:grow/>
          </m:dPr>
          <m:e>
            <m:r>
              <m:t>y</m:t>
            </m:r>
          </m:e>
        </m:d>
        <m:r>
          <m:rPr>
            <m:sty m:val="p"/>
          </m:rPr>
          <m:t>/</m:t>
        </m:r>
        <m:sSub>
          <m:e>
            <m:r>
              <m:t>p</m:t>
            </m:r>
          </m:e>
          <m:sub>
            <m:r>
              <m:t>t</m:t>
            </m:r>
          </m:sub>
        </m:sSub>
        <m:d>
          <m:dPr>
            <m:begChr m:val="("/>
            <m:sepChr m:val=""/>
            <m:endChr m:val=")"/>
            <m:grow/>
          </m:dPr>
          <m:e>
            <m:r>
              <m:t>x</m:t>
            </m:r>
          </m:e>
        </m:d>
      </m:oMath>
      <w:r>
        <w:rPr>
          <w:color w:val="3A4350"/>
          <w:sz w:val="19"/>
          <w:szCs w:val="19"/>
        </w:rPr>
        <w:t xml:space="preserve">.</w:t>
      </w:r>
    </w:p>
    <w:p>
      <w:pPr>
        <w:spacing w:after="100" w:before="80"/>
        <w:jc w:val="both"/>
      </w:pPr>
      <w:r>
        <w:rPr>
          <w:b/>
          <w:bCs/>
          <w:color w:val="002147"/>
        </w:rPr>
        <w:t xml:space="preserve">Link to the system. </w:t>
      </w:r>
      <w:r>
        <w:t xml:space="preserve">Belongs to sections 1.7 and 1.6. Groundwater chemistry is not naturally Euclidean: concentrations are positive and compositional, clay facies are categorical and pumping regimes are discrete labels. The framework lets one choose a noising process suited to each part (a diffusion on the simplex for ion proportions, a jump process for facies or regime labels) and still obtain a principled training loss and a backward sampler. That is the ingredient needed to generate joint counterfactual samples of chemistry and categorical aquifer states from a single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one operator-theoretic derivation (generators, adjoints, path-space KL) that unifies continuous, discrete and manifold-valued denoising models and yields a generalised score-matching loss, instead of separate constructions for each state space. Proposed extension: build a hybrid denoising Markov model on the product of the six-dimensional simplex of the seven major-ion proportions with the finite sets of clay facies and pumping regimes; train it on Fushë-Kuqe wells and generate counterfactual compositions by clamping the regime coordinate during the backward pass. Validate on wells whose regime actually changed, comparing predicted and observed shifts in Cl and Na/Cl.</w:t>
      </w:r>
    </w:p>
    <w:p>
      <w:pPr>
        <w:pStyle w:val="Heading2"/>
        <w:keepNext/>
      </w:pPr>
      <w:r>
        <w:rPr>
          <w:color w:val="002147"/>
        </w:rPr>
        <w:t xml:space="preserve">O4  </w:t>
      </w:r>
      <w:r>
        <w:rPr>
          <w:color w:val="1F3864"/>
        </w:rPr>
        <w:t xml:space="preserve">Riemannian Score-Based Generative Modelling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Valentin De Bortoli, Emile Mathieu, Michael Hutchinson, James Thornton, Yee Whye Teh,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Main Conference Track (2022);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1l7go0-hnl6atfoqdx3a">
              <w:r>
                <w:rPr>
                  <w:color w:val="1D4ED8"/>
                  <w:sz w:val="18"/>
                  <w:szCs w:val="18"/>
                  <w:u w:val="single"/>
                </w:rPr>
                <w:t xml:space="preserve">proceedings.neurips.cc (NeurIPS 2022, De Bortoli et al.)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Deposited as a University of Oxford conference item in the Oxford University Research Archive (ORA, ora.ox.ac.uk, uuid:17323cf8-d8e6-405c-abf9-a33e6bf752d6); the departmental affiliation of each author was not checked separately in this session.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Riemannian manifolds · score-based diffusion · time reversal · heat kernel · geodesic random walk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Score-based generative models assume Euclidean data. This paper extends them to compact Riemannian manifolds: the forward process is a Brownian motion (or a Langevin-type diffusion) on the manifold </w:t>
      </w:r>
      <m:oMath>
        <m:r>
          <m:rPr>
            <m:scr m:val="script"/>
            <m:sty m:val="p"/>
          </m:rPr>
          <m:t>M</m:t>
        </m:r>
      </m:oMath>
      <w:r>
        <w:t xml:space="preserve">, and its time reversal has a drift given by the Riemannian gradient of </w:t>
      </w:r>
      <m:oMath>
        <m:r>
          <m:rPr>
            <m:sty m:val="p"/>
          </m:rPr>
          <m:t>log</m:t>
        </m:r>
        <m:sSub>
          <m:e>
            <m:r>
              <m:t>p</m:t>
            </m:r>
          </m:e>
          <m:sub>
            <m:r>
              <m:t>t</m:t>
            </m:r>
          </m:sub>
        </m:sSub>
      </m:oMath>
      <w:r>
        <w:t xml:space="preserve">. Because the heat kernel of </w:t>
      </w:r>
      <m:oMath>
        <m:r>
          <m:rPr>
            <m:scr m:val="script"/>
            <m:sty m:val="p"/>
          </m:rPr>
          <m:t>M</m:t>
        </m:r>
      </m:oMath>
      <w:r>
        <w:t xml:space="preserve"> is generally not available in closed form, the authors build score-matching losses from approximations of it (eigenfunction expansions and short-time asymptotics) and from an implicit, divergence-based score matching, and they simulate both processes with geodesic random walks. A convergence theorem shows that, for a smooth and strictly positive data density and a uniformly accurate score estimate, a sufficiently small step size makes the generated distribution close to the data distribution in Wasserstein distance; later work notes that the required step size is exponentially small and the constants depend exponentially on the diameter of </w:t>
      </w:r>
      <m:oMath>
        <m:r>
          <m:rPr>
            <m:scr m:val="script"/>
            <m:sty m:val="p"/>
          </m:rPr>
          <m:t>M</m:t>
        </m:r>
      </m:oMath>
      <w:r>
        <w:t xml:space="preserve">. Applications include earth and climate data on the sphere.</w:t>
      </w:r>
    </w:p>
    <w:p>
      <w:pPr>
        <w:keepNext/>
        <w:spacing w:after="40" w:before="80"/>
      </w:pPr>
      <w:r>
        <w:rPr>
          <w:b/>
          <w:bCs/>
          <w:color w:val="002147"/>
        </w:rPr>
        <w:t xml:space="preserve">Key equation.</w:t>
      </w:r>
      <w:r>
        <w:rPr>
          <w:i/>
          <w:iCs/>
          <w:color w:val="5B6573"/>
          <w:sz w:val="18"/>
          <w:szCs w:val="18"/>
        </w:rPr>
        <w:t xml:space="preserve">  Forward Brownian noising on the manifold and its time reversal (representative formulation)</w:t>
      </w:r>
    </w:p>
    <w:p>
      <w:pPr>
        <w:pStyle w:val="Equation"/>
      </w:pPr>
      <m:oMathPara>
        <m:oMathParaPr>
          <m:jc m:val="center"/>
        </m:oMathParaPr>
        <m:oMath>
          <m:r>
            <m:rPr>
              <m:sty m:val="p"/>
            </m:rPr>
            <m:t>d</m:t>
          </m:r>
          <m:sSub>
            <m:e>
              <m:r>
                <m:t>X</m:t>
              </m:r>
            </m:e>
            <m:sub>
              <m:r>
                <m:t>t</m:t>
              </m:r>
            </m:sub>
          </m:sSub>
          <m:r>
            <m:rPr>
              <m:sty m:val="p"/>
            </m:rPr>
            <m:t>=</m:t>
          </m:r>
          <m:r>
            <m:rPr>
              <m:sty m:val="p"/>
            </m:rPr>
            <m:t>d</m:t>
          </m:r>
          <m:sSubSup>
            <m:e>
              <m:r>
                <m:t>B</m:t>
              </m:r>
            </m:e>
            <m:sub>
              <m:r>
                <m:t>t</m:t>
              </m:r>
            </m:sub>
            <m:sup>
              <m:r>
                <m:rPr>
                  <m:scr m:val="script"/>
                  <m:sty m:val="p"/>
                </m:rPr>
                <m:t>M</m:t>
              </m:r>
            </m:sup>
          </m:sSubSup>
          <m:r>
            <m:rPr>
              <m:sty m:val="p"/>
            </m:rPr>
            <m:t>,</m:t>
          </m:r>
          <m:r>
            <m:t>  </m:t>
          </m:r>
          <m:r>
            <m:rPr>
              <m:sty m:val="p"/>
            </m:rPr>
            <m:t>d</m:t>
          </m:r>
          <m:sSub>
            <m:e>
              <m:r>
                <m:t>Y</m:t>
              </m:r>
            </m:e>
            <m:sub>
              <m:r>
                <m:t>t</m:t>
              </m:r>
            </m:sub>
          </m:sSub>
          <m:r>
            <m:rPr>
              <m:sty m:val="p"/>
            </m:rPr>
            <m:t>=</m:t>
          </m:r>
          <m:r>
            <m:rPr>
              <m:sty m:val="p"/>
            </m:rPr>
            <m:t>∇</m:t>
          </m:r>
          <m:r>
            <m:rPr>
              <m:sty m:val="p"/>
            </m:rPr>
            <m:t>log</m:t>
          </m:r>
          <m:sSub>
            <m:e>
              <m:r>
                <m:t>p</m:t>
              </m:r>
            </m:e>
            <m:sub>
              <m:r>
                <m:t>T</m:t>
              </m:r>
              <m:r>
                <m:rPr>
                  <m:sty m:val="p"/>
                </m:rPr>
                <m:t>−</m:t>
              </m:r>
              <m:r>
                <m:t>t</m:t>
              </m:r>
            </m:sub>
          </m:sSub>
          <m:d>
            <m:dPr>
              <m:begChr m:val="("/>
              <m:sepChr m:val=""/>
              <m:endChr m:val=")"/>
              <m:grow/>
            </m:dPr>
            <m:e>
              <m:sSub>
                <m:e>
                  <m:r>
                    <m:t>Y</m:t>
                  </m:r>
                </m:e>
                <m:sub>
                  <m:r>
                    <m:t>t</m:t>
                  </m:r>
                </m:sub>
              </m:sSub>
            </m:e>
          </m:d>
          <m:r>
            <m:rPr>
              <m:sty m:val="p"/>
            </m:rPr>
            <m:t>d</m:t>
          </m:r>
          <m:r>
            <m:t>t</m:t>
          </m:r>
          <m:r>
            <m:rPr>
              <m:sty m:val="p"/>
            </m:rPr>
            <m:t>+</m:t>
          </m:r>
          <m:r>
            <m:rPr>
              <m:sty m:val="p"/>
            </m:rPr>
            <m:t>d</m:t>
          </m:r>
          <m:sSubSup>
            <m:e>
              <m:r>
                <m:t>B</m:t>
              </m:r>
            </m:e>
            <m:sub>
              <m:r>
                <m:t>t</m:t>
              </m:r>
            </m:sub>
            <m:sup>
              <m:r>
                <m:rPr>
                  <m:scr m:val="script"/>
                  <m:sty m:val="p"/>
                </m:rPr>
                <m:t>M</m:t>
              </m:r>
            </m:sup>
          </m:sSubSup>
        </m:oMath>
      </m:oMathPara>
    </w:p>
    <w:p>
      <w:pPr>
        <w:spacing w:after="100"/>
        <w:jc w:val="both"/>
      </w:pPr>
      <m:oMath>
        <m:sSubSup>
          <m:e>
            <m:r>
              <m:t>B</m:t>
            </m:r>
          </m:e>
          <m:sub>
            <m:r>
              <m:t>t</m:t>
            </m:r>
          </m:sub>
          <m:sup>
            <m:r>
              <m:rPr>
                <m:scr m:val="script"/>
                <m:sty m:val="p"/>
              </m:rPr>
              <m:t>M</m:t>
            </m:r>
          </m:sup>
        </m:sSubSup>
      </m:oMath>
      <w:r>
        <w:rPr>
          <w:color w:val="3A4350"/>
          <w:sz w:val="19"/>
          <w:szCs w:val="19"/>
        </w:rPr>
        <w:t xml:space="preserve"> is Brownian motion on the compact manifold </w:t>
      </w:r>
      <m:oMath>
        <m:r>
          <m:rPr>
            <m:scr m:val="script"/>
            <m:sty m:val="p"/>
          </m:rPr>
          <m:t>M</m:t>
        </m:r>
      </m:oMath>
      <w:r>
        <w:rPr>
          <w:color w:val="3A4350"/>
          <w:sz w:val="19"/>
          <w:szCs w:val="19"/>
        </w:rPr>
        <w:t xml:space="preserve">, </w:t>
      </w:r>
      <m:oMath>
        <m:sSub>
          <m:e>
            <m:r>
              <m:t>p</m:t>
            </m:r>
          </m:e>
          <m:sub>
            <m:r>
              <m:t>t</m:t>
            </m:r>
          </m:sub>
        </m:sSub>
      </m:oMath>
      <w:r>
        <w:rPr>
          <w:color w:val="3A4350"/>
          <w:sz w:val="19"/>
          <w:szCs w:val="19"/>
        </w:rPr>
        <w:t xml:space="preserve"> the density of </w:t>
      </w:r>
      <m:oMath>
        <m:sSub>
          <m:e>
            <m:r>
              <m:t>X</m:t>
            </m:r>
          </m:e>
          <m:sub>
            <m:r>
              <m:t>t</m:t>
            </m:r>
          </m:sub>
        </m:sSub>
      </m:oMath>
      <w:r>
        <w:rPr>
          <w:color w:val="3A4350"/>
          <w:sz w:val="19"/>
          <w:szCs w:val="19"/>
        </w:rPr>
        <w:t xml:space="preserve"> with respect to the volume measure and </w:t>
      </w:r>
      <m:oMath>
        <m:r>
          <m:rPr>
            <m:sty m:val="p"/>
          </m:rPr>
          <m:t>∇</m:t>
        </m:r>
      </m:oMath>
      <w:r>
        <w:rPr>
          <w:color w:val="3A4350"/>
          <w:sz w:val="19"/>
          <w:szCs w:val="19"/>
        </w:rPr>
        <w:t xml:space="preserve"> the Riemannian gradient; </w:t>
      </w:r>
      <m:oMath>
        <m:sSub>
          <m:e>
            <m:r>
              <m:t>Y</m:t>
            </m:r>
          </m:e>
          <m:sub>
            <m:r>
              <m:t>t</m:t>
            </m:r>
          </m:sub>
        </m:sSub>
      </m:oMath>
      <w:r>
        <w:rPr>
          <w:color w:val="3A4350"/>
          <w:sz w:val="19"/>
          <w:szCs w:val="19"/>
        </w:rPr>
        <w:t xml:space="preserve">, started from </w:t>
      </w:r>
      <m:oMath>
        <m:sSub>
          <m:e>
            <m:r>
              <m:t>p</m:t>
            </m:r>
          </m:e>
          <m:sub>
            <m:r>
              <m:t>T</m:t>
            </m:r>
          </m:sub>
        </m:sSub>
      </m:oMath>
      <w:r>
        <w:rPr>
          <w:color w:val="3A4350"/>
          <w:sz w:val="19"/>
          <w:szCs w:val="19"/>
        </w:rPr>
        <w:t xml:space="preserve"> (close to uniform on </w:t>
      </w:r>
      <m:oMath>
        <m:r>
          <m:rPr>
            <m:scr m:val="script"/>
            <m:sty m:val="p"/>
          </m:rPr>
          <m:t>M</m:t>
        </m:r>
      </m:oMath>
      <w:r>
        <w:rPr>
          <w:color w:val="3A4350"/>
          <w:sz w:val="19"/>
          <w:szCs w:val="19"/>
        </w:rPr>
        <w:t xml:space="preserve"> for large </w:t>
      </w:r>
      <m:oMath>
        <m:r>
          <m:t>T</m:t>
        </m:r>
      </m:oMath>
      <w:r>
        <w:rPr>
          <w:color w:val="3A4350"/>
          <w:sz w:val="19"/>
          <w:szCs w:val="19"/>
        </w:rPr>
        <w:t xml:space="preserve">), has the data distribution at time </w:t>
      </w:r>
      <m:oMath>
        <m:r>
          <m:t>T</m:t>
        </m:r>
      </m:oMath>
      <w:r>
        <w:rPr>
          <w:color w:val="3A4350"/>
          <w:sz w:val="19"/>
          <w:szCs w:val="19"/>
        </w:rPr>
        <w:t xml:space="preserve">. In practice both processes are simulated by geodesic random walks and </w:t>
      </w:r>
      <m:oMath>
        <m:r>
          <m:rPr>
            <m:sty m:val="p"/>
          </m:rPr>
          <m:t>∇</m:t>
        </m:r>
        <m:r>
          <m:rPr>
            <m:sty m:val="p"/>
          </m:rPr>
          <m:t>log</m:t>
        </m:r>
        <m:sSub>
          <m:e>
            <m:r>
              <m:t>p</m:t>
            </m:r>
          </m:e>
          <m:sub>
            <m:r>
              <m:t>t</m:t>
            </m:r>
          </m:sub>
        </m:sSub>
      </m:oMath>
      <w:r>
        <w:rPr>
          <w:color w:val="3A4350"/>
          <w:sz w:val="19"/>
          <w:szCs w:val="19"/>
        </w:rPr>
        <w:t xml:space="preserve"> is replaced by a learned score.</w:t>
      </w:r>
    </w:p>
    <w:p>
      <w:pPr>
        <w:spacing w:after="100" w:before="80"/>
        <w:jc w:val="both"/>
      </w:pPr>
      <w:r>
        <w:rPr>
          <w:b/>
          <w:bCs/>
          <w:color w:val="002147"/>
        </w:rPr>
        <w:t xml:space="preserve">Link to the system. </w:t>
      </w:r>
      <w:r>
        <w:t xml:space="preserve">Belongs to sections 1.7 and 1.9. Ion proportions are compositional: after closure the seven major ions live on a simplex, and the square-root map sends the simplex onto the positive orthant of the sphere </w:t>
      </w:r>
      <m:oMath>
        <m:sSup>
          <m:e>
            <m:r>
              <m:t>S</m:t>
            </m:r>
          </m:e>
          <m:sup>
            <m:r>
              <m:t>6</m:t>
            </m:r>
          </m:sup>
        </m:sSup>
      </m:oMath>
      <w:r>
        <w:t xml:space="preserve">. A Riemannian score-based model can therefore generate compositions without log-ratio transforms, which distort components close to zero (low K, or low SO4 in fresh wells). A counterfactual sampler for chemistry under another pumping regime built this way would respect closure exactly.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score-based generative framework on general compact Riemannian manifolds, with a time-reversal argument, heat-kernel-based score-matching losses and a Wasserstein convergence theorem for the geodesic-random-walk discretisation (with pessimistic, exponential constants). Proposed extension: map Fushë-Kuqe ion compositions to </w:t>
      </w:r>
      <m:oMath>
        <m:sSup>
          <m:e>
            <m:r>
              <m:t>S</m:t>
            </m:r>
          </m:e>
          <m:sup>
            <m:r>
              <m:t>6</m:t>
            </m:r>
          </m:sup>
        </m:sSup>
      </m:oMath>
      <w:r>
        <w:t xml:space="preserve"> by </w:t>
      </w:r>
      <m:oMath>
        <m:r>
          <m:t>x</m:t>
        </m:r>
        <m:r>
          <m:rPr>
            <m:sty m:val="p"/>
          </m:rPr>
          <m:t>↦</m:t>
        </m:r>
        <m:rad>
          <m:radPr>
            <m:degHide m:val="on"/>
          </m:radPr>
          <m:deg/>
          <m:e>
            <m:r>
              <m:t>x</m:t>
            </m:r>
            <m:r>
              <m:rPr>
                <m:sty m:val="p"/>
              </m:rPr>
              <m:t>/</m:t>
            </m:r>
            <m:nary>
              <m:naryPr>
                <m:chr m:val="∑"/>
                <m:limLoc m:val="undOvr"/>
                <m:subHide m:val="off"/>
                <m:supHide m:val="on"/>
              </m:naryPr>
              <m:sub>
                <m:r>
                  <m:t>i</m:t>
                </m:r>
              </m:sub>
              <m:sup>
                <m:r>
                  <m:t>​</m:t>
                </m:r>
              </m:sup>
              <m:e>
                <m:sSub>
                  <m:e>
                    <m:r>
                      <m:t>x</m:t>
                    </m:r>
                  </m:e>
                  <m:sub>
                    <m:r>
                      <m:t>i</m:t>
                    </m:r>
                  </m:sub>
                </m:sSub>
              </m:e>
            </m:nary>
          </m:e>
        </m:rad>
      </m:oMath>
      <w:r>
        <w:t xml:space="preserve">, train a regime-conditional Riemannian score model, and compare its counterfactual compositions with those of a Euclidean model in isometric log-ratio coordinates, scoring both by held-out energy distance and by charge-balance violations. Compositions with near-zero components sit at the boundary of the orthant, which the theorem does not cover, so that case must be checked numerically.</w:t>
      </w:r>
    </w:p>
    <w:p>
      <w:pPr>
        <w:pStyle w:val="Heading2"/>
        <w:keepNext/>
      </w:pPr>
      <w:r>
        <w:rPr>
          <w:color w:val="002147"/>
        </w:rPr>
        <w:t xml:space="preserve">O5  </w:t>
      </w:r>
      <w:r>
        <w:rPr>
          <w:color w:val="1F3864"/>
        </w:rPr>
        <w:t xml:space="preserve">Quantifying Ignorance in Individual-Level Causal-Effect Estimates under Hidden Confounding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Andrew Jesson, Sören Mindermann, Yarin Gal, Uri Shalit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4829–4838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njazekjutf6wmkczxvje">
              <w:r>
                <w:rPr>
                  <w:color w:val="1D4ED8"/>
                  <w:sz w:val="18"/>
                  <w:szCs w:val="18"/>
                  <w:u w:val="single"/>
                </w:rPr>
                <w:t xml:space="preserve">proceedings.mlr.press/v139/jesson21a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Listed as a group publication on the website of the Oxford Applied and Theoretical Machine Learning group (OATML, Department of Computer Science, University of Oxford; oatml.cs.ox.ac.uk), led by Yarin Gal; the affiliation of each co-author was not checked separately in this session.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average treatment effect · hidden confounding · marginal sensitivity model · partial identification · Bayesian deep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When confounders are unobserved, the conditional average treatment effect </w:t>
      </w:r>
      <m:oMath>
        <m:r>
          <m:t>τ</m:t>
        </m:r>
        <m:d>
          <m:dPr>
            <m:begChr m:val="("/>
            <m:sepChr m:val=""/>
            <m:endChr m:val=")"/>
            <m:grow/>
          </m:dPr>
          <m:e>
            <m:r>
              <m:rPr>
                <m:sty m:val="b"/>
              </m:rPr>
              <m:t>x</m:t>
            </m:r>
          </m:e>
        </m:d>
      </m:oMath>
      <w:r>
        <w:t xml:space="preserve"> is not point-identified from observational data. The paper adopts the marginal sensitivity model, which lets the odds of treatment given observed and hidden covariates differ from the odds given the observed covariates alone by at most a factor </w:t>
      </w:r>
      <m:oMath>
        <m:r>
          <m:t>Λ</m:t>
        </m:r>
        <m:r>
          <m:rPr>
            <m:sty m:val="p"/>
          </m:rPr>
          <m:t>≥</m:t>
        </m:r>
        <m:r>
          <m:t>1</m:t>
        </m:r>
      </m:oMath>
      <w:r>
        <w:t xml:space="preserve">, and derives for each covariate value an interval of effects compatible with the observed-data distribution. The upper and lower potential-outcome means are obtained by worst-case reweighting of the conditional outcome distribution, with weights constrained by </w:t>
      </w:r>
      <m:oMath>
        <m:r>
          <m:t>Λ</m:t>
        </m:r>
      </m:oMath>
      <w:r>
        <w:t xml:space="preserve"> and the propensity score. The authors estimate the required conditional outcome distributions and propensities with Bayesian deep networks, compute the bounds by Monte Carlo, and prove that the estimator converges to the tight (sharp) bounds. Model uncertainty is carried into the intervals, so they also widen for individuals that are out of distribution; the method is tested on semi-synthetic high-dimensional data.</w:t>
      </w:r>
    </w:p>
    <w:p>
      <w:pPr>
        <w:keepNext/>
        <w:spacing w:after="40" w:before="80"/>
      </w:pPr>
      <w:r>
        <w:rPr>
          <w:b/>
          <w:bCs/>
          <w:color w:val="002147"/>
        </w:rPr>
        <w:t xml:space="preserve">Key equation.</w:t>
      </w:r>
      <w:r>
        <w:rPr>
          <w:i/>
          <w:iCs/>
          <w:color w:val="5B6573"/>
          <w:sz w:val="18"/>
          <w:szCs w:val="18"/>
        </w:rPr>
        <w:t xml:space="preserve">  Marginal sensitivity model and the resulting CATE interval (representative formulation)</w:t>
      </w:r>
    </w:p>
    <w:p>
      <w:pPr>
        <w:pStyle w:val="Equation"/>
      </w:pPr>
      <m:oMathPara>
        <m:oMathParaPr>
          <m:jc m:val="center"/>
        </m:oMathParaPr>
        <m:oMath>
          <m:sSup>
            <m:e>
              <m:r>
                <m:t>Λ</m:t>
              </m:r>
            </m:e>
            <m:sup>
              <m:r>
                <m:rPr>
                  <m:sty m:val="p"/>
                </m:rPr>
                <m:t>−</m:t>
              </m:r>
              <m:r>
                <m:t>1</m:t>
              </m:r>
            </m:sup>
          </m:sSup>
          <m:r>
            <m:rPr>
              <m:sty m:val="p"/>
            </m:rPr>
            <m:t>≤</m:t>
          </m:r>
          <m:f>
            <m:fPr>
              <m:type m:val="bar"/>
            </m:fPr>
            <m:num>
              <m:r>
                <m:t>π</m:t>
              </m:r>
              <m:d>
                <m:dPr>
                  <m:begChr m:val="("/>
                  <m:sepChr m:val=""/>
                  <m:endChr m:val=")"/>
                  <m:grow/>
                </m:dPr>
                <m:e>
                  <m:r>
                    <m:rPr>
                      <m:sty m:val="b"/>
                    </m:rPr>
                    <m:t>x</m:t>
                  </m:r>
                </m:e>
              </m:d>
              <m:d>
                <m:dPr>
                  <m:begChr m:val="("/>
                  <m:sepChr m:val=""/>
                  <m:endChr m:val=")"/>
                  <m:grow/>
                </m:dPr>
                <m:e>
                  <m:r>
                    <m:t>1</m:t>
                  </m:r>
                  <m:r>
                    <m:rPr>
                      <m:sty m:val="p"/>
                    </m:rPr>
                    <m:t>−</m:t>
                  </m:r>
                  <m:r>
                    <m:t>π</m:t>
                  </m:r>
                  <m:d>
                    <m:dPr>
                      <m:begChr m:val="("/>
                      <m:sepChr m:val=""/>
                      <m:endChr m:val=")"/>
                      <m:grow/>
                    </m:dPr>
                    <m:e>
                      <m:r>
                        <m:rPr>
                          <m:sty m:val="b"/>
                        </m:rPr>
                        <m:t>x</m:t>
                      </m:r>
                      <m:r>
                        <m:rPr>
                          <m:sty m:val="p"/>
                        </m:rPr>
                        <m:t>,</m:t>
                      </m:r>
                      <m:r>
                        <m:rPr>
                          <m:sty m:val="b"/>
                        </m:rPr>
                        <m:t>u</m:t>
                      </m:r>
                    </m:e>
                  </m:d>
                </m:e>
              </m:d>
            </m:num>
            <m:den>
              <m:d>
                <m:dPr>
                  <m:begChr m:val="("/>
                  <m:sepChr m:val=""/>
                  <m:endChr m:val=")"/>
                  <m:grow/>
                </m:dPr>
                <m:e>
                  <m:r>
                    <m:t>1</m:t>
                  </m:r>
                  <m:r>
                    <m:rPr>
                      <m:sty m:val="p"/>
                    </m:rPr>
                    <m:t>−</m:t>
                  </m:r>
                  <m:r>
                    <m:t>π</m:t>
                  </m:r>
                  <m:d>
                    <m:dPr>
                      <m:begChr m:val="("/>
                      <m:sepChr m:val=""/>
                      <m:endChr m:val=")"/>
                      <m:grow/>
                    </m:dPr>
                    <m:e>
                      <m:r>
                        <m:rPr>
                          <m:sty m:val="b"/>
                        </m:rPr>
                        <m:t>x</m:t>
                      </m:r>
                    </m:e>
                  </m:d>
                </m:e>
              </m:d>
              <m:r>
                <m:t>π</m:t>
              </m:r>
              <m:d>
                <m:dPr>
                  <m:begChr m:val="("/>
                  <m:sepChr m:val=""/>
                  <m:endChr m:val=")"/>
                  <m:grow/>
                </m:dPr>
                <m:e>
                  <m:r>
                    <m:rPr>
                      <m:sty m:val="b"/>
                    </m:rPr>
                    <m:t>x</m:t>
                  </m:r>
                  <m:r>
                    <m:rPr>
                      <m:sty m:val="p"/>
                    </m:rPr>
                    <m:t>,</m:t>
                  </m:r>
                  <m:r>
                    <m:rPr>
                      <m:sty m:val="b"/>
                    </m:rPr>
                    <m:t>u</m:t>
                  </m:r>
                </m:e>
              </m:d>
            </m:den>
          </m:f>
          <m:r>
            <m:rPr>
              <m:sty m:val="p"/>
            </m:rPr>
            <m:t>≤</m:t>
          </m:r>
          <m:r>
            <m:t>Λ</m:t>
          </m:r>
        </m:oMath>
      </m:oMathPara>
    </w:p>
    <w:p>
      <w:pPr>
        <w:pStyle w:val="Equation"/>
      </w:pPr>
      <m:oMathPara>
        <m:oMathParaPr>
          <m:jc m:val="center"/>
        </m:oMathParaPr>
        <m:oMath>
          <m:r>
            <m:t>τ</m:t>
          </m:r>
          <m:d>
            <m:dPr>
              <m:begChr m:val="("/>
              <m:sepChr m:val=""/>
              <m:endChr m:val=")"/>
              <m:grow/>
            </m:dPr>
            <m:e>
              <m:r>
                <m:rPr>
                  <m:sty m:val="b"/>
                </m:rPr>
                <m:t>x</m:t>
              </m:r>
            </m:e>
          </m:d>
          <m:r>
            <m:rPr>
              <m:sty m:val="p"/>
            </m:rPr>
            <m:t>∈</m:t>
          </m:r>
          <m:d>
            <m:dPr>
              <m:begChr m:val="["/>
              <m:sepChr m:val=""/>
              <m:endChr m:val="]"/>
              <m:grow/>
            </m:dPr>
            <m:e>
              <m:sSubSup>
                <m:e>
                  <m:r>
                    <m:t>μ</m:t>
                  </m:r>
                </m:e>
                <m:sub>
                  <m:r>
                    <m:t>1</m:t>
                  </m:r>
                </m:sub>
                <m:sup>
                  <m:r>
                    <m:rPr>
                      <m:sty m:val="p"/>
                    </m:rPr>
                    <m:t>−</m:t>
                  </m:r>
                </m:sup>
              </m:sSubSup>
              <m:d>
                <m:dPr>
                  <m:begChr m:val="("/>
                  <m:sepChr m:val=""/>
                  <m:endChr m:val=")"/>
                  <m:grow/>
                </m:dPr>
                <m:e>
                  <m:r>
                    <m:rPr>
                      <m:sty m:val="b"/>
                    </m:rPr>
                    <m:t>x</m:t>
                  </m:r>
                  <m:r>
                    <m:rPr>
                      <m:sty m:val="p"/>
                    </m:rPr>
                    <m:t>;</m:t>
                  </m:r>
                  <m:r>
                    <m:t>Λ</m:t>
                  </m:r>
                </m:e>
              </m:d>
              <m:r>
                <m:rPr>
                  <m:sty m:val="p"/>
                </m:rPr>
                <m:t>−</m:t>
              </m:r>
              <m:sSubSup>
                <m:e>
                  <m:r>
                    <m:t>μ</m:t>
                  </m:r>
                </m:e>
                <m:sub>
                  <m:r>
                    <m:t>0</m:t>
                  </m:r>
                </m:sub>
                <m:sup>
                  <m:r>
                    <m:rPr>
                      <m:nor/>
                    </m:rPr>
                    <m:t>+</m:t>
                  </m:r>
                </m:sup>
              </m:sSubSup>
              <m:d>
                <m:dPr>
                  <m:begChr m:val="("/>
                  <m:sepChr m:val=""/>
                  <m:endChr m:val=")"/>
                  <m:grow/>
                </m:dPr>
                <m:e>
                  <m:r>
                    <m:rPr>
                      <m:sty m:val="b"/>
                    </m:rPr>
                    <m:t>x</m:t>
                  </m:r>
                  <m:r>
                    <m:rPr>
                      <m:sty m:val="p"/>
                    </m:rPr>
                    <m:t>;</m:t>
                  </m:r>
                  <m:r>
                    <m:t>Λ</m:t>
                  </m:r>
                </m:e>
              </m:d>
              <m:r>
                <m:rPr>
                  <m:sty m:val="p"/>
                </m:rPr>
                <m:t>,</m:t>
              </m:r>
              <m:r>
                <m:t> </m:t>
              </m:r>
              <m:sSubSup>
                <m:e>
                  <m:r>
                    <m:t>μ</m:t>
                  </m:r>
                </m:e>
                <m:sub>
                  <m:r>
                    <m:t>1</m:t>
                  </m:r>
                </m:sub>
                <m:sup>
                  <m:r>
                    <m:rPr>
                      <m:nor/>
                    </m:rPr>
                    <m:t>+</m:t>
                  </m:r>
                </m:sup>
              </m:sSubSup>
              <m:d>
                <m:dPr>
                  <m:begChr m:val="("/>
                  <m:sepChr m:val=""/>
                  <m:endChr m:val=")"/>
                  <m:grow/>
                </m:dPr>
                <m:e>
                  <m:r>
                    <m:rPr>
                      <m:sty m:val="b"/>
                    </m:rPr>
                    <m:t>x</m:t>
                  </m:r>
                  <m:r>
                    <m:rPr>
                      <m:sty m:val="p"/>
                    </m:rPr>
                    <m:t>;</m:t>
                  </m:r>
                  <m:r>
                    <m:t>Λ</m:t>
                  </m:r>
                </m:e>
              </m:d>
              <m:r>
                <m:rPr>
                  <m:sty m:val="p"/>
                </m:rPr>
                <m:t>−</m:t>
              </m:r>
              <m:sSubSup>
                <m:e>
                  <m:r>
                    <m:t>μ</m:t>
                  </m:r>
                </m:e>
                <m:sub>
                  <m:r>
                    <m:t>0</m:t>
                  </m:r>
                </m:sub>
                <m:sup>
                  <m:r>
                    <m:rPr>
                      <m:sty m:val="p"/>
                    </m:rPr>
                    <m:t>−</m:t>
                  </m:r>
                </m:sup>
              </m:sSubSup>
              <m:d>
                <m:dPr>
                  <m:begChr m:val="("/>
                  <m:sepChr m:val=""/>
                  <m:endChr m:val=")"/>
                  <m:grow/>
                </m:dPr>
                <m:e>
                  <m:r>
                    <m:rPr>
                      <m:sty m:val="b"/>
                    </m:rPr>
                    <m:t>x</m:t>
                  </m:r>
                  <m:r>
                    <m:rPr>
                      <m:sty m:val="p"/>
                    </m:rPr>
                    <m:t>;</m:t>
                  </m:r>
                  <m:r>
                    <m:t>Λ</m:t>
                  </m:r>
                </m:e>
              </m:d>
            </m:e>
          </m:d>
        </m:oMath>
      </m:oMathPara>
    </w:p>
    <w:p>
      <w:pPr>
        <w:spacing w:after="100"/>
        <w:jc w:val="both"/>
      </w:pPr>
      <m:oMath>
        <m:r>
          <m:t>π</m:t>
        </m:r>
        <m:d>
          <m:dPr>
            <m:begChr m:val="("/>
            <m:sepChr m:val=""/>
            <m:endChr m:val=")"/>
            <m:grow/>
          </m:dPr>
          <m:e>
            <m:r>
              <m:rPr>
                <m:sty m:val="b"/>
              </m:rPr>
              <m:t>x</m:t>
            </m:r>
          </m:e>
        </m:d>
        <m:r>
          <m:rPr>
            <m:sty m:val="p"/>
          </m:rPr>
          <m:t>=</m:t>
        </m:r>
        <m:r>
          <m:t>P</m:t>
        </m:r>
        <m:d>
          <m:dPr>
            <m:begChr m:val="("/>
            <m:sepChr m:val=""/>
            <m:endChr m:val=")"/>
            <m:grow/>
          </m:dPr>
          <m:e>
            <m:r>
              <m:t>T</m:t>
            </m:r>
            <m:r>
              <m:rPr>
                <m:sty m:val="p"/>
              </m:rPr>
              <m:t>=</m:t>
            </m:r>
            <m:r>
              <m:t>1</m:t>
            </m:r>
            <m:r>
              <m:rPr>
                <m:sty m:val="p"/>
              </m:rPr>
              <m:t>∣</m:t>
            </m:r>
            <m:r>
              <m:rPr>
                <m:sty m:val="b"/>
              </m:rPr>
              <m:t>x</m:t>
            </m:r>
          </m:e>
        </m:d>
      </m:oMath>
      <w:r>
        <w:rPr>
          <w:color w:val="3A4350"/>
          <w:sz w:val="19"/>
          <w:szCs w:val="19"/>
        </w:rPr>
        <w:t xml:space="preserve"> is the observed propensity, </w:t>
      </w:r>
      <m:oMath>
        <m:r>
          <m:t>π</m:t>
        </m:r>
        <m:d>
          <m:dPr>
            <m:begChr m:val="("/>
            <m:sepChr m:val=""/>
            <m:endChr m:val=")"/>
            <m:grow/>
          </m:dPr>
          <m:e>
            <m:r>
              <m:rPr>
                <m:sty m:val="b"/>
              </m:rPr>
              <m:t>x</m:t>
            </m:r>
            <m:r>
              <m:rPr>
                <m:sty m:val="p"/>
              </m:rPr>
              <m:t>,</m:t>
            </m:r>
            <m:r>
              <m:rPr>
                <m:sty m:val="b"/>
              </m:rPr>
              <m:t>u</m:t>
            </m:r>
          </m:e>
        </m:d>
      </m:oMath>
      <w:r>
        <w:rPr>
          <w:color w:val="3A4350"/>
          <w:sz w:val="19"/>
          <w:szCs w:val="19"/>
        </w:rPr>
        <w:t xml:space="preserve"> the propensity that also conditions on hidden confounders </w:t>
      </w:r>
      <m:oMath>
        <m:r>
          <m:rPr>
            <m:sty m:val="b"/>
          </m:rPr>
          <m:t>u</m:t>
        </m:r>
      </m:oMath>
      <w:r>
        <w:rPr>
          <w:color w:val="3A4350"/>
          <w:sz w:val="19"/>
          <w:szCs w:val="19"/>
        </w:rPr>
        <w:t xml:space="preserve">, </w:t>
      </w:r>
      <m:oMath>
        <m:r>
          <m:t>Λ</m:t>
        </m:r>
      </m:oMath>
      <w:r>
        <w:rPr>
          <w:color w:val="3A4350"/>
          <w:sz w:val="19"/>
          <w:szCs w:val="19"/>
        </w:rPr>
        <w:t xml:space="preserve"> the user-chosen bound on hidden confounding, and </w:t>
      </w:r>
      <m:oMath>
        <m:sSubSup>
          <m:e>
            <m:r>
              <m:t>μ</m:t>
            </m:r>
          </m:e>
          <m:sub>
            <m:r>
              <m:t>t</m:t>
            </m:r>
          </m:sub>
          <m:sup>
            <m:r>
              <m:rPr>
                <m:sty m:val="p"/>
              </m:rPr>
              <m:t>±</m:t>
            </m:r>
          </m:sup>
        </m:sSubSup>
      </m:oMath>
      <w:r>
        <w:rPr>
          <w:color w:val="3A4350"/>
          <w:sz w:val="19"/>
          <w:szCs w:val="19"/>
        </w:rPr>
        <w:t xml:space="preserve"> the largest and smallest values of </w:t>
      </w:r>
      <m:oMath>
        <m:r>
          <m:t>E</m:t>
        </m:r>
        <m:d>
          <m:dPr>
            <m:begChr m:val="["/>
            <m:sepChr m:val=""/>
            <m:endChr m:val="]"/>
            <m:grow/>
          </m:dPr>
          <m:e>
            <m:r>
              <m:t>Y</m:t>
            </m:r>
            <m:d>
              <m:dPr>
                <m:begChr m:val="("/>
                <m:sepChr m:val=""/>
                <m:endChr m:val=")"/>
                <m:grow/>
              </m:dPr>
              <m:e>
                <m:r>
                  <m:t>t</m:t>
                </m:r>
              </m:e>
            </m:d>
            <m:r>
              <m:rPr>
                <m:sty m:val="p"/>
              </m:rPr>
              <m:t>∣</m:t>
            </m:r>
            <m:r>
              <m:rPr>
                <m:sty m:val="b"/>
              </m:rPr>
              <m:t>x</m:t>
            </m:r>
          </m:e>
        </m:d>
      </m:oMath>
      <w:r>
        <w:rPr>
          <w:color w:val="3A4350"/>
          <w:sz w:val="19"/>
          <w:szCs w:val="19"/>
        </w:rPr>
        <w:t xml:space="preserve"> compatible with the data under that bound; </w:t>
      </w:r>
      <m:oMath>
        <m:r>
          <m:t>Λ</m:t>
        </m:r>
        <m:r>
          <m:rPr>
            <m:sty m:val="p"/>
          </m:rPr>
          <m:t>=</m:t>
        </m:r>
        <m:r>
          <m:t>1</m:t>
        </m:r>
      </m:oMath>
      <w:r>
        <w:rPr>
          <w:color w:val="3A4350"/>
          <w:sz w:val="19"/>
          <w:szCs w:val="19"/>
        </w:rPr>
        <w:t xml:space="preserve"> recovers point identification.</w:t>
      </w:r>
    </w:p>
    <w:p>
      <w:pPr>
        <w:spacing w:after="100" w:before="80"/>
        <w:jc w:val="both"/>
      </w:pPr>
      <w:r>
        <w:rPr>
          <w:b/>
          <w:bCs/>
          <w:color w:val="002147"/>
        </w:rPr>
        <w:t xml:space="preserve">Link to the system. </w:t>
      </w:r>
      <w:r>
        <w:t xml:space="preserve">Belongs to sections 1.1 and 1.8. In the aquifer the treatment is a well's pumping regime and the outcome a chemical indicator such as Cl or the Na/Cl ratio; unmeasured confounders include local clay thickness and distance to preferential flow paths, which influence both where intensive pumping is placed and how salinity responds. The marginal sensitivity model turns the question of what a well's chloride would have been under another regime into an interval whose width grows with an explicit confounding budget </w:t>
      </w:r>
      <m:oMath>
        <m:r>
          <m:t>Λ</m:t>
        </m:r>
      </m:oMath>
      <w:r>
        <w:t xml:space="preserve">, instead of a single, possibly biased counterfactual.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combination of sharp CATE bounds under the marginal sensitivity model with deep Bayesian estimation of the observed-data quantities, so that the intervals reflect both hidden confounding (through </w:t>
      </w:r>
      <m:oMath>
        <m:r>
          <m:t>Λ</m:t>
        </m:r>
      </m:oMath>
      <w:r>
        <w:t xml:space="preserve">) and epistemic uncertainty, with a consistency result for the bounds. Proposed extension: estimate pumping-regime effects on Cl and on a base-exchange index at Fushë-Kuqe wells, report the intervals as functions of </w:t>
      </w:r>
      <m:oMath>
        <m:r>
          <m:t>Λ</m:t>
        </m:r>
      </m:oMath>
      <w:r>
        <w:t xml:space="preserve">, and calibrate </w:t>
      </w:r>
      <m:oMath>
        <m:r>
          <m:t>Λ</m:t>
        </m:r>
      </m:oMath>
      <w:r>
        <w:t xml:space="preserve"> by benchmarking against an observed covariate such as distance to the coast (how much its omission changes the treatment odds). The smallest </w:t>
      </w:r>
      <m:oMath>
        <m:r>
          <m:t>Λ</m:t>
        </m:r>
      </m:oMath>
      <w:r>
        <w:t xml:space="preserve"> at which the interval contains zero is a robustness value for the seawater-intrusion claim.</w:t>
      </w:r>
    </w:p>
    <w:p>
      <w:pPr>
        <w:pStyle w:val="Heading1"/>
        <w:pageBreakBefore/>
      </w:pPr>
      <w:r>
        <w:rPr>
          <w:color w:val="1E5AA8"/>
        </w:rPr>
        <w:t xml:space="preserve">6. Leading European groups (MPI for Intelligent Systems and University of Tübingen, ISTA, Helsinki, Amsterdam, Imperial College London)</w:t>
      </w:r>
    </w:p>
    <w:p>
      <w:pPr>
        <w:spacing w:after="120"/>
        <w:jc w:val="both"/>
      </w:pPr>
      <w:r>
        <w:t xml:space="preserve">The European groups contribute counterfactual identifiability by optimal transport, nonparametric and multi-view identifiability, the identifiable VAE and temporal identifiability from interactions. Fabio De Sousa Ribeiro, Ainkaran Santhirasekaram and Ben Glocker (Imperial College London) identify the counterfactuals of multivariate continuous outcomes through flow matching and dynamic optimal transport [E1]; Julius von Kügelgen, Michel Besserve, Wendong Liang, Luigi Gresele, Armin Kekić, Elias Bareinboim, David Blei and Bernhard Schölkopf (MPI for Intelligent Systems, with Cambridge and Columbia) prove identifiability from unknown interventions with nonparametric latent model and mixing [E2]; Dingling Yao, Danru Xu, Sébastien Lachapelle, Sara Magliacane, Perouz Taslakian, Georg Martius, Julius von Kügelgen and Francesco Locatello (ISTA and Tübingen) give block identifiability for views that observe part of the latent state [E3]; Ilyes Khemakhem, Diederik Kingma, Ricardo Monti and Aapo Hyvärinen (Helsinki, with the Gatsby Unit and Google Brain) unify VAEs and nonlinear ICA [E4]; and Phillip Lippe, Sara Magliacane, Sindy Löwe, Yuki Asano, Taco Cohen and Efstratios Gavves (Amsterdam) identify latent causal variables from binary interactions [E5].</w:t>
      </w:r>
    </w:p>
    <w:p>
      <w:pPr>
        <w:pStyle w:val="Heading2"/>
        <w:keepNext/>
      </w:pPr>
      <w:r>
        <w:rPr>
          <w:color w:val="1E5AA8"/>
        </w:rPr>
        <w:t xml:space="preserve">E1  </w:t>
      </w:r>
      <w:r>
        <w:rPr>
          <w:color w:val="1F3864"/>
        </w:rPr>
        <w:t xml:space="preserve">Counterfactual Identifiability via Dynamic Optimal Transport</w:t>
      </w:r>
    </w:p>
    <w:tbl>
      <w:tblPr>
        <w:tblW w:type="dxa" w:w="9638"/>
        <w:tblBorders>
          <w:top w:val="single" w:color="1E5AA8"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Fabio De Sousa Ribeiro, Ainkaran Santhirasekaram, Ben Glocker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(NeurIPS 2025), main conference track (volume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mxf5fo-lsh-6ieftexzx">
              <w:r>
                <w:rPr>
                  <w:color w:val="1D4ED8"/>
                  <w:sz w:val="18"/>
                  <w:szCs w:val="18"/>
                  <w:u w:val="single"/>
                </w:rPr>
                <w:t xml:space="preserve">https://proceedings.neurips.cc/paper_files/paper/2025/hash/d938b739ac250e22729cc26e6176f65e-Abstract-Conference.html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at Imperial College London, as listed on the arXiv record 2510.08294 and the NeurIPS 2025 proceedings entry.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counterfactual identifiability · flow matching · dynamic optimal transport · monotone transport maps · Pearl's third rung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5AA8"/>
        </w:rPr>
        <w:t xml:space="preserve">Summary. </w:t>
      </w:r>
      <w:r>
        <w:t xml:space="preserve">The paper asks when a counterfactual for a high-dimensional, multivariate outcome (such as an image) can be identified from observational data alone. Without this, a generative model that outputs counterfactuals makes no causal claim. Each causal mechanism is modelled as a continuous-time flow (an ODE conditioned on the parents of the variable). Abduction runs the flow backwards to the exogenous noise; action changes the parents; prediction runs the flow forwards again. The authors give a foundation for multivariate counterfactual identification with such flows, including non-Markovian causal models. Using dynamic optimal transport, they characterise when flow matching yields a unique, monotone and rank-preserving counterfactual transport map. In one dimension, a mechanism that is monotone in the noise gives a monotone counterfactual map. In </w:t>
      </w:r>
      <m:oMath>
        <m:r>
          <m:t>d</m:t>
        </m:r>
      </m:oMath>
      <w:r>
        <w:t xml:space="preserve"> dimensions, the analogous assumption is that the mechanism is the gradient of a convex function of the noise (Brenier-type). Controlled experiments with ground-truth counterfactuals and real images show improved axiomatic soundness.</w:t>
      </w:r>
    </w:p>
    <w:p>
      <w:pPr>
        <w:keepNext/>
        <w:spacing w:after="40" w:before="80"/>
      </w:pPr>
      <w:r>
        <w:rPr>
          <w:b/>
          <w:bCs/>
          <w:color w:val="1E5AA8"/>
        </w:rPr>
        <w:t xml:space="preserve">Key equation.</w:t>
      </w:r>
      <w:r>
        <w:rPr>
          <w:i/>
          <w:iCs/>
          <w:color w:val="5B6573"/>
          <w:sz w:val="18"/>
          <w:szCs w:val="18"/>
        </w:rPr>
        <w:t xml:space="preserve">  Abduction–action–prediction through a conditional flow, and the Benamou–Brenier dynamic OT problem behind the uniqueness result (representative formulation)</w:t>
      </w:r>
    </w:p>
    <w:p>
      <w:pPr>
        <w:pStyle w:val="Equation"/>
      </w:pPr>
      <m:oMathPara>
        <m:oMathParaPr>
          <m:jc m:val="center"/>
        </m:oMathParaPr>
        <m:oMath>
          <m:sSup>
            <m:e>
              <m:r>
                <m:t>x</m:t>
              </m:r>
            </m:e>
            <m:sup>
              <m:r>
                <m:rPr>
                  <m:sty m:val="p"/>
                </m:rPr>
                <m:t>⋆</m:t>
              </m:r>
            </m:sup>
          </m:sSup>
          <m:r>
            <m:rPr>
              <m:sty m:val="p"/>
            </m:rPr>
            <m:t>=</m:t>
          </m:r>
          <m:sSubSup>
            <m:e>
              <m:r>
                <m:t>Φ</m:t>
              </m:r>
            </m:e>
            <m:sub>
              <m:r>
                <m:t>1</m:t>
              </m:r>
            </m:sub>
            <m:sup>
              <m:sSup>
                <m:e>
                  <m:r>
                    <m:rPr>
                      <m:nor/>
                    </m:rPr>
                    <m:t>pa</m:t>
                  </m:r>
                </m:e>
                <m:sup>
                  <m:r>
                    <m:rPr>
                      <m:sty m:val="p"/>
                    </m:rPr>
                    <m:t>⋆</m:t>
                  </m:r>
                </m:sup>
              </m:sSup>
            </m:sup>
          </m:sSubSup>
          <m:d>
            <m:dPr>
              <m:begChr m:val="("/>
              <m:sepChr m:val=""/>
              <m:endChr m:val=")"/>
              <m:grow/>
            </m:dPr>
            <m:e>
              <m:sSup>
                <m:e>
                  <m:d>
                    <m:dPr>
                      <m:begChr m:val="("/>
                      <m:sepChr m:val=""/>
                      <m:endChr m:val=")"/>
                      <m:grow/>
                    </m:dPr>
                    <m:e>
                      <m:sSubSup>
                        <m:e>
                          <m:r>
                            <m:t>Φ</m:t>
                          </m:r>
                        </m:e>
                        <m:sub>
                          <m:r>
                            <m:t>1</m:t>
                          </m:r>
                        </m:sub>
                        <m:sup>
                          <m:r>
                            <m:rPr>
                              <m:nor/>
                            </m:rPr>
                            <m:t>pa</m:t>
                          </m:r>
                        </m:sup>
                      </m:sSubSup>
                    </m:e>
                  </m:d>
                </m:e>
                <m:sup>
                  <m:r>
                    <m:rPr>
                      <m:sty m:val="p"/>
                    </m:rPr>
                    <m:t>−</m:t>
                  </m:r>
                  <m:r>
                    <m:t>1</m:t>
                  </m:r>
                </m:sup>
              </m:sSup>
              <m:d>
                <m:dPr>
                  <m:begChr m:val="("/>
                  <m:sepChr m:val=""/>
                  <m:endChr m:val=")"/>
                  <m:grow/>
                </m:dPr>
                <m:e>
                  <m:r>
                    <m:t>x</m:t>
                  </m:r>
                </m:e>
              </m:d>
            </m:e>
          </m:d>
          <m:r>
            <m:rPr>
              <m:sty m:val="p"/>
            </m:rPr>
            <m:t>,</m:t>
          </m:r>
          <m:r>
            <m:t>  </m:t>
          </m:r>
          <m:f>
            <m:fPr>
              <m:type m:val="bar"/>
            </m:fPr>
            <m:num>
              <m:r>
                <m:t>d</m:t>
              </m:r>
            </m:num>
            <m:den>
              <m:r>
                <m:t>d</m:t>
              </m:r>
              <m:r>
                <m:t>t</m:t>
              </m:r>
            </m:den>
          </m:f>
          <m:sSubSup>
            <m:e>
              <m:r>
                <m:t>Φ</m:t>
              </m:r>
            </m:e>
            <m:sub>
              <m:r>
                <m:t>t</m:t>
              </m:r>
            </m:sub>
            <m:sup>
              <m:r>
                <m:rPr>
                  <m:nor/>
                </m:rPr>
                <m:t>pa</m:t>
              </m:r>
            </m:sup>
          </m:sSubSup>
          <m:d>
            <m:dPr>
              <m:begChr m:val="("/>
              <m:sepChr m:val=""/>
              <m:endChr m:val=")"/>
              <m:grow/>
            </m:dPr>
            <m:e>
              <m:r>
                <m:t>u</m:t>
              </m:r>
            </m:e>
          </m:d>
          <m:r>
            <m:rPr>
              <m:sty m:val="p"/>
            </m:rPr>
            <m:t>=</m:t>
          </m:r>
          <m:sSub>
            <m:e>
              <m:r>
                <m:t>v</m:t>
              </m:r>
            </m:e>
            <m:sub>
              <m:r>
                <m:t>t</m:t>
              </m:r>
            </m:sub>
          </m:sSub>
          <m:d>
            <m:dPr>
              <m:begChr m:val="("/>
              <m:sepChr m:val=""/>
              <m:endChr m:val=")"/>
              <m:grow/>
            </m:dPr>
            <m:e>
              <m:sSubSup>
                <m:e>
                  <m:r>
                    <m:t>Φ</m:t>
                  </m:r>
                </m:e>
                <m:sub>
                  <m:r>
                    <m:t>t</m:t>
                  </m:r>
                </m:sub>
                <m:sup>
                  <m:r>
                    <m:rPr>
                      <m:nor/>
                    </m:rPr>
                    <m:t>pa</m:t>
                  </m:r>
                </m:sup>
              </m:sSubSup>
              <m:d>
                <m:dPr>
                  <m:begChr m:val="("/>
                  <m:sepChr m:val=""/>
                  <m:endChr m:val=")"/>
                  <m:grow/>
                </m:dPr>
                <m:e>
                  <m:r>
                    <m:t>u</m:t>
                  </m:r>
                </m:e>
              </m:d>
              <m:r>
                <m:rPr>
                  <m:sty m:val="p"/>
                </m:rPr>
                <m:t>∣</m:t>
              </m:r>
              <m:r>
                <m:rPr>
                  <m:nor/>
                </m:rPr>
                <m:t>pa</m:t>
              </m:r>
            </m:e>
          </m:d>
        </m:oMath>
      </m:oMathPara>
    </w:p>
    <w:p>
      <w:pPr>
        <w:pStyle w:val="Equation"/>
      </w:pPr>
      <m:oMathPara>
        <m:oMathParaPr>
          <m:jc m:val="center"/>
        </m:oMathParaPr>
        <m:oMath>
          <m:sSubSup>
            <m:e>
              <m:r>
                <m:t>W</m:t>
              </m:r>
            </m:e>
            <m:sub>
              <m:r>
                <m:t>2</m:t>
              </m:r>
            </m:sub>
            <m:sup>
              <m:r>
                <m:t>2</m:t>
              </m:r>
            </m:sup>
          </m:sSubSup>
          <m:d>
            <m:dPr>
              <m:begChr m:val="("/>
              <m:sepChr m:val=""/>
              <m:endChr m:val=")"/>
              <m:grow/>
            </m:dPr>
            <m:e>
              <m:sSub>
                <m:e>
                  <m:r>
                    <m:t>μ</m:t>
                  </m:r>
                </m:e>
                <m:sub>
                  <m:r>
                    <m:t>0</m:t>
                  </m:r>
                </m:sub>
              </m:sSub>
              <m:r>
                <m:rPr>
                  <m:sty m:val="p"/>
                </m:rPr>
                <m:t>,</m:t>
              </m:r>
              <m:sSub>
                <m:e>
                  <m:r>
                    <m:t>μ</m:t>
                  </m:r>
                </m:e>
                <m:sub>
                  <m:r>
                    <m:t>1</m:t>
                  </m:r>
                </m:sub>
              </m:sSub>
            </m:e>
          </m:d>
          <m:r>
            <m:rPr>
              <m:sty m:val="p"/>
            </m:rPr>
            <m:t>=</m:t>
          </m:r>
          <m:limLow>
            <m:e>
              <m:r>
                <m:rPr>
                  <m:sty m:val="p"/>
                </m:rPr>
                <m:t>min</m:t>
              </m:r>
            </m:e>
            <m:lim>
              <m:d>
                <m:dPr>
                  <m:begChr m:val="("/>
                  <m:sepChr m:val=""/>
                  <m:endChr m:val=")"/>
                  <m:grow/>
                </m:dPr>
                <m:e>
                  <m:sSub>
                    <m:e>
                      <m:r>
                        <m:t>ρ</m:t>
                      </m:r>
                    </m:e>
                    <m:sub>
                      <m:r>
                        <m:t>t</m:t>
                      </m:r>
                    </m:sub>
                  </m:sSub>
                  <m:r>
                    <m:rPr>
                      <m:sty m:val="p"/>
                    </m:rPr>
                    <m:t>,</m:t>
                  </m:r>
                  <m:sSub>
                    <m:e>
                      <m:r>
                        <m:t>v</m:t>
                      </m:r>
                    </m:e>
                    <m:sub>
                      <m:r>
                        <m:t>t</m:t>
                      </m:r>
                    </m:sub>
                  </m:sSub>
                </m:e>
              </m:d>
            </m:lim>
          </m:limLow>
          <m:nary>
            <m:naryPr>
              <m:chr m:val="∫"/>
              <m:limLoc m:val="subSup"/>
              <m:subHide m:val="off"/>
              <m:supHide m:val="off"/>
            </m:naryPr>
            <m:sub>
              <m:r>
                <m:t>0</m:t>
              </m:r>
            </m:sub>
            <m:sup>
              <m:r>
                <m:t>1</m:t>
              </m:r>
            </m:sup>
            <m:e>
              <m:nary>
                <m:naryPr>
                  <m:chr m:val="∫"/>
                  <m:limLoc m:val="subSup"/>
                  <m:subHide m:val="off"/>
                  <m:supHide m:val="on"/>
                </m:naryPr>
                <m:sub>
                  <m:sSup>
                    <m:e>
                      <m:r>
                        <m:rPr>
                          <m:scr m:val="double-struck"/>
                          <m:sty m:val="p"/>
                        </m:rPr>
                        <m:t>R</m:t>
                      </m:r>
                    </m:e>
                    <m:sup>
                      <m:r>
                        <m:t>d</m:t>
                      </m:r>
                    </m:sup>
                  </m:sSup>
                </m:sub>
                <m:sup>
                  <m:r>
                    <m:t>​</m:t>
                  </m:r>
                </m:sup>
                <m:e>
                  <m:sSup>
                    <m:e>
                      <m:d>
                        <m:dPr>
                          <m:begChr m:val="∥"/>
                          <m:sepChr m:val=""/>
                          <m:endChr m:val="∥"/>
                          <m:grow/>
                        </m:dPr>
                        <m:e>
                          <m:sSub>
                            <m:e>
                              <m:r>
                                <m:t>v</m:t>
                              </m:r>
                            </m:e>
                            <m:sub>
                              <m:r>
                                <m:t>t</m:t>
                              </m:r>
                            </m:sub>
                          </m:sSub>
                          <m:d>
                            <m:dPr>
                              <m:begChr m:val="("/>
                              <m:sepChr m:val=""/>
                              <m:endChr m:val=")"/>
                              <m:grow/>
                            </m:dPr>
                            <m:e>
                              <m:r>
                                <m:t>x</m:t>
                              </m:r>
                            </m:e>
                          </m:d>
                        </m:e>
                      </m:d>
                    </m:e>
                    <m:sup>
                      <m:r>
                        <m:t>2</m:t>
                      </m:r>
                    </m:sup>
                  </m:sSup>
                </m:e>
              </m:nary>
            </m:e>
          </m:nary>
          <m:sSub>
            <m:e>
              <m:r>
                <m:t>ρ</m:t>
              </m:r>
            </m:e>
            <m:sub>
              <m:r>
                <m:t>t</m:t>
              </m:r>
            </m:sub>
          </m:sSub>
          <m:d>
            <m:dPr>
              <m:begChr m:val="("/>
              <m:sepChr m:val=""/>
              <m:endChr m:val=")"/>
              <m:grow/>
            </m:dPr>
            <m:e>
              <m:r>
                <m:t>x</m:t>
              </m:r>
            </m:e>
          </m:d>
          <m:r>
            <m:t> </m:t>
          </m:r>
          <m:r>
            <m:t>d</m:t>
          </m:r>
          <m:r>
            <m:t>x</m:t>
          </m:r>
          <m:r>
            <m:t> </m:t>
          </m:r>
          <m:r>
            <m:t>d</m:t>
          </m:r>
          <m:r>
            <m:t>t</m:t>
          </m:r>
          <m:r>
            <m:t> </m:t>
          </m:r>
          <m:r>
            <m:rPr>
              <m:nor/>
            </m:rPr>
            <m:t>subject to</m:t>
          </m:r>
          <m:r>
            <m:t> </m:t>
          </m:r>
          <m:sSub>
            <m:e>
              <m:r>
                <m:rPr>
                  <m:sty m:val="p"/>
                </m:rPr>
                <m:t>∂</m:t>
              </m:r>
            </m:e>
            <m:sub>
              <m:r>
                <m:t>t</m:t>
              </m:r>
            </m:sub>
          </m:sSub>
          <m:sSub>
            <m:e>
              <m:r>
                <m:t>ρ</m:t>
              </m:r>
            </m:e>
            <m:sub>
              <m:r>
                <m:t>t</m:t>
              </m:r>
            </m:sub>
          </m:sSub>
          <m:r>
            <m:rPr>
              <m:sty m:val="p"/>
            </m:rPr>
            <m:t>+</m:t>
          </m:r>
          <m:r>
            <m:rPr>
              <m:sty m:val="p"/>
            </m:rPr>
            <m:t>∇</m:t>
          </m:r>
          <m:r>
            <m:rPr>
              <m:sty m:val="p"/>
            </m:rPr>
            <m:t>⋅</m:t>
          </m:r>
          <m:d>
            <m:dPr>
              <m:begChr m:val="("/>
              <m:sepChr m:val=""/>
              <m:endChr m:val=")"/>
              <m:grow/>
            </m:dPr>
            <m:e>
              <m:sSub>
                <m:e>
                  <m:r>
                    <m:t>ρ</m:t>
                  </m:r>
                </m:e>
                <m:sub>
                  <m:r>
                    <m:t>t</m:t>
                  </m:r>
                </m:sub>
              </m:sSub>
              <m:sSub>
                <m:e>
                  <m:r>
                    <m:t>v</m:t>
                  </m:r>
                </m:e>
                <m:sub>
                  <m:r>
                    <m:t>t</m:t>
                  </m:r>
                </m:sub>
              </m:sSub>
            </m:e>
          </m:d>
          <m:r>
            <m:rPr>
              <m:sty m:val="p"/>
            </m:rPr>
            <m:t>=</m:t>
          </m:r>
          <m:r>
            <m:t>0</m:t>
          </m:r>
        </m:oMath>
      </m:oMathPara>
    </w:p>
    <w:p>
      <w:pPr>
        <w:spacing w:after="100"/>
        <w:jc w:val="both"/>
      </w:pPr>
      <m:oMath>
        <m:sSubSup>
          <m:e>
            <m:r>
              <m:t>Φ</m:t>
            </m:r>
          </m:e>
          <m:sub>
            <m:r>
              <m:t>t</m:t>
            </m:r>
          </m:sub>
          <m:sup>
            <m:r>
              <m:rPr>
                <m:nor/>
              </m:rPr>
              <m:t>pa</m:t>
            </m:r>
          </m:sup>
        </m:sSubSup>
      </m:oMath>
      <w:r>
        <w:rPr>
          <w:color w:val="3A4350"/>
          <w:sz w:val="19"/>
          <w:szCs w:val="19"/>
        </w:rPr>
        <w:t xml:space="preserve"> is the flow of the velocity field </w:t>
      </w:r>
      <m:oMath>
        <m:sSub>
          <m:e>
            <m:r>
              <m:t>v</m:t>
            </m:r>
          </m:e>
          <m:sub>
            <m:r>
              <m:t>t</m:t>
            </m:r>
          </m:sub>
        </m:sSub>
        <m:d>
          <m:dPr>
            <m:begChr m:val="("/>
            <m:sepChr m:val=""/>
            <m:endChr m:val=")"/>
            <m:grow/>
          </m:dPr>
          <m:e>
            <m:r>
              <m:rPr>
                <m:sty m:val="p"/>
              </m:rPr>
              <m:t>⋅</m:t>
            </m:r>
            <m:r>
              <m:rPr>
                <m:sty m:val="p"/>
              </m:rPr>
              <m:t>∣</m:t>
            </m:r>
            <m:r>
              <m:rPr>
                <m:nor/>
              </m:rPr>
              <m:t>pa</m:t>
            </m:r>
          </m:e>
        </m:d>
      </m:oMath>
      <w:r>
        <w:rPr>
          <w:color w:val="3A4350"/>
          <w:sz w:val="19"/>
          <w:szCs w:val="19"/>
        </w:rPr>
        <w:t xml:space="preserve"> learned by flow matching; it carries the exogenous noise </w:t>
      </w:r>
      <m:oMath>
        <m:r>
          <m:t>u</m:t>
        </m:r>
      </m:oMath>
      <w:r>
        <w:rPr>
          <w:color w:val="3A4350"/>
          <w:sz w:val="19"/>
          <w:szCs w:val="19"/>
        </w:rPr>
        <w:t xml:space="preserve"> at </w:t>
      </w:r>
      <m:oMath>
        <m:r>
          <m:t>t</m:t>
        </m:r>
        <m:r>
          <m:rPr>
            <m:sty m:val="p"/>
          </m:rPr>
          <m:t>=</m:t>
        </m:r>
        <m:r>
          <m:t>0</m:t>
        </m:r>
      </m:oMath>
      <w:r>
        <w:rPr>
          <w:color w:val="3A4350"/>
          <w:sz w:val="19"/>
          <w:szCs w:val="19"/>
        </w:rPr>
        <w:t xml:space="preserve"> to the outcome at </w:t>
      </w:r>
      <m:oMath>
        <m:r>
          <m:t>t</m:t>
        </m:r>
        <m:r>
          <m:rPr>
            <m:sty m:val="p"/>
          </m:rPr>
          <m:t>=</m:t>
        </m:r>
        <m:r>
          <m:t>1</m:t>
        </m:r>
      </m:oMath>
      <w:r>
        <w:rPr>
          <w:color w:val="3A4350"/>
          <w:sz w:val="19"/>
          <w:szCs w:val="19"/>
        </w:rPr>
        <w:t xml:space="preserve"> given parents pa, so its inverse performs abduction and </w:t>
      </w:r>
      <m:oMath>
        <m:sSubSup>
          <m:e>
            <m:r>
              <m:t>Φ</m:t>
            </m:r>
          </m:e>
          <m:sub>
            <m:r>
              <m:t>1</m:t>
            </m:r>
          </m:sub>
          <m:sup>
            <m:sSup>
              <m:e>
                <m:r>
                  <m:rPr>
                    <m:nor/>
                  </m:rPr>
                  <m:t>pa</m:t>
                </m:r>
              </m:e>
              <m:sup>
                <m:r>
                  <m:rPr>
                    <m:sty m:val="p"/>
                  </m:rPr>
                  <m:t>⋆</m:t>
                </m:r>
              </m:sup>
            </m:sSup>
          </m:sup>
        </m:sSubSup>
      </m:oMath>
      <w:r>
        <w:rPr>
          <w:color w:val="3A4350"/>
          <w:sz w:val="19"/>
          <w:szCs w:val="19"/>
        </w:rPr>
        <w:t xml:space="preserve"> predicts under the new parents </w:t>
      </w:r>
      <m:oMath>
        <m:sSup>
          <m:e>
            <m:r>
              <m:rPr>
                <m:nor/>
              </m:rPr>
              <m:t>pa</m:t>
            </m:r>
          </m:e>
          <m:sup>
            <m:r>
              <m:rPr>
                <m:sty m:val="p"/>
              </m:rPr>
              <m:t>⋆</m:t>
            </m:r>
          </m:sup>
        </m:sSup>
      </m:oMath>
      <w:r>
        <w:rPr>
          <w:color w:val="3A4350"/>
          <w:sz w:val="19"/>
          <w:szCs w:val="19"/>
        </w:rPr>
        <w:t xml:space="preserve">. In the second line </w:t>
      </w:r>
      <m:oMath>
        <m:sSub>
          <m:e>
            <m:r>
              <m:t>ρ</m:t>
            </m:r>
          </m:e>
          <m:sub>
            <m:r>
              <m:t>t</m:t>
            </m:r>
          </m:sub>
        </m:sSub>
      </m:oMath>
      <w:r>
        <w:rPr>
          <w:color w:val="3A4350"/>
          <w:sz w:val="19"/>
          <w:szCs w:val="19"/>
        </w:rPr>
        <w:t xml:space="preserve"> is a path of densities from </w:t>
      </w:r>
      <m:oMath>
        <m:sSub>
          <m:e>
            <m:r>
              <m:t>μ</m:t>
            </m:r>
          </m:e>
          <m:sub>
            <m:r>
              <m:t>0</m:t>
            </m:r>
          </m:sub>
        </m:sSub>
      </m:oMath>
      <w:r>
        <w:rPr>
          <w:color w:val="3A4350"/>
          <w:sz w:val="19"/>
          <w:szCs w:val="19"/>
        </w:rPr>
        <w:t xml:space="preserve"> to </w:t>
      </w:r>
      <m:oMath>
        <m:sSub>
          <m:e>
            <m:r>
              <m:t>μ</m:t>
            </m:r>
          </m:e>
          <m:sub>
            <m:r>
              <m:t>1</m:t>
            </m:r>
          </m:sub>
        </m:sSub>
      </m:oMath>
      <w:r>
        <w:rPr>
          <w:color w:val="3A4350"/>
          <w:sz w:val="19"/>
          <w:szCs w:val="19"/>
        </w:rPr>
        <w:t xml:space="preserve">; when the learned flow solves this problem, the counterfactual map is the unique monotone (Brenier) map.</w:t>
      </w:r>
    </w:p>
    <w:p>
      <w:pPr>
        <w:spacing w:after="100" w:before="80"/>
        <w:jc w:val="both"/>
      </w:pPr>
      <w:r>
        <w:rPr>
          <w:b/>
          <w:bCs/>
          <w:color w:val="1E5AA8"/>
        </w:rPr>
        <w:t xml:space="preserve">Link to the system. </w:t>
      </w:r>
      <w:r>
        <w:t xml:space="preserve">Belongs to sections 1.6, 1.7 and 1.1. Take the outcome </w:t>
      </w:r>
      <m:oMath>
        <m:r>
          <m:t>x</m:t>
        </m:r>
      </m:oMath>
      <w:r>
        <w:t xml:space="preserve"> as the seven-ion vector of a well (preferably in log-ratio coordinates) and the pumping regime as its parent. A regime-conditioned flow, run backwards, gives the well's exogenous "fingerprint" (local lithology, residence time); run forwards under another regime, it gives counterfactual chemistry. The monotonicity result is physically meaningful: under the assumptions, the well that is most saline under one pumping regime stays the most saline under another, which hydrogeologists would expect for seawater intrusion.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identifiability of counterfactuals for multivariate continuous outcomes, obtained by linking flow matching to dynamic optimal transport and Brenier's monotone maps, and extended beyond the Markovian (independent-noise) setting. Proposed extension: train a pumping-regime-conditioned flow-matching model on isometric log-ratio coordinates of the seven ions. Use wells that actually switched regime as a test set: compare their predicted counterfactual chemistry with the chemistry observed after the switch. Then test whether chloride ranks among wells are preserved, as the monotone-map assumption predicts.</w:t>
      </w:r>
    </w:p>
    <w:p>
      <w:pPr>
        <w:pStyle w:val="Heading2"/>
        <w:keepNext/>
      </w:pPr>
      <w:r>
        <w:rPr>
          <w:color w:val="1E5AA8"/>
        </w:rPr>
        <w:t xml:space="preserve">E2  </w:t>
      </w:r>
      <w:r>
        <w:rPr>
          <w:color w:val="1F3864"/>
        </w:rPr>
        <w:t xml:space="preserve">Nonparametric Identifiability of Causal Representations from Unknown Interventions</w:t>
      </w:r>
    </w:p>
    <w:tbl>
      <w:tblPr>
        <w:tblW w:type="dxa" w:w="9638"/>
        <w:tblBorders>
          <w:top w:val="single" w:color="1E5AA8"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Julius von Kügelgen, Michel Besserve, Wendong Liang, Luigi Gresele, Armin Kekić, Elias Bareinboim, David Blei, Bernhard Schölkopf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pp. 48603–48638 (December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ql23ebtvpy_kfon9xanx">
              <w:r>
                <w:rPr>
                  <w:color w:val="1D4ED8"/>
                  <w:sz w:val="18"/>
                  <w:szCs w:val="18"/>
                  <w:u w:val="single"/>
                </w:rPr>
                <w:t xml:space="preserve">https://proceedings.neurips.cc/paper_files/paper/2023/file/97fe251c25b6f99a2a23b330a75b11d4-Paper-Conference.pdf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Max Planck Institute for Intelligent Systems, Tübingen (with the University of Cambridge and Columbia University), per the arXiv 2306.00542 author block; also listed by the MPI-IS Empirical Inference department (ei.is.mpg.de/publications/kugelgenetal23).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nonparametric causal representation learning · unknown perfect interventions · multi-environment data · genericity · latent causal graph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5AA8"/>
        </w:rPr>
        <w:t xml:space="preserve">Summary. </w:t>
      </w:r>
      <w:r>
        <w:t xml:space="preserve">The setting is several environments that share one diffeomorphic mixing </w:t>
      </w:r>
      <m:oMath>
        <m:r>
          <m:t>x</m:t>
        </m:r>
        <m:r>
          <m:rPr>
            <m:sty m:val="p"/>
          </m:rPr>
          <m:t>=</m:t>
        </m:r>
        <m:r>
          <m:t>f</m:t>
        </m:r>
        <m:d>
          <m:dPr>
            <m:begChr m:val="("/>
            <m:sepChr m:val=""/>
            <m:endChr m:val=")"/>
            <m:grow/>
          </m:dPr>
          <m:e>
            <m:r>
              <m:t>z</m:t>
            </m:r>
          </m:e>
        </m:d>
      </m:oMath>
      <w:r>
        <w:t xml:space="preserve"> and one latent structural causal model over </w:t>
      </w:r>
      <m:oMath>
        <m:r>
          <m:t>n</m:t>
        </m:r>
      </m:oMath>
      <w:r>
        <w:t xml:space="preserve"> causal variables. Each non-observational environment comes from a perfect single-node intervention whose target is unknown. Neither the mechanisms nor the mixing is restricted to a parametric class. For </w:t>
      </w:r>
      <m:oMath>
        <m:r>
          <m:t>n</m:t>
        </m:r>
        <m:r>
          <m:rPr>
            <m:sty m:val="p"/>
          </m:rPr>
          <m:t>=</m:t>
        </m:r>
        <m:r>
          <m:t>2</m:t>
        </m:r>
      </m:oMath>
      <w:r>
        <w:t xml:space="preserve">, the observational environment plus one perfect intervention per node identifies both the latent variables and the graph, up to permutation and elementwise reparametrisation. This needs a genericity condition that rules out fine-tuned mechanisms. For general </w:t>
      </w:r>
      <m:oMath>
        <m:r>
          <m:t>n</m:t>
        </m:r>
      </m:oMath>
      <w:r>
        <w:t xml:space="preserve">, one pair of distinct perfect interventions per node suffices; it must be known which two environments share a target, but not which node that target is. Imperfect interventions that keep the parents can leave spurious ICA-type solutions, so they are not enough. All equivalent solutions preserve the strengths of the causal influences, so the learned representation supports causal conclusions.</w:t>
      </w:r>
    </w:p>
    <w:p>
      <w:pPr>
        <w:keepNext/>
        <w:spacing w:after="40" w:before="80"/>
      </w:pPr>
      <w:r>
        <w:rPr>
          <w:b/>
          <w:bCs/>
          <w:color w:val="1E5AA8"/>
        </w:rPr>
        <w:t xml:space="preserve">Key equation.</w:t>
      </w:r>
      <w:r>
        <w:rPr>
          <w:i/>
          <w:iCs/>
          <w:color w:val="5B6573"/>
          <w:sz w:val="18"/>
          <w:szCs w:val="18"/>
        </w:rPr>
        <w:t xml:space="preserve">  Multi-environment generative model and the identifiability class (representative formulation)</w:t>
      </w:r>
    </w:p>
    <w:p>
      <w:pPr>
        <w:pStyle w:val="Equation"/>
      </w:pPr>
      <m:oMathPara>
        <m:oMathParaPr>
          <m:jc m:val="center"/>
        </m:oMathParaPr>
        <m:oMath>
          <m:sSup>
            <m:e>
              <m:r>
                <m:t>p</m:t>
              </m:r>
            </m:e>
            <m:sup>
              <m:r>
                <m:t>e</m:t>
              </m:r>
            </m:sup>
          </m:sSup>
          <m:d>
            <m:dPr>
              <m:begChr m:val="("/>
              <m:sepChr m:val=""/>
              <m:endChr m:val=")"/>
              <m:grow/>
            </m:dPr>
            <m:e>
              <m:r>
                <m:t>z</m:t>
              </m:r>
            </m:e>
          </m:d>
          <m:r>
            <m:rPr>
              <m:sty m:val="p"/>
            </m:rPr>
            <m:t>=</m:t>
          </m:r>
          <m:sSubSup>
            <m:e>
              <m:acc>
                <m:accPr>
                  <m:chr m:val="̃"/>
                </m:accPr>
                <m:e>
                  <m:r>
                    <m:t>p</m:t>
                  </m:r>
                </m:e>
              </m:acc>
            </m:e>
            <m:sub>
              <m:sSub>
                <m:e>
                  <m:r>
                    <m:t>τ</m:t>
                  </m:r>
                </m:e>
                <m:sub>
                  <m:r>
                    <m:t>e</m:t>
                  </m:r>
                </m:sub>
              </m:sSub>
            </m:sub>
            <m:sup>
              <m:r>
                <m:t>e</m:t>
              </m:r>
            </m:sup>
          </m:sSubSup>
          <m:d>
            <m:dPr>
              <m:begChr m:val="("/>
              <m:sepChr m:val=""/>
              <m:endChr m:val=")"/>
              <m:grow/>
            </m:dPr>
            <m:e>
              <m:sSub>
                <m:e>
                  <m:r>
                    <m:t>z</m:t>
                  </m:r>
                </m:e>
                <m:sub>
                  <m:sSub>
                    <m:e>
                      <m:r>
                        <m:t>τ</m:t>
                      </m:r>
                    </m:e>
                    <m:sub>
                      <m:r>
                        <m:t>e</m:t>
                      </m:r>
                    </m:sub>
                  </m:sSub>
                </m:sub>
              </m:sSub>
            </m:e>
          </m:d>
          <m:nary>
            <m:naryPr>
              <m:chr m:val="∏"/>
              <m:limLoc m:val="undOvr"/>
              <m:subHide m:val="off"/>
              <m:supHide m:val="on"/>
            </m:naryPr>
            <m:sub>
              <m:r>
                <m:t>i</m:t>
              </m:r>
              <m:r>
                <m:rPr>
                  <m:sty m:val="p"/>
                </m:rPr>
                <m:t>≠</m:t>
              </m:r>
              <m:sSub>
                <m:e>
                  <m:r>
                    <m:t>τ</m:t>
                  </m:r>
                </m:e>
                <m:sub>
                  <m:r>
                    <m:t>e</m:t>
                  </m:r>
                </m:sub>
              </m:sSub>
            </m:sub>
            <m:sup>
              <m:r>
                <m:t>​</m:t>
              </m:r>
            </m:sup>
            <m:e>
              <m:sSub>
                <m:e>
                  <m:r>
                    <m:t>p</m:t>
                  </m:r>
                </m:e>
                <m:sub>
                  <m:r>
                    <m:t>i</m:t>
                  </m:r>
                </m:sub>
              </m:sSub>
            </m:e>
          </m:nary>
          <m:d>
            <m:dPr>
              <m:begChr m:val="("/>
              <m:sepChr m:val=""/>
              <m:endChr m:val=")"/>
              <m:grow/>
            </m:dPr>
            <m:e>
              <m:sSub>
                <m:e>
                  <m:r>
                    <m:t>z</m:t>
                  </m:r>
                </m:e>
                <m:sub>
                  <m:r>
                    <m:t>i</m:t>
                  </m:r>
                </m:sub>
              </m:sSub>
              <m:r>
                <m:rPr>
                  <m:sty m:val="p"/>
                </m:rPr>
                <m:t>∣</m:t>
              </m:r>
              <m:sSub>
                <m:e>
                  <m:r>
                    <m:t>z</m:t>
                  </m:r>
                </m:e>
                <m:sub>
                  <m:r>
                    <m:rPr>
                      <m:nor/>
                    </m:rPr>
                    <m:t>pa</m:t>
                  </m:r>
                  <m:d>
                    <m:dPr>
                      <m:begChr m:val="("/>
                      <m:sepChr m:val=""/>
                      <m:endChr m:val=")"/>
                      <m:grow/>
                    </m:dPr>
                    <m:e>
                      <m:r>
                        <m:t>i</m:t>
                      </m:r>
                    </m:e>
                  </m:d>
                </m:sub>
              </m:sSub>
            </m:e>
          </m:d>
          <m:r>
            <m:rPr>
              <m:sty m:val="p"/>
            </m:rPr>
            <m:t>,</m:t>
          </m:r>
          <m:r>
            <m:t> </m:t>
          </m:r>
          <m:r>
            <m:t>x</m:t>
          </m:r>
          <m:r>
            <m:rPr>
              <m:sty m:val="p"/>
            </m:rPr>
            <m:t>=</m:t>
          </m:r>
          <m:r>
            <m:t>f</m:t>
          </m:r>
          <m:d>
            <m:dPr>
              <m:begChr m:val="("/>
              <m:sepChr m:val=""/>
              <m:endChr m:val=")"/>
              <m:grow/>
            </m:dPr>
            <m:e>
              <m:r>
                <m:t>z</m:t>
              </m:r>
            </m:e>
          </m:d>
          <m:r>
            <m:t> </m:t>
          </m:r>
          <m:r>
            <m:rPr>
              <m:sty m:val="p"/>
            </m:rPr>
            <m:t>⇒</m:t>
          </m:r>
          <m:r>
            <m:t> </m:t>
          </m:r>
          <m:acc>
            <m:accPr>
              <m:chr m:val="̂"/>
            </m:accPr>
            <m:e>
              <m:r>
                <m:t>z</m:t>
              </m:r>
            </m:e>
          </m:acc>
          <m:r>
            <m:rPr>
              <m:sty m:val="p"/>
            </m:rPr>
            <m:t>=</m:t>
          </m:r>
          <m:d>
            <m:dPr>
              <m:begChr m:val="("/>
              <m:sepChr m:val=""/>
              <m:endChr m:val=")"/>
              <m:grow/>
            </m:dPr>
            <m:e>
              <m:sSub>
                <m:e>
                  <m:r>
                    <m:t>h</m:t>
                  </m:r>
                </m:e>
                <m:sub>
                  <m:r>
                    <m:t>1</m:t>
                  </m:r>
                </m:sub>
              </m:sSub>
              <m:d>
                <m:dPr>
                  <m:begChr m:val="("/>
                  <m:sepChr m:val=""/>
                  <m:endChr m:val=")"/>
                  <m:grow/>
                </m:dPr>
                <m:e>
                  <m:sSub>
                    <m:e>
                      <m:r>
                        <m:t>z</m:t>
                      </m:r>
                    </m:e>
                    <m:sub>
                      <m:r>
                        <m:t>π</m:t>
                      </m:r>
                      <m:d>
                        <m:dPr>
                          <m:begChr m:val="("/>
                          <m:sepChr m:val=""/>
                          <m:endChr m:val=")"/>
                          <m:grow/>
                        </m:dPr>
                        <m:e>
                          <m:r>
                            <m:t>1</m:t>
                          </m:r>
                        </m:e>
                      </m:d>
                    </m:sub>
                  </m:sSub>
                </m:e>
              </m:d>
              <m:r>
                <m:rPr>
                  <m:sty m:val="p"/>
                </m:rPr>
                <m:t>,</m:t>
              </m:r>
              <m:r>
                <m:rPr>
                  <m:sty m:val="p"/>
                </m:rPr>
                <m:t>…</m:t>
              </m:r>
              <m:r>
                <m:rPr>
                  <m:sty m:val="p"/>
                </m:rPr>
                <m:t>,</m:t>
              </m:r>
              <m:sSub>
                <m:e>
                  <m:r>
                    <m:t>h</m:t>
                  </m:r>
                </m:e>
                <m:sub>
                  <m:r>
                    <m:t>n</m:t>
                  </m:r>
                </m:sub>
              </m:sSub>
              <m:d>
                <m:dPr>
                  <m:begChr m:val="("/>
                  <m:sepChr m:val=""/>
                  <m:endChr m:val=")"/>
                  <m:grow/>
                </m:dPr>
                <m:e>
                  <m:sSub>
                    <m:e>
                      <m:r>
                        <m:t>z</m:t>
                      </m:r>
                    </m:e>
                    <m:sub>
                      <m:r>
                        <m:t>π</m:t>
                      </m:r>
                      <m:d>
                        <m:dPr>
                          <m:begChr m:val="("/>
                          <m:sepChr m:val=""/>
                          <m:endChr m:val=")"/>
                          <m:grow/>
                        </m:dPr>
                        <m:e>
                          <m:r>
                            <m:t>n</m:t>
                          </m:r>
                        </m:e>
                      </m:d>
                    </m:sub>
                  </m:sSub>
                </m:e>
              </m:d>
            </m:e>
          </m:d>
        </m:oMath>
      </m:oMathPara>
    </w:p>
    <w:p>
      <w:pPr>
        <w:spacing w:after="100"/>
        <w:jc w:val="both"/>
      </w:pPr>
      <m:oMath>
        <m:r>
          <m:t>e</m:t>
        </m:r>
      </m:oMath>
      <w:r>
        <w:rPr>
          <w:color w:val="3A4350"/>
          <w:sz w:val="19"/>
          <w:szCs w:val="19"/>
        </w:rPr>
        <w:t xml:space="preserve"> indexes environments; </w:t>
      </w:r>
      <m:oMath>
        <m:sSub>
          <m:e>
            <m:r>
              <m:t>τ</m:t>
            </m:r>
          </m:e>
          <m:sub>
            <m:r>
              <m:t>e</m:t>
            </m:r>
          </m:sub>
        </m:sSub>
      </m:oMath>
      <w:r>
        <w:rPr>
          <w:color w:val="3A4350"/>
          <w:sz w:val="19"/>
          <w:szCs w:val="19"/>
        </w:rPr>
        <w:t xml:space="preserve"> is the unknown target of a perfect intervention, which replaces the conditional of </w:t>
      </w:r>
      <m:oMath>
        <m:sSub>
          <m:e>
            <m:r>
              <m:t>z</m:t>
            </m:r>
          </m:e>
          <m:sub>
            <m:sSub>
              <m:e>
                <m:r>
                  <m:t>τ</m:t>
                </m:r>
              </m:e>
              <m:sub>
                <m:r>
                  <m:t>e</m:t>
                </m:r>
              </m:sub>
            </m:sSub>
          </m:sub>
        </m:sSub>
      </m:oMath>
      <w:r>
        <w:rPr>
          <w:color w:val="3A4350"/>
          <w:sz w:val="19"/>
          <w:szCs w:val="19"/>
        </w:rPr>
        <w:t xml:space="preserve"> by a new marginal </w:t>
      </w:r>
      <m:oMath>
        <m:sSubSup>
          <m:e>
            <m:acc>
              <m:accPr>
                <m:chr m:val="̃"/>
              </m:accPr>
              <m:e>
                <m:r>
                  <m:t>p</m:t>
                </m:r>
              </m:e>
            </m:acc>
          </m:e>
          <m:sub>
            <m:sSub>
              <m:e>
                <m:r>
                  <m:t>τ</m:t>
                </m:r>
              </m:e>
              <m:sub>
                <m:r>
                  <m:t>e</m:t>
                </m:r>
              </m:sub>
            </m:sSub>
          </m:sub>
          <m:sup>
            <m:r>
              <m:t>e</m:t>
            </m:r>
          </m:sup>
        </m:sSubSup>
      </m:oMath>
      <w:r>
        <w:rPr>
          <w:color w:val="3A4350"/>
          <w:sz w:val="19"/>
          <w:szCs w:val="19"/>
        </w:rPr>
        <w:t xml:space="preserve">. The mixing </w:t>
      </w:r>
      <m:oMath>
        <m:r>
          <m:t>f</m:t>
        </m:r>
      </m:oMath>
      <w:r>
        <w:rPr>
          <w:color w:val="3A4350"/>
          <w:sz w:val="19"/>
          <w:szCs w:val="19"/>
        </w:rPr>
        <w:t xml:space="preserve"> is shared by all environments. Any learned representation </w:t>
      </w:r>
      <m:oMath>
        <m:acc>
          <m:accPr>
            <m:chr m:val="̂"/>
          </m:accPr>
          <m:e>
            <m:r>
              <m:t>z</m:t>
            </m:r>
          </m:e>
        </m:acc>
      </m:oMath>
      <w:r>
        <w:rPr>
          <w:color w:val="3A4350"/>
          <w:sz w:val="19"/>
          <w:szCs w:val="19"/>
        </w:rPr>
        <w:t xml:space="preserve"> that reproduces all environments equals the truth up to a graph-consistent permutation </w:t>
      </w:r>
      <m:oMath>
        <m:r>
          <m:t>π</m:t>
        </m:r>
      </m:oMath>
      <w:r>
        <w:rPr>
          <w:color w:val="3A4350"/>
          <w:sz w:val="19"/>
          <w:szCs w:val="19"/>
        </w:rPr>
        <w:t xml:space="preserve"> and elementwise diffeomorphisms </w:t>
      </w:r>
      <m:oMath>
        <m:sSub>
          <m:e>
            <m:r>
              <m:t>h</m:t>
            </m:r>
          </m:e>
          <m:sub>
            <m:r>
              <m:t>i</m:t>
            </m:r>
          </m:sub>
        </m:sSub>
      </m:oMath>
      <w:r>
        <w:rPr>
          <w:color w:val="3A4350"/>
          <w:sz w:val="19"/>
          <w:szCs w:val="19"/>
        </w:rPr>
        <w:t xml:space="preserve">.</w:t>
      </w:r>
    </w:p>
    <w:p>
      <w:pPr>
        <w:spacing w:after="100" w:before="80"/>
        <w:jc w:val="both"/>
      </w:pPr>
      <w:r>
        <w:rPr>
          <w:b/>
          <w:bCs/>
          <w:color w:val="1E5AA8"/>
        </w:rPr>
        <w:t xml:space="preserve">Link to the system. </w:t>
      </w:r>
      <w:r>
        <w:t xml:space="preserve">Belongs to sections 1.4 and 1.3. Suppose the four latent processes are seawater intrusion, cation exchange, carbonate dissolution and gypsum dissolution. The theorem then gives a concrete experimental count. Each process needs two distinct regimes that act on it alone, roughly as perfect interventions (for example, a coastal pumping shut-down and managed recharge, both acting on the seawater fraction). That is eight interventional campaigns, plus the baseline, known to pair up. No linear stoichiometric mixing needs to be assumed.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the first identifiability results for causal representations with both the latent SCM and the mixing nonparametric and the intervention targets unknown, with sharp separation between perfect and imperfect interventions. Proposed extension: the professor's partly known stoichiometry makes the mixing nearly linear (mass balance). Combine that partial knowledge with this theorem to test whether fewer campaigns suffice. Check the recovered seawater latent against the conservative chloride mixing fraction </w:t>
      </w:r>
      <m:oMath>
        <m:sSub>
          <m:e>
            <m:r>
              <m:t>f</m:t>
            </m:r>
          </m:e>
          <m:sub>
            <m:r>
              <m:rPr>
                <m:nor/>
              </m:rPr>
              <m:t>sea</m:t>
            </m:r>
          </m:sub>
        </m:sSub>
        <m:r>
          <m:rPr>
            <m:sty m:val="p"/>
          </m:rPr>
          <m:t>=</m:t>
        </m:r>
        <m:d>
          <m:dPr>
            <m:begChr m:val="("/>
            <m:sepChr m:val=""/>
            <m:endChr m:val=")"/>
            <m:grow/>
          </m:dPr>
          <m:e>
            <m:r>
              <m:rPr>
                <m:nor/>
              </m:rPr>
              <m:t>Cl</m:t>
            </m:r>
            <m:r>
              <m:rPr>
                <m:sty m:val="p"/>
              </m:rPr>
              <m:t>−</m:t>
            </m:r>
            <m:sSub>
              <m:e>
                <m:r>
                  <m:rPr>
                    <m:nor/>
                  </m:rPr>
                  <m:t>Cl</m:t>
                </m:r>
              </m:e>
              <m:sub>
                <m:r>
                  <m:rPr>
                    <m:nor/>
                  </m:rPr>
                  <m:t>fresh</m:t>
                </m:r>
              </m:sub>
            </m:sSub>
          </m:e>
        </m:d>
        <m:r>
          <m:rPr>
            <m:sty m:val="p"/>
          </m:rPr>
          <m:t>/</m:t>
        </m:r>
        <m:d>
          <m:dPr>
            <m:begChr m:val="("/>
            <m:sepChr m:val=""/>
            <m:endChr m:val=")"/>
            <m:grow/>
          </m:dPr>
          <m:e>
            <m:sSub>
              <m:e>
                <m:r>
                  <m:rPr>
                    <m:nor/>
                  </m:rPr>
                  <m:t>Cl</m:t>
                </m:r>
              </m:e>
              <m:sub>
                <m:r>
                  <m:rPr>
                    <m:nor/>
                  </m:rPr>
                  <m:t>sea</m:t>
                </m:r>
              </m:sub>
            </m:sSub>
            <m:r>
              <m:rPr>
                <m:sty m:val="p"/>
              </m:rPr>
              <m:t>−</m:t>
            </m:r>
            <m:sSub>
              <m:e>
                <m:r>
                  <m:rPr>
                    <m:nor/>
                  </m:rPr>
                  <m:t>Cl</m:t>
                </m:r>
              </m:e>
              <m:sub>
                <m:r>
                  <m:rPr>
                    <m:nor/>
                  </m:rPr>
                  <m:t>fresh</m:t>
                </m:r>
              </m:sub>
            </m:sSub>
          </m:e>
        </m:d>
      </m:oMath>
      <w:r>
        <w:t xml:space="preserve">; its rank correlation is a direct test.</w:t>
      </w:r>
    </w:p>
    <w:p>
      <w:pPr>
        <w:pStyle w:val="Heading2"/>
        <w:keepNext/>
      </w:pPr>
      <w:r>
        <w:rPr>
          <w:color w:val="1E5AA8"/>
        </w:rPr>
        <w:t xml:space="preserve">E3  </w:t>
      </w:r>
      <w:r>
        <w:rPr>
          <w:color w:val="1F3864"/>
        </w:rPr>
        <w:t xml:space="preserve">Multi-View Causal Representation Learning with Partial Observability</w:t>
      </w:r>
    </w:p>
    <w:tbl>
      <w:tblPr>
        <w:tblW w:type="dxa" w:w="9638"/>
        <w:tblBorders>
          <w:top w:val="single" w:color="1E5AA8"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Dingling Yao, Danru Xu, Sébastien Lachapelle, Sara Magliacane, Perouz Taslakian, Georg Martius, Julius von Kügelgen, Francesco Locatello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dszkp6ytr1giktne3rfb">
              <w:r>
                <w:rPr>
                  <w:color w:val="1D4ED8"/>
                  <w:sz w:val="18"/>
                  <w:szCs w:val="18"/>
                  <w:u w:val="single"/>
                </w:rPr>
                <w:t xml:space="preserve">https://proceedings.iclr.cc/paper_files/paper/2024/hash/956e5427549a82a7472e02adc88360e9-Abstract-Conference.html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Institute of Science and Technology Austria (Dingling Yao, Francesco Locatello), per the ISTA Research Explorer record 14946; also listed by the Max Planck Institute for Intelligent Systems, Tübingen (is.mpg.de/ei/publications/yaoetal24).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multi-view data · partial observability · block-identifiability · contrastive learning · identifiability algebra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5AA8"/>
        </w:rPr>
        <w:t xml:space="preserve">Summary. </w:t>
      </w:r>
      <w:r>
        <w:t xml:space="preserve">The setting has </w:t>
      </w:r>
      <m:oMath>
        <m:r>
          <m:t>K</m:t>
        </m:r>
      </m:oMath>
      <w:r>
        <w:t xml:space="preserve"> views (sensors or modalities), each a diffeomorphic nonlinear mixture </w:t>
      </w:r>
      <m:oMath>
        <m:sSub>
          <m:e>
            <m:r>
              <m:t>x</m:t>
            </m:r>
          </m:e>
          <m:sub>
            <m:r>
              <m:t>k</m:t>
            </m:r>
          </m:sub>
        </m:sSub>
        <m:r>
          <m:rPr>
            <m:sty m:val="p"/>
          </m:rPr>
          <m:t>=</m:t>
        </m:r>
        <m:sSub>
          <m:e>
            <m:r>
              <m:t>g</m:t>
            </m:r>
          </m:e>
          <m:sub>
            <m:r>
              <m:t>k</m:t>
            </m:r>
          </m:sub>
        </m:sSub>
        <m:d>
          <m:dPr>
            <m:begChr m:val="("/>
            <m:sepChr m:val=""/>
            <m:endChr m:val=")"/>
            <m:grow/>
          </m:dPr>
          <m:e>
            <m:sSub>
              <m:e>
                <m:r>
                  <m:t>z</m:t>
                </m:r>
              </m:e>
              <m:sub>
                <m:sSub>
                  <m:e>
                    <m:r>
                      <m:t>S</m:t>
                    </m:r>
                  </m:e>
                  <m:sub>
                    <m:r>
                      <m:t>k</m:t>
                    </m:r>
                  </m:sub>
                </m:sSub>
              </m:sub>
            </m:sSub>
          </m:e>
        </m:d>
      </m:oMath>
      <w:r>
        <w:t xml:space="preserve"> of its own subset </w:t>
      </w:r>
      <m:oMath>
        <m:sSub>
          <m:e>
            <m:r>
              <m:t>S</m:t>
            </m:r>
          </m:e>
          <m:sub>
            <m:r>
              <m:t>k</m:t>
            </m:r>
          </m:sub>
        </m:sSub>
      </m:oMath>
      <w:r>
        <w:t xml:space="preserve"> of the latent variables. The latent variables may be causally dependent. The main theorem says that for any subset </w:t>
      </w:r>
      <m:oMath>
        <m:r>
          <m:t>V</m:t>
        </m:r>
      </m:oMath>
      <w:r>
        <w:t xml:space="preserve"> of views, the block of latents shared by all of them, </w:t>
      </w:r>
      <m:oMath>
        <m:sSub>
          <m:e>
            <m:r>
              <m:t>S</m:t>
            </m:r>
          </m:e>
          <m:sub>
            <m:r>
              <m:t>V</m:t>
            </m:r>
          </m:sub>
        </m:sSub>
        <m:r>
          <m:rPr>
            <m:sty m:val="p"/>
          </m:rPr>
          <m:t>=</m:t>
        </m:r>
        <m:sSub>
          <m:e>
            <m:r>
              <m:rPr>
                <m:sty m:val="p"/>
              </m:rPr>
              <m:t>⋂</m:t>
            </m:r>
          </m:e>
          <m:sub>
            <m:r>
              <m:t>k</m:t>
            </m:r>
            <m:r>
              <m:rPr>
                <m:sty m:val="p"/>
              </m:rPr>
              <m:t>∈</m:t>
            </m:r>
            <m:r>
              <m:t>V</m:t>
            </m:r>
          </m:sub>
        </m:sSub>
        <m:sSub>
          <m:e>
            <m:r>
              <m:t>S</m:t>
            </m:r>
          </m:e>
          <m:sub>
            <m:r>
              <m:t>k</m:t>
            </m:r>
          </m:sub>
        </m:sSub>
      </m:oMath>
      <w:r>
        <w:t xml:space="preserve">, is identifiable up to a smooth bijection. It is learned by contrastive learning: view-specific encoders are aligned on that block while their entropy is maximised. A second result keeps a single encoder per view, with learned selectors indicating which coordinates to align for each pair of views. Rules for combining blocks already identified (an "identifiability algebra") then give graphical criteria for which individual latents can be isolated. Adding views makes the intersections smaller and the identification finer. Earlier multi-view nonlinear ICA and content–style results are special cases.</w:t>
      </w:r>
    </w:p>
    <w:p>
      <w:pPr>
        <w:keepNext/>
        <w:spacing w:after="40" w:before="80"/>
      </w:pPr>
      <w:r>
        <w:rPr>
          <w:b/>
          <w:bCs/>
          <w:color w:val="1E5AA8"/>
        </w:rPr>
        <w:t xml:space="preserve">Key equation.</w:t>
      </w:r>
      <w:r>
        <w:rPr>
          <w:i/>
          <w:iCs/>
          <w:color w:val="5B6573"/>
          <w:sz w:val="18"/>
          <w:szCs w:val="18"/>
        </w:rPr>
        <w:t xml:space="preserve">  Block-identifiability of the shared latent block from a contrastive alignment–entropy objective (representative formulation)</w:t>
      </w:r>
    </w:p>
    <w:p>
      <w:pPr>
        <w:pStyle w:val="Equation"/>
      </w:pPr>
      <m:oMathPara>
        <m:oMathParaPr>
          <m:jc m:val="center"/>
        </m:oMathParaPr>
        <m:oMath>
          <m:limLow>
            <m:e>
              <m:r>
                <m:rPr>
                  <m:sty m:val="p"/>
                </m:rPr>
                <m:t>min</m:t>
              </m:r>
            </m:e>
            <m:lim>
              <m:acc>
                <m:accPr>
                  <m:chr m:val="̂"/>
                </m:accPr>
                <m:e>
                  <m:r>
                    <m:t>g</m:t>
                  </m:r>
                </m:e>
              </m:acc>
            </m:lim>
          </m:limLow>
          <m:nary>
            <m:naryPr>
              <m:chr m:val="∑"/>
              <m:limLoc m:val="undOvr"/>
              <m:subHide m:val="off"/>
              <m:supHide m:val="on"/>
            </m:naryPr>
            <m:sub>
              <m:r>
                <m:t>k</m:t>
              </m:r>
              <m:r>
                <m:rPr>
                  <m:sty m:val="p"/>
                </m:rPr>
                <m:t>&lt;</m:t>
              </m:r>
              <m:r>
                <m:t>k</m:t>
              </m:r>
              <m:r>
                <m:rPr>
                  <m:sty m:val="p"/>
                </m:rPr>
                <m:t>′</m:t>
              </m:r>
              <m:r>
                <m:rPr>
                  <m:sty m:val="p"/>
                </m:rPr>
                <m:t>∈</m:t>
              </m:r>
              <m:r>
                <m:t>V</m:t>
              </m:r>
            </m:sub>
            <m:sup>
              <m:r>
                <m:t>​</m:t>
              </m:r>
            </m:sup>
            <m:e>
              <m:r>
                <m:rPr>
                  <m:scr m:val="double-struck"/>
                  <m:sty m:val="p"/>
                </m:rPr>
                <m:t>E</m:t>
              </m:r>
            </m:e>
          </m:nary>
          <m:sSup>
            <m:e>
              <m:d>
                <m:dPr>
                  <m:begChr m:val="∥"/>
                  <m:sepChr m:val=""/>
                  <m:endChr m:val="∥"/>
                  <m:grow/>
                </m:dPr>
                <m:e>
                  <m:sSub>
                    <m:e>
                      <m:acc>
                        <m:accPr>
                          <m:chr m:val="̂"/>
                        </m:accPr>
                        <m:e>
                          <m:r>
                            <m:t>c</m:t>
                          </m:r>
                        </m:e>
                      </m:acc>
                    </m:e>
                    <m:sub>
                      <m:r>
                        <m:t>k</m:t>
                      </m:r>
                    </m:sub>
                  </m:sSub>
                  <m:r>
                    <m:rPr>
                      <m:sty m:val="p"/>
                    </m:rPr>
                    <m:t>−</m:t>
                  </m:r>
                  <m:sSub>
                    <m:e>
                      <m:acc>
                        <m:accPr>
                          <m:chr m:val="̂"/>
                        </m:accPr>
                        <m:e>
                          <m:r>
                            <m:t>c</m:t>
                          </m:r>
                        </m:e>
                      </m:acc>
                    </m:e>
                    <m:sub>
                      <m:r>
                        <m:t>k</m:t>
                      </m:r>
                      <m:r>
                        <m:rPr>
                          <m:sty m:val="p"/>
                        </m:rPr>
                        <m:t>′</m:t>
                      </m:r>
                    </m:sub>
                  </m:sSub>
                </m:e>
              </m:d>
            </m:e>
            <m:sup>
              <m:r>
                <m:t>2</m:t>
              </m:r>
            </m:sup>
          </m:sSup>
          <m:r>
            <m:rPr>
              <m:sty m:val="p"/>
            </m:rPr>
            <m:t>−</m:t>
          </m:r>
          <m:nary>
            <m:naryPr>
              <m:chr m:val="∑"/>
              <m:limLoc m:val="undOvr"/>
              <m:subHide m:val="off"/>
              <m:supHide m:val="on"/>
            </m:naryPr>
            <m:sub>
              <m:r>
                <m:t>k</m:t>
              </m:r>
              <m:r>
                <m:rPr>
                  <m:sty m:val="p"/>
                </m:rPr>
                <m:t>∈</m:t>
              </m:r>
              <m:r>
                <m:t>V</m:t>
              </m:r>
            </m:sub>
            <m:sup>
              <m:r>
                <m:t>​</m:t>
              </m:r>
            </m:sup>
            <m:e>
              <m:r>
                <m:t>H</m:t>
              </m:r>
            </m:e>
          </m:nary>
          <m:d>
            <m:dPr>
              <m:begChr m:val="("/>
              <m:sepChr m:val=""/>
              <m:endChr m:val=")"/>
              <m:grow/>
            </m:dPr>
            <m:e>
              <m:sSub>
                <m:e>
                  <m:acc>
                    <m:accPr>
                      <m:chr m:val="̂"/>
                    </m:accPr>
                    <m:e>
                      <m:r>
                        <m:t>c</m:t>
                      </m:r>
                    </m:e>
                  </m:acc>
                </m:e>
                <m:sub>
                  <m:r>
                    <m:t>k</m:t>
                  </m:r>
                </m:sub>
              </m:sSub>
            </m:e>
          </m:d>
          <m:r>
            <m:t> </m:t>
          </m:r>
          <m:r>
            <m:rPr>
              <m:sty m:val="p"/>
            </m:rPr>
            <m:t>⇒</m:t>
          </m:r>
          <m:r>
            <m:t> </m:t>
          </m:r>
          <m:sSub>
            <m:e>
              <m:acc>
                <m:accPr>
                  <m:chr m:val="̂"/>
                </m:accPr>
                <m:e>
                  <m:r>
                    <m:t>c</m:t>
                  </m:r>
                </m:e>
              </m:acc>
            </m:e>
            <m:sub>
              <m:r>
                <m:t>k</m:t>
              </m:r>
            </m:sub>
          </m:sSub>
          <m:r>
            <m:rPr>
              <m:sty m:val="p"/>
            </m:rPr>
            <m:t>=</m:t>
          </m:r>
          <m:sSub>
            <m:e>
              <m:r>
                <m:t>h</m:t>
              </m:r>
            </m:e>
            <m:sub>
              <m:r>
                <m:t>V</m:t>
              </m:r>
            </m:sub>
          </m:sSub>
          <m:d>
            <m:dPr>
              <m:begChr m:val="("/>
              <m:sepChr m:val=""/>
              <m:endChr m:val=")"/>
              <m:grow/>
            </m:dPr>
            <m:e>
              <m:sSub>
                <m:e>
                  <m:r>
                    <m:t>z</m:t>
                  </m:r>
                </m:e>
                <m:sub>
                  <m:sSub>
                    <m:e>
                      <m:r>
                        <m:t>S</m:t>
                      </m:r>
                    </m:e>
                    <m:sub>
                      <m:r>
                        <m:t>V</m:t>
                      </m:r>
                    </m:sub>
                  </m:sSub>
                </m:sub>
              </m:sSub>
            </m:e>
          </m:d>
          <m:r>
            <m:t> </m:t>
          </m:r>
          <m:r>
            <m:t> </m:t>
          </m:r>
          <m:r>
            <m:rPr>
              <m:sty m:val="p"/>
            </m:rPr>
            <m:t>∀</m:t>
          </m:r>
          <m:r>
            <m:t>k</m:t>
          </m:r>
          <m:r>
            <m:rPr>
              <m:sty m:val="p"/>
            </m:rPr>
            <m:t>∈</m:t>
          </m:r>
          <m:r>
            <m:t>V</m:t>
          </m:r>
          <m:r>
            <m:rPr>
              <m:sty m:val="p"/>
            </m:rPr>
            <m:t>,</m:t>
          </m:r>
          <m:r>
            <m:t>  </m:t>
          </m:r>
          <m:sSub>
            <m:e>
              <m:r>
                <m:t>S</m:t>
              </m:r>
            </m:e>
            <m:sub>
              <m:r>
                <m:t>V</m:t>
              </m:r>
            </m:sub>
          </m:sSub>
          <m:r>
            <m:rPr>
              <m:sty m:val="p"/>
            </m:rPr>
            <m:t>=</m:t>
          </m:r>
          <m:limLow>
            <m:e>
              <m:r>
                <m:rPr>
                  <m:sty m:val="p"/>
                </m:rPr>
                <m:t>⋂</m:t>
              </m:r>
            </m:e>
            <m:lim>
              <m:r>
                <m:t>k</m:t>
              </m:r>
              <m:r>
                <m:rPr>
                  <m:sty m:val="p"/>
                </m:rPr>
                <m:t>∈</m:t>
              </m:r>
              <m:r>
                <m:t>V</m:t>
              </m:r>
            </m:lim>
          </m:limLow>
          <m:sSub>
            <m:e>
              <m:r>
                <m:t>S</m:t>
              </m:r>
            </m:e>
            <m:sub>
              <m:r>
                <m:t>k</m:t>
              </m:r>
            </m:sub>
          </m:sSub>
        </m:oMath>
      </m:oMathPara>
    </w:p>
    <w:p>
      <w:pPr>
        <w:spacing w:after="100"/>
        <w:jc w:val="both"/>
      </w:pPr>
      <m:oMath>
        <m:sSub>
          <m:e>
            <m:acc>
              <m:accPr>
                <m:chr m:val="̂"/>
              </m:accPr>
              <m:e>
                <m:r>
                  <m:t>c</m:t>
                </m:r>
              </m:e>
            </m:acc>
          </m:e>
          <m:sub>
            <m:r>
              <m:t>k</m:t>
            </m:r>
          </m:sub>
        </m:sSub>
      </m:oMath>
      <w:r>
        <w:rPr>
          <w:color w:val="3A4350"/>
          <w:sz w:val="19"/>
          <w:szCs w:val="19"/>
        </w:rPr>
        <w:t xml:space="preserve"> is the part of the encoder output for view </w:t>
      </w:r>
      <m:oMath>
        <m:r>
          <m:t>k</m:t>
        </m:r>
      </m:oMath>
      <w:r>
        <w:rPr>
          <w:color w:val="3A4350"/>
          <w:sz w:val="19"/>
          <w:szCs w:val="19"/>
        </w:rPr>
        <w:t xml:space="preserve"> selected for alignment, </w:t>
      </w:r>
      <m:oMath>
        <m:r>
          <m:t>H</m:t>
        </m:r>
      </m:oMath>
      <w:r>
        <w:rPr>
          <w:color w:val="3A4350"/>
          <w:sz w:val="19"/>
          <w:szCs w:val="19"/>
        </w:rPr>
        <w:t xml:space="preserve"> is differential entropy, and </w:t>
      </w:r>
      <m:oMath>
        <m:sSub>
          <m:e>
            <m:r>
              <m:t>h</m:t>
            </m:r>
          </m:e>
          <m:sub>
            <m:r>
              <m:t>V</m:t>
            </m:r>
          </m:sub>
        </m:sSub>
      </m:oMath>
      <w:r>
        <w:rPr>
          <w:color w:val="3A4350"/>
          <w:sz w:val="19"/>
          <w:szCs w:val="19"/>
        </w:rPr>
        <w:t xml:space="preserve"> is a smooth invertible map. The shared block </w:t>
      </w:r>
      <m:oMath>
        <m:sSub>
          <m:e>
            <m:r>
              <m:t>z</m:t>
            </m:r>
          </m:e>
          <m:sub>
            <m:sSub>
              <m:e>
                <m:r>
                  <m:t>S</m:t>
                </m:r>
              </m:e>
              <m:sub>
                <m:r>
                  <m:t>V</m:t>
                </m:r>
              </m:sub>
            </m:sSub>
          </m:sub>
        </m:sSub>
      </m:oMath>
      <w:r>
        <w:rPr>
          <w:color w:val="3A4350"/>
          <w:sz w:val="19"/>
          <w:szCs w:val="19"/>
        </w:rPr>
        <w:t xml:space="preserve"> is recovered as a whole (block-identifiability), not coordinate by coordinate.</w:t>
      </w:r>
    </w:p>
    <w:p>
      <w:pPr>
        <w:spacing w:after="100" w:before="80"/>
        <w:jc w:val="both"/>
      </w:pPr>
      <w:r>
        <w:rPr>
          <w:b/>
          <w:bCs/>
          <w:color w:val="1E5AA8"/>
        </w:rPr>
        <w:t xml:space="preserve">Link to the system. </w:t>
      </w:r>
      <w:r>
        <w:t xml:space="preserve">Belongs to sections 1.3 and 1.9. In the aquifer, co-located measurements of different kinds are natural "views" of the same latent state. Major ions reflect all four processes. Stable isotopes (</w:t>
      </w:r>
      <m:oMath>
        <m:sSup>
          <m:e>
            <m:r>
              <m:t>δ</m:t>
            </m:r>
          </m:e>
          <m:sup>
            <m:r>
              <m:t>18</m:t>
            </m:r>
          </m:sup>
        </m:sSup>
      </m:oMath>
      <w:r>
        <w:t xml:space="preserve">O, </w:t>
      </w:r>
      <m:oMath>
        <m:sSup>
          <m:e>
            <m:r>
              <m:t>δ</m:t>
            </m:r>
          </m:e>
          <m:sup>
            <m:r>
              <m:t>2</m:t>
            </m:r>
          </m:sup>
        </m:sSup>
      </m:oMath>
      <w:r>
        <w:t xml:space="preserve">H) reflect seawater mixing and recharge but not cation exchange. Field parameters (EC, temperature) reflect yet another subset. The theorem says which process blocks are identifiable from which combinations of views. Each extra kind of measurement shrinks the shared block towards a single process.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block-identifiability for arbitrary subsets of partially observing views with causally dependent latents, achieved with one encoder per view and organised into an identifiability algebra. Proposed extension: treat major ions, isotopes and field parameters from the same sampling campaign as three views. Test two predictions. First, the ion–isotope shared block should be a monotone function of the chloride-based seawater fraction. Second, the ion-only remainder should track base-exchange indices (sodium excess and calcium deficit relative to conservative mixing), which isotopes cannot see.</w:t>
      </w:r>
    </w:p>
    <w:p>
      <w:pPr>
        <w:pStyle w:val="Heading2"/>
        <w:keepNext/>
      </w:pPr>
      <w:r>
        <w:rPr>
          <w:color w:val="1E5AA8"/>
        </w:rPr>
        <w:t xml:space="preserve">E4  </w:t>
      </w:r>
      <w:r>
        <w:rPr>
          <w:color w:val="1F3864"/>
        </w:rPr>
        <w:t xml:space="preserve">Variational Autoencoders and Nonlinear ICA: A Unifying Framework</w:t>
      </w:r>
    </w:p>
    <w:tbl>
      <w:tblPr>
        <w:tblW w:type="dxa" w:w="9638"/>
        <w:tblBorders>
          <w:top w:val="single" w:color="1E5AA8"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Ilyes Khemakhem, Diederik Kingma, Ricardo Monti, Aapo Hyvärinen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Twenty Third International Conference on Artificial Intelligence and Statistics (AISTATS 2020), PMLR 108, pp. 2207–2217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lkyxrsnq-lzo72tonhrn">
              <w:r>
                <w:rPr>
                  <w:color w:val="1D4ED8"/>
                  <w:sz w:val="18"/>
                  <w:szCs w:val="18"/>
                  <w:u w:val="single"/>
                </w:rPr>
                <w:t xml:space="preserve">https://proceedings.mlr.press/v108/khemakhem20a.html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Aapo Hyvärinen at the University of Helsinki, per the arXiv 1907.04809 author block (co-authors at the Gatsby Unit, UCL, and Google Brain).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identifiable VAE · nonlinear ICA · auxiliary variables · conditionally factorial exponential-family prior · consistency of the ELBO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5AA8"/>
        </w:rPr>
        <w:t xml:space="preserve">Summary. </w:t>
      </w:r>
      <w:r>
        <w:t xml:space="preserve">Deep latent-variable models are not identifiable in general: Darmois-type constructions give infinitely many latent representations with the same likelihood. The authors model </w:t>
      </w:r>
      <m:oMath>
        <m:r>
          <m:t>x</m:t>
        </m:r>
        <m:r>
          <m:rPr>
            <m:sty m:val="p"/>
          </m:rPr>
          <m:t>=</m:t>
        </m:r>
        <m:r>
          <m:t>f</m:t>
        </m:r>
        <m:d>
          <m:dPr>
            <m:begChr m:val="("/>
            <m:sepChr m:val=""/>
            <m:endChr m:val=")"/>
            <m:grow/>
          </m:dPr>
          <m:e>
            <m:r>
              <m:t>z</m:t>
            </m:r>
          </m:e>
        </m:d>
        <m:r>
          <m:rPr>
            <m:sty m:val="p"/>
          </m:rPr>
          <m:t>+</m:t>
        </m:r>
        <m:r>
          <m:t>ε</m:t>
        </m:r>
      </m:oMath>
      <w:r>
        <w:t xml:space="preserve"> with </w:t>
      </w:r>
      <m:oMath>
        <m:r>
          <m:t>f</m:t>
        </m:r>
      </m:oMath>
      <w:r>
        <w:t xml:space="preserve"> injective. The latent prior is conditionally factorial given an observed auxiliary variable </w:t>
      </w:r>
      <m:oMath>
        <m:r>
          <m:t>u</m:t>
        </m:r>
      </m:oMath>
      <w:r>
        <w:t xml:space="preserve"> (a class, time segment or environment label), with exponential-family sufficient statistics </w:t>
      </w:r>
      <m:oMath>
        <m:sSub>
          <m:e>
            <m:r>
              <m:t>T</m:t>
            </m:r>
          </m:e>
          <m:sub>
            <m:r>
              <m:t>i</m:t>
            </m:r>
          </m:sub>
        </m:sSub>
        <m:r>
          <m:rPr>
            <m:sty m:val="p"/>
          </m:rPr>
          <m:t>∈</m:t>
        </m:r>
        <m:sSup>
          <m:e>
            <m:r>
              <m:rPr>
                <m:scr m:val="double-struck"/>
                <m:sty m:val="p"/>
              </m:rPr>
              <m:t>R</m:t>
            </m:r>
          </m:e>
          <m:sup>
            <m:r>
              <m:t>k</m:t>
            </m:r>
          </m:sup>
        </m:sSup>
      </m:oMath>
      <w:r>
        <w:t xml:space="preserve">. Their identifiability theorem assumes (i) </w:t>
      </w:r>
      <m:oMath>
        <m:r>
          <m:t>f</m:t>
        </m:r>
      </m:oMath>
      <w:r>
        <w:t xml:space="preserve"> injective, (ii) the noise characteristic function vanishes only on a null set, (iii) the </w:t>
      </w:r>
      <m:oMath>
        <m:sSub>
          <m:e>
            <m:r>
              <m:t>T</m:t>
            </m:r>
          </m:e>
          <m:sub>
            <m:r>
              <m:t>i</m:t>
            </m:r>
            <m:r>
              <m:rPr>
                <m:sty m:val="p"/>
              </m:rPr>
              <m:t>,</m:t>
            </m:r>
            <m:r>
              <m:t>j</m:t>
            </m:r>
          </m:sub>
        </m:sSub>
      </m:oMath>
      <w:r>
        <w:t xml:space="preserve"> are differentiable and linearly independent, and (iv) there are </w:t>
      </w:r>
      <m:oMath>
        <m:r>
          <m:t>n</m:t>
        </m:r>
        <m:r>
          <m:t>k</m:t>
        </m:r>
        <m:r>
          <m:rPr>
            <m:sty m:val="p"/>
          </m:rPr>
          <m:t>+</m:t>
        </m:r>
        <m:r>
          <m:t>1</m:t>
        </m:r>
      </m:oMath>
      <w:r>
        <w:t xml:space="preserve"> values </w:t>
      </w:r>
      <m:oMath>
        <m:sSup>
          <m:e>
            <m:r>
              <m:t>u</m:t>
            </m:r>
          </m:e>
          <m:sup>
            <m:r>
              <m:t>0</m:t>
            </m:r>
          </m:sup>
        </m:sSup>
        <m:r>
          <m:rPr>
            <m:sty m:val="p"/>
          </m:rPr>
          <m:t>,</m:t>
        </m:r>
        <m:r>
          <m:rPr>
            <m:sty m:val="p"/>
          </m:rPr>
          <m:t>…</m:t>
        </m:r>
        <m:r>
          <m:rPr>
            <m:sty m:val="p"/>
          </m:rPr>
          <m:t>,</m:t>
        </m:r>
        <m:sSup>
          <m:e>
            <m:r>
              <m:t>u</m:t>
            </m:r>
          </m:e>
          <m:sup>
            <m:r>
              <m:t>n</m:t>
            </m:r>
            <m:r>
              <m:t>k</m:t>
            </m:r>
          </m:sup>
        </m:sSup>
      </m:oMath>
      <w:r>
        <w:t xml:space="preserve"> whose natural-parameter differences form an invertible </w:t>
      </w:r>
      <m:oMath>
        <m:r>
          <m:t>n</m:t>
        </m:r>
        <m:r>
          <m:t>k</m:t>
        </m:r>
        <m:r>
          <m:rPr>
            <m:sty m:val="p"/>
          </m:rPr>
          <m:t>×</m:t>
        </m:r>
        <m:r>
          <m:t>n</m:t>
        </m:r>
        <m:r>
          <m:t>k</m:t>
        </m:r>
      </m:oMath>
      <w:r>
        <w:t xml:space="preserve"> matrix. Under these, </w:t>
      </w:r>
      <m:oMath>
        <m:d>
          <m:dPr>
            <m:begChr m:val="("/>
            <m:sepChr m:val=""/>
            <m:endChr m:val=")"/>
            <m:grow/>
          </m:dPr>
          <m:e>
            <m:r>
              <m:t>f</m:t>
            </m:r>
            <m:r>
              <m:rPr>
                <m:sty m:val="p"/>
              </m:rPr>
              <m:t>,</m:t>
            </m:r>
            <m:r>
              <m:t>T</m:t>
            </m:r>
            <m:r>
              <m:rPr>
                <m:sty m:val="p"/>
              </m:rPr>
              <m:t>,</m:t>
            </m:r>
            <m:r>
              <m:t>λ</m:t>
            </m:r>
          </m:e>
        </m:d>
      </m:oMath>
      <w:r>
        <w:t xml:space="preserve"> is identified up to an invertible affine map of the sufficient statistics. Further results reduce this to permutation-type ambiguity under extra conditions. Maximising the ELBO is consistent for this class, and identifiable flows are a special case.</w:t>
      </w:r>
    </w:p>
    <w:p>
      <w:pPr>
        <w:keepNext/>
        <w:spacing w:after="40" w:before="80"/>
      </w:pPr>
      <w:r>
        <w:rPr>
          <w:b/>
          <w:bCs/>
          <w:color w:val="1E5AA8"/>
        </w:rPr>
        <w:t xml:space="preserve">Key equation.</w:t>
      </w:r>
      <w:r>
        <w:rPr>
          <w:i/>
          <w:iCs/>
          <w:color w:val="5B6573"/>
          <w:sz w:val="18"/>
          <w:szCs w:val="18"/>
        </w:rPr>
        <w:t xml:space="preserve">  Conditionally factorial exponential-family prior and the identifiability equivalence (representative formulation)</w:t>
      </w:r>
    </w:p>
    <w:p>
      <w:pPr>
        <w:pStyle w:val="Equation"/>
      </w:pPr>
      <m:oMathPara>
        <m:oMathParaPr>
          <m:jc m:val="center"/>
        </m:oMathParaPr>
        <m:oMath>
          <m:sSub>
            <m:e>
              <m:r>
                <m:t>p</m:t>
              </m:r>
            </m:e>
            <m:sub>
              <m:r>
                <m:t>T</m:t>
              </m:r>
              <m:r>
                <m:rPr>
                  <m:sty m:val="p"/>
                </m:rPr>
                <m:t>,</m:t>
              </m:r>
              <m:r>
                <m:t>λ</m:t>
              </m:r>
            </m:sub>
          </m:sSub>
          <m:d>
            <m:dPr>
              <m:begChr m:val="("/>
              <m:sepChr m:val=""/>
              <m:endChr m:val=")"/>
              <m:grow/>
            </m:dPr>
            <m:e>
              <m:r>
                <m:t>z</m:t>
              </m:r>
              <m:r>
                <m:rPr>
                  <m:sty m:val="p"/>
                </m:rPr>
                <m:t>∣</m:t>
              </m:r>
              <m:r>
                <m:t>u</m:t>
              </m:r>
            </m:e>
          </m:d>
          <m:r>
            <m:rPr>
              <m:sty m:val="p"/>
            </m:rPr>
            <m:t>=</m:t>
          </m:r>
          <m:nary>
            <m:naryPr>
              <m:chr m:val="∏"/>
              <m:limLoc m:val="undOvr"/>
              <m:subHide m:val="off"/>
              <m:supHide m:val="off"/>
            </m:naryPr>
            <m:sub>
              <m:r>
                <m:t>i</m:t>
              </m:r>
              <m:r>
                <m:rPr>
                  <m:sty m:val="p"/>
                </m:rPr>
                <m:t>=</m:t>
              </m:r>
              <m:r>
                <m:t>1</m:t>
              </m:r>
            </m:sub>
            <m:sup>
              <m:r>
                <m:t>n</m:t>
              </m:r>
            </m:sup>
            <m:e>
              <m:f>
                <m:fPr>
                  <m:type m:val="bar"/>
                </m:fPr>
                <m:num>
                  <m:sSub>
                    <m:e>
                      <m:r>
                        <m:t>Q</m:t>
                      </m:r>
                    </m:e>
                    <m:sub>
                      <m:r>
                        <m:t>i</m:t>
                      </m:r>
                    </m:sub>
                  </m:sSub>
                  <m:d>
                    <m:dPr>
                      <m:begChr m:val="("/>
                      <m:sepChr m:val=""/>
                      <m:endChr m:val=")"/>
                      <m:grow/>
                    </m:dPr>
                    <m:e>
                      <m:sSub>
                        <m:e>
                          <m:r>
                            <m:t>z</m:t>
                          </m:r>
                        </m:e>
                        <m:sub>
                          <m:r>
                            <m:t>i</m:t>
                          </m:r>
                        </m:sub>
                      </m:sSub>
                    </m:e>
                  </m:d>
                </m:num>
                <m:den>
                  <m:sSub>
                    <m:e>
                      <m:r>
                        <m:t>Z</m:t>
                      </m:r>
                    </m:e>
                    <m:sub>
                      <m:r>
                        <m:t>i</m:t>
                      </m:r>
                    </m:sub>
                  </m:sSub>
                  <m:d>
                    <m:dPr>
                      <m:begChr m:val="("/>
                      <m:sepChr m:val=""/>
                      <m:endChr m:val=")"/>
                      <m:grow/>
                    </m:dPr>
                    <m:e>
                      <m:r>
                        <m:t>u</m:t>
                      </m:r>
                    </m:e>
                  </m:d>
                </m:den>
              </m:f>
            </m:e>
          </m:nary>
          <m:r>
            <m:rPr>
              <m:sty m:val="p"/>
            </m:rPr>
            <m:t>exp</m:t>
          </m:r>
          <m:d>
            <m:dPr>
              <m:begChr m:val="["/>
              <m:sepChr m:val=""/>
              <m:endChr m:val="]"/>
              <m:grow/>
            </m:dPr>
            <m:e>
              <m:nary>
                <m:naryPr>
                  <m:chr m:val="∑"/>
                  <m:limLoc m:val="undOvr"/>
                  <m:subHide m:val="off"/>
                  <m:supHide m:val="off"/>
                </m:naryPr>
                <m:sub>
                  <m:r>
                    <m:t>j</m:t>
                  </m:r>
                  <m:r>
                    <m:rPr>
                      <m:sty m:val="p"/>
                    </m:rPr>
                    <m:t>=</m:t>
                  </m:r>
                  <m:r>
                    <m:t>1</m:t>
                  </m:r>
                </m:sub>
                <m:sup>
                  <m:r>
                    <m:t>k</m:t>
                  </m:r>
                </m:sup>
                <m:e>
                  <m:sSub>
                    <m:e>
                      <m:r>
                        <m:t>T</m:t>
                      </m:r>
                    </m:e>
                    <m:sub>
                      <m:r>
                        <m:t>i</m:t>
                      </m:r>
                      <m:r>
                        <m:rPr>
                          <m:sty m:val="p"/>
                        </m:rPr>
                        <m:t>,</m:t>
                      </m:r>
                      <m:r>
                        <m:t>j</m:t>
                      </m:r>
                    </m:sub>
                  </m:sSub>
                </m:e>
              </m:nary>
              <m:d>
                <m:dPr>
                  <m:begChr m:val="("/>
                  <m:sepChr m:val=""/>
                  <m:endChr m:val=")"/>
                  <m:grow/>
                </m:dPr>
                <m:e>
                  <m:sSub>
                    <m:e>
                      <m:r>
                        <m:t>z</m:t>
                      </m:r>
                    </m:e>
                    <m:sub>
                      <m:r>
                        <m:t>i</m:t>
                      </m:r>
                    </m:sub>
                  </m:sSub>
                </m:e>
              </m:d>
              <m:r>
                <m:t> </m:t>
              </m:r>
              <m:sSub>
                <m:e>
                  <m:r>
                    <m:t>λ</m:t>
                  </m:r>
                </m:e>
                <m:sub>
                  <m:r>
                    <m:t>i</m:t>
                  </m:r>
                  <m:r>
                    <m:rPr>
                      <m:sty m:val="p"/>
                    </m:rPr>
                    <m:t>,</m:t>
                  </m:r>
                  <m:r>
                    <m:t>j</m:t>
                  </m:r>
                </m:sub>
              </m:sSub>
              <m:d>
                <m:dPr>
                  <m:begChr m:val="("/>
                  <m:sepChr m:val=""/>
                  <m:endChr m:val=")"/>
                  <m:grow/>
                </m:dPr>
                <m:e>
                  <m:r>
                    <m:t>u</m:t>
                  </m:r>
                </m:e>
              </m:d>
            </m:e>
          </m:d>
        </m:oMath>
      </m:oMathPara>
    </w:p>
    <w:p>
      <w:pPr>
        <w:pStyle w:val="Equation"/>
      </w:pPr>
      <m:oMathPara>
        <m:oMathParaPr>
          <m:jc m:val="center"/>
        </m:oMathParaPr>
        <m:oMath>
          <m:r>
            <m:t>T</m:t>
          </m:r>
          <m:d>
            <m:dPr>
              <m:begChr m:val="("/>
              <m:sepChr m:val=""/>
              <m:endChr m:val=")"/>
              <m:grow/>
            </m:dPr>
            <m:e>
              <m:sSup>
                <m:e>
                  <m:r>
                    <m:t>f</m:t>
                  </m:r>
                </m:e>
                <m:sup>
                  <m:r>
                    <m:rPr>
                      <m:sty m:val="p"/>
                    </m:rPr>
                    <m:t>−</m:t>
                  </m:r>
                  <m:r>
                    <m:t>1</m:t>
                  </m:r>
                </m:sup>
              </m:sSup>
              <m:d>
                <m:dPr>
                  <m:begChr m:val="("/>
                  <m:sepChr m:val=""/>
                  <m:endChr m:val=")"/>
                  <m:grow/>
                </m:dPr>
                <m:e>
                  <m:r>
                    <m:t>x</m:t>
                  </m:r>
                </m:e>
              </m:d>
            </m:e>
          </m:d>
          <m:r>
            <m:rPr>
              <m:sty m:val="p"/>
            </m:rPr>
            <m:t>=</m:t>
          </m:r>
          <m:r>
            <m:t>A</m:t>
          </m:r>
          <m:r>
            <m:t> </m:t>
          </m:r>
          <m:acc>
            <m:accPr>
              <m:chr m:val="̃"/>
            </m:accPr>
            <m:e>
              <m:r>
                <m:t>T</m:t>
              </m:r>
            </m:e>
          </m:acc>
          <m:d>
            <m:dPr>
              <m:begChr m:val="("/>
              <m:sepChr m:val=""/>
              <m:endChr m:val=")"/>
              <m:grow/>
            </m:dPr>
            <m:e>
              <m:sSup>
                <m:e>
                  <m:acc>
                    <m:accPr>
                      <m:chr m:val="̃"/>
                    </m:accPr>
                    <m:e>
                      <m:r>
                        <m:t>f</m:t>
                      </m:r>
                    </m:e>
                  </m:acc>
                </m:e>
                <m:sup>
                  <m:r>
                    <m:rPr>
                      <m:sty m:val="p"/>
                    </m:rPr>
                    <m:t>−</m:t>
                  </m:r>
                  <m:r>
                    <m:t>1</m:t>
                  </m:r>
                </m:sup>
              </m:sSup>
              <m:d>
                <m:dPr>
                  <m:begChr m:val="("/>
                  <m:sepChr m:val=""/>
                  <m:endChr m:val=")"/>
                  <m:grow/>
                </m:dPr>
                <m:e>
                  <m:r>
                    <m:t>x</m:t>
                  </m:r>
                </m:e>
              </m:d>
            </m:e>
          </m:d>
          <m:r>
            <m:rPr>
              <m:sty m:val="p"/>
            </m:rPr>
            <m:t>+</m:t>
          </m:r>
          <m:r>
            <m:t>c</m:t>
          </m:r>
          <m:r>
            <m:rPr>
              <m:sty m:val="p"/>
            </m:rPr>
            <m:t>,</m:t>
          </m:r>
          <m:r>
            <m:t>  </m:t>
          </m:r>
          <m:r>
            <m:t>L</m:t>
          </m:r>
          <m:r>
            <m:rPr>
              <m:sty m:val="p"/>
            </m:rPr>
            <m:t>=</m:t>
          </m:r>
          <m:d>
            <m:dPr>
              <m:begChr m:val="["/>
              <m:sepChr m:val=""/>
              <m:endChr m:val="]"/>
              <m:grow/>
            </m:dPr>
            <m:e>
              <m:r>
                <m:t>λ</m:t>
              </m:r>
              <m:d>
                <m:dPr>
                  <m:begChr m:val="("/>
                  <m:sepChr m:val=""/>
                  <m:endChr m:val=")"/>
                  <m:grow/>
                </m:dPr>
                <m:e>
                  <m:sSup>
                    <m:e>
                      <m:r>
                        <m:t>u</m:t>
                      </m:r>
                    </m:e>
                    <m:sup>
                      <m:r>
                        <m:t>1</m:t>
                      </m:r>
                    </m:sup>
                  </m:sSup>
                </m:e>
              </m:d>
              <m:r>
                <m:rPr>
                  <m:sty m:val="p"/>
                </m:rPr>
                <m:t>−</m:t>
              </m:r>
              <m:r>
                <m:t>λ</m:t>
              </m:r>
              <m:d>
                <m:dPr>
                  <m:begChr m:val="("/>
                  <m:sepChr m:val=""/>
                  <m:endChr m:val=")"/>
                  <m:grow/>
                </m:dPr>
                <m:e>
                  <m:sSup>
                    <m:e>
                      <m:r>
                        <m:t>u</m:t>
                      </m:r>
                    </m:e>
                    <m:sup>
                      <m:r>
                        <m:t>0</m:t>
                      </m:r>
                    </m:sup>
                  </m:sSup>
                </m:e>
              </m:d>
              <m:r>
                <m:rPr>
                  <m:sty m:val="p"/>
                </m:rPr>
                <m:t>,</m:t>
              </m:r>
              <m:r>
                <m:rPr>
                  <m:sty m:val="p"/>
                </m:rPr>
                <m:t>…</m:t>
              </m:r>
              <m:r>
                <m:rPr>
                  <m:sty m:val="p"/>
                </m:rPr>
                <m:t>,</m:t>
              </m:r>
              <m:r>
                <m:t>λ</m:t>
              </m:r>
              <m:d>
                <m:dPr>
                  <m:begChr m:val="("/>
                  <m:sepChr m:val=""/>
                  <m:endChr m:val=")"/>
                  <m:grow/>
                </m:dPr>
                <m:e>
                  <m:sSup>
                    <m:e>
                      <m:r>
                        <m:t>u</m:t>
                      </m:r>
                    </m:e>
                    <m:sup>
                      <m:r>
                        <m:t>n</m:t>
                      </m:r>
                      <m:r>
                        <m:t>k</m:t>
                      </m:r>
                    </m:sup>
                  </m:sSup>
                </m:e>
              </m:d>
              <m:r>
                <m:rPr>
                  <m:sty m:val="p"/>
                </m:rPr>
                <m:t>−</m:t>
              </m:r>
              <m:r>
                <m:t>λ</m:t>
              </m:r>
              <m:d>
                <m:dPr>
                  <m:begChr m:val="("/>
                  <m:sepChr m:val=""/>
                  <m:endChr m:val=")"/>
                  <m:grow/>
                </m:dPr>
                <m:e>
                  <m:sSup>
                    <m:e>
                      <m:r>
                        <m:t>u</m:t>
                      </m:r>
                    </m:e>
                    <m:sup>
                      <m:r>
                        <m:t>0</m:t>
                      </m:r>
                    </m:sup>
                  </m:sSup>
                </m:e>
              </m:d>
            </m:e>
          </m:d>
          <m:r>
            <m:t> </m:t>
          </m:r>
          <m:r>
            <m:rPr>
              <m:nor/>
            </m:rPr>
            <m:t>invertible</m:t>
          </m:r>
        </m:oMath>
      </m:oMathPara>
    </w:p>
    <w:p>
      <w:pPr>
        <w:spacing w:after="100"/>
        <w:jc w:val="both"/>
      </w:pPr>
      <m:oMath>
        <m:sSub>
          <m:e>
            <m:r>
              <m:t>Q</m:t>
            </m:r>
          </m:e>
          <m:sub>
            <m:r>
              <m:t>i</m:t>
            </m:r>
          </m:sub>
        </m:sSub>
      </m:oMath>
      <w:r>
        <w:rPr>
          <w:color w:val="3A4350"/>
          <w:sz w:val="19"/>
          <w:szCs w:val="19"/>
        </w:rPr>
        <w:t xml:space="preserve"> is a base measure, </w:t>
      </w:r>
      <m:oMath>
        <m:sSub>
          <m:e>
            <m:r>
              <m:t>Z</m:t>
            </m:r>
          </m:e>
          <m:sub>
            <m:r>
              <m:t>i</m:t>
            </m:r>
          </m:sub>
        </m:sSub>
        <m:d>
          <m:dPr>
            <m:begChr m:val="("/>
            <m:sepChr m:val=""/>
            <m:endChr m:val=")"/>
            <m:grow/>
          </m:dPr>
          <m:e>
            <m:r>
              <m:t>u</m:t>
            </m:r>
          </m:e>
        </m:d>
      </m:oMath>
      <w:r>
        <w:rPr>
          <w:color w:val="3A4350"/>
          <w:sz w:val="19"/>
          <w:szCs w:val="19"/>
        </w:rPr>
        <w:t xml:space="preserve"> a normaliser, </w:t>
      </w:r>
      <m:oMath>
        <m:sSub>
          <m:e>
            <m:r>
              <m:t>λ</m:t>
            </m:r>
          </m:e>
          <m:sub>
            <m:r>
              <m:t>i</m:t>
            </m:r>
            <m:r>
              <m:rPr>
                <m:sty m:val="p"/>
              </m:rPr>
              <m:t>,</m:t>
            </m:r>
            <m:r>
              <m:t>j</m:t>
            </m:r>
          </m:sub>
        </m:sSub>
        <m:d>
          <m:dPr>
            <m:begChr m:val="("/>
            <m:sepChr m:val=""/>
            <m:endChr m:val=")"/>
            <m:grow/>
          </m:dPr>
          <m:e>
            <m:r>
              <m:t>u</m:t>
            </m:r>
          </m:e>
        </m:d>
      </m:oMath>
      <w:r>
        <w:rPr>
          <w:color w:val="3A4350"/>
          <w:sz w:val="19"/>
          <w:szCs w:val="19"/>
        </w:rPr>
        <w:t xml:space="preserve"> the natural parameters modulated by the auxiliary variable </w:t>
      </w:r>
      <m:oMath>
        <m:r>
          <m:t>u</m:t>
        </m:r>
      </m:oMath>
      <w:r>
        <w:rPr>
          <w:color w:val="3A4350"/>
          <w:sz w:val="19"/>
          <w:szCs w:val="19"/>
        </w:rPr>
        <w:t xml:space="preserve">. If </w:t>
      </w:r>
      <m:oMath>
        <m:r>
          <m:t>L</m:t>
        </m:r>
      </m:oMath>
      <w:r>
        <w:rPr>
          <w:color w:val="3A4350"/>
          <w:sz w:val="19"/>
          <w:szCs w:val="19"/>
        </w:rPr>
        <w:t xml:space="preserve"> (size </w:t>
      </w:r>
      <m:oMath>
        <m:r>
          <m:t>n</m:t>
        </m:r>
        <m:r>
          <m:t>k</m:t>
        </m:r>
        <m:r>
          <m:rPr>
            <m:sty m:val="p"/>
          </m:rPr>
          <m:t>×</m:t>
        </m:r>
        <m:r>
          <m:t>n</m:t>
        </m:r>
        <m:r>
          <m:t>k</m:t>
        </m:r>
      </m:oMath>
      <w:r>
        <w:rPr>
          <w:color w:val="3A4350"/>
          <w:sz w:val="19"/>
          <w:szCs w:val="19"/>
        </w:rPr>
        <w:t xml:space="preserve">) is invertible, any two parameter sets </w:t>
      </w:r>
      <m:oMath>
        <m:d>
          <m:dPr>
            <m:begChr m:val="("/>
            <m:sepChr m:val=""/>
            <m:endChr m:val=")"/>
            <m:grow/>
          </m:dPr>
          <m:e>
            <m:r>
              <m:t>f</m:t>
            </m:r>
            <m:r>
              <m:rPr>
                <m:sty m:val="p"/>
              </m:rPr>
              <m:t>,</m:t>
            </m:r>
            <m:r>
              <m:t>T</m:t>
            </m:r>
            <m:r>
              <m:rPr>
                <m:sty m:val="p"/>
              </m:rPr>
              <m:t>,</m:t>
            </m:r>
            <m:r>
              <m:t>λ</m:t>
            </m:r>
          </m:e>
        </m:d>
      </m:oMath>
      <w:r>
        <w:rPr>
          <w:color w:val="3A4350"/>
          <w:sz w:val="19"/>
          <w:szCs w:val="19"/>
        </w:rPr>
        <w:t xml:space="preserve"> and </w:t>
      </w:r>
      <m:oMath>
        <m:d>
          <m:dPr>
            <m:begChr m:val="("/>
            <m:sepChr m:val=""/>
            <m:endChr m:val=")"/>
            <m:grow/>
          </m:dPr>
          <m:e>
            <m:acc>
              <m:accPr>
                <m:chr m:val="̃"/>
              </m:accPr>
              <m:e>
                <m:r>
                  <m:t>f</m:t>
                </m:r>
              </m:e>
            </m:acc>
            <m:r>
              <m:rPr>
                <m:sty m:val="p"/>
              </m:rPr>
              <m:t>,</m:t>
            </m:r>
            <m:acc>
              <m:accPr>
                <m:chr m:val="̃"/>
              </m:accPr>
              <m:e>
                <m:r>
                  <m:t>T</m:t>
                </m:r>
              </m:e>
            </m:acc>
            <m:r>
              <m:rPr>
                <m:sty m:val="p"/>
              </m:rPr>
              <m:t>,</m:t>
            </m:r>
            <m:acc>
              <m:accPr>
                <m:chr m:val="̃"/>
              </m:accPr>
              <m:e>
                <m:r>
                  <m:t>λ</m:t>
                </m:r>
              </m:e>
            </m:acc>
          </m:e>
        </m:d>
      </m:oMath>
      <w:r>
        <w:rPr>
          <w:color w:val="3A4350"/>
          <w:sz w:val="19"/>
          <w:szCs w:val="19"/>
        </w:rPr>
        <w:t xml:space="preserve"> giving the same data distribution are related by an invertible matrix </w:t>
      </w:r>
      <m:oMath>
        <m:r>
          <m:t>A</m:t>
        </m:r>
      </m:oMath>
      <w:r>
        <w:rPr>
          <w:color w:val="3A4350"/>
          <w:sz w:val="19"/>
          <w:szCs w:val="19"/>
        </w:rPr>
        <w:t xml:space="preserve"> and a vector </w:t>
      </w:r>
      <m:oMath>
        <m:r>
          <m:t>c</m:t>
        </m:r>
      </m:oMath>
      <w:r>
        <w:rPr>
          <w:color w:val="3A4350"/>
          <w:sz w:val="19"/>
          <w:szCs w:val="19"/>
        </w:rPr>
        <w:t xml:space="preserve">.</w:t>
      </w:r>
    </w:p>
    <w:p>
      <w:pPr>
        <w:spacing w:after="100" w:before="80"/>
        <w:jc w:val="both"/>
      </w:pPr>
      <w:r>
        <w:rPr>
          <w:b/>
          <w:bCs/>
          <w:color w:val="1E5AA8"/>
        </w:rPr>
        <w:t xml:space="preserve">Link to the system. </w:t>
      </w:r>
      <w:r>
        <w:t xml:space="preserve">Belongs to sections 1.2 and 1.4. Here </w:t>
      </w:r>
      <m:oMath>
        <m:r>
          <m:t>u</m:t>
        </m:r>
      </m:oMath>
      <w:r>
        <w:t xml:space="preserve"> is the regime label (season, pumping regime, recharge regime or clay facies) and </w:t>
      </w:r>
      <m:oMath>
        <m:r>
          <m:t>z</m:t>
        </m:r>
      </m:oMath>
      <w:r>
        <w:t xml:space="preserve"> the latent processes. With </w:t>
      </w:r>
      <m:oMath>
        <m:r>
          <m:t>n</m:t>
        </m:r>
        <m:r>
          <m:rPr>
            <m:sty m:val="p"/>
          </m:rPr>
          <m:t>=</m:t>
        </m:r>
        <m:r>
          <m:t>4</m:t>
        </m:r>
      </m:oMath>
      <w:r>
        <w:t xml:space="preserve"> processes, Gaussian latents whose mean and variance both change with regime (</w:t>
      </w:r>
      <m:oMath>
        <m:r>
          <m:t>k</m:t>
        </m:r>
        <m:r>
          <m:rPr>
            <m:sty m:val="p"/>
          </m:rPr>
          <m:t>=</m:t>
        </m:r>
        <m:r>
          <m:t>2</m:t>
        </m:r>
      </m:oMath>
      <w:r>
        <w:t xml:space="preserve">) need at least </w:t>
      </w:r>
      <m:oMath>
        <m:r>
          <m:t>n</m:t>
        </m:r>
        <m:r>
          <m:t>k</m:t>
        </m:r>
        <m:r>
          <m:rPr>
            <m:sty m:val="p"/>
          </m:rPr>
          <m:t>+</m:t>
        </m:r>
        <m:r>
          <m:t>1</m:t>
        </m:r>
        <m:r>
          <m:rPr>
            <m:sty m:val="p"/>
          </m:rPr>
          <m:t>=</m:t>
        </m:r>
        <m:r>
          <m:t>9</m:t>
        </m:r>
      </m:oMath>
      <w:r>
        <w:t xml:space="preserve"> regimes in general position. Variance-only modulation (</w:t>
      </w:r>
      <m:oMath>
        <m:r>
          <m:t>k</m:t>
        </m:r>
        <m:r>
          <m:rPr>
            <m:sty m:val="p"/>
          </m:rPr>
          <m:t>=</m:t>
        </m:r>
        <m:r>
          <m:t>1</m:t>
        </m:r>
      </m:oMath>
      <w:r>
        <w:t xml:space="preserve">) needs 5. The additive noise </w:t>
      </w:r>
      <m:oMath>
        <m:r>
          <m:t>ε</m:t>
        </m:r>
      </m:oMath>
      <w:r>
        <w:t xml:space="preserve"> accommodates analytical error in the ion data. One caveat: the latents must be conditionally independent given </w:t>
      </w:r>
      <m:oMath>
        <m:r>
          <m:t>u</m:t>
        </m:r>
      </m:oMath>
      <w:r>
        <w:t xml:space="preserve">, so a causal link such as intrusion driving cation exchange has to be moved into the noise structure.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the bridge between VAEs and nonlinear ICA, with an explicit count of how many auxiliary values are needed, an affine-equivalence identifiability theorem and a consistency result for the ELBO. Proposed extension: count the distinct (season × pumping × facies) combinations in the Fushë-Kuqe monitoring record and fit an identifiable VAE to log-ratio ion data. Use the numerical rank of the estimated natural-parameter matrix </w:t>
      </w:r>
      <m:oMath>
        <m:r>
          <m:t>L</m:t>
        </m:r>
      </m:oMath>
      <w:r>
        <w:t xml:space="preserve"> as a diagnostic of which processes remain mixed. Check bootstrap stability of the recovered latents (mean correlation coefficient) as a practical test of identifiability.</w:t>
      </w:r>
    </w:p>
    <w:p>
      <w:pPr>
        <w:pStyle w:val="Heading2"/>
        <w:keepNext/>
      </w:pPr>
      <w:r>
        <w:rPr>
          <w:color w:val="1E5AA8"/>
        </w:rPr>
        <w:t xml:space="preserve">E5  </w:t>
      </w:r>
      <w:r>
        <w:rPr>
          <w:color w:val="1F3864"/>
        </w:rPr>
        <w:t xml:space="preserve">BISCUIT: Causal Representation Learning from Binary Interactions</w:t>
      </w:r>
    </w:p>
    <w:tbl>
      <w:tblPr>
        <w:tblW w:type="dxa" w:w="9638"/>
        <w:tblBorders>
          <w:top w:val="single" w:color="1E5AA8"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Phillip Lippe, Sara Magliacane, Sindy Löwe, Yuki Asano, Taco Cohen, Efstratios Gavves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Thirty-Ninth Conference on Uncertainty in Artificial Intelligence (UAI 2023), PMLR 216, pp. 1263–1273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01iujvqx5afhv7kykfbi">
              <w:r>
                <w:rPr>
                  <w:color w:val="1D4ED8"/>
                  <w:sz w:val="18"/>
                  <w:szCs w:val="18"/>
                  <w:u w:val="single"/>
                </w:rPr>
                <w:t xml:space="preserve">https://proceedings.mlr.press/v216/lippe23a/lippe23a.pdf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Amsterdam (QUVA Lab and AMLab), per the UvA repository record (dare.uva.nl) and the UvA VIS Lab publication page; co-authors also at the MIT-IBM Watson AI Lab and Qualcomm AI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temporal causal representation learning · binary interaction variables · unknown intervention targets · regime variable · identifiability up to permutation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5AA8"/>
        </w:rPr>
        <w:t xml:space="preserve">Summary. </w:t>
      </w:r>
      <w:r>
        <w:t xml:space="preserve">The data are sequences </w:t>
      </w:r>
      <m:oMath>
        <m:sSup>
          <m:e>
            <m:r>
              <m:t>x</m:t>
            </m:r>
          </m:e>
          <m:sup>
            <m:r>
              <m:t>t</m:t>
            </m:r>
          </m:sup>
        </m:sSup>
        <m:r>
          <m:rPr>
            <m:sty m:val="p"/>
          </m:rPr>
          <m:t>=</m:t>
        </m:r>
        <m:r>
          <m:t>g</m:t>
        </m:r>
        <m:d>
          <m:dPr>
            <m:begChr m:val="("/>
            <m:sepChr m:val=""/>
            <m:endChr m:val=")"/>
            <m:grow/>
          </m:dPr>
          <m:e>
            <m:sSup>
              <m:e>
                <m:r>
                  <m:t>z</m:t>
                </m:r>
              </m:e>
              <m:sup>
                <m:r>
                  <m:t>t</m:t>
                </m:r>
              </m:sup>
            </m:sSup>
          </m:e>
        </m:d>
      </m:oMath>
      <w:r>
        <w:t xml:space="preserve"> from a dynamic system whose latent causal variables form a dynamic Bayesian network. An agent acts through an observed regime variable </w:t>
      </w:r>
      <m:oMath>
        <m:sSup>
          <m:e>
            <m:r>
              <m:t>R</m:t>
            </m:r>
          </m:e>
          <m:sup>
            <m:r>
              <m:t>t</m:t>
            </m:r>
          </m:sup>
        </m:sSup>
      </m:oMath>
      <w:r>
        <w:t xml:space="preserve">, but which causal variables each action affects is unknown. The key assumption is that the agent's effect on each causal variable is captured by an unknown binary interaction variable </w:t>
      </w:r>
      <m:oMath>
        <m:sSubSup>
          <m:e>
            <m:r>
              <m:t>I</m:t>
            </m:r>
          </m:e>
          <m:sub>
            <m:r>
              <m:t>i</m:t>
            </m:r>
          </m:sub>
          <m:sup>
            <m:r>
              <m:t>t</m:t>
            </m:r>
          </m:sup>
        </m:sSubSup>
      </m:oMath>
      <w:r>
        <w:t xml:space="preserve">, a function of </w:t>
      </w:r>
      <m:oMath>
        <m:sSup>
          <m:e>
            <m:r>
              <m:t>R</m:t>
            </m:r>
          </m:e>
          <m:sup>
            <m:r>
              <m:t>t</m:t>
            </m:r>
          </m:sup>
        </m:sSup>
      </m:oMath>
      <w:r>
        <w:t xml:space="preserve"> and the previous state. This switches the variable between two mechanisms, such as an observational and an interventional one. Suppose two models give the same likelihood, every causal variable has a distinct interaction pattern (no two are always acted on together), and conditions on the dynamics and temporal variability hold (for example, additive Gaussian noise). Then the learned latents match the true ones up to permutation and componentwise invertible transformations. The base survey notes that as few as </w:t>
      </w:r>
      <m:oMath>
        <m:r>
          <m:rPr>
            <m:sty m:val="p"/>
          </m:rPr>
          <m:t>⌊</m:t>
        </m:r>
        <m:sSub>
          <m:e>
            <m:r>
              <m:rPr>
                <m:sty m:val="p"/>
              </m:rPr>
              <m:t>log</m:t>
            </m:r>
          </m:e>
          <m:sub>
            <m:r>
              <m:t>2</m:t>
            </m:r>
          </m:sub>
        </m:sSub>
        <m:r>
          <m:t>n</m:t>
        </m:r>
        <m:r>
          <m:rPr>
            <m:sty m:val="p"/>
          </m:rPr>
          <m:t>⌋</m:t>
        </m:r>
        <m:r>
          <m:rPr>
            <m:sty m:val="p"/>
          </m:rPr>
          <m:t>+</m:t>
        </m:r>
        <m:r>
          <m:t>2</m:t>
        </m:r>
      </m:oMath>
      <w:r>
        <w:t xml:space="preserve"> distinct actions can suffice. A VAE with a regime-conditioned transition prior and a learned interaction predictor implements this.</w:t>
      </w:r>
    </w:p>
    <w:p>
      <w:pPr>
        <w:keepNext/>
        <w:spacing w:after="40" w:before="80"/>
      </w:pPr>
      <w:r>
        <w:rPr>
          <w:b/>
          <w:bCs/>
          <w:color w:val="1E5AA8"/>
        </w:rPr>
        <w:t xml:space="preserve">Key equation.</w:t>
      </w:r>
      <w:r>
        <w:rPr>
          <w:i/>
          <w:iCs/>
          <w:color w:val="5B6573"/>
          <w:sz w:val="18"/>
          <w:szCs w:val="18"/>
        </w:rPr>
        <w:t xml:space="preserve">  Transition prior with learned binary interaction variables (representative formulation, following the base survey's Eq. 61)</w:t>
      </w:r>
    </w:p>
    <w:p>
      <w:pPr>
        <w:pStyle w:val="Equation"/>
      </w:pPr>
      <m:oMathPara>
        <m:oMathParaPr>
          <m:jc m:val="center"/>
        </m:oMathParaPr>
        <m:oMath>
          <m:r>
            <m:t>p</m:t>
          </m:r>
          <m:d>
            <m:dPr>
              <m:begChr m:val="("/>
              <m:sepChr m:val=""/>
              <m:endChr m:val=")"/>
              <m:grow/>
            </m:dPr>
            <m:e>
              <m:sSup>
                <m:e>
                  <m:r>
                    <m:t>z</m:t>
                  </m:r>
                </m:e>
                <m:sup>
                  <m:r>
                    <m:t>t</m:t>
                  </m:r>
                  <m:r>
                    <m:rPr>
                      <m:sty m:val="p"/>
                    </m:rPr>
                    <m:t>+</m:t>
                  </m:r>
                  <m:r>
                    <m:t>1</m:t>
                  </m:r>
                </m:sup>
              </m:sSup>
              <m:r>
                <m:rPr>
                  <m:sty m:val="p"/>
                </m:rPr>
                <m:t>∣</m:t>
              </m:r>
              <m:sSup>
                <m:e>
                  <m:r>
                    <m:t>z</m:t>
                  </m:r>
                </m:e>
                <m:sup>
                  <m:r>
                    <m:t>t</m:t>
                  </m:r>
                </m:sup>
              </m:sSup>
              <m:r>
                <m:rPr>
                  <m:sty m:val="p"/>
                </m:rPr>
                <m:t>,</m:t>
              </m:r>
              <m:sSup>
                <m:e>
                  <m:r>
                    <m:t>R</m:t>
                  </m:r>
                </m:e>
                <m:sup>
                  <m:r>
                    <m:t>t</m:t>
                  </m:r>
                  <m:r>
                    <m:rPr>
                      <m:sty m:val="p"/>
                    </m:rPr>
                    <m:t>+</m:t>
                  </m:r>
                  <m:r>
                    <m:t>1</m:t>
                  </m:r>
                </m:sup>
              </m:sSup>
            </m:e>
          </m:d>
          <m:r>
            <m:rPr>
              <m:sty m:val="p"/>
            </m:rPr>
            <m:t>=</m:t>
          </m:r>
          <m:nary>
            <m:naryPr>
              <m:chr m:val="∏"/>
              <m:limLoc m:val="undOvr"/>
              <m:subHide m:val="off"/>
              <m:supHide m:val="off"/>
            </m:naryPr>
            <m:sub>
              <m:r>
                <m:t>i</m:t>
              </m:r>
              <m:r>
                <m:rPr>
                  <m:sty m:val="p"/>
                </m:rPr>
                <m:t>=</m:t>
              </m:r>
              <m:r>
                <m:t>1</m:t>
              </m:r>
            </m:sub>
            <m:sup>
              <m:r>
                <m:t>n</m:t>
              </m:r>
            </m:sup>
            <m:e>
              <m:sSub>
                <m:e>
                  <m:r>
                    <m:t>p</m:t>
                  </m:r>
                </m:e>
                <m:sub>
                  <m:r>
                    <m:t>ϕ</m:t>
                  </m:r>
                </m:sub>
              </m:sSub>
            </m:e>
          </m:nary>
          <m:d>
            <m:dPr>
              <m:begChr m:val="("/>
              <m:sepChr m:val=""/>
              <m:endChr m:val=")"/>
              <m:grow/>
            </m:dPr>
            <m:e>
              <m:sSubSup>
                <m:e>
                  <m:r>
                    <m:t>z</m:t>
                  </m:r>
                </m:e>
                <m:sub>
                  <m:sSub>
                    <m:e>
                      <m:r>
                        <m:t>ψ</m:t>
                      </m:r>
                    </m:e>
                    <m:sub>
                      <m:r>
                        <m:t>i</m:t>
                      </m:r>
                    </m:sub>
                  </m:sSub>
                </m:sub>
                <m:sup>
                  <m:r>
                    <m:t>t</m:t>
                  </m:r>
                  <m:r>
                    <m:rPr>
                      <m:sty m:val="p"/>
                    </m:rPr>
                    <m:t>+</m:t>
                  </m:r>
                  <m:r>
                    <m:t>1</m:t>
                  </m:r>
                </m:sup>
              </m:sSubSup>
              <m:r>
                <m:rPr>
                  <m:sty m:val="p"/>
                </m:rPr>
                <m:t>∣</m:t>
              </m:r>
              <m:sSup>
                <m:e>
                  <m:r>
                    <m:t>z</m:t>
                  </m:r>
                </m:e>
                <m:sup>
                  <m:r>
                    <m:t>t</m:t>
                  </m:r>
                </m:sup>
              </m:sSup>
              <m:r>
                <m:rPr>
                  <m:sty m:val="p"/>
                </m:rPr>
                <m:t>,</m:t>
              </m:r>
              <m:sSubSup>
                <m:e>
                  <m:r>
                    <m:t>I</m:t>
                  </m:r>
                </m:e>
                <m:sub>
                  <m:r>
                    <m:t>i</m:t>
                  </m:r>
                </m:sub>
                <m:sup>
                  <m:r>
                    <m:t>t</m:t>
                  </m:r>
                  <m:r>
                    <m:rPr>
                      <m:sty m:val="p"/>
                    </m:rPr>
                    <m:t>+</m:t>
                  </m:r>
                  <m:r>
                    <m:t>1</m:t>
                  </m:r>
                </m:sup>
              </m:sSubSup>
            </m:e>
          </m:d>
          <m:r>
            <m:rPr>
              <m:sty m:val="p"/>
            </m:rPr>
            <m:t>,</m:t>
          </m:r>
          <m:r>
            <m:t>  </m:t>
          </m:r>
          <m:sSubSup>
            <m:e>
              <m:r>
                <m:t>I</m:t>
              </m:r>
            </m:e>
            <m:sub>
              <m:r>
                <m:t>i</m:t>
              </m:r>
            </m:sub>
            <m:sup>
              <m:r>
                <m:t>t</m:t>
              </m:r>
              <m:r>
                <m:rPr>
                  <m:sty m:val="p"/>
                </m:rPr>
                <m:t>+</m:t>
              </m:r>
              <m:r>
                <m:t>1</m:t>
              </m:r>
            </m:sup>
          </m:sSubSup>
          <m:r>
            <m:rPr>
              <m:sty m:val="p"/>
            </m:rPr>
            <m:t>=</m:t>
          </m:r>
          <m:sSub>
            <m:e>
              <m:r>
                <m:t>f</m:t>
              </m:r>
            </m:e>
            <m:sub>
              <m:r>
                <m:t>i</m:t>
              </m:r>
            </m:sub>
          </m:sSub>
          <m:d>
            <m:dPr>
              <m:begChr m:val="("/>
              <m:sepChr m:val=""/>
              <m:endChr m:val=")"/>
              <m:grow/>
            </m:dPr>
            <m:e>
              <m:sSup>
                <m:e>
                  <m:r>
                    <m:t>R</m:t>
                  </m:r>
                </m:e>
                <m:sup>
                  <m:r>
                    <m:t>t</m:t>
                  </m:r>
                  <m:r>
                    <m:rPr>
                      <m:sty m:val="p"/>
                    </m:rPr>
                    <m:t>+</m:t>
                  </m:r>
                  <m:r>
                    <m:t>1</m:t>
                  </m:r>
                </m:sup>
              </m:sSup>
              <m:r>
                <m:rPr>
                  <m:sty m:val="p"/>
                </m:rPr>
                <m:t>,</m:t>
              </m:r>
              <m:sSup>
                <m:e>
                  <m:r>
                    <m:t>z</m:t>
                  </m:r>
                </m:e>
                <m:sup>
                  <m:r>
                    <m:t>t</m:t>
                  </m:r>
                </m:sup>
              </m:sSup>
            </m:e>
          </m:d>
          <m:r>
            <m:rPr>
              <m:sty m:val="p"/>
            </m:rPr>
            <m:t>∈</m:t>
          </m:r>
          <m:d>
            <m:dPr>
              <m:begChr m:val="{"/>
              <m:sepChr m:val=""/>
              <m:endChr m:val="}"/>
              <m:grow/>
            </m:dPr>
            <m:e>
              <m:r>
                <m:t>0</m:t>
              </m:r>
              <m:r>
                <m:rPr>
                  <m:sty m:val="p"/>
                </m:rPr>
                <m:t>,</m:t>
              </m:r>
              <m:r>
                <m:t>1</m:t>
              </m:r>
            </m:e>
          </m:d>
        </m:oMath>
      </m:oMathPara>
    </w:p>
    <w:p>
      <w:pPr>
        <w:spacing w:after="100"/>
        <w:jc w:val="both"/>
      </w:pPr>
      <m:oMath>
        <m:sSubSup>
          <m:e>
            <m:r>
              <m:t>z</m:t>
            </m:r>
          </m:e>
          <m:sub>
            <m:sSub>
              <m:e>
                <m:r>
                  <m:t>ψ</m:t>
                </m:r>
              </m:e>
              <m:sub>
                <m:r>
                  <m:t>i</m:t>
                </m:r>
              </m:sub>
            </m:sSub>
          </m:sub>
          <m:sup>
            <m:r>
              <m:t>t</m:t>
            </m:r>
            <m:r>
              <m:rPr>
                <m:sty m:val="p"/>
              </m:rPr>
              <m:t>+</m:t>
            </m:r>
            <m:r>
              <m:t>1</m:t>
            </m:r>
          </m:sup>
        </m:sSubSup>
      </m:oMath>
      <w:r>
        <w:rPr>
          <w:color w:val="3A4350"/>
          <w:sz w:val="19"/>
          <w:szCs w:val="19"/>
        </w:rPr>
        <w:t xml:space="preserve"> is the block of latent dimensions assigned to causal variable </w:t>
      </w:r>
      <m:oMath>
        <m:r>
          <m:t>i</m:t>
        </m:r>
      </m:oMath>
      <w:r>
        <w:rPr>
          <w:color w:val="3A4350"/>
          <w:sz w:val="19"/>
          <w:szCs w:val="19"/>
        </w:rPr>
        <w:t xml:space="preserve"> by the assignment </w:t>
      </w:r>
      <m:oMath>
        <m:r>
          <m:t>ψ</m:t>
        </m:r>
      </m:oMath>
      <w:r>
        <w:rPr>
          <w:color w:val="3A4350"/>
          <w:sz w:val="19"/>
          <w:szCs w:val="19"/>
        </w:rPr>
        <w:t xml:space="preserve">; </w:t>
      </w:r>
      <m:oMath>
        <m:sSup>
          <m:e>
            <m:r>
              <m:t>R</m:t>
            </m:r>
          </m:e>
          <m:sup>
            <m:r>
              <m:t>t</m:t>
            </m:r>
            <m:r>
              <m:rPr>
                <m:sty m:val="p"/>
              </m:rPr>
              <m:t>+</m:t>
            </m:r>
            <m:r>
              <m:t>1</m:t>
            </m:r>
          </m:sup>
        </m:sSup>
      </m:oMath>
      <w:r>
        <w:rPr>
          <w:color w:val="3A4350"/>
          <w:sz w:val="19"/>
          <w:szCs w:val="19"/>
        </w:rPr>
        <w:t xml:space="preserve"> is the observed regime (action); </w:t>
      </w:r>
      <m:oMath>
        <m:sSubSup>
          <m:e>
            <m:r>
              <m:t>I</m:t>
            </m:r>
          </m:e>
          <m:sub>
            <m:r>
              <m:t>i</m:t>
            </m:r>
          </m:sub>
          <m:sup>
            <m:r>
              <m:t>t</m:t>
            </m:r>
            <m:r>
              <m:rPr>
                <m:sty m:val="p"/>
              </m:rPr>
              <m:t>+</m:t>
            </m:r>
            <m:r>
              <m:t>1</m:t>
            </m:r>
          </m:sup>
        </m:sSubSup>
      </m:oMath>
      <w:r>
        <w:rPr>
          <w:color w:val="3A4350"/>
          <w:sz w:val="19"/>
          <w:szCs w:val="19"/>
        </w:rPr>
        <w:t xml:space="preserve"> indicates whether variable </w:t>
      </w:r>
      <m:oMath>
        <m:r>
          <m:t>i</m:t>
        </m:r>
      </m:oMath>
      <w:r>
        <w:rPr>
          <w:color w:val="3A4350"/>
          <w:sz w:val="19"/>
          <w:szCs w:val="19"/>
        </w:rPr>
        <w:t xml:space="preserve"> follows its interventional (</w:t>
      </w:r>
      <m:oMath>
        <m:r>
          <m:t>1</m:t>
        </m:r>
      </m:oMath>
      <w:r>
        <w:rPr>
          <w:color w:val="3A4350"/>
          <w:sz w:val="19"/>
          <w:szCs w:val="19"/>
        </w:rPr>
        <w:t xml:space="preserve">) or observational (</w:t>
      </w:r>
      <m:oMath>
        <m:r>
          <m:t>0</m:t>
        </m:r>
      </m:oMath>
      <w:r>
        <w:rPr>
          <w:color w:val="3A4350"/>
          <w:sz w:val="19"/>
          <w:szCs w:val="19"/>
        </w:rPr>
        <w:t xml:space="preserve">) mechanism at time </w:t>
      </w:r>
      <m:oMath>
        <m:r>
          <m:t>t</m:t>
        </m:r>
        <m:r>
          <m:rPr>
            <m:sty m:val="p"/>
          </m:rPr>
          <m:t>+</m:t>
        </m:r>
        <m:r>
          <m:t>1</m:t>
        </m:r>
      </m:oMath>
      <w:r>
        <w:rPr>
          <w:color w:val="3A4350"/>
          <w:sz w:val="19"/>
          <w:szCs w:val="19"/>
        </w:rPr>
        <w:t xml:space="preserve">.</w:t>
      </w:r>
    </w:p>
    <w:p>
      <w:pPr>
        <w:spacing w:after="100" w:before="80"/>
        <w:jc w:val="both"/>
      </w:pPr>
      <w:r>
        <w:rPr>
          <w:b/>
          <w:bCs/>
          <w:color w:val="1E5AA8"/>
        </w:rPr>
        <w:t xml:space="preserve">Link to the system. </w:t>
      </w:r>
      <w:r>
        <w:t xml:space="preserve">Belongs to sections 1.5 and 1.4. Monitoring time series of well chemistry fit this framework. The regime </w:t>
      </w:r>
      <m:oMath>
        <m:sSup>
          <m:e>
            <m:r>
              <m:t>R</m:t>
            </m:r>
          </m:e>
          <m:sup>
            <m:r>
              <m:t>t</m:t>
            </m:r>
          </m:sup>
        </m:sSup>
      </m:oMath>
      <w:r>
        <w:t xml:space="preserve"> is the pumping schedule together with rainfall and recharge, and each latent process is either "switched" by it or not. Seawater intrusion responds to coastal pumping, while carbonate dissolution responds to recharge events. The theorem needs the four processes to have distinct switching patterns. With </w:t>
      </w:r>
      <m:oMath>
        <m:r>
          <m:t>n</m:t>
        </m:r>
        <m:r>
          <m:rPr>
            <m:sty m:val="p"/>
          </m:rPr>
          <m:t>=</m:t>
        </m:r>
        <m:r>
          <m:t>4</m:t>
        </m:r>
      </m:oMath>
      <w:r>
        <w:t xml:space="preserve">, as few as </w:t>
      </w:r>
      <m:oMath>
        <m:r>
          <m:rPr>
            <m:sty m:val="p"/>
          </m:rPr>
          <m:t>⌊</m:t>
        </m:r>
        <m:sSub>
          <m:e>
            <m:r>
              <m:rPr>
                <m:sty m:val="p"/>
              </m:rPr>
              <m:t>log</m:t>
            </m:r>
          </m:e>
          <m:sub>
            <m:r>
              <m:t>2</m:t>
            </m:r>
          </m:sub>
        </m:sSub>
        <m:r>
          <m:t>4</m:t>
        </m:r>
        <m:r>
          <m:rPr>
            <m:sty m:val="p"/>
          </m:rPr>
          <m:t>⌋</m:t>
        </m:r>
        <m:r>
          <m:rPr>
            <m:sty m:val="p"/>
          </m:rPr>
          <m:t>+</m:t>
        </m:r>
        <m:r>
          <m:t>2</m:t>
        </m:r>
        <m:r>
          <m:rPr>
            <m:sty m:val="p"/>
          </m:rPr>
          <m:t>=</m:t>
        </m:r>
        <m:r>
          <m:t>4</m:t>
        </m:r>
      </m:oMath>
      <w:r>
        <w:t xml:space="preserve"> distinct regime actions could suffice, without knowing beforehand which process each action affects.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identifiability with unknown intervention targets, obtained by reducing the effect of each action to a binary latent switch per variable; the number of actions required grows only logarithmically. Proposed extension: use pumping logs and daily rainfall as </w:t>
      </w:r>
      <m:oMath>
        <m:sSup>
          <m:e>
            <m:r>
              <m:t>R</m:t>
            </m:r>
          </m:e>
          <m:sup>
            <m:r>
              <m:t>t</m:t>
            </m:r>
          </m:sup>
        </m:sSup>
      </m:oMath>
      <w:r>
        <w:t xml:space="preserve"> and monthly ion analyses as </w:t>
      </w:r>
      <m:oMath>
        <m:sSup>
          <m:e>
            <m:r>
              <m:t>x</m:t>
            </m:r>
          </m:e>
          <m:sup>
            <m:r>
              <m:t>t</m:t>
            </m:r>
          </m:sup>
        </m:sSup>
      </m:oMath>
      <w:r>
        <w:t xml:space="preserve">. Test whether the learned switch for the "seawater" latent turns on above a pumping-rate threshold, and whether that latent tracks the chloride mixing fraction. A caveat is that monthly records are short compared with the video data BISCUIT was built for.</w:t>
      </w:r>
    </w:p>
    <w:p>
      <w:pPr>
        <w:pStyle w:val="Heading1"/>
        <w:pageBreakBefore/>
      </w:pPr>
      <w:r>
        <w:rPr>
          <w:color w:val="7A1F5C"/>
        </w:rPr>
        <w:t xml:space="preserve">7. Leading North American groups (Mila and Université de Montréal, Chicago, RPI, Carnegie Mellon, Columbia)</w:t>
      </w:r>
    </w:p>
    <w:p>
      <w:pPr>
        <w:spacing w:after="120"/>
        <w:jc w:val="both"/>
      </w:pPr>
      <w:r>
        <w:t xml:space="preserve">The North American groups contribute identifiability from the structure of the decoder, latent causal graphs, score-based identification, temporal identifiability under unknown nonstationarity and the limits of counterfactual editing. Sébastien Lachapelle, Divyat Mahajan, Ioannis Mitliagkas and Simon Lacoste-Julien (Mila and Université de Montréal) identify blocks of latent variables with additive decoders and extrapolate to unseen combinations [N1]; Yibo Jiang and Bryon Aragam (Chicago) learn nonparametric latent causal graphs with unknown interventions [N2]; Burak Varıcı, Emre Acartürk, Karthikeyan Shanmugam, Abhishek Kumar and Ali Tajer (Rensselaer) turn interventions into sparse changes of score functions [N3]; Xiangchen Song, Weiran Yao, Yewen Fan, Xinshuai Dong, Guangyi Chen, Juan Carlos Niebles, Eric Xing and Kun Zhang (Carnegie Mellon, with Salesforce Research) identify temporally disentangled processes under unknown nonstationarity [N4]; and Yushu Pan and Elias Bareinboim (Columbia) show what a generative model can and cannot say about counterfactual edits [N5].</w:t>
      </w:r>
    </w:p>
    <w:p>
      <w:pPr>
        <w:pStyle w:val="Heading2"/>
        <w:keepNext/>
      </w:pPr>
      <w:r>
        <w:rPr>
          <w:color w:val="7A1F5C"/>
        </w:rPr>
        <w:t xml:space="preserve">N1  </w:t>
      </w:r>
      <w:r>
        <w:rPr>
          <w:color w:val="1F3864"/>
        </w:rPr>
        <w:t xml:space="preserve">Additive Decoders for Latent Variables Identification and Cartesian-Product Extrapolation</w:t>
      </w:r>
    </w:p>
    <w:tbl>
      <w:tblPr>
        <w:tblW w:type="dxa" w:w="9638"/>
        <w:tblBorders>
          <w:top w:val="single" w:color="7A1F5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Sébastien Lachapelle, Divyat Mahajan, Ioannis Mitliagkas, Simon Lacoste-Julien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(oral);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vd5mma9akyemkg8_he9-">
              <w:r>
                <w:rPr>
                  <w:color w:val="1D4ED8"/>
                  <w:sz w:val="18"/>
                  <w:szCs w:val="18"/>
                  <w:u w:val="single"/>
                </w:rPr>
                <w:t xml:space="preserve">https://proceedings.neurips.cc/paper_files/paper/2023/hash/4ef594af0d9a519db8fb292452c461fa-Abstract.html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Lacoste-Julien, Mila and Department of Computer Science and Operations Research (DIRO), Université de Montréal (Mila directory page); S. Lachapelle has a Mila profile page and a Mila page links the article (search results). Affiliations of D. Mahajan and I. Mitliagkas not individually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Lacoste-Julien holds a Canada CIFAR AI Chair and heads, part time, the Samsung SAIT AI Lab Montréal (Mila directory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additive decoders · block identifiability · dependent latents · nonlinear mixing · out-of-support extrapolation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7A1F5C"/>
        </w:rPr>
        <w:t xml:space="preserve">Summary. </w:t>
      </w:r>
      <w:r>
        <w:t xml:space="preserve">Most identifiability results for nonlinear latent-variable models rely on auxiliary variables, interventions or independent latents. This paper obtains identifiability from the architecture of the decoder alone. An additive decoder writes the observation as a sum of block-specific nonlinear functions, </w:t>
      </w:r>
      <m:oMath>
        <m:r>
          <m:t>x</m:t>
        </m:r>
        <m:r>
          <m:rPr>
            <m:sty m:val="p"/>
          </m:rPr>
          <m:t>=</m:t>
        </m:r>
        <m:nary>
          <m:naryPr>
            <m:chr m:val="∑"/>
            <m:limLoc m:val="undOvr"/>
            <m:subHide m:val="off"/>
            <m:supHide m:val="on"/>
          </m:naryPr>
          <m:sub>
            <m:r>
              <m:t>B</m:t>
            </m:r>
          </m:sub>
          <m:sup>
            <m:r>
              <m:t>​</m:t>
            </m:r>
          </m:sup>
          <m:e>
            <m:sSup>
              <m:e>
                <m:r>
                  <m:t>f</m:t>
                </m:r>
              </m:e>
              <m:sup>
                <m:d>
                  <m:dPr>
                    <m:begChr m:val="("/>
                    <m:sepChr m:val=""/>
                    <m:endChr m:val=")"/>
                    <m:grow/>
                  </m:dPr>
                  <m:e>
                    <m:r>
                      <m:t>B</m:t>
                    </m:r>
                  </m:e>
                </m:d>
              </m:sup>
            </m:sSup>
          </m:e>
        </m:nary>
        <m:d>
          <m:dPr>
            <m:begChr m:val="("/>
            <m:sepChr m:val=""/>
            <m:endChr m:val=")"/>
            <m:grow/>
          </m:dPr>
          <m:e>
            <m:sSub>
              <m:e>
                <m:r>
                  <m:t>z</m:t>
                </m:r>
              </m:e>
              <m:sub>
                <m:r>
                  <m:t>B</m:t>
                </m:r>
              </m:sub>
            </m:sSub>
          </m:e>
        </m:d>
      </m:oMath>
      <w:r>
        <w:t xml:space="preserve">, as in object-centric image models. Main result: if the true decoder is additive and a diffeomorphism onto its image, its block decoders are "sufficiently nonlinear" (Assumption 2, a condition on their derivatives), and a learned additive decoder reconstructs the observations exactly on the training support, then the learned latent blocks equal the true blocks up to a permutation of blocks and block-wise invertible transformations (a local result, then a global one under conditions on the support). The latent factors may be statistically dependent and their support may be (almost) arbitrary. Corollary 3 ("Cartesian-product extrapolation") proves that the learned decoder correctly generates combinations of block values never observed together.</w:t>
      </w:r>
    </w:p>
    <w:p>
      <w:pPr>
        <w:keepNext/>
        <w:spacing w:after="40" w:before="80"/>
      </w:pPr>
      <w:r>
        <w:rPr>
          <w:b/>
          <w:bCs/>
          <w:color w:val="7A1F5C"/>
        </w:rPr>
        <w:t xml:space="preserve">Key equation.</w:t>
      </w:r>
      <w:r>
        <w:rPr>
          <w:i/>
          <w:iCs/>
          <w:color w:val="5B6573"/>
          <w:sz w:val="18"/>
          <w:szCs w:val="18"/>
        </w:rPr>
        <w:t xml:space="preserve">  Additive decoder and the block-identifiability conclusion (representative formulation)</w:t>
      </w:r>
    </w:p>
    <w:p>
      <w:pPr>
        <w:pStyle w:val="Equation"/>
      </w:pPr>
      <m:oMathPara>
        <m:oMathParaPr>
          <m:jc m:val="center"/>
        </m:oMathParaPr>
        <m:oMath>
          <m:r>
            <m:t>x</m:t>
          </m:r>
          <m:r>
            <m:rPr>
              <m:sty m:val="p"/>
            </m:rPr>
            <m:t>=</m:t>
          </m:r>
          <m:r>
            <m:t>f</m:t>
          </m:r>
          <m:d>
            <m:dPr>
              <m:begChr m:val="("/>
              <m:sepChr m:val=""/>
              <m:endChr m:val=")"/>
              <m:grow/>
            </m:dPr>
            <m:e>
              <m:r>
                <m:t>z</m:t>
              </m:r>
            </m:e>
          </m:d>
          <m:r>
            <m:rPr>
              <m:sty m:val="p"/>
            </m:rPr>
            <m:t>=</m:t>
          </m:r>
          <m:nary>
            <m:naryPr>
              <m:chr m:val="∑"/>
              <m:limLoc m:val="undOvr"/>
              <m:subHide m:val="off"/>
              <m:supHide m:val="on"/>
            </m:naryPr>
            <m:sub>
              <m:r>
                <m:t>B</m:t>
              </m:r>
              <m:r>
                <m:rPr>
                  <m:sty m:val="p"/>
                </m:rPr>
                <m:t>∈</m:t>
              </m:r>
              <m:r>
                <m:rPr>
                  <m:scr m:val="script"/>
                  <m:sty m:val="p"/>
                </m:rPr>
                <m:t>B</m:t>
              </m:r>
            </m:sub>
            <m:sup>
              <m:r>
                <m:t>​</m:t>
              </m:r>
            </m:sup>
            <m:e>
              <m:sSup>
                <m:e>
                  <m:r>
                    <m:t>f</m:t>
                  </m:r>
                </m:e>
                <m:sup>
                  <m:d>
                    <m:dPr>
                      <m:begChr m:val="("/>
                      <m:sepChr m:val=""/>
                      <m:endChr m:val=")"/>
                      <m:grow/>
                    </m:dPr>
                    <m:e>
                      <m:r>
                        <m:t>B</m:t>
                      </m:r>
                    </m:e>
                  </m:d>
                </m:sup>
              </m:sSup>
            </m:e>
          </m:nary>
          <m:d>
            <m:dPr>
              <m:begChr m:val="("/>
              <m:sepChr m:val=""/>
              <m:endChr m:val=")"/>
              <m:grow/>
            </m:dPr>
            <m:e>
              <m:sSub>
                <m:e>
                  <m:r>
                    <m:t>z</m:t>
                  </m:r>
                </m:e>
                <m:sub>
                  <m:r>
                    <m:t>B</m:t>
                  </m:r>
                </m:sub>
              </m:sSub>
            </m:e>
          </m:d>
          <m:r>
            <m:rPr>
              <m:sty m:val="p"/>
            </m:rPr>
            <m:t>,</m:t>
          </m:r>
          <m:r>
            <m:t>  </m:t>
          </m:r>
          <m:acc>
            <m:accPr>
              <m:chr m:val="̂"/>
            </m:accPr>
            <m:e>
              <m:r>
                <m:t>f</m:t>
              </m:r>
            </m:e>
          </m:acc>
          <m:d>
            <m:dPr>
              <m:begChr m:val="("/>
              <m:sepChr m:val=""/>
              <m:endChr m:val=")"/>
              <m:grow/>
            </m:dPr>
            <m:e>
              <m:acc>
                <m:accPr>
                  <m:chr m:val="̂"/>
                </m:accPr>
                <m:e>
                  <m:r>
                    <m:t>z</m:t>
                  </m:r>
                </m:e>
              </m:acc>
            </m:e>
          </m:d>
          <m:r>
            <m:rPr>
              <m:sty m:val="p"/>
            </m:rPr>
            <m:t>=</m:t>
          </m:r>
          <m:r>
            <m:t>f</m:t>
          </m:r>
          <m:d>
            <m:dPr>
              <m:begChr m:val="("/>
              <m:sepChr m:val=""/>
              <m:endChr m:val=")"/>
              <m:grow/>
            </m:dPr>
            <m:e>
              <m:r>
                <m:t>z</m:t>
              </m:r>
            </m:e>
          </m:d>
          <m:r>
            <m:rPr>
              <m:nor/>
            </m:rPr>
            <m:t> on the support</m:t>
          </m:r>
          <m:r>
            <m:t> </m:t>
          </m:r>
          <m:r>
            <m:rPr>
              <m:sty m:val="p"/>
            </m:rPr>
            <m:t>⇒</m:t>
          </m:r>
          <m:r>
            <m:t> </m:t>
          </m:r>
          <m:sSub>
            <m:e>
              <m:acc>
                <m:accPr>
                  <m:chr m:val="̂"/>
                </m:accPr>
                <m:e>
                  <m:r>
                    <m:t>z</m:t>
                  </m:r>
                </m:e>
              </m:acc>
            </m:e>
            <m:sub>
              <m:r>
                <m:t>π</m:t>
              </m:r>
              <m:d>
                <m:dPr>
                  <m:begChr m:val="("/>
                  <m:sepChr m:val=""/>
                  <m:endChr m:val=")"/>
                  <m:grow/>
                </m:dPr>
                <m:e>
                  <m:r>
                    <m:t>B</m:t>
                  </m:r>
                </m:e>
              </m:d>
            </m:sub>
          </m:sSub>
          <m:r>
            <m:rPr>
              <m:sty m:val="p"/>
            </m:rPr>
            <m:t>=</m:t>
          </m:r>
          <m:sSub>
            <m:e>
              <m:r>
                <m:t>v</m:t>
              </m:r>
            </m:e>
            <m:sub>
              <m:r>
                <m:t>B</m:t>
              </m:r>
            </m:sub>
          </m:sSub>
          <m:d>
            <m:dPr>
              <m:begChr m:val="("/>
              <m:sepChr m:val=""/>
              <m:endChr m:val=")"/>
              <m:grow/>
            </m:dPr>
            <m:e>
              <m:sSub>
                <m:e>
                  <m:r>
                    <m:t>z</m:t>
                  </m:r>
                </m:e>
                <m:sub>
                  <m:r>
                    <m:t>B</m:t>
                  </m:r>
                </m:sub>
              </m:sSub>
            </m:e>
          </m:d>
          <m:r>
            <m:rPr>
              <m:nor/>
            </m:rPr>
            <m:t> for every block </m:t>
          </m:r>
          <m:r>
            <m:t>B</m:t>
          </m:r>
        </m:oMath>
      </m:oMathPara>
    </w:p>
    <w:p>
      <w:pPr>
        <w:spacing w:after="100"/>
        <w:jc w:val="both"/>
      </w:pPr>
      <m:oMath>
        <m:r>
          <m:rPr>
            <m:scr m:val="script"/>
            <m:sty m:val="p"/>
          </m:rPr>
          <m:t>B</m:t>
        </m:r>
      </m:oMath>
      <w:r>
        <w:rPr>
          <w:color w:val="3A4350"/>
          <w:sz w:val="19"/>
          <w:szCs w:val="19"/>
        </w:rPr>
        <w:t xml:space="preserve"> is a partition of the latent coordinates into blocks, </w:t>
      </w:r>
      <m:oMath>
        <m:sSup>
          <m:e>
            <m:r>
              <m:t>f</m:t>
            </m:r>
          </m:e>
          <m:sup>
            <m:d>
              <m:dPr>
                <m:begChr m:val="("/>
                <m:sepChr m:val=""/>
                <m:endChr m:val=")"/>
                <m:grow/>
              </m:dPr>
              <m:e>
                <m:r>
                  <m:t>B</m:t>
                </m:r>
              </m:e>
            </m:d>
          </m:sup>
        </m:sSup>
      </m:oMath>
      <w:r>
        <w:rPr>
          <w:color w:val="3A4350"/>
          <w:sz w:val="19"/>
          <w:szCs w:val="19"/>
        </w:rPr>
        <w:t xml:space="preserve"> the decoder of block </w:t>
      </w:r>
      <m:oMath>
        <m:r>
          <m:t>B</m:t>
        </m:r>
      </m:oMath>
      <w:r>
        <w:rPr>
          <w:color w:val="3A4350"/>
          <w:sz w:val="19"/>
          <w:szCs w:val="19"/>
        </w:rPr>
        <w:t xml:space="preserve">, </w:t>
      </w:r>
      <m:oMath>
        <m:acc>
          <m:accPr>
            <m:chr m:val="̂"/>
          </m:accPr>
          <m:e>
            <m:r>
              <m:t>f</m:t>
            </m:r>
          </m:e>
        </m:acc>
      </m:oMath>
      <w:r>
        <w:rPr>
          <w:color w:val="3A4350"/>
          <w:sz w:val="19"/>
          <w:szCs w:val="19"/>
        </w:rPr>
        <w:t xml:space="preserve"> a learned additive decoder with latents </w:t>
      </w:r>
      <m:oMath>
        <m:acc>
          <m:accPr>
            <m:chr m:val="̂"/>
          </m:accPr>
          <m:e>
            <m:r>
              <m:t>z</m:t>
            </m:r>
          </m:e>
        </m:acc>
      </m:oMath>
      <w:r>
        <w:rPr>
          <w:color w:val="3A4350"/>
          <w:sz w:val="19"/>
          <w:szCs w:val="19"/>
        </w:rPr>
        <w:t xml:space="preserve">, </w:t>
      </w:r>
      <m:oMath>
        <m:r>
          <m:t>π</m:t>
        </m:r>
      </m:oMath>
      <w:r>
        <w:rPr>
          <w:color w:val="3A4350"/>
          <w:sz w:val="19"/>
          <w:szCs w:val="19"/>
        </w:rPr>
        <w:t xml:space="preserve"> a permutation of blocks and </w:t>
      </w:r>
      <m:oMath>
        <m:sSub>
          <m:e>
            <m:r>
              <m:t>v</m:t>
            </m:r>
          </m:e>
          <m:sub>
            <m:r>
              <m:t>B</m:t>
            </m:r>
          </m:sub>
        </m:sSub>
      </m:oMath>
      <w:r>
        <w:rPr>
          <w:color w:val="3A4350"/>
          <w:sz w:val="19"/>
          <w:szCs w:val="19"/>
        </w:rPr>
        <w:t xml:space="preserve"> an invertible map acting on one block only.</w:t>
      </w:r>
    </w:p>
    <w:p>
      <w:pPr>
        <w:spacing w:after="100" w:before="80"/>
        <w:jc w:val="both"/>
      </w:pPr>
      <w:r>
        <w:rPr>
          <w:b/>
          <w:bCs/>
          <w:color w:val="7A1F5C"/>
        </w:rPr>
        <w:t xml:space="preserve">Link to the system. </w:t>
      </w:r>
      <w:r>
        <w:t xml:space="preserve">Belongs to sections 1.2 and 1.3. Mass balance makes the coastal aquifer nearly additive: the seven-ion vector of a well is the sum of the contributions of seawater mixing, cation exchange, carbonate dissolution and gypsum dissolution, each depending on its own process intensity. The theorem says the process intensities are recoverable from ion data alone, even though intrusion and exchange are strongly correlated near the coast, provided the contributions are nonlinear enough (exchange isotherms, saturation limits). Cartesian-product extrapolation supports predicting chemistry for process combinations no well has yet shown.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Genuinely new is identifiability from decoder structure only (additivity plus a derivative-based nonlinearity condition), with no independence or auxiliary-variable assumption on the latents, and a provable notion of out-of-support generation. Proposed extension: fit an additive decoder with one scalar block per hydrochemical process to the Fushë-Kuqe wells, anchoring each block's leading direction to its stoichiometric signature. Purely linear end-member mixing violates the nonlinearity assumption, so the first test is whether the curvature of the exchange and saturation responses is large enough over the observed range; then predict, and check on held-out wells, the chemistry of unseen intrusion–exchange combinations.</w:t>
      </w:r>
    </w:p>
    <w:p>
      <w:pPr>
        <w:pStyle w:val="Heading2"/>
        <w:keepNext/>
      </w:pPr>
      <w:r>
        <w:rPr>
          <w:color w:val="7A1F5C"/>
        </w:rPr>
        <w:t xml:space="preserve">N2  </w:t>
      </w:r>
      <w:r>
        <w:rPr>
          <w:color w:val="1F3864"/>
        </w:rPr>
        <w:t xml:space="preserve">Learning Nonparametric Latent Causal Graphs with Unknown Interventions</w:t>
      </w:r>
    </w:p>
    <w:tbl>
      <w:tblPr>
        <w:tblW w:type="dxa" w:w="9638"/>
        <w:tblBorders>
          <w:top w:val="single" w:color="7A1F5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Yibo Jiang, Bryon Aragam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poster; proceedings page and pages not verified (link is the NeurIPS 2023 virtual poster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hei9sjg7bzjd46n_4b0u">
              <w:r>
                <w:rPr>
                  <w:color w:val="1D4ED8"/>
                  <w:sz w:val="18"/>
                  <w:szCs w:val="18"/>
                  <w:u w:val="single"/>
                </w:rPr>
                <w:t xml:space="preserve">https://neurips.cc/virtual/2023/poster/71626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Jiang and B. Aragam, University of Chicago (arXiv 2306.02899 and NSF Public Access Repository copy, as summarised in search results).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causal graphs · measurement models · unknown interventions · nonparametric identifiability · interventional equivalence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7A1F5C"/>
        </w:rPr>
        <w:t xml:space="preserve">Summary. </w:t>
      </w:r>
      <w:r>
        <w:t xml:space="preserve">The paper asks when a causal graph among hidden variables can be recovered from observed variables without parametric assumptions. The setting is a measurement model </w:t>
      </w:r>
      <m:oMath>
        <m:r>
          <m:t>G</m:t>
        </m:r>
        <m:r>
          <m:rPr>
            <m:sty m:val="p"/>
          </m:rPr>
          <m:t>=</m:t>
        </m:r>
        <m:sSub>
          <m:e>
            <m:r>
              <m:t>G</m:t>
            </m:r>
          </m:e>
          <m:sub>
            <m:r>
              <m:t>B</m:t>
            </m:r>
          </m:sub>
        </m:sSub>
        <m:r>
          <m:rPr>
            <m:sty m:val="p"/>
          </m:rPr>
          <m:t>∪</m:t>
        </m:r>
        <m:sSub>
          <m:e>
            <m:r>
              <m:t>G</m:t>
            </m:r>
          </m:e>
          <m:sub>
            <m:r>
              <m:t>H</m:t>
            </m:r>
          </m:sub>
        </m:sSub>
      </m:oMath>
      <w:r>
        <w:t xml:space="preserve">: a latent DAG </w:t>
      </w:r>
      <m:oMath>
        <m:sSub>
          <m:e>
            <m:r>
              <m:t>G</m:t>
            </m:r>
          </m:e>
          <m:sub>
            <m:r>
              <m:t>H</m:t>
            </m:r>
          </m:sub>
        </m:sSub>
      </m:oMath>
      <w:r>
        <w:t xml:space="preserve"> over hidden variables and a bipartite DAG </w:t>
      </w:r>
      <m:oMath>
        <m:sSub>
          <m:e>
            <m:r>
              <m:t>G</m:t>
            </m:r>
          </m:e>
          <m:sub>
            <m:r>
              <m:t>B</m:t>
            </m:r>
          </m:sub>
        </m:sSub>
      </m:oMath>
      <w:r>
        <w:t xml:space="preserve"> from hidden to observed variables, with no linearity or Gaussianity and an unknown number of hidden variables. Main result: under graphical and faithfulness-type conditions stated in the paper (not transcribed here), the latent causal graph is identifiable, and can be reconstructed constructively, from the observational distribution together with interventional distributions, where at most one unknown intervention per hidden variable is needed and the intervention targets are unknown. The constructive proofs introduce two graphical objects, imaginary subsets and isolated edges, and include a characterization of how far edge orientations can be determined within the equivalence class of DAGs induced by unknown interventions.</w:t>
      </w:r>
    </w:p>
    <w:p>
      <w:pPr>
        <w:keepNext/>
        <w:spacing w:after="40" w:before="80"/>
      </w:pPr>
      <w:r>
        <w:rPr>
          <w:b/>
          <w:bCs/>
          <w:color w:val="7A1F5C"/>
        </w:rPr>
        <w:t xml:space="preserve">Key equation.</w:t>
      </w:r>
      <w:r>
        <w:rPr>
          <w:i/>
          <w:iCs/>
          <w:color w:val="5B6573"/>
          <w:sz w:val="18"/>
          <w:szCs w:val="18"/>
        </w:rPr>
        <w:t xml:space="preserve">  Nonparametric measurement model with a latent DAG (representative formulation)</w:t>
      </w:r>
    </w:p>
    <w:p>
      <w:pPr>
        <w:pStyle w:val="Equation"/>
      </w:pPr>
      <m:oMathPara>
        <m:oMathParaPr>
          <m:jc m:val="center"/>
        </m:oMathParaPr>
        <m:oMath>
          <m:r>
            <m:t>G</m:t>
          </m:r>
          <m:r>
            <m:rPr>
              <m:sty m:val="p"/>
            </m:rPr>
            <m:t>=</m:t>
          </m:r>
          <m:sSub>
            <m:e>
              <m:r>
                <m:t>G</m:t>
              </m:r>
            </m:e>
            <m:sub>
              <m:r>
                <m:t>B</m:t>
              </m:r>
            </m:sub>
          </m:sSub>
          <m:r>
            <m:rPr>
              <m:sty m:val="p"/>
            </m:rPr>
            <m:t>∪</m:t>
          </m:r>
          <m:sSub>
            <m:e>
              <m:r>
                <m:t>G</m:t>
              </m:r>
            </m:e>
            <m:sub>
              <m:r>
                <m:t>H</m:t>
              </m:r>
            </m:sub>
          </m:sSub>
          <m:r>
            <m:rPr>
              <m:sty m:val="p"/>
            </m:rPr>
            <m:t>,</m:t>
          </m:r>
          <m:r>
            <m:t>  </m:t>
          </m:r>
          <m:sSub>
            <m:e>
              <m:r>
                <m:t>H</m:t>
              </m:r>
            </m:e>
            <m:sub>
              <m:r>
                <m:t>i</m:t>
              </m:r>
            </m:sub>
          </m:sSub>
          <m:r>
            <m:rPr>
              <m:sty m:val="p"/>
            </m:rPr>
            <m:t>=</m:t>
          </m:r>
          <m:sSub>
            <m:e>
              <m:r>
                <m:t>g</m:t>
              </m:r>
            </m:e>
            <m:sub>
              <m:r>
                <m:t>i</m:t>
              </m:r>
            </m:sub>
          </m:sSub>
          <m:d>
            <m:dPr>
              <m:begChr m:val="("/>
              <m:sepChr m:val=""/>
              <m:endChr m:val=")"/>
              <m:grow/>
            </m:dPr>
            <m:e>
              <m:sSub>
                <m:e>
                  <m:r>
                    <m:t>H</m:t>
                  </m:r>
                </m:e>
                <m:sub>
                  <m:sSub>
                    <m:e>
                      <m:r>
                        <m:rPr>
                          <m:nor/>
                        </m:rPr>
                        <m:t>pa</m:t>
                      </m:r>
                    </m:e>
                    <m:sub>
                      <m:r>
                        <m:t>H</m:t>
                      </m:r>
                    </m:sub>
                  </m:sSub>
                  <m:d>
                    <m:dPr>
                      <m:begChr m:val="("/>
                      <m:sepChr m:val=""/>
                      <m:endChr m:val=")"/>
                      <m:grow/>
                    </m:dPr>
                    <m:e>
                      <m:r>
                        <m:t>i</m:t>
                      </m:r>
                    </m:e>
                  </m:d>
                </m:sub>
              </m:sSub>
              <m:r>
                <m:rPr>
                  <m:sty m:val="p"/>
                </m:rPr>
                <m:t>,</m:t>
              </m:r>
              <m:sSub>
                <m:e>
                  <m:r>
                    <m:t>η</m:t>
                  </m:r>
                </m:e>
                <m:sub>
                  <m:r>
                    <m:t>i</m:t>
                  </m:r>
                </m:sub>
              </m:sSub>
            </m:e>
          </m:d>
          <m:r>
            <m:rPr>
              <m:sty m:val="p"/>
            </m:rPr>
            <m:t>,</m:t>
          </m:r>
          <m:r>
            <m:t>  </m:t>
          </m:r>
          <m:sSub>
            <m:e>
              <m:r>
                <m:t>X</m:t>
              </m:r>
            </m:e>
            <m:sub>
              <m:r>
                <m:t>j</m:t>
              </m:r>
            </m:sub>
          </m:sSub>
          <m:r>
            <m:rPr>
              <m:sty m:val="p"/>
            </m:rPr>
            <m:t>=</m:t>
          </m:r>
          <m:sSub>
            <m:e>
              <m:r>
                <m:t>f</m:t>
              </m:r>
            </m:e>
            <m:sub>
              <m:r>
                <m:t>j</m:t>
              </m:r>
            </m:sub>
          </m:sSub>
          <m:d>
            <m:dPr>
              <m:begChr m:val="("/>
              <m:sepChr m:val=""/>
              <m:endChr m:val=")"/>
              <m:grow/>
            </m:dPr>
            <m:e>
              <m:sSub>
                <m:e>
                  <m:r>
                    <m:t>H</m:t>
                  </m:r>
                </m:e>
                <m:sub>
                  <m:sSub>
                    <m:e>
                      <m:r>
                        <m:rPr>
                          <m:nor/>
                        </m:rPr>
                        <m:t>pa</m:t>
                      </m:r>
                    </m:e>
                    <m:sub>
                      <m:r>
                        <m:t>B</m:t>
                      </m:r>
                    </m:sub>
                  </m:sSub>
                  <m:d>
                    <m:dPr>
                      <m:begChr m:val="("/>
                      <m:sepChr m:val=""/>
                      <m:endChr m:val=")"/>
                      <m:grow/>
                    </m:dPr>
                    <m:e>
                      <m:r>
                        <m:t>j</m:t>
                      </m:r>
                    </m:e>
                  </m:d>
                </m:sub>
              </m:sSub>
              <m:r>
                <m:rPr>
                  <m:sty m:val="p"/>
                </m:rPr>
                <m:t>,</m:t>
              </m:r>
              <m:sSub>
                <m:e>
                  <m:r>
                    <m:t>ε</m:t>
                  </m:r>
                </m:e>
                <m:sub>
                  <m:r>
                    <m:t>j</m:t>
                  </m:r>
                </m:sub>
              </m:sSub>
            </m:e>
          </m:d>
        </m:oMath>
      </m:oMathPara>
    </w:p>
    <w:p>
      <w:pPr>
        <w:spacing w:after="100"/>
        <w:jc w:val="both"/>
      </w:pPr>
      <m:oMath>
        <m:sSub>
          <m:e>
            <m:r>
              <m:t>G</m:t>
            </m:r>
          </m:e>
          <m:sub>
            <m:r>
              <m:t>H</m:t>
            </m:r>
          </m:sub>
        </m:sSub>
      </m:oMath>
      <w:r>
        <w:rPr>
          <w:color w:val="3A4350"/>
          <w:sz w:val="19"/>
          <w:szCs w:val="19"/>
        </w:rPr>
        <w:t xml:space="preserve"> is the DAG among the hidden variables </w:t>
      </w:r>
      <m:oMath>
        <m:sSub>
          <m:e>
            <m:r>
              <m:t>H</m:t>
            </m:r>
          </m:e>
          <m:sub>
            <m:r>
              <m:t>i</m:t>
            </m:r>
          </m:sub>
        </m:sSub>
      </m:oMath>
      <w:r>
        <w:rPr>
          <w:color w:val="3A4350"/>
          <w:sz w:val="19"/>
          <w:szCs w:val="19"/>
        </w:rPr>
        <w:t xml:space="preserve"> and </w:t>
      </w:r>
      <m:oMath>
        <m:sSub>
          <m:e>
            <m:r>
              <m:t>G</m:t>
            </m:r>
          </m:e>
          <m:sub>
            <m:r>
              <m:t>B</m:t>
            </m:r>
          </m:sub>
        </m:sSub>
      </m:oMath>
      <w:r>
        <w:rPr>
          <w:color w:val="3A4350"/>
          <w:sz w:val="19"/>
          <w:szCs w:val="19"/>
        </w:rPr>
        <w:t xml:space="preserve"> the bipartite graph from hidden to observed variables </w:t>
      </w:r>
      <m:oMath>
        <m:sSub>
          <m:e>
            <m:r>
              <m:t>X</m:t>
            </m:r>
          </m:e>
          <m:sub>
            <m:r>
              <m:t>j</m:t>
            </m:r>
          </m:sub>
        </m:sSub>
      </m:oMath>
      <w:r>
        <w:rPr>
          <w:color w:val="3A4350"/>
          <w:sz w:val="19"/>
          <w:szCs w:val="19"/>
        </w:rPr>
        <w:t xml:space="preserve">; </w:t>
      </w:r>
      <m:oMath>
        <m:sSub>
          <m:e>
            <m:r>
              <m:t>g</m:t>
            </m:r>
          </m:e>
          <m:sub>
            <m:r>
              <m:t>i</m:t>
            </m:r>
          </m:sub>
        </m:sSub>
      </m:oMath>
      <w:r>
        <w:rPr>
          <w:color w:val="3A4350"/>
          <w:sz w:val="19"/>
          <w:szCs w:val="19"/>
        </w:rPr>
        <w:t xml:space="preserve"> and </w:t>
      </w:r>
      <m:oMath>
        <m:sSub>
          <m:e>
            <m:r>
              <m:t>f</m:t>
            </m:r>
          </m:e>
          <m:sub>
            <m:r>
              <m:t>j</m:t>
            </m:r>
          </m:sub>
        </m:sSub>
      </m:oMath>
      <w:r>
        <w:rPr>
          <w:color w:val="3A4350"/>
          <w:sz w:val="19"/>
          <w:szCs w:val="19"/>
        </w:rPr>
        <w:t xml:space="preserve"> are arbitrary functions and </w:t>
      </w:r>
      <m:oMath>
        <m:sSub>
          <m:e>
            <m:r>
              <m:t>η</m:t>
            </m:r>
          </m:e>
          <m:sub>
            <m:r>
              <m:t>i</m:t>
            </m:r>
          </m:sub>
        </m:sSub>
      </m:oMath>
      <w:r>
        <w:rPr>
          <w:color w:val="3A4350"/>
          <w:sz w:val="19"/>
          <w:szCs w:val="19"/>
        </w:rPr>
        <w:t xml:space="preserve">, </w:t>
      </w:r>
      <m:oMath>
        <m:sSub>
          <m:e>
            <m:r>
              <m:t>ε</m:t>
            </m:r>
          </m:e>
          <m:sub>
            <m:r>
              <m:t>j</m:t>
            </m:r>
          </m:sub>
        </m:sSub>
      </m:oMath>
      <w:r>
        <w:rPr>
          <w:color w:val="3A4350"/>
          <w:sz w:val="19"/>
          <w:szCs w:val="19"/>
        </w:rPr>
        <w:t xml:space="preserve"> independent noises. An unknown intervention replaces some </w:t>
      </w:r>
      <m:oMath>
        <m:sSub>
          <m:e>
            <m:r>
              <m:t>g</m:t>
            </m:r>
          </m:e>
          <m:sub>
            <m:r>
              <m:t>i</m:t>
            </m:r>
          </m:sub>
        </m:sSub>
      </m:oMath>
      <w:r>
        <w:rPr>
          <w:color w:val="3A4350"/>
          <w:sz w:val="19"/>
          <w:szCs w:val="19"/>
        </w:rPr>
        <w:t xml:space="preserve"> without revealing </w:t>
      </w:r>
      <m:oMath>
        <m:r>
          <m:t>i</m:t>
        </m:r>
      </m:oMath>
      <w:r>
        <w:rPr>
          <w:color w:val="3A4350"/>
          <w:sz w:val="19"/>
          <w:szCs w:val="19"/>
        </w:rPr>
        <w:t xml:space="preserve">.</w:t>
      </w:r>
    </w:p>
    <w:p>
      <w:pPr>
        <w:spacing w:after="100" w:before="80"/>
        <w:jc w:val="both"/>
      </w:pPr>
      <w:r>
        <w:rPr>
          <w:b/>
          <w:bCs/>
          <w:color w:val="7A1F5C"/>
        </w:rPr>
        <w:t xml:space="preserve">Link to the system. </w:t>
      </w:r>
      <w:r>
        <w:t xml:space="preserve">Belongs to sections 1.3 and 1.4. The aquifer is a measurement model: the ions are the observed variables, the hydrochemical processes the hidden ones, and the partly known stoichiometric signatures give the bipartite graph (Cl and Na load on intrusion; Na, Ca and Mg on cation exchange; Ca and HCO3 on carbonate; Ca and SO4 on gypsum). The theorem answers "how many regime changes": at most one unknown intervention per process, for example a pumping change, a dry recharge year and a different clay facies, without knowing which process each change hits or how many processes there are.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are fully nonparametric identifiability of the latent causal graph itself, with unknown targets and an unknown number of latents, and the graph-theoretic tools behind it (imaginary subsets, isolated edges, orientation limits under unknown interventions). Proposed extension: treat the known stoichiometric edges of </w:t>
      </w:r>
      <m:oMath>
        <m:sSub>
          <m:e>
            <m:r>
              <m:t>G</m:t>
            </m:r>
          </m:e>
          <m:sub>
            <m:r>
              <m:t>B</m:t>
            </m:r>
          </m:sub>
        </m:sSub>
      </m:oMath>
      <w:r>
        <w:t xml:space="preserve"> as background knowledge and ask whether they reduce the number of interventions needed below one per process. On Fushë-Kuqe data, test conditional-independence patterns of ion residuals across pumping regimes and check whether the recovered latent graph orients intrusion → exchange, as salinisation–freshening theory predicts.</w:t>
      </w:r>
    </w:p>
    <w:p>
      <w:pPr>
        <w:pStyle w:val="Heading2"/>
        <w:keepNext/>
      </w:pPr>
      <w:r>
        <w:rPr>
          <w:color w:val="7A1F5C"/>
        </w:rPr>
        <w:t xml:space="preserve">N3  </w:t>
      </w:r>
      <w:r>
        <w:rPr>
          <w:color w:val="1F3864"/>
        </w:rPr>
        <w:t xml:space="preserve">Score-based Causal Representation Learning: Linear and General Transformations</w:t>
      </w:r>
    </w:p>
    <w:tbl>
      <w:tblPr>
        <w:tblW w:type="dxa" w:w="9638"/>
        <w:tblBorders>
          <w:top w:val="single" w:color="7A1F5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Burak Varıcı, Emre Acartürk, Karthikeyan Shanmugam, Abhishek Kumar, Ali Tajer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26, 1–90 (May 2025); article number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wjuxvb6hchhbwwqzcid2">
              <w:r>
                <w:rPr>
                  <w:color w:val="1D4ED8"/>
                  <w:sz w:val="18"/>
                  <w:szCs w:val="18"/>
                  <w:u w:val="single"/>
                </w:rPr>
                <w:t xml:space="preserve">https://www.jmlr.org/papers/volume26/24-0194/24-0194.pdf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Tajer and E. Acartürk, Rensselaer Polytechnic Institute (arXiv 2402.00849 author block as summarised in search; the conference version is hosted on Tajer's RPI ECSE site); B. Varıcı's later affiliation is Carnegie Mellon University. Affiliations of K. Shanmugam and A. Kumar not verified (the paper is listed on research.google).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score functions · interventional causal representation learning · hard and soft interventions · linear and nonparametric mixing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7A1F5C"/>
        </w:rPr>
        <w:t xml:space="preserve">Summary. </w:t>
      </w:r>
      <w:r>
        <w:t xml:space="preserve">Latent causal variables </w:t>
      </w:r>
      <m:oMath>
        <m:r>
          <m:t>Z</m:t>
        </m:r>
      </m:oMath>
      <w:r>
        <w:t xml:space="preserve"> with a DAG generate observations </w:t>
      </w:r>
      <m:oMath>
        <m:r>
          <m:t>X</m:t>
        </m:r>
        <m:r>
          <m:rPr>
            <m:sty m:val="p"/>
          </m:rPr>
          <m:t>=</m:t>
        </m:r>
        <m:r>
          <m:t>g</m:t>
        </m:r>
        <m:d>
          <m:dPr>
            <m:begChr m:val="("/>
            <m:sepChr m:val=""/>
            <m:endChr m:val=")"/>
            <m:grow/>
          </m:dPr>
          <m:e>
            <m:r>
              <m:t>Z</m:t>
            </m:r>
          </m:e>
        </m:d>
      </m:oMath>
      <w:r>
        <w:t xml:space="preserve">; the learner sees an observational environment and interventional environments. The key idea is that an intervention on node </w:t>
      </w:r>
      <m:oMath>
        <m:r>
          <m:t>i</m:t>
        </m:r>
      </m:oMath>
      <w:r>
        <w:t xml:space="preserve"> changes the score function </w:t>
      </w:r>
      <m:oMath>
        <m:r>
          <m:rPr>
            <m:sty m:val="p"/>
          </m:rPr>
          <m:t>∇</m:t>
        </m:r>
        <m:r>
          <m:rPr>
            <m:sty m:val="p"/>
          </m:rPr>
          <m:t>log</m:t>
        </m:r>
        <m:r>
          <m:t>p</m:t>
        </m:r>
      </m:oMath>
      <w:r>
        <w:t xml:space="preserve"> of the latent density only in the coordinates of </w:t>
      </w:r>
      <m:oMath>
        <m:r>
          <m:t>i</m:t>
        </m:r>
      </m:oMath>
      <w:r>
        <w:t xml:space="preserve"> and its parents, and this sparsity carries over to observed scores through the Jacobian of </w:t>
      </w:r>
      <m:oMath>
        <m:r>
          <m:t>g</m:t>
        </m:r>
      </m:oMath>
      <w:r>
        <w:t xml:space="preserve">, so score differences between environments reveal the unmixing. For linear </w:t>
      </w:r>
      <m:oMath>
        <m:r>
          <m:t>g</m:t>
        </m:r>
      </m:oMath>
      <w:r>
        <w:t xml:space="preserve">, one stochastic hard intervention per node suffices for perfect recovery of the latent variables (up to permutation and scaling) and of the DAG; with soft interventions the latents are identified up to mixing with their parents in general, and the DAG exactly for sufficiently nonlinear latent models. For general nonlinear </w:t>
      </w:r>
      <m:oMath>
        <m:r>
          <m:t>g</m:t>
        </m:r>
      </m:oMath>
      <w:r>
        <w:t xml:space="preserve">, two stochastic hard interventions per node suffice, without knowing which pair of environments targets the same node, through a differentiable loss whose global optima guarantee identifiability.</w:t>
      </w:r>
    </w:p>
    <w:p>
      <w:pPr>
        <w:keepNext/>
        <w:spacing w:after="40" w:before="80"/>
      </w:pPr>
      <w:r>
        <w:rPr>
          <w:b/>
          <w:bCs/>
          <w:color w:val="7A1F5C"/>
        </w:rPr>
        <w:t xml:space="preserve">Key equation.</w:t>
      </w:r>
      <w:r>
        <w:rPr>
          <w:i/>
          <w:iCs/>
          <w:color w:val="5B6573"/>
          <w:sz w:val="18"/>
          <w:szCs w:val="18"/>
        </w:rPr>
        <w:t xml:space="preserve">  Score differences pass from latent to observed space; a single-node intervention changes few latent score coordinates (representative formulation)</w:t>
      </w:r>
    </w:p>
    <w:p>
      <w:pPr>
        <w:pStyle w:val="Equation"/>
      </w:pPr>
      <m:oMathPara>
        <m:oMathParaPr>
          <m:jc m:val="center"/>
        </m:oMathParaPr>
        <m:oMath>
          <m:sSub>
            <m:e>
              <m:r>
                <m:rPr>
                  <m:sty m:val="p"/>
                </m:rPr>
                <m:t>∇</m:t>
              </m:r>
            </m:e>
            <m:sub>
              <m:r>
                <m:t>x</m:t>
              </m:r>
            </m:sub>
          </m:sSub>
          <m:r>
            <m:rPr>
              <m:sty m:val="p"/>
            </m:rPr>
            <m:t>log</m:t>
          </m:r>
          <m:sSubSup>
            <m:e>
              <m:r>
                <m:t>p</m:t>
              </m:r>
            </m:e>
            <m:sub>
              <m:r>
                <m:t>X</m:t>
              </m:r>
            </m:sub>
            <m:sup>
              <m:r>
                <m:t>m</m:t>
              </m:r>
            </m:sup>
          </m:sSubSup>
          <m:d>
            <m:dPr>
              <m:begChr m:val="("/>
              <m:sepChr m:val=""/>
              <m:endChr m:val=")"/>
              <m:grow/>
            </m:dPr>
            <m:e>
              <m:r>
                <m:t>x</m:t>
              </m:r>
            </m:e>
          </m:d>
          <m:r>
            <m:rPr>
              <m:sty m:val="p"/>
            </m:rPr>
            <m:t>−</m:t>
          </m:r>
          <m:sSub>
            <m:e>
              <m:r>
                <m:rPr>
                  <m:sty m:val="p"/>
                </m:rPr>
                <m:t>∇</m:t>
              </m:r>
            </m:e>
            <m:sub>
              <m:r>
                <m:t>x</m:t>
              </m:r>
            </m:sub>
          </m:sSub>
          <m:r>
            <m:rPr>
              <m:sty m:val="p"/>
            </m:rPr>
            <m:t>log</m:t>
          </m:r>
          <m:sSubSup>
            <m:e>
              <m:r>
                <m:t>p</m:t>
              </m:r>
            </m:e>
            <m:sub>
              <m:r>
                <m:t>X</m:t>
              </m:r>
            </m:sub>
            <m:sup>
              <m:r>
                <m:t>0</m:t>
              </m:r>
            </m:sup>
          </m:sSubSup>
          <m:d>
            <m:dPr>
              <m:begChr m:val="("/>
              <m:sepChr m:val=""/>
              <m:endChr m:val=")"/>
              <m:grow/>
            </m:dPr>
            <m:e>
              <m:r>
                <m:t>x</m:t>
              </m:r>
            </m:e>
          </m:d>
          <m:r>
            <m:rPr>
              <m:sty m:val="p"/>
            </m:rPr>
            <m:t>=</m:t>
          </m:r>
          <m:sSup>
            <m:e>
              <m:d>
                <m:dPr>
                  <m:begChr m:val="("/>
                  <m:sepChr m:val=""/>
                  <m:endChr m:val=")"/>
                  <m:grow/>
                </m:dPr>
                <m:e>
                  <m:sSup>
                    <m:e>
                      <m:r>
                        <m:t>G</m:t>
                      </m:r>
                    </m:e>
                    <m:sup>
                      <m:r>
                        <m:rPr>
                          <m:sty m:val="p"/>
                        </m:rPr>
                        <m:t>†</m:t>
                      </m:r>
                    </m:sup>
                  </m:sSup>
                </m:e>
              </m:d>
            </m:e>
            <m:sup>
              <m:r>
                <m:rPr>
                  <m:sty m:val="p"/>
                </m:rPr>
                <m:t>⊤</m:t>
              </m:r>
            </m:sup>
          </m:sSup>
          <m:d>
            <m:dPr>
              <m:begChr m:val="["/>
              <m:sepChr m:val=""/>
              <m:endChr m:val="]"/>
              <m:grow/>
            </m:dPr>
            <m:e>
              <m:sSub>
                <m:e>
                  <m:r>
                    <m:rPr>
                      <m:sty m:val="p"/>
                    </m:rPr>
                    <m:t>∇</m:t>
                  </m:r>
                </m:e>
                <m:sub>
                  <m:r>
                    <m:t>z</m:t>
                  </m:r>
                </m:sub>
              </m:sSub>
              <m:r>
                <m:rPr>
                  <m:sty m:val="p"/>
                </m:rPr>
                <m:t>log</m:t>
              </m:r>
              <m:sSubSup>
                <m:e>
                  <m:r>
                    <m:t>p</m:t>
                  </m:r>
                </m:e>
                <m:sub>
                  <m:r>
                    <m:t>Z</m:t>
                  </m:r>
                </m:sub>
                <m:sup>
                  <m:r>
                    <m:t>m</m:t>
                  </m:r>
                </m:sup>
              </m:sSubSup>
              <m:d>
                <m:dPr>
                  <m:begChr m:val="("/>
                  <m:sepChr m:val=""/>
                  <m:endChr m:val=")"/>
                  <m:grow/>
                </m:dPr>
                <m:e>
                  <m:r>
                    <m:t>z</m:t>
                  </m:r>
                </m:e>
              </m:d>
              <m:r>
                <m:rPr>
                  <m:sty m:val="p"/>
                </m:rPr>
                <m:t>−</m:t>
              </m:r>
              <m:sSub>
                <m:e>
                  <m:r>
                    <m:rPr>
                      <m:sty m:val="p"/>
                    </m:rPr>
                    <m:t>∇</m:t>
                  </m:r>
                </m:e>
                <m:sub>
                  <m:r>
                    <m:t>z</m:t>
                  </m:r>
                </m:sub>
              </m:sSub>
              <m:r>
                <m:rPr>
                  <m:sty m:val="p"/>
                </m:rPr>
                <m:t>log</m:t>
              </m:r>
              <m:sSubSup>
                <m:e>
                  <m:r>
                    <m:t>p</m:t>
                  </m:r>
                </m:e>
                <m:sub>
                  <m:r>
                    <m:t>Z</m:t>
                  </m:r>
                </m:sub>
                <m:sup>
                  <m:r>
                    <m:t>0</m:t>
                  </m:r>
                </m:sup>
              </m:sSubSup>
              <m:d>
                <m:dPr>
                  <m:begChr m:val="("/>
                  <m:sepChr m:val=""/>
                  <m:endChr m:val=")"/>
                  <m:grow/>
                </m:dPr>
                <m:e>
                  <m:r>
                    <m:t>z</m:t>
                  </m:r>
                </m:e>
              </m:d>
            </m:e>
          </m:d>
          <m:r>
            <m:rPr>
              <m:sty m:val="p"/>
            </m:rPr>
            <m:t>,</m:t>
          </m:r>
          <m:r>
            <m:t>  </m:t>
          </m:r>
          <m:r>
            <m:t>x</m:t>
          </m:r>
          <m:r>
            <m:rPr>
              <m:sty m:val="p"/>
            </m:rPr>
            <m:t>=</m:t>
          </m:r>
          <m:r>
            <m:t>G</m:t>
          </m:r>
          <m:r>
            <m:t>z</m:t>
          </m:r>
        </m:oMath>
      </m:oMathPara>
    </w:p>
    <w:p>
      <w:pPr>
        <w:pStyle w:val="Equation"/>
      </w:pPr>
      <m:oMathPara>
        <m:oMathParaPr>
          <m:jc m:val="center"/>
        </m:oMathParaPr>
        <m:oMath>
          <m:r>
            <m:rPr>
              <m:nor/>
            </m:rPr>
            <m:t>supp</m:t>
          </m:r>
          <m:d>
            <m:dPr>
              <m:begChr m:val="("/>
              <m:sepChr m:val=""/>
              <m:endChr m:val=")"/>
              <m:grow/>
            </m:dPr>
            <m:e>
              <m:sSub>
                <m:e>
                  <m:r>
                    <m:rPr>
                      <m:sty m:val="p"/>
                    </m:rPr>
                    <m:t>∇</m:t>
                  </m:r>
                </m:e>
                <m:sub>
                  <m:r>
                    <m:t>z</m:t>
                  </m:r>
                </m:sub>
              </m:sSub>
              <m:r>
                <m:rPr>
                  <m:sty m:val="p"/>
                </m:rPr>
                <m:t>log</m:t>
              </m:r>
              <m:sSubSup>
                <m:e>
                  <m:r>
                    <m:t>p</m:t>
                  </m:r>
                </m:e>
                <m:sub>
                  <m:r>
                    <m:t>Z</m:t>
                  </m:r>
                </m:sub>
                <m:sup>
                  <m:r>
                    <m:t>m</m:t>
                  </m:r>
                </m:sup>
              </m:sSubSup>
              <m:d>
                <m:dPr>
                  <m:begChr m:val="("/>
                  <m:sepChr m:val=""/>
                  <m:endChr m:val=")"/>
                  <m:grow/>
                </m:dPr>
                <m:e>
                  <m:r>
                    <m:t>z</m:t>
                  </m:r>
                </m:e>
              </m:d>
              <m:r>
                <m:rPr>
                  <m:sty m:val="p"/>
                </m:rPr>
                <m:t>−</m:t>
              </m:r>
              <m:sSub>
                <m:e>
                  <m:r>
                    <m:rPr>
                      <m:sty m:val="p"/>
                    </m:rPr>
                    <m:t>∇</m:t>
                  </m:r>
                </m:e>
                <m:sub>
                  <m:r>
                    <m:t>z</m:t>
                  </m:r>
                </m:sub>
              </m:sSub>
              <m:r>
                <m:rPr>
                  <m:sty m:val="p"/>
                </m:rPr>
                <m:t>log</m:t>
              </m:r>
              <m:sSubSup>
                <m:e>
                  <m:r>
                    <m:t>p</m:t>
                  </m:r>
                </m:e>
                <m:sub>
                  <m:r>
                    <m:t>Z</m:t>
                  </m:r>
                </m:sub>
                <m:sup>
                  <m:r>
                    <m:t>0</m:t>
                  </m:r>
                </m:sup>
              </m:sSubSup>
              <m:d>
                <m:dPr>
                  <m:begChr m:val="("/>
                  <m:sepChr m:val=""/>
                  <m:endChr m:val=")"/>
                  <m:grow/>
                </m:dPr>
                <m:e>
                  <m:r>
                    <m:t>z</m:t>
                  </m:r>
                </m:e>
              </m:d>
            </m:e>
          </m:d>
          <m:r>
            <m:rPr>
              <m:sty m:val="p"/>
            </m:rPr>
            <m:t>⊆</m:t>
          </m:r>
          <m:d>
            <m:dPr>
              <m:begChr m:val="{"/>
              <m:sepChr m:val=""/>
              <m:endChr m:val="}"/>
              <m:grow/>
            </m:dPr>
            <m:e>
              <m:r>
                <m:t>i</m:t>
              </m:r>
            </m:e>
          </m:d>
          <m:r>
            <m:rPr>
              <m:sty m:val="p"/>
            </m:rPr>
            <m:t>∪</m:t>
          </m:r>
          <m:r>
            <m:rPr>
              <m:nor/>
            </m:rPr>
            <m:t>pa</m:t>
          </m:r>
          <m:d>
            <m:dPr>
              <m:begChr m:val="("/>
              <m:sepChr m:val=""/>
              <m:endChr m:val=")"/>
              <m:grow/>
            </m:dPr>
            <m:e>
              <m:r>
                <m:t>i</m:t>
              </m:r>
            </m:e>
          </m:d>
          <m:r>
            <m:t> </m:t>
          </m:r>
          <m:r>
            <m:rPr>
              <m:nor/>
            </m:rPr>
            <m:t>if environment </m:t>
          </m:r>
          <m:r>
            <m:t>m</m:t>
          </m:r>
          <m:r>
            <m:rPr>
              <m:nor/>
            </m:rPr>
            <m:t> intervenes on </m:t>
          </m:r>
          <m:sSub>
            <m:e>
              <m:r>
                <m:t>Z</m:t>
              </m:r>
            </m:e>
            <m:sub>
              <m:r>
                <m:t>i</m:t>
              </m:r>
            </m:sub>
          </m:sSub>
        </m:oMath>
      </m:oMathPara>
    </w:p>
    <w:p>
      <w:pPr>
        <w:spacing w:after="100"/>
        <w:jc w:val="both"/>
      </w:pPr>
      <m:oMath>
        <m:sSubSup>
          <m:e>
            <m:r>
              <m:t>p</m:t>
            </m:r>
          </m:e>
          <m:sub>
            <m:r>
              <m:t>X</m:t>
            </m:r>
          </m:sub>
          <m:sup>
            <m:r>
              <m:t>m</m:t>
            </m:r>
          </m:sup>
        </m:sSubSup>
      </m:oMath>
      <w:r>
        <w:rPr>
          <w:color w:val="3A4350"/>
          <w:sz w:val="19"/>
          <w:szCs w:val="19"/>
        </w:rPr>
        <w:t xml:space="preserve"> and </w:t>
      </w:r>
      <m:oMath>
        <m:sSubSup>
          <m:e>
            <m:r>
              <m:t>p</m:t>
            </m:r>
          </m:e>
          <m:sub>
            <m:r>
              <m:t>Z</m:t>
            </m:r>
          </m:sub>
          <m:sup>
            <m:r>
              <m:t>m</m:t>
            </m:r>
          </m:sup>
        </m:sSubSup>
      </m:oMath>
      <w:r>
        <w:rPr>
          <w:color w:val="3A4350"/>
          <w:sz w:val="19"/>
          <w:szCs w:val="19"/>
        </w:rPr>
        <w:t xml:space="preserve"> are the observed and latent densities in environment </w:t>
      </w:r>
      <m:oMath>
        <m:r>
          <m:t>m</m:t>
        </m:r>
      </m:oMath>
      <w:r>
        <w:rPr>
          <w:color w:val="3A4350"/>
          <w:sz w:val="19"/>
          <w:szCs w:val="19"/>
        </w:rPr>
        <w:t xml:space="preserve"> (</w:t>
      </w:r>
      <m:oMath>
        <m:r>
          <m:t>m</m:t>
        </m:r>
        <m:r>
          <m:rPr>
            <m:sty m:val="p"/>
          </m:rPr>
          <m:t>=</m:t>
        </m:r>
        <m:r>
          <m:t>0</m:t>
        </m:r>
      </m:oMath>
      <w:r>
        <w:rPr>
          <w:color w:val="3A4350"/>
          <w:sz w:val="19"/>
          <w:szCs w:val="19"/>
        </w:rPr>
        <w:t xml:space="preserve"> is observational), </w:t>
      </w:r>
      <m:oMath>
        <m:r>
          <m:t>G</m:t>
        </m:r>
      </m:oMath>
      <w:r>
        <w:rPr>
          <w:color w:val="3A4350"/>
          <w:sz w:val="19"/>
          <w:szCs w:val="19"/>
        </w:rPr>
        <w:t xml:space="preserve"> is a full-column-rank linear mixing with pseudo-inverse </w:t>
      </w:r>
      <m:oMath>
        <m:sSup>
          <m:e>
            <m:r>
              <m:t>G</m:t>
            </m:r>
          </m:e>
          <m:sup>
            <m:r>
              <m:rPr>
                <m:sty m:val="p"/>
              </m:rPr>
              <m:t>†</m:t>
            </m:r>
          </m:sup>
        </m:sSup>
      </m:oMath>
      <w:r>
        <w:rPr>
          <w:color w:val="3A4350"/>
          <w:sz w:val="19"/>
          <w:szCs w:val="19"/>
        </w:rPr>
        <w:t xml:space="preserve">, and </w:t>
      </w:r>
      <m:oMath>
        <m:r>
          <m:rPr>
            <m:nor/>
          </m:rPr>
          <m:t>pa</m:t>
        </m:r>
        <m:d>
          <m:dPr>
            <m:begChr m:val="("/>
            <m:sepChr m:val=""/>
            <m:endChr m:val=")"/>
            <m:grow/>
          </m:dPr>
          <m:e>
            <m:r>
              <m:t>i</m:t>
            </m:r>
          </m:e>
        </m:d>
      </m:oMath>
      <w:r>
        <w:rPr>
          <w:color w:val="3A4350"/>
          <w:sz w:val="19"/>
          <w:szCs w:val="19"/>
        </w:rPr>
        <w:t xml:space="preserve"> are the latent parents of node </w:t>
      </w:r>
      <m:oMath>
        <m:r>
          <m:t>i</m:t>
        </m:r>
      </m:oMath>
      <w:r>
        <w:rPr>
          <w:color w:val="3A4350"/>
          <w:sz w:val="19"/>
          <w:szCs w:val="19"/>
        </w:rPr>
        <w:t xml:space="preserve">; for nonlinear </w:t>
      </w:r>
      <m:oMath>
        <m:r>
          <m:t>g</m:t>
        </m:r>
      </m:oMath>
      <w:r>
        <w:rPr>
          <w:color w:val="3A4350"/>
          <w:sz w:val="19"/>
          <w:szCs w:val="19"/>
        </w:rPr>
        <w:t xml:space="preserve"> the matrix is replaced by the Jacobian of the decoder.</w:t>
      </w:r>
    </w:p>
    <w:p>
      <w:pPr>
        <w:spacing w:after="100" w:before="80"/>
        <w:jc w:val="both"/>
      </w:pPr>
      <w:r>
        <w:rPr>
          <w:b/>
          <w:bCs/>
          <w:color w:val="7A1F5C"/>
        </w:rPr>
        <w:t xml:space="preserve">Link to the system. </w:t>
      </w:r>
      <w:r>
        <w:t xml:space="preserve">Belongs to sections 1.4 and 1.7. To first order, ion chemistry is linear end-member mixing, </w:t>
      </w:r>
      <m:oMath>
        <m:r>
          <m:t>x</m:t>
        </m:r>
        <m:r>
          <m:rPr>
            <m:sty m:val="p"/>
          </m:rPr>
          <m:t>≈</m:t>
        </m:r>
        <m:r>
          <m:t>G</m:t>
        </m:r>
        <m:r>
          <m:t>z</m:t>
        </m:r>
      </m:oMath>
      <w:r>
        <w:t xml:space="preserve">, so the linear theorem applies directly: one hard intervention per process (a regime that fixes the process regardless of its causes, such as a pumping rate that sets the intrusion fraction) identifies the processes and their graph. If pumping acts softly, intrusion is recovered only up to mixing with its parents, such as recharge. Nonlinear chemistry needs two hard regimes per process. These counts answer the professor's question directly.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score-function view: interventions become sparse changes of </w:t>
      </w:r>
      <m:oMath>
        <m:r>
          <m:rPr>
            <m:sty m:val="p"/>
          </m:rPr>
          <m:t>∇</m:t>
        </m:r>
        <m:r>
          <m:rPr>
            <m:sty m:val="p"/>
          </m:rPr>
          <m:t>log</m:t>
        </m:r>
        <m:r>
          <m:t>p</m:t>
        </m:r>
      </m:oMath>
      <w:r>
        <w:t xml:space="preserve">, which turns causal representation learning into a rank-and-support problem on score differences and yields a guarantee for general transformations with two uncoupled hard interventions per node. Proposed extension: estimate score differences of log-ratio-transformed ion data between pumping regimes at Fushë-Kuqe (denoising or kernel score matching). If a regime change acts on a single process </w:t>
      </w:r>
      <m:oMath>
        <m:r>
          <m:t>i</m:t>
        </m:r>
      </m:oMath>
      <w:r>
        <w:t xml:space="preserve">, the score differences span a subspace of dimension at most </w:t>
      </w:r>
      <m:oMath>
        <m:r>
          <m:t>1</m:t>
        </m:r>
        <m:r>
          <m:rPr>
            <m:sty m:val="p"/>
          </m:rPr>
          <m:t>+</m:t>
        </m:r>
        <m:d>
          <m:dPr>
            <m:begChr m:val="|"/>
            <m:sepChr m:val=""/>
            <m:endChr m:val="|"/>
            <m:grow/>
          </m:dPr>
          <m:e>
            <m:r>
              <m:rPr>
                <m:nor/>
              </m:rPr>
              <m:t>pa</m:t>
            </m:r>
            <m:d>
              <m:dPr>
                <m:begChr m:val="("/>
                <m:sepChr m:val=""/>
                <m:endChr m:val=")"/>
                <m:grow/>
              </m:dPr>
              <m:e>
                <m:r>
                  <m:t>i</m:t>
                </m:r>
              </m:e>
            </m:d>
          </m:e>
        </m:d>
      </m:oMath>
      <w:r>
        <w:t xml:space="preserve">; a rank test across wells is then a falsifiable check of whether each pumping change targets one process.</w:t>
      </w:r>
    </w:p>
    <w:p>
      <w:pPr>
        <w:pStyle w:val="Heading2"/>
        <w:keepNext/>
      </w:pPr>
      <w:r>
        <w:rPr>
          <w:color w:val="7A1F5C"/>
        </w:rPr>
        <w:t xml:space="preserve">N4  </w:t>
      </w:r>
      <w:r>
        <w:rPr>
          <w:color w:val="1F3864"/>
        </w:rPr>
        <w:t xml:space="preserve">Temporally Disentangled Representation Learning under Unknown Nonstationarity</w:t>
      </w:r>
    </w:p>
    <w:tbl>
      <w:tblPr>
        <w:tblW w:type="dxa" w:w="9638"/>
        <w:tblBorders>
          <w:top w:val="single" w:color="7A1F5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Xiangchen Song, Weiran Yao, Yewen Fan, Xinshuai Dong, Guangyi Chen, Juan Carlos Niebles, Eric P. Xing, Kun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b72m0wqxjznsqe5h1fws">
              <w:r>
                <w:rPr>
                  <w:color w:val="1D4ED8"/>
                  <w:sz w:val="18"/>
                  <w:szCs w:val="18"/>
                  <w:u w:val="single"/>
                </w:rPr>
                <w:t xml:space="preserve">https://proceedings.neurips.cc/paper_files/paper/2023/hash/19a567abaec3990cb40d7a013556fecd-Abstract.html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Song, Y. Fan, X. Dong, G. Chen, E. P. Xing and K. Zhang, Carnegie Mellon University (author block of the NeurIPS 2023 paper PDF, as summarised in search); W. Yao and J. C. Niebles, Salesforce Research; G. Chen and K. Zhang also MBZUAI.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temporal causal processes · hidden Markov regimes · nonstationarity · nonlinear ICA · identifiability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7A1F5C"/>
        </w:rPr>
        <w:t xml:space="preserve">Summary. </w:t>
      </w:r>
      <w:r>
        <w:t xml:space="preserve">Earlier identifiability results for latent temporal causal processes needed an observed domain or regime index as an auxiliary variable; this paper removes it. Observations are </w:t>
      </w:r>
      <m:oMath>
        <m:sSub>
          <m:e>
            <m:r>
              <m:t>x</m:t>
            </m:r>
          </m:e>
          <m:sub>
            <m:r>
              <m:t>t</m:t>
            </m:r>
          </m:sub>
        </m:sSub>
        <m:r>
          <m:rPr>
            <m:sty m:val="p"/>
          </m:rPr>
          <m:t>=</m:t>
        </m:r>
        <m:r>
          <m:t>g</m:t>
        </m:r>
        <m:d>
          <m:dPr>
            <m:begChr m:val="("/>
            <m:sepChr m:val=""/>
            <m:endChr m:val=")"/>
            <m:grow/>
          </m:dPr>
          <m:e>
            <m:sSub>
              <m:e>
                <m:r>
                  <m:t>z</m:t>
                </m:r>
              </m:e>
              <m:sub>
                <m:r>
                  <m:t>t</m:t>
                </m:r>
              </m:sub>
            </m:sSub>
          </m:e>
        </m:d>
      </m:oMath>
      <w:r>
        <w:t xml:space="preserve"> with invertible nonlinear </w:t>
      </w:r>
      <m:oMath>
        <m:r>
          <m:t>g</m:t>
        </m:r>
      </m:oMath>
      <w:r>
        <w:t xml:space="preserve">; each latent component evolves as </w:t>
      </w:r>
      <m:oMath>
        <m:sSub>
          <m:e>
            <m:r>
              <m:t>z</m:t>
            </m:r>
          </m:e>
          <m:sub>
            <m:r>
              <m:t>i</m:t>
            </m:r>
            <m:r>
              <m:t>t</m:t>
            </m:r>
          </m:sub>
        </m:sSub>
        <m:r>
          <m:rPr>
            <m:sty m:val="p"/>
          </m:rPr>
          <m:t>=</m:t>
        </m:r>
        <m:sSub>
          <m:e>
            <m:r>
              <m:t>f</m:t>
            </m:r>
          </m:e>
          <m:sub>
            <m:r>
              <m:t>i</m:t>
            </m:r>
          </m:sub>
        </m:sSub>
        <m:d>
          <m:dPr>
            <m:begChr m:val="("/>
            <m:sepChr m:val=""/>
            <m:endChr m:val=")"/>
            <m:grow/>
          </m:dPr>
          <m:e>
            <m:r>
              <m:rPr>
                <m:nor/>
              </m:rPr>
              <m:t>Pa</m:t>
            </m:r>
            <m:d>
              <m:dPr>
                <m:begChr m:val="("/>
                <m:sepChr m:val=""/>
                <m:endChr m:val=")"/>
                <m:grow/>
              </m:dPr>
              <m:e>
                <m:sSub>
                  <m:e>
                    <m:r>
                      <m:t>z</m:t>
                    </m:r>
                  </m:e>
                  <m:sub>
                    <m:r>
                      <m:t>i</m:t>
                    </m:r>
                    <m:r>
                      <m:t>t</m:t>
                    </m:r>
                  </m:sub>
                </m:sSub>
              </m:e>
            </m:d>
            <m:r>
              <m:rPr>
                <m:sty m:val="p"/>
              </m:rPr>
              <m:t>,</m:t>
            </m:r>
            <m:sSub>
              <m:e>
                <m:r>
                  <m:t>c</m:t>
                </m:r>
              </m:e>
              <m:sub>
                <m:r>
                  <m:t>t</m:t>
                </m:r>
              </m:sub>
            </m:sSub>
            <m:r>
              <m:rPr>
                <m:sty m:val="p"/>
              </m:rPr>
              <m:t>,</m:t>
            </m:r>
            <m:sSub>
              <m:e>
                <m:r>
                  <m:t>ϵ</m:t>
                </m:r>
              </m:e>
              <m:sub>
                <m:r>
                  <m:t>i</m:t>
                </m:r>
                <m:r>
                  <m:t>t</m:t>
                </m:r>
              </m:sub>
            </m:sSub>
          </m:e>
        </m:d>
      </m:oMath>
      <w:r>
        <w:t xml:space="preserve"> with time-lagged parents and independent noise, and the hidden regime </w:t>
      </w:r>
      <m:oMath>
        <m:sSub>
          <m:e>
            <m:r>
              <m:t>c</m:t>
            </m:r>
          </m:e>
          <m:sub>
            <m:r>
              <m:t>t</m:t>
            </m:r>
          </m:sub>
        </m:sSub>
      </m:oMath>
      <w:r>
        <w:t xml:space="preserve"> follows a first-order Markov chain with a transition matrix. The argument has two steps. First, with finitely many regimes and a full-rank transition matrix, the Markov-switching structure (the regime sequence up to relabelling and its transition parameters) is identifiable. Second, given the regimes, if </w:t>
      </w:r>
      <m:oMath>
        <m:r>
          <m:t>g</m:t>
        </m:r>
      </m:oMath>
      <w:r>
        <w:t xml:space="preserve"> is bijective, the components of </w:t>
      </w:r>
      <m:oMath>
        <m:sSub>
          <m:e>
            <m:r>
              <m:t>z</m:t>
            </m:r>
          </m:e>
          <m:sub>
            <m:r>
              <m:t>t</m:t>
            </m:r>
          </m:sub>
        </m:sSub>
      </m:oMath>
      <w:r>
        <w:t xml:space="preserve"> are conditionally independent given </w:t>
      </w:r>
      <m:oMath>
        <m:sSub>
          <m:e>
            <m:r>
              <m:t>z</m:t>
            </m:r>
          </m:e>
          <m:sub>
            <m:r>
              <m:t>t</m:t>
            </m:r>
            <m:r>
              <m:rPr>
                <m:sty m:val="p"/>
              </m:rPr>
              <m:t>−</m:t>
            </m:r>
            <m:r>
              <m:t>1</m:t>
            </m:r>
          </m:sub>
        </m:sSub>
      </m:oMath>
      <w:r>
        <w:t xml:space="preserve"> and </w:t>
      </w:r>
      <m:oMath>
        <m:sSub>
          <m:e>
            <m:r>
              <m:t>c</m:t>
            </m:r>
          </m:e>
          <m:sub>
            <m:r>
              <m:t>t</m:t>
            </m:r>
          </m:sub>
        </m:sSub>
      </m:oMath>
      <w:r>
        <w:t xml:space="preserve">, and the transition functions differ sufficiently across regimes, then </w:t>
      </w:r>
      <m:oMath>
        <m:sSub>
          <m:e>
            <m:r>
              <m:t>z</m:t>
            </m:r>
          </m:e>
          <m:sub>
            <m:r>
              <m:t>t</m:t>
            </m:r>
          </m:sub>
        </m:sSub>
      </m:oMath>
      <w:r>
        <w:t xml:space="preserve"> is identified up to permutation and component-wise invertible transformation. The estimator NCTRL combines a sequential VAE, a flow-based transition prior and an autoregressive hidden Markov model decoded by Viterbi.</w:t>
      </w:r>
    </w:p>
    <w:p>
      <w:pPr>
        <w:keepNext/>
        <w:spacing w:after="40" w:before="80"/>
      </w:pPr>
      <w:r>
        <w:rPr>
          <w:b/>
          <w:bCs/>
          <w:color w:val="7A1F5C"/>
        </w:rPr>
        <w:t xml:space="preserve">Key equation.</w:t>
      </w:r>
      <w:r>
        <w:rPr>
          <w:i/>
          <w:iCs/>
          <w:color w:val="5B6573"/>
          <w:sz w:val="18"/>
          <w:szCs w:val="18"/>
        </w:rPr>
        <w:t xml:space="preserve">  Latent temporal causal process driven by an unobserved Markov regime (representative formulation)</w:t>
      </w:r>
    </w:p>
    <w:p>
      <w:pPr>
        <w:pStyle w:val="Equation"/>
      </w:pPr>
      <m:oMathPara>
        <m:oMathParaPr>
          <m:jc m:val="center"/>
        </m:oMathParaPr>
        <m:oMath>
          <m:sSub>
            <m:e>
              <m:r>
                <m:t>x</m:t>
              </m:r>
            </m:e>
            <m:sub>
              <m:r>
                <m:t>t</m:t>
              </m:r>
            </m:sub>
          </m:sSub>
          <m:r>
            <m:rPr>
              <m:sty m:val="p"/>
            </m:rPr>
            <m:t>=</m:t>
          </m:r>
          <m:r>
            <m:t>g</m:t>
          </m:r>
          <m:d>
            <m:dPr>
              <m:begChr m:val="("/>
              <m:sepChr m:val=""/>
              <m:endChr m:val=")"/>
              <m:grow/>
            </m:dPr>
            <m:e>
              <m:sSub>
                <m:e>
                  <m:r>
                    <m:t>z</m:t>
                  </m:r>
                </m:e>
                <m:sub>
                  <m:r>
                    <m:t>t</m:t>
                  </m:r>
                </m:sub>
              </m:sSub>
            </m:e>
          </m:d>
          <m:r>
            <m:rPr>
              <m:sty m:val="p"/>
            </m:rPr>
            <m:t>,</m:t>
          </m:r>
          <m:r>
            <m:t>  </m:t>
          </m:r>
          <m:sSub>
            <m:e>
              <m:r>
                <m:t>z</m:t>
              </m:r>
            </m:e>
            <m:sub>
              <m:r>
                <m:t>i</m:t>
              </m:r>
              <m:r>
                <m:t>t</m:t>
              </m:r>
            </m:sub>
          </m:sSub>
          <m:r>
            <m:rPr>
              <m:sty m:val="p"/>
            </m:rPr>
            <m:t>=</m:t>
          </m:r>
          <m:sSub>
            <m:e>
              <m:r>
                <m:t>f</m:t>
              </m:r>
            </m:e>
            <m:sub>
              <m:r>
                <m:t>i</m:t>
              </m:r>
            </m:sub>
          </m:sSub>
          <m:d>
            <m:dPr>
              <m:begChr m:val="("/>
              <m:sepChr m:val=""/>
              <m:endChr m:val=")"/>
              <m:grow/>
            </m:dPr>
            <m:e>
              <m:r>
                <m:rPr>
                  <m:nor/>
                </m:rPr>
                <m:t>Pa</m:t>
              </m:r>
              <m:d>
                <m:dPr>
                  <m:begChr m:val="("/>
                  <m:sepChr m:val=""/>
                  <m:endChr m:val=")"/>
                  <m:grow/>
                </m:dPr>
                <m:e>
                  <m:sSub>
                    <m:e>
                      <m:r>
                        <m:t>z</m:t>
                      </m:r>
                    </m:e>
                    <m:sub>
                      <m:r>
                        <m:t>i</m:t>
                      </m:r>
                      <m:r>
                        <m:t>t</m:t>
                      </m:r>
                    </m:sub>
                  </m:sSub>
                </m:e>
              </m:d>
              <m:r>
                <m:rPr>
                  <m:sty m:val="p"/>
                </m:rPr>
                <m:t>,</m:t>
              </m:r>
              <m:sSub>
                <m:e>
                  <m:r>
                    <m:t>c</m:t>
                  </m:r>
                </m:e>
                <m:sub>
                  <m:r>
                    <m:t>t</m:t>
                  </m:r>
                </m:sub>
              </m:sSub>
              <m:r>
                <m:rPr>
                  <m:sty m:val="p"/>
                </m:rPr>
                <m:t>,</m:t>
              </m:r>
              <m:sSub>
                <m:e>
                  <m:r>
                    <m:t>ϵ</m:t>
                  </m:r>
                </m:e>
                <m:sub>
                  <m:r>
                    <m:t>i</m:t>
                  </m:r>
                  <m:r>
                    <m:t>t</m:t>
                  </m:r>
                </m:sub>
              </m:sSub>
            </m:e>
          </m:d>
          <m:r>
            <m:rPr>
              <m:sty m:val="p"/>
            </m:rPr>
            <m:t>,</m:t>
          </m:r>
          <m:r>
            <m:t>  </m:t>
          </m:r>
          <m:r>
            <m:t>P</m:t>
          </m:r>
          <m:d>
            <m:dPr>
              <m:begChr m:val="("/>
              <m:sepChr m:val=""/>
              <m:endChr m:val=")"/>
              <m:grow/>
            </m:dPr>
            <m:e>
              <m:sSub>
                <m:e>
                  <m:r>
                    <m:t>c</m:t>
                  </m:r>
                </m:e>
                <m:sub>
                  <m:r>
                    <m:t>t</m:t>
                  </m:r>
                  <m:r>
                    <m:rPr>
                      <m:sty m:val="p"/>
                    </m:rPr>
                    <m:t>+</m:t>
                  </m:r>
                  <m:r>
                    <m:t>1</m:t>
                  </m:r>
                </m:sub>
              </m:sSub>
              <m:r>
                <m:rPr>
                  <m:sty m:val="p"/>
                </m:rPr>
                <m:t>=</m:t>
              </m:r>
              <m:r>
                <m:t>k</m:t>
              </m:r>
              <m:r>
                <m:rPr>
                  <m:sty m:val="p"/>
                </m:rPr>
                <m:t>∣</m:t>
              </m:r>
              <m:sSub>
                <m:e>
                  <m:r>
                    <m:t>c</m:t>
                  </m:r>
                </m:e>
                <m:sub>
                  <m:r>
                    <m:t>t</m:t>
                  </m:r>
                </m:sub>
              </m:sSub>
              <m:r>
                <m:rPr>
                  <m:sty m:val="p"/>
                </m:rPr>
                <m:t>=</m:t>
              </m:r>
              <m:r>
                <m:t>j</m:t>
              </m:r>
            </m:e>
          </m:d>
          <m:r>
            <m:rPr>
              <m:sty m:val="p"/>
            </m:rPr>
            <m:t>=</m:t>
          </m:r>
          <m:sSub>
            <m:e>
              <m:r>
                <m:t>A</m:t>
              </m:r>
            </m:e>
            <m:sub>
              <m:r>
                <m:t>j</m:t>
              </m:r>
              <m:r>
                <m:t>k</m:t>
              </m:r>
            </m:sub>
          </m:sSub>
        </m:oMath>
      </m:oMathPara>
    </w:p>
    <w:p>
      <w:pPr>
        <w:spacing w:after="100"/>
        <w:jc w:val="both"/>
      </w:pPr>
      <m:oMath>
        <m:r>
          <m:t>g</m:t>
        </m:r>
      </m:oMath>
      <w:r>
        <w:rPr>
          <w:color w:val="3A4350"/>
          <w:sz w:val="19"/>
          <w:szCs w:val="19"/>
        </w:rPr>
        <w:t xml:space="preserve"> is the mixing (observation) function, </w:t>
      </w:r>
      <m:oMath>
        <m:r>
          <m:rPr>
            <m:nor/>
          </m:rPr>
          <m:t>Pa</m:t>
        </m:r>
        <m:d>
          <m:dPr>
            <m:begChr m:val="("/>
            <m:sepChr m:val=""/>
            <m:endChr m:val=")"/>
            <m:grow/>
          </m:dPr>
          <m:e>
            <m:sSub>
              <m:e>
                <m:r>
                  <m:t>z</m:t>
                </m:r>
              </m:e>
              <m:sub>
                <m:r>
                  <m:t>i</m:t>
                </m:r>
                <m:r>
                  <m:t>t</m:t>
                </m:r>
              </m:sub>
            </m:sSub>
          </m:e>
        </m:d>
      </m:oMath>
      <w:r>
        <w:rPr>
          <w:color w:val="3A4350"/>
          <w:sz w:val="19"/>
          <w:szCs w:val="19"/>
        </w:rPr>
        <w:t xml:space="preserve"> the time-lagged latent parents of component </w:t>
      </w:r>
      <m:oMath>
        <m:r>
          <m:t>i</m:t>
        </m:r>
      </m:oMath>
      <w:r>
        <w:rPr>
          <w:color w:val="3A4350"/>
          <w:sz w:val="19"/>
          <w:szCs w:val="19"/>
        </w:rPr>
        <w:t xml:space="preserve">, </w:t>
      </w:r>
      <m:oMath>
        <m:sSub>
          <m:e>
            <m:r>
              <m:t>ϵ</m:t>
            </m:r>
          </m:e>
          <m:sub>
            <m:r>
              <m:t>i</m:t>
            </m:r>
            <m:r>
              <m:t>t</m:t>
            </m:r>
          </m:sub>
        </m:sSub>
      </m:oMath>
      <w:r>
        <w:rPr>
          <w:color w:val="3A4350"/>
          <w:sz w:val="19"/>
          <w:szCs w:val="19"/>
        </w:rPr>
        <w:t xml:space="preserve"> independent noises, and </w:t>
      </w:r>
      <m:oMath>
        <m:sSub>
          <m:e>
            <m:r>
              <m:t>c</m:t>
            </m:r>
          </m:e>
          <m:sub>
            <m:r>
              <m:t>t</m:t>
            </m:r>
          </m:sub>
        </m:sSub>
      </m:oMath>
      <w:r>
        <w:rPr>
          <w:color w:val="3A4350"/>
          <w:sz w:val="19"/>
          <w:szCs w:val="19"/>
        </w:rPr>
        <w:t xml:space="preserve"> the unobserved regime with Markov transition matrix </w:t>
      </w:r>
      <m:oMath>
        <m:r>
          <m:t>A</m:t>
        </m:r>
      </m:oMath>
      <w:r>
        <w:rPr>
          <w:color w:val="3A4350"/>
          <w:sz w:val="19"/>
          <w:szCs w:val="19"/>
        </w:rPr>
        <w:t xml:space="preserve">.</w:t>
      </w:r>
    </w:p>
    <w:p>
      <w:pPr>
        <w:spacing w:after="100" w:before="80"/>
        <w:jc w:val="both"/>
      </w:pPr>
      <w:r>
        <w:rPr>
          <w:b/>
          <w:bCs/>
          <w:color w:val="7A1F5C"/>
        </w:rPr>
        <w:t xml:space="preserve">Link to the system. </w:t>
      </w:r>
      <w:r>
        <w:t xml:space="preserve">Belongs to section 1.5. In a pumped coastal aquifer the regime is often not recorded precisely: pumping schedules, irrigation seasons and wet or dry recharge years overlap. The hidden Markov regime </w:t>
      </w:r>
      <m:oMath>
        <m:sSub>
          <m:e>
            <m:r>
              <m:t>c</m:t>
            </m:r>
          </m:e>
          <m:sub>
            <m:r>
              <m:t>t</m:t>
            </m:r>
          </m:sub>
        </m:sSub>
      </m:oMath>
      <w:r>
        <w:t xml:space="preserve"> is exactly this unrecorded state, and the lagged latent dynamics fit intrusion and cation-exchange fronts, which respond to pumping with delays. The theorem gives conditions (full-rank regime transitions, sufficiently different process dynamics across regimes, invertible ion mixing) under which both the regime sequence and the lagged process intensities are identifiable from well-chemistry time series alone.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Mathematically new is the composition of two identifiability results: the latent Markov regime is identified first and then serves as a surrogate auxiliary variable for nonlinear ICA with time-lagged causal transitions, so no side information is needed. Proposed extension: on Fushë-Kuqe monitoring series, run the model with pumping logs held out and test whether the recovered regimes match recorded pumping changes; then add the logs as partial labels and measure how much they sharpen the processes. The guarantees are population-level; with monthly sampling, a finite-sample analysis (how long a series is needed) is an open problem worth stating.</w:t>
      </w:r>
    </w:p>
    <w:p>
      <w:pPr>
        <w:pStyle w:val="Heading2"/>
        <w:keepNext/>
      </w:pPr>
      <w:r>
        <w:rPr>
          <w:color w:val="7A1F5C"/>
        </w:rPr>
        <w:t xml:space="preserve">N5  </w:t>
      </w:r>
      <w:r>
        <w:rPr>
          <w:color w:val="1F3864"/>
        </w:rPr>
        <w:t xml:space="preserve">Counterfactual Image Editing</w:t>
      </w:r>
    </w:p>
    <w:tbl>
      <w:tblPr>
        <w:tblW w:type="dxa" w:w="9638"/>
        <w:tblBorders>
          <w:top w:val="single" w:color="7A1F5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Yushu Pan, Elias Bareinboim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235, 39087–39101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lf3vcchvevqewqsjgu8e">
              <w:r>
                <w:rPr>
                  <w:color w:val="1D4ED8"/>
                  <w:sz w:val="18"/>
                  <w:szCs w:val="18"/>
                  <w:u w:val="single"/>
                </w:rPr>
                <w:t xml:space="preserve">https://proceedings.mlr.press/v235/pan24a.html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Pan and E. Bareinboim, Department of Computer Science, Columbia University, New York (PMLR/arXiv 2403.09683 record as summarised in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counterfactual generation · augmented structural causal models · non-identifiability · ctf-consistency · neural causal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7A1F5C"/>
        </w:rPr>
        <w:t xml:space="preserve">Summary. </w:t>
      </w:r>
      <w:r>
        <w:t xml:space="preserve">The paper formalises counterfactual image editing: given an image, generate what it would have looked like had a generative factor been different, respecting the causal relations among the factors. Images are modelled by augmented structural causal models (ASCMs): an SCM over generative factors with a causal diagram, augmented by a mechanism that produces the image from the factors. Two impossibility results follow: counterfactual editing cannot be done from i.i.d. image samples and their labels alone, and even when the causal relations between the factors and the images are available, no guarantee can be given about the output of the generative model, because models that agree on the observed distribution can disagree on counterfactual images. As a relaxation, the authors define ctf-consistent estimators, which approximate the non-identifiable counterfactual distribution while keeping the features the user cares about causally consistent with the true model, and give an algorithm that samples such counterfactual images with neural causal models.</w:t>
      </w:r>
    </w:p>
    <w:p>
      <w:pPr>
        <w:keepNext/>
        <w:spacing w:after="40" w:before="80"/>
      </w:pPr>
      <w:r>
        <w:rPr>
          <w:b/>
          <w:bCs/>
          <w:color w:val="7A1F5C"/>
        </w:rPr>
        <w:t xml:space="preserve">Key equation.</w:t>
      </w:r>
      <w:r>
        <w:rPr>
          <w:i/>
          <w:iCs/>
          <w:color w:val="5B6573"/>
          <w:sz w:val="18"/>
          <w:szCs w:val="18"/>
        </w:rPr>
        <w:t xml:space="preserve">  Augmented SCM and the non-identifiability of image counterfactuals (representative formulation)</w:t>
      </w:r>
    </w:p>
    <w:p>
      <w:pPr>
        <w:pStyle w:val="Equation"/>
      </w:pPr>
      <m:oMathPara>
        <m:oMathParaPr>
          <m:jc m:val="center"/>
        </m:oMathParaPr>
        <m:oMath>
          <m:sSub>
            <m:e>
              <m:r>
                <m:t>V</m:t>
              </m:r>
            </m:e>
            <m:sub>
              <m:r>
                <m:t>i</m:t>
              </m:r>
            </m:sub>
          </m:sSub>
          <m:r>
            <m:rPr>
              <m:sty m:val="p"/>
            </m:rPr>
            <m:t>=</m:t>
          </m:r>
          <m:sSub>
            <m:e>
              <m:r>
                <m:t>f</m:t>
              </m:r>
            </m:e>
            <m:sub>
              <m:r>
                <m:t>i</m:t>
              </m:r>
            </m:sub>
          </m:sSub>
          <m:d>
            <m:dPr>
              <m:begChr m:val="("/>
              <m:sepChr m:val=""/>
              <m:endChr m:val=")"/>
              <m:grow/>
            </m:dPr>
            <m:e>
              <m:sSub>
                <m:e>
                  <m:r>
                    <m:rPr>
                      <m:nor/>
                    </m:rPr>
                    <m:t>pa</m:t>
                  </m:r>
                </m:e>
                <m:sub>
                  <m:r>
                    <m:t>i</m:t>
                  </m:r>
                </m:sub>
              </m:sSub>
              <m:r>
                <m:rPr>
                  <m:sty m:val="p"/>
                </m:rPr>
                <m:t>,</m:t>
              </m:r>
              <m:sSub>
                <m:e>
                  <m:r>
                    <m:t>U</m:t>
                  </m:r>
                </m:e>
                <m:sub>
                  <m:r>
                    <m:t>i</m:t>
                  </m:r>
                </m:sub>
              </m:sSub>
            </m:e>
          </m:d>
          <m:r>
            <m:t> </m:t>
          </m:r>
          <m:d>
            <m:dPr>
              <m:begChr m:val="("/>
              <m:sepChr m:val=""/>
              <m:endChr m:val=")"/>
              <m:grow/>
            </m:dPr>
            <m:e>
              <m:r>
                <m:t>i</m:t>
              </m:r>
              <m:r>
                <m:rPr>
                  <m:sty m:val="p"/>
                </m:rPr>
                <m:t>=</m:t>
              </m:r>
              <m:r>
                <m:t>1</m:t>
              </m:r>
              <m:r>
                <m:rPr>
                  <m:sty m:val="p"/>
                </m:rPr>
                <m:t>,</m:t>
              </m:r>
              <m:r>
                <m:rPr>
                  <m:sty m:val="p"/>
                </m:rPr>
                <m:t>…</m:t>
              </m:r>
              <m:r>
                <m:rPr>
                  <m:sty m:val="p"/>
                </m:rPr>
                <m:t>,</m:t>
              </m:r>
              <m:r>
                <m:t>d</m:t>
              </m:r>
            </m:e>
          </m:d>
          <m:r>
            <m:rPr>
              <m:sty m:val="p"/>
            </m:rPr>
            <m:t>,</m:t>
          </m:r>
          <m:r>
            <m:t>  </m:t>
          </m:r>
          <m:r>
            <m:t>X</m:t>
          </m:r>
          <m:r>
            <m:rPr>
              <m:sty m:val="p"/>
            </m:rPr>
            <m:t>=</m:t>
          </m:r>
          <m:sSub>
            <m:e>
              <m:r>
                <m:t>f</m:t>
              </m:r>
            </m:e>
            <m:sub>
              <m:r>
                <m:t>X</m:t>
              </m:r>
            </m:sub>
          </m:sSub>
          <m:d>
            <m:dPr>
              <m:begChr m:val="("/>
              <m:sepChr m:val=""/>
              <m:endChr m:val=")"/>
              <m:grow/>
            </m:dPr>
            <m:e>
              <m:r>
                <m:t>V</m:t>
              </m:r>
              <m:r>
                <m:rPr>
                  <m:sty m:val="p"/>
                </m:rPr>
                <m:t>,</m:t>
              </m:r>
              <m:sSub>
                <m:e>
                  <m:r>
                    <m:t>U</m:t>
                  </m:r>
                </m:e>
                <m:sub>
                  <m:r>
                    <m:t>X</m:t>
                  </m:r>
                </m:sub>
              </m:sSub>
            </m:e>
          </m:d>
        </m:oMath>
      </m:oMathPara>
    </w:p>
    <w:p>
      <w:pPr>
        <w:pStyle w:val="Equation"/>
      </w:pPr>
      <m:oMathPara>
        <m:oMathParaPr>
          <m:jc m:val="center"/>
        </m:oMathParaPr>
        <m:oMath>
          <m:sSup>
            <m:e>
              <m:r>
                <m:t>P</m:t>
              </m:r>
            </m:e>
            <m:sup>
              <m:sSub>
                <m:e>
                  <m:r>
                    <m:t>M</m:t>
                  </m:r>
                </m:e>
                <m:sub>
                  <m:r>
                    <m:t>1</m:t>
                  </m:r>
                </m:sub>
              </m:sSub>
            </m:sup>
          </m:sSup>
          <m:d>
            <m:dPr>
              <m:begChr m:val="("/>
              <m:sepChr m:val=""/>
              <m:endChr m:val=")"/>
              <m:grow/>
            </m:dPr>
            <m:e>
              <m:r>
                <m:t>X</m:t>
              </m:r>
              <m:r>
                <m:rPr>
                  <m:sty m:val="p"/>
                </m:rPr>
                <m:t>,</m:t>
              </m:r>
              <m:r>
                <m:t>V</m:t>
              </m:r>
            </m:e>
          </m:d>
          <m:r>
            <m:rPr>
              <m:sty m:val="p"/>
            </m:rPr>
            <m:t>=</m:t>
          </m:r>
          <m:sSup>
            <m:e>
              <m:r>
                <m:t>P</m:t>
              </m:r>
            </m:e>
            <m:sup>
              <m:sSub>
                <m:e>
                  <m:r>
                    <m:t>M</m:t>
                  </m:r>
                </m:e>
                <m:sub>
                  <m:r>
                    <m:t>2</m:t>
                  </m:r>
                </m:sub>
              </m:sSub>
            </m:sup>
          </m:sSup>
          <m:d>
            <m:dPr>
              <m:begChr m:val="("/>
              <m:sepChr m:val=""/>
              <m:endChr m:val=")"/>
              <m:grow/>
            </m:dPr>
            <m:e>
              <m:r>
                <m:t>X</m:t>
              </m:r>
              <m:r>
                <m:rPr>
                  <m:sty m:val="p"/>
                </m:rPr>
                <m:t>,</m:t>
              </m:r>
              <m:r>
                <m:t>V</m:t>
              </m:r>
            </m:e>
          </m:d>
          <m:r>
            <m:t> </m:t>
          </m:r>
          <m:box>
            <m:boxPr>
              <m:opEmu m:val="on"/>
            </m:boxPr>
            <m:e>
              <m:r>
                <m:rPr>
                  <m:sty m:val="p"/>
                </m:rPr>
                <m:t>⇏</m:t>
              </m:r>
            </m:e>
          </m:box>
          <m:r>
            <m:t> </m:t>
          </m:r>
          <m:sSup>
            <m:e>
              <m:r>
                <m:t>P</m:t>
              </m:r>
            </m:e>
            <m:sup>
              <m:sSub>
                <m:e>
                  <m:r>
                    <m:t>M</m:t>
                  </m:r>
                </m:e>
                <m:sub>
                  <m:r>
                    <m:t>1</m:t>
                  </m:r>
                </m:sub>
              </m:sSub>
            </m:sup>
          </m:sSup>
          <m:d>
            <m:dPr>
              <m:begChr m:val="("/>
              <m:sepChr m:val=""/>
              <m:endChr m:val=")"/>
              <m:grow/>
            </m:dPr>
            <m:e>
              <m:sSub>
                <m:e>
                  <m:r>
                    <m:t>X</m:t>
                  </m:r>
                </m:e>
                <m:sub>
                  <m:sSub>
                    <m:e>
                      <m:r>
                        <m:t>v</m:t>
                      </m:r>
                    </m:e>
                    <m:sub>
                      <m:r>
                        <m:t>k</m:t>
                      </m:r>
                    </m:sub>
                  </m:sSub>
                  <m:r>
                    <m:rPr>
                      <m:sty m:val="p"/>
                    </m:rPr>
                    <m:t>′</m:t>
                  </m:r>
                </m:sub>
              </m:sSub>
              <m:r>
                <m:rPr>
                  <m:sty m:val="p"/>
                </m:rPr>
                <m:t>∣</m:t>
              </m:r>
              <m:r>
                <m:t>X</m:t>
              </m:r>
              <m:r>
                <m:rPr>
                  <m:sty m:val="p"/>
                </m:rPr>
                <m:t>=</m:t>
              </m:r>
              <m:r>
                <m:t>x</m:t>
              </m:r>
            </m:e>
          </m:d>
          <m:r>
            <m:rPr>
              <m:sty m:val="p"/>
            </m:rPr>
            <m:t>=</m:t>
          </m:r>
          <m:sSup>
            <m:e>
              <m:r>
                <m:t>P</m:t>
              </m:r>
            </m:e>
            <m:sup>
              <m:sSub>
                <m:e>
                  <m:r>
                    <m:t>M</m:t>
                  </m:r>
                </m:e>
                <m:sub>
                  <m:r>
                    <m:t>2</m:t>
                  </m:r>
                </m:sub>
              </m:sSub>
            </m:sup>
          </m:sSup>
          <m:d>
            <m:dPr>
              <m:begChr m:val="("/>
              <m:sepChr m:val=""/>
              <m:endChr m:val=")"/>
              <m:grow/>
            </m:dPr>
            <m:e>
              <m:sSub>
                <m:e>
                  <m:r>
                    <m:t>X</m:t>
                  </m:r>
                </m:e>
                <m:sub>
                  <m:sSub>
                    <m:e>
                      <m:r>
                        <m:t>v</m:t>
                      </m:r>
                    </m:e>
                    <m:sub>
                      <m:r>
                        <m:t>k</m:t>
                      </m:r>
                    </m:sub>
                  </m:sSub>
                  <m:r>
                    <m:rPr>
                      <m:sty m:val="p"/>
                    </m:rPr>
                    <m:t>′</m:t>
                  </m:r>
                </m:sub>
              </m:sSub>
              <m:r>
                <m:rPr>
                  <m:sty m:val="p"/>
                </m:rPr>
                <m:t>∣</m:t>
              </m:r>
              <m:r>
                <m:t>X</m:t>
              </m:r>
              <m:r>
                <m:rPr>
                  <m:sty m:val="p"/>
                </m:rPr>
                <m:t>=</m:t>
              </m:r>
              <m:r>
                <m:t>x</m:t>
              </m:r>
            </m:e>
          </m:d>
        </m:oMath>
      </m:oMathPara>
    </w:p>
    <w:p>
      <w:pPr>
        <w:spacing w:after="100"/>
        <w:jc w:val="both"/>
      </w:pPr>
      <m:oMath>
        <m:sSub>
          <m:e>
            <m:r>
              <m:t>V</m:t>
            </m:r>
          </m:e>
          <m:sub>
            <m:r>
              <m:t>i</m:t>
            </m:r>
          </m:sub>
        </m:sSub>
      </m:oMath>
      <w:r>
        <w:rPr>
          <w:color w:val="3A4350"/>
          <w:sz w:val="19"/>
          <w:szCs w:val="19"/>
        </w:rPr>
        <w:t xml:space="preserve"> are the generative factors with parents </w:t>
      </w:r>
      <m:oMath>
        <m:sSub>
          <m:e>
            <m:r>
              <m:rPr>
                <m:nor/>
              </m:rPr>
              <m:t>pa</m:t>
            </m:r>
          </m:e>
          <m:sub>
            <m:r>
              <m:t>i</m:t>
            </m:r>
          </m:sub>
        </m:sSub>
      </m:oMath>
      <w:r>
        <w:rPr>
          <w:color w:val="3A4350"/>
          <w:sz w:val="19"/>
          <w:szCs w:val="19"/>
        </w:rPr>
        <w:t xml:space="preserve"> in the causal diagram, </w:t>
      </w:r>
      <m:oMath>
        <m:r>
          <m:t>U</m:t>
        </m:r>
      </m:oMath>
      <w:r>
        <w:rPr>
          <w:color w:val="3A4350"/>
          <w:sz w:val="19"/>
          <w:szCs w:val="19"/>
        </w:rPr>
        <w:t xml:space="preserve"> exogenous noises and </w:t>
      </w:r>
      <m:oMath>
        <m:r>
          <m:t>X</m:t>
        </m:r>
      </m:oMath>
      <w:r>
        <w:rPr>
          <w:color w:val="3A4350"/>
          <w:sz w:val="19"/>
          <w:szCs w:val="19"/>
        </w:rPr>
        <w:t xml:space="preserve"> the image; </w:t>
      </w:r>
      <m:oMath>
        <m:sSub>
          <m:e>
            <m:r>
              <m:t>X</m:t>
            </m:r>
          </m:e>
          <m:sub>
            <m:sSub>
              <m:e>
                <m:r>
                  <m:t>v</m:t>
                </m:r>
              </m:e>
              <m:sub>
                <m:r>
                  <m:t>k</m:t>
                </m:r>
              </m:sub>
            </m:sSub>
            <m:r>
              <m:rPr>
                <m:sty m:val="p"/>
              </m:rPr>
              <m:t>′</m:t>
            </m:r>
          </m:sub>
        </m:sSub>
      </m:oMath>
      <w:r>
        <w:rPr>
          <w:color w:val="3A4350"/>
          <w:sz w:val="19"/>
          <w:szCs w:val="19"/>
        </w:rPr>
        <w:t xml:space="preserve"> is the image under the counterfactual setting </w:t>
      </w:r>
      <m:oMath>
        <m:sSub>
          <m:e>
            <m:r>
              <m:t>V</m:t>
            </m:r>
          </m:e>
          <m:sub>
            <m:r>
              <m:t>k</m:t>
            </m:r>
          </m:sub>
        </m:sSub>
        <m:r>
          <m:rPr>
            <m:sty m:val="p"/>
          </m:rPr>
          <m:t>=</m:t>
        </m:r>
        <m:sSub>
          <m:e>
            <m:r>
              <m:t>v</m:t>
            </m:r>
          </m:e>
          <m:sub>
            <m:r>
              <m:t>k</m:t>
            </m:r>
          </m:sub>
        </m:sSub>
        <m:r>
          <m:rPr>
            <m:sty m:val="p"/>
          </m:rPr>
          <m:t>′</m:t>
        </m:r>
      </m:oMath>
      <w:r>
        <w:rPr>
          <w:color w:val="3A4350"/>
          <w:sz w:val="19"/>
          <w:szCs w:val="19"/>
        </w:rPr>
        <w:t xml:space="preserve">. The second line states the negative result: two models </w:t>
      </w:r>
      <m:oMath>
        <m:sSub>
          <m:e>
            <m:r>
              <m:t>M</m:t>
            </m:r>
          </m:e>
          <m:sub>
            <m:r>
              <m:t>1</m:t>
            </m:r>
          </m:sub>
        </m:sSub>
      </m:oMath>
      <w:r>
        <w:rPr>
          <w:color w:val="3A4350"/>
          <w:sz w:val="19"/>
          <w:szCs w:val="19"/>
        </w:rPr>
        <w:t xml:space="preserve">, </w:t>
      </w:r>
      <m:oMath>
        <m:sSub>
          <m:e>
            <m:r>
              <m:t>M</m:t>
            </m:r>
          </m:e>
          <m:sub>
            <m:r>
              <m:t>2</m:t>
            </m:r>
          </m:sub>
        </m:sSub>
      </m:oMath>
      <w:r>
        <w:rPr>
          <w:color w:val="3A4350"/>
          <w:sz w:val="19"/>
          <w:szCs w:val="19"/>
        </w:rPr>
        <w:t xml:space="preserve"> with the same observed law can give different counterfactual laws.</w:t>
      </w:r>
    </w:p>
    <w:p>
      <w:pPr>
        <w:spacing w:after="100" w:before="80"/>
        <w:jc w:val="both"/>
      </w:pPr>
      <w:r>
        <w:rPr>
          <w:b/>
          <w:bCs/>
          <w:color w:val="7A1F5C"/>
        </w:rPr>
        <w:t xml:space="preserve">Link to the system. </w:t>
      </w:r>
      <w:r>
        <w:t xml:space="preserve">Belongs to sections 1.6 and 1.1. "What would this well's water have been under another pumping regime" is a layer-3 query of exactly this type, with the seven-ion vector in place of the image and the hydrochemical processes as generative factors. The impossibility results warn that a generative model fitted perfectly to observed chemistry, even with the correct process diagram, does not determine a single well's counterfactual chemistry; ctf-consistency says what can still be guaranteed, namely consistency of chosen features such as chloride or the Na/Cl ratio.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precise separation between fitting a generative model and answering counterfactual questions about its outputs, with impossibility results and a weaker, provable target (ctf-consistency) that neural causal models can implement. Proposed extension: build a hydrochemical ASCM (recharge, pumping, intrusion fraction, exchange extent and dissolution as factors; the ions as the "image") and report, for each well, counterfactual chloride and Na/Cl under reduced pumping as an interval over all models matching the data; then test how much geochemical monotonicity constraints (chloride increasing with intrusion fraction) narrow these intervals.</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SCMs, the causal hierarchy and counterfactuals</w:t>
            </w:r>
          </w:p>
        </w:tc>
        <w:tc>
          <w:tcPr>
            <w:tcW w:type="dxa" w:w="5338"/>
            <w:tcMar>
              <w:top w:type="dxa" w:w="60"/>
              <w:left w:type="dxa" w:w="100"/>
              <w:bottom w:type="dxa" w:w="60"/>
              <w:right w:type="dxa" w:w="100"/>
            </w:tcMar>
            <w:vAlign w:val="top"/>
          </w:tcPr>
          <w:p>
            <w:r>
              <w:rPr>
                <w:sz w:val="17"/>
                <w:szCs w:val="17"/>
              </w:rPr>
              <w:t xml:space="preserve">[M4], [O5], [E1], [N5]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Nonlinear ICA and disentanglement</w:t>
            </w:r>
          </w:p>
        </w:tc>
        <w:tc>
          <w:tcPr>
            <w:tcW w:type="dxa" w:w="5338"/>
            <w:shd w:fill="F7F9FC" w:color="auto" w:val="clear"/>
            <w:tcMar>
              <w:top w:type="dxa" w:w="60"/>
              <w:left w:type="dxa" w:w="100"/>
              <w:bottom w:type="dxa" w:w="60"/>
              <w:right w:type="dxa" w:w="100"/>
            </w:tcMar>
            <w:vAlign w:val="top"/>
          </w:tcPr>
          <w:p>
            <w:r>
              <w:rPr>
                <w:sz w:val="17"/>
                <w:szCs w:val="17"/>
              </w:rPr>
              <w:t xml:space="preserve">[E4], [N1]</w:t>
            </w:r>
          </w:p>
        </w:tc>
      </w:tr>
      <w:tr>
        <w:trPr>
          <w:cantSplit/>
        </w:trPr>
        <w:tc>
          <w:tcPr>
            <w:tcW w:type="dxa" w:w="4300"/>
            <w:tcMar>
              <w:top w:type="dxa" w:w="60"/>
              <w:left w:type="dxa" w:w="100"/>
              <w:bottom w:type="dxa" w:w="60"/>
              <w:right w:type="dxa" w:w="100"/>
            </w:tcMar>
            <w:vAlign w:val="top"/>
          </w:tcPr>
          <w:p>
            <w:r>
              <w:rPr>
                <w:sz w:val="17"/>
                <w:szCs w:val="17"/>
              </w:rPr>
              <w:t xml:space="preserve">1.3 Observational, multi-domain and multi-view CRL</w:t>
            </w:r>
          </w:p>
        </w:tc>
        <w:tc>
          <w:tcPr>
            <w:tcW w:type="dxa" w:w="5338"/>
            <w:tcMar>
              <w:top w:type="dxa" w:w="60"/>
              <w:left w:type="dxa" w:w="100"/>
              <w:bottom w:type="dxa" w:w="60"/>
              <w:right w:type="dxa" w:w="100"/>
            </w:tcMar>
            <w:vAlign w:val="top"/>
          </w:tcPr>
          <w:p>
            <w:r>
              <w:rPr>
                <w:sz w:val="17"/>
                <w:szCs w:val="17"/>
              </w:rPr>
              <w:t xml:space="preserve">[M3], [E2], [E3], [N1], [N2]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Interventional CRL</w:t>
            </w:r>
          </w:p>
        </w:tc>
        <w:tc>
          <w:tcPr>
            <w:tcW w:type="dxa" w:w="5338"/>
            <w:shd w:fill="F7F9FC" w:color="auto" w:val="clear"/>
            <w:tcMar>
              <w:top w:type="dxa" w:w="60"/>
              <w:left w:type="dxa" w:w="100"/>
              <w:bottom w:type="dxa" w:w="60"/>
              <w:right w:type="dxa" w:w="100"/>
            </w:tcMar>
            <w:vAlign w:val="top"/>
          </w:tcPr>
          <w:p>
            <w:r>
              <w:rPr>
                <w:sz w:val="17"/>
                <w:szCs w:val="17"/>
              </w:rPr>
              <w:t xml:space="preserve">[M1], [M2], [E2], [E5], [N2], [N3]</w:t>
            </w:r>
          </w:p>
        </w:tc>
      </w:tr>
      <w:tr>
        <w:trPr>
          <w:cantSplit/>
        </w:trPr>
        <w:tc>
          <w:tcPr>
            <w:tcW w:type="dxa" w:w="4300"/>
            <w:tcMar>
              <w:top w:type="dxa" w:w="60"/>
              <w:left w:type="dxa" w:w="100"/>
              <w:bottom w:type="dxa" w:w="60"/>
              <w:right w:type="dxa" w:w="100"/>
            </w:tcMar>
            <w:vAlign w:val="top"/>
          </w:tcPr>
          <w:p>
            <w:r>
              <w:rPr>
                <w:sz w:val="17"/>
                <w:szCs w:val="17"/>
              </w:rPr>
              <w:t xml:space="preserve">1.5 Temporal CRL</w:t>
            </w:r>
          </w:p>
        </w:tc>
        <w:tc>
          <w:tcPr>
            <w:tcW w:type="dxa" w:w="5338"/>
            <w:tcMar>
              <w:top w:type="dxa" w:w="60"/>
              <w:left w:type="dxa" w:w="100"/>
              <w:bottom w:type="dxa" w:w="60"/>
              <w:right w:type="dxa" w:w="100"/>
            </w:tcMar>
            <w:vAlign w:val="top"/>
          </w:tcPr>
          <w:p>
            <w:r>
              <w:rPr>
                <w:sz w:val="17"/>
                <w:szCs w:val="17"/>
              </w:rPr>
              <w:t xml:space="preserve">[E5], [N4]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Counterfactual generation</w:t>
            </w:r>
          </w:p>
        </w:tc>
        <w:tc>
          <w:tcPr>
            <w:tcW w:type="dxa" w:w="5338"/>
            <w:shd w:fill="F7F9FC" w:color="auto" w:val="clear"/>
            <w:tcMar>
              <w:top w:type="dxa" w:w="60"/>
              <w:left w:type="dxa" w:w="100"/>
              <w:bottom w:type="dxa" w:w="60"/>
              <w:right w:type="dxa" w:w="100"/>
            </w:tcMar>
            <w:vAlign w:val="top"/>
          </w:tcPr>
          <w:p>
            <w:r>
              <w:rPr>
                <w:sz w:val="17"/>
                <w:szCs w:val="17"/>
              </w:rPr>
              <w:t xml:space="preserve">[M2], [M4], [O3], [E1], [N5]</w:t>
            </w:r>
          </w:p>
        </w:tc>
      </w:tr>
      <w:tr>
        <w:trPr>
          <w:cantSplit/>
        </w:trPr>
        <w:tc>
          <w:tcPr>
            <w:tcW w:type="dxa" w:w="4300"/>
            <w:tcMar>
              <w:top w:type="dxa" w:w="60"/>
              <w:left w:type="dxa" w:w="100"/>
              <w:bottom w:type="dxa" w:w="60"/>
              <w:right w:type="dxa" w:w="100"/>
            </w:tcMar>
            <w:vAlign w:val="top"/>
          </w:tcPr>
          <w:p>
            <w:r>
              <w:rPr>
                <w:sz w:val="17"/>
                <w:szCs w:val="17"/>
              </w:rPr>
              <w:t xml:space="preserve">1.7 The mathematics of the generative models</w:t>
            </w:r>
          </w:p>
        </w:tc>
        <w:tc>
          <w:tcPr>
            <w:tcW w:type="dxa" w:w="5338"/>
            <w:tcMar>
              <w:top w:type="dxa" w:w="60"/>
              <w:left w:type="dxa" w:w="100"/>
              <w:bottom w:type="dxa" w:w="60"/>
              <w:right w:type="dxa" w:w="100"/>
            </w:tcMar>
            <w:vAlign w:val="top"/>
          </w:tcPr>
          <w:p>
            <w:r>
              <w:rPr>
                <w:sz w:val="17"/>
                <w:szCs w:val="17"/>
              </w:rPr>
              <w:t xml:space="preserve">[M5], [O1], [O2], [O3], [O4], [E1], [N3]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Evaluation and statistical guarantees</w:t>
            </w:r>
          </w:p>
        </w:tc>
        <w:tc>
          <w:tcPr>
            <w:tcW w:type="dxa" w:w="5338"/>
            <w:shd w:fill="F7F9FC" w:color="auto" w:val="clear"/>
            <w:tcMar>
              <w:top w:type="dxa" w:w="60"/>
              <w:left w:type="dxa" w:w="100"/>
              <w:bottom w:type="dxa" w:w="60"/>
              <w:right w:type="dxa" w:w="100"/>
            </w:tcMar>
            <w:vAlign w:val="top"/>
          </w:tcPr>
          <w:p>
            <w:r>
              <w:rPr>
                <w:sz w:val="17"/>
                <w:szCs w:val="17"/>
              </w:rPr>
              <w:t xml:space="preserve">[M1], [M3], [M5], [O1], [O2], [O5]</w:t>
            </w:r>
          </w:p>
        </w:tc>
      </w:tr>
      <w:tr>
        <w:trPr>
          <w:cantSplit/>
        </w:trPr>
        <w:tc>
          <w:tcPr>
            <w:tcW w:type="dxa" w:w="4300"/>
            <w:tcMar>
              <w:top w:type="dxa" w:w="60"/>
              <w:left w:type="dxa" w:w="100"/>
              <w:bottom w:type="dxa" w:w="60"/>
              <w:right w:type="dxa" w:w="100"/>
            </w:tcMar>
            <w:vAlign w:val="top"/>
          </w:tcPr>
          <w:p>
            <w:r>
              <w:rPr>
                <w:sz w:val="17"/>
                <w:szCs w:val="17"/>
              </w:rPr>
              <w:t xml:space="preserve">1.9 Applications and open problems</w:t>
            </w:r>
          </w:p>
        </w:tc>
        <w:tc>
          <w:tcPr>
            <w:tcW w:type="dxa" w:w="5338"/>
            <w:tcMar>
              <w:top w:type="dxa" w:w="60"/>
              <w:left w:type="dxa" w:w="100"/>
              <w:bottom w:type="dxa" w:w="60"/>
              <w:right w:type="dxa" w:w="100"/>
            </w:tcMar>
            <w:vAlign w:val="top"/>
          </w:tcPr>
          <w:p>
            <w:r>
              <w:rPr>
                <w:sz w:val="17"/>
                <w:szCs w:val="17"/>
              </w:rPr>
              <w:t xml:space="preserve">[M1], [M2], [O4], [E3]</w:t>
            </w:r>
          </w:p>
        </w:tc>
      </w:tr>
    </w:tbl>
    <w:p>
      <w:pPr>
        <w:spacing w:after="160"/>
      </w:pPr>
    </w:p>
    <w:p>
      <w:pPr>
        <w:pStyle w:val="Heading3"/>
      </w:pPr>
      <w:r>
        <w:rPr>
          <w:color w:val="1F3864"/>
        </w:rPr>
        <w:t xml:space="preserve">8.2 What identifies hidden processes</w:t>
      </w:r>
    </w:p>
    <w:p>
      <w:pPr>
        <w:spacing w:after="120"/>
        <w:jc w:val="both"/>
      </w:pPr>
      <w:r>
        <w:t xml:space="preserve">The set gives a nearly complete map of the sources of identification. Interventions are the strongest: one perfect single-node intervention per latent variable identifies a linear model, and in the worst case nothing less does [M1]; the same count holds under general nonlinear mixing when the latent model is linear Gaussian [ER1] and is visible as sparse changes of the score [N3]. Weaker interventions identify less: soft ones leave each variable mixed with its ancestors [M2], and unknown targets need pairs of interventions or graphical conditions [E2, N2]. Without interventions, identification must come from structure: additive Gaussian noise identifies the layers of the graph and no more [M3], additive decoders identify blocks [N1], and views that see different parts of the latent state identify what they share [E3]. Time adds its own signal, through interactions [E5] and through a hidden regime identified first [N4]. What the set does not weigh against each other is the most common asset of a natural scientist: partial knowledge of the mixing itself. In hydrochemistry the stoichiometric signature of seawater is known almost exactly. BURIMI-GO measures how many interventions such knowledge replaces.</w:t>
      </w:r>
    </w:p>
    <w:p>
      <w:pPr>
        <w:pStyle w:val="Heading3"/>
      </w:pPr>
      <w:r>
        <w:rPr>
          <w:color w:val="1F3864"/>
        </w:rPr>
        <w:t xml:space="preserve">8.3 Counterfactuals are a separate question</w:t>
      </w:r>
    </w:p>
    <w:p>
      <w:pPr>
        <w:spacing w:after="120"/>
        <w:jc w:val="both"/>
      </w:pPr>
      <w:r>
        <w:t xml:space="preserve">Identifying the latent variables is not the same as identifying counterfactuals. For bijective mechanisms with a scalar noise, abduction is exact and counterfactuals are identified, also under some confounding [M4]; for multivariate outcomes the monotone transport map supplies the missing uniqueness [E1]. But a generative model that reproduces the observations, even interventional ones, does not determine counterfactual edits in general, and the attainable target is consistency with what is identified [N5]. When hidden confounding cannot be excluded, the honest answer is a bound [O5]. Section 9 adds a computable test of this distinction for a finite-dimensional model: a counterfactual is identified when its derivative vanishes along the fibre of equally good models, and it can be identified when the model is not.</w:t>
      </w:r>
    </w:p>
    <w:p>
      <w:pPr>
        <w:pStyle w:val="Heading3"/>
      </w:pPr>
      <w:r>
        <w:rPr>
          <w:color w:val="1F3864"/>
        </w:rPr>
        <w:t xml:space="preserve">8.4 The generative engine</w:t>
      </w:r>
    </w:p>
    <w:p>
      <w:pPr>
        <w:spacing w:after="120"/>
        <w:jc w:val="both"/>
      </w:pPr>
      <w:r>
        <w:t xml:space="preserve">The theory of the generative models has matured to sharp statements. Diffusion models converge in Kullback–Leibler divergence with a number of steps nearly linear in the dimension under finite second moments [O2] and linear in the intrinsic dimension when the data lie on a manifold [O1]; they extend to general Markov processes [O3, MR2], to Riemannian manifolds [O4] and to bridges between two given distributions [OR1]; and entropic optimal transport is estimated at a dimension-free parametric rate [M5]. For water chemistry, whose compositions live near a low-dimensional set of mixtures inside a simplex, the manifold [O1] and Riemannian [O4] results are the relevant ones, and the dimension-free transport rates [M5] make comparisons between regimes reliable with the few hundred samples of a monitoring network.</w:t>
      </w:r>
    </w:p>
    <w:p>
      <w:pPr>
        <w:pStyle w:val="Heading3"/>
      </w:pPr>
      <w:r>
        <w:rPr>
          <w:color w:val="1F3864"/>
        </w:rPr>
        <w:t xml:space="preserve">8.5 What the set does not contain</w:t>
      </w:r>
    </w:p>
    <w:p>
      <w:pPr>
        <w:spacing w:after="120"/>
        <w:jc w:val="both"/>
      </w:pPr>
      <w:r>
        <w:t xml:space="preserve">No paper of the set studies a mixing that is partly known, the trade between such knowledge and interventions, or the identifiability of a specific counterfactual query on a model that is not identified as a whole; none treats groundwater or any hydrochemical problem. BURIMI-GO does all three, on a model small enough to be checked exactly.</w:t>
      </w:r>
    </w:p>
    <w:p>
      <w:pPr>
        <w:pStyle w:val="Heading3"/>
      </w:pPr>
      <w:r>
        <w:rPr>
          <w:color w:val="1F3864"/>
        </w:rPr>
        <w:t xml:space="preserve">8.6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[MR1] Sturma, Squires, Drton &amp; Uhler (2023)</w:t>
            </w:r>
          </w:p>
        </w:tc>
        <w:tc>
          <w:tcPr>
            <w:tcW w:type="dxa" w:w="4900"/>
            <w:tcMar>
              <w:top w:type="dxa" w:w="60"/>
              <w:left w:type="dxa" w:w="100"/>
              <w:bottom w:type="dxa" w:w="60"/>
              <w:right w:type="dxa" w:w="100"/>
            </w:tcMar>
            <w:vAlign w:val="top"/>
          </w:tcPr>
          <w:p>
            <w:r>
              <w:rPr>
                <w:sz w:val="16"/>
                <w:szCs w:val="16"/>
              </w:rPr>
              <w:t xml:space="preserve">Sturma, N., Squires, C., Drton, M. &amp; Uhler, C. (2023). Unpaired multi-domain causal representation learning. In </w:t>
            </w:r>
            <w:r>
              <w:rPr>
                <w:i/>
                <w:iCs/>
                <w:sz w:val="16"/>
                <w:szCs w:val="16"/>
              </w:rPr>
              <w:t xml:space="preserve">Advances in Neural Information Processing Systems 36</w:t>
            </w:r>
            <w:r>
              <w:rPr>
                <w:sz w:val="16"/>
                <w:szCs w:val="16"/>
              </w:rPr>
              <w:t xml:space="preserve"> (NeurIPS 2023). </w:t>
            </w:r>
            <w:hyperlink w:history="1" r:id="rIdzgsk0rnxjewb-gexv0myp">
              <w:r>
                <w:rPr>
                  <w:color w:val="1D4ED8"/>
                  <w:sz w:val="16"/>
                  <w:szCs w:val="16"/>
                  <w:u w:val="single"/>
                </w:rPr>
                <w:t xml:space="preserve">https://proceedings.neurips.cc/paper_files/paper/2023/hash/6c8985579293e0209bdaa4f21bb1d237-Abstract.html</w:t>
              </w:r>
            </w:hyperlink>
          </w:p>
        </w:tc>
        <w:tc>
          <w:tcPr>
            <w:tcW w:type="dxa" w:w="2538"/>
            <w:tcMar>
              <w:top w:type="dxa" w:w="60"/>
              <w:left w:type="dxa" w:w="100"/>
              <w:bottom w:type="dxa" w:w="60"/>
              <w:right w:type="dxa" w:w="100"/>
            </w:tcMar>
            <w:vAlign w:val="top"/>
          </w:tcPr>
          <w:p>
            <w:r>
              <w:rPr>
                <w:sz w:val="16"/>
                <w:szCs w:val="16"/>
              </w:rPr>
              <w:t xml:space="preserve">MIT; shared latent variables identified from domains observed without pairing, the situation of wells sampled in different campaigns (section 1.3).</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[MR2] Holderrieth et al. (2025)</w:t>
            </w:r>
          </w:p>
        </w:tc>
        <w:tc>
          <w:tcPr>
            <w:tcW w:type="dxa" w:w="4900"/>
            <w:shd w:fill="F7F9FC" w:color="auto" w:val="clear"/>
            <w:tcMar>
              <w:top w:type="dxa" w:w="60"/>
              <w:left w:type="dxa" w:w="100"/>
              <w:bottom w:type="dxa" w:w="60"/>
              <w:right w:type="dxa" w:w="100"/>
            </w:tcMar>
            <w:vAlign w:val="top"/>
          </w:tcPr>
          <w:p>
            <w:r>
              <w:rPr>
                <w:sz w:val="16"/>
                <w:szCs w:val="16"/>
              </w:rPr>
              <w:t xml:space="preserve">Holderrieth, P., Havasi, M., Yim, J., Shaul, N., Gat, I., Jaakkola, T., Karrer, B., Chen, R. T. Q. &amp; Lipman, Y. (2025). Generator matching: Generative modeling with arbitrary Markov processes. In </w:t>
            </w:r>
            <w:r>
              <w:rPr>
                <w:i/>
                <w:iCs/>
                <w:sz w:val="16"/>
                <w:szCs w:val="16"/>
              </w:rPr>
              <w:t xml:space="preserve">International Conference on Learning Representations</w:t>
            </w:r>
            <w:r>
              <w:rPr>
                <w:sz w:val="16"/>
                <w:szCs w:val="16"/>
              </w:rPr>
              <w:t xml:space="preserve"> (ICLR 2025). </w:t>
            </w:r>
            <w:hyperlink w:history="1" r:id="rIdbptt4rgltq8hkvkvz2aep">
              <w:r>
                <w:rPr>
                  <w:color w:val="1D4ED8"/>
                  <w:sz w:val="16"/>
                  <w:szCs w:val="16"/>
                  <w:u w:val="single"/>
                </w:rPr>
                <w:t xml:space="preserve">https://proceedings.iclr.cc/paper_files/paper/2025/hash/819aaee144cb40e887a4aa9e781b1547-Abstract-Conference.html</w:t>
              </w:r>
            </w:hyperlink>
          </w:p>
        </w:tc>
        <w:tc>
          <w:tcPr>
            <w:tcW w:type="dxa" w:w="2538"/>
            <w:shd w:fill="F7F9FC" w:color="auto" w:val="clear"/>
            <w:tcMar>
              <w:top w:type="dxa" w:w="60"/>
              <w:left w:type="dxa" w:w="100"/>
              <w:bottom w:type="dxa" w:w="60"/>
              <w:right w:type="dxa" w:w="100"/>
            </w:tcMar>
            <w:vAlign w:val="top"/>
          </w:tcPr>
          <w:p>
            <w:r>
              <w:rPr>
                <w:sz w:val="16"/>
                <w:szCs w:val="16"/>
              </w:rPr>
              <w:t xml:space="preserve">MIT; generative modelling with an arbitrary Markov process, including jump processes for discrete labels such as regimes (section 1.7).</w:t>
            </w:r>
          </w:p>
        </w:tc>
      </w:tr>
      <w:tr>
        <w:trPr>
          <w:cantSplit/>
        </w:trPr>
        <w:tc>
          <w:tcPr>
            <w:tcW w:type="dxa" w:w="2200"/>
            <w:tcMar>
              <w:top w:type="dxa" w:w="60"/>
              <w:left w:type="dxa" w:w="100"/>
              <w:bottom w:type="dxa" w:w="60"/>
              <w:right w:type="dxa" w:w="100"/>
            </w:tcMar>
            <w:vAlign w:val="top"/>
          </w:tcPr>
          <w:p>
            <w:r>
              <w:rPr>
                <w:sz w:val="16"/>
                <w:szCs w:val="16"/>
              </w:rPr>
              <w:t xml:space="preserve">[OR1] Shi, De Bortoli, Campbell &amp; Doucet (2023)</w:t>
            </w:r>
          </w:p>
        </w:tc>
        <w:tc>
          <w:tcPr>
            <w:tcW w:type="dxa" w:w="4900"/>
            <w:tcMar>
              <w:top w:type="dxa" w:w="60"/>
              <w:left w:type="dxa" w:w="100"/>
              <w:bottom w:type="dxa" w:w="60"/>
              <w:right w:type="dxa" w:w="100"/>
            </w:tcMar>
            <w:vAlign w:val="top"/>
          </w:tcPr>
          <w:p>
            <w:r>
              <w:rPr>
                <w:sz w:val="16"/>
                <w:szCs w:val="16"/>
              </w:rPr>
              <w:t xml:space="preserve">Shi, Y., De Bortoli, V., Campbell, A. &amp; Doucet, A. (2023). Diffusion Schrödinger bridge matching. </w:t>
            </w:r>
            <w:r>
              <w:rPr>
                <w:i/>
                <w:iCs/>
                <w:sz w:val="16"/>
                <w:szCs w:val="16"/>
              </w:rPr>
              <w:t xml:space="preserve">Advances in Neural Information Processing Systems 36 (NeurIPS 2023)</w:t>
            </w:r>
            <w:r>
              <w:rPr>
                <w:sz w:val="16"/>
                <w:szCs w:val="16"/>
              </w:rPr>
              <w:t xml:space="preserve">. </w:t>
            </w:r>
            <w:hyperlink w:history="1" r:id="rIdztb2mjmly7ecbqub1gx6j">
              <w:r>
                <w:rPr>
                  <w:color w:val="1D4ED8"/>
                  <w:sz w:val="16"/>
                  <w:szCs w:val="16"/>
                  <w:u w:val="single"/>
                </w:rPr>
                <w:t xml:space="preserve">https://proceedings.nips.cc/paper_files/paper/2023/hash/c428adf74782c2092d254329b6b02482-Abstract-Conference.html</w:t>
              </w:r>
            </w:hyperlink>
          </w:p>
        </w:tc>
        <w:tc>
          <w:tcPr>
            <w:tcW w:type="dxa" w:w="2538"/>
            <w:tcMar>
              <w:top w:type="dxa" w:w="60"/>
              <w:left w:type="dxa" w:w="100"/>
              <w:bottom w:type="dxa" w:w="60"/>
              <w:right w:type="dxa" w:w="100"/>
            </w:tcMar>
            <w:vAlign w:val="top"/>
          </w:tcPr>
          <w:p>
            <w:r>
              <w:rPr>
                <w:sz w:val="16"/>
                <w:szCs w:val="16"/>
              </w:rPr>
              <w:t xml:space="preserve">Oxford; transport between two given distributions, for example the chemistry under two pumping regimes (sections 1.6, 1.7).</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[OR2] Cornish, Caterini, Deligiannidis &amp; Doucet (2020)</w:t>
            </w:r>
          </w:p>
        </w:tc>
        <w:tc>
          <w:tcPr>
            <w:tcW w:type="dxa" w:w="4900"/>
            <w:shd w:fill="F7F9FC" w:color="auto" w:val="clear"/>
            <w:tcMar>
              <w:top w:type="dxa" w:w="60"/>
              <w:left w:type="dxa" w:w="100"/>
              <w:bottom w:type="dxa" w:w="60"/>
              <w:right w:type="dxa" w:w="100"/>
            </w:tcMar>
            <w:vAlign w:val="top"/>
          </w:tcPr>
          <w:p>
            <w:r>
              <w:rPr>
                <w:sz w:val="16"/>
                <w:szCs w:val="16"/>
              </w:rPr>
              <w:t xml:space="preserve">Cornish, R., Caterini, A., Deligiannidis, G. &amp; Doucet, A. (2020). Relaxing bijectivity constraints with continuously indexed normalising flows. </w:t>
            </w:r>
            <w:r>
              <w:rPr>
                <w:i/>
                <w:iCs/>
                <w:sz w:val="16"/>
                <w:szCs w:val="16"/>
              </w:rPr>
              <w:t xml:space="preserve">Proceedings of the 37th International Conference on Machine Learning (ICML 2020)</w:t>
            </w:r>
            <w:r>
              <w:rPr>
                <w:sz w:val="16"/>
                <w:szCs w:val="16"/>
              </w:rPr>
              <w:t xml:space="preserve">, PMLR 119, 2133–2143. </w:t>
            </w:r>
            <w:hyperlink w:history="1" r:id="rId_laqsbyqwsxj2a6yzcekj">
              <w:r>
                <w:rPr>
                  <w:color w:val="1D4ED8"/>
                  <w:sz w:val="16"/>
                  <w:szCs w:val="16"/>
                  <w:u w:val="single"/>
                </w:rPr>
                <w:t xml:space="preserve">https://proceedings.mlr.press/v119/cornish20a.html</w:t>
              </w:r>
            </w:hyperlink>
          </w:p>
        </w:tc>
        <w:tc>
          <w:tcPr>
            <w:tcW w:type="dxa" w:w="2538"/>
            <w:shd w:fill="F7F9FC" w:color="auto" w:val="clear"/>
            <w:tcMar>
              <w:top w:type="dxa" w:w="60"/>
              <w:left w:type="dxa" w:w="100"/>
              <w:bottom w:type="dxa" w:w="60"/>
              <w:right w:type="dxa" w:w="100"/>
            </w:tcMar>
            <w:vAlign w:val="top"/>
          </w:tcPr>
          <w:p>
            <w:r>
              <w:rPr>
                <w:sz w:val="16"/>
                <w:szCs w:val="16"/>
              </w:rPr>
              <w:t xml:space="preserve">Oxford; normalising flows that relax bijectivity, for supports with holes or several components (section 1.7).</w:t>
            </w:r>
          </w:p>
        </w:tc>
      </w:tr>
      <w:tr>
        <w:trPr>
          <w:cantSplit/>
        </w:trPr>
        <w:tc>
          <w:tcPr>
            <w:tcW w:type="dxa" w:w="2200"/>
            <w:tcMar>
              <w:top w:type="dxa" w:w="60"/>
              <w:left w:type="dxa" w:w="100"/>
              <w:bottom w:type="dxa" w:w="60"/>
              <w:right w:type="dxa" w:w="100"/>
            </w:tcMar>
            <w:vAlign w:val="top"/>
          </w:tcPr>
          <w:p>
            <w:r>
              <w:rPr>
                <w:sz w:val="16"/>
                <w:szCs w:val="16"/>
              </w:rPr>
              <w:t xml:space="preserve">[ER1] Buchholz, Rajendran et al. (2023)</w:t>
            </w:r>
          </w:p>
        </w:tc>
        <w:tc>
          <w:tcPr>
            <w:tcW w:type="dxa" w:w="4900"/>
            <w:tcMar>
              <w:top w:type="dxa" w:w="60"/>
              <w:left w:type="dxa" w:w="100"/>
              <w:bottom w:type="dxa" w:w="60"/>
              <w:right w:type="dxa" w:w="100"/>
            </w:tcMar>
            <w:vAlign w:val="top"/>
          </w:tcPr>
          <w:p>
            <w:r>
              <w:rPr>
                <w:sz w:val="16"/>
                <w:szCs w:val="16"/>
              </w:rPr>
              <w:t xml:space="preserve">Buchholz, S., Rajendran, G., Rosenfeld, E., Aragam, B., Schölkopf, B. &amp; Ravikumar, P. (2023). Learning linear causal representations from interventions under general nonlinear mixing. </w:t>
            </w:r>
            <w:r>
              <w:rPr>
                <w:i/>
                <w:iCs/>
                <w:sz w:val="16"/>
                <w:szCs w:val="16"/>
              </w:rPr>
              <w:t xml:space="preserve">Advances in Neural Information Processing Systems</w:t>
            </w:r>
            <w:r>
              <w:rPr>
                <w:sz w:val="16"/>
                <w:szCs w:val="16"/>
              </w:rPr>
              <w:t xml:space="preserve">, 36, 45419–45462. </w:t>
            </w:r>
            <w:hyperlink w:history="1" r:id="rIdhpyw_pomcbzfrlzw8nrp6">
              <w:r>
                <w:rPr>
                  <w:color w:val="1D4ED8"/>
                  <w:sz w:val="16"/>
                  <w:szCs w:val="16"/>
                  <w:u w:val="single"/>
                </w:rPr>
                <w:t xml:space="preserve">https://neurips.cc/virtual/2023/poster/70383</w:t>
              </w:r>
            </w:hyperlink>
          </w:p>
        </w:tc>
        <w:tc>
          <w:tcPr>
            <w:tcW w:type="dxa" w:w="2538"/>
            <w:tcMar>
              <w:top w:type="dxa" w:w="60"/>
              <w:left w:type="dxa" w:w="100"/>
              <w:bottom w:type="dxa" w:w="60"/>
              <w:right w:type="dxa" w:w="100"/>
            </w:tcMar>
            <w:vAlign w:val="top"/>
          </w:tcPr>
          <w:p>
            <w:r>
              <w:rPr>
                <w:sz w:val="16"/>
                <w:szCs w:val="16"/>
              </w:rPr>
              <w:t xml:space="preserve">Tübingen and Carnegie Mellon; one intervention per latent variable identifies a linear latent model under general nonlinear mixing, and mean shifts are not enough (section 1.4).</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[ER2] von Kügelgen, Sharma, Gresele et al. (2021)</w:t>
            </w:r>
          </w:p>
        </w:tc>
        <w:tc>
          <w:tcPr>
            <w:tcW w:type="dxa" w:w="4900"/>
            <w:shd w:fill="F7F9FC" w:color="auto" w:val="clear"/>
            <w:tcMar>
              <w:top w:type="dxa" w:w="60"/>
              <w:left w:type="dxa" w:w="100"/>
              <w:bottom w:type="dxa" w:w="60"/>
              <w:right w:type="dxa" w:w="100"/>
            </w:tcMar>
            <w:vAlign w:val="top"/>
          </w:tcPr>
          <w:p>
            <w:r>
              <w:rPr>
                <w:sz w:val="16"/>
                <w:szCs w:val="16"/>
              </w:rPr>
              <w:t xml:space="preserve">von Kügelgen, J., Sharma, Y., Gresele, L., Brendel, W., Schölkopf, B., Besserve, M. &amp; Locatello, F. (2021). Self-supervised learning with data augmentations provably isolates content from style. </w:t>
            </w:r>
            <w:r>
              <w:rPr>
                <w:i/>
                <w:iCs/>
                <w:sz w:val="16"/>
                <w:szCs w:val="16"/>
              </w:rPr>
              <w:t xml:space="preserve">Advances in Neural Information Processing Systems</w:t>
            </w:r>
            <w:r>
              <w:rPr>
                <w:sz w:val="16"/>
                <w:szCs w:val="16"/>
              </w:rPr>
              <w:t xml:space="preserve">, 34, 16451–16467. </w:t>
            </w:r>
            <w:hyperlink w:history="1" r:id="rIdphiyfhsrson7x-5xkovol">
              <w:r>
                <w:rPr>
                  <w:color w:val="1D4ED8"/>
                  <w:sz w:val="16"/>
                  <w:szCs w:val="16"/>
                  <w:u w:val="single"/>
                </w:rPr>
                <w:t xml:space="preserve">https://neurips.cc/virtual/2021/poster/28098</w:t>
              </w:r>
            </w:hyperlink>
          </w:p>
        </w:tc>
        <w:tc>
          <w:tcPr>
            <w:tcW w:type="dxa" w:w="2538"/>
            <w:shd w:fill="F7F9FC" w:color="auto" w:val="clear"/>
            <w:tcMar>
              <w:top w:type="dxa" w:w="60"/>
              <w:left w:type="dxa" w:w="100"/>
              <w:bottom w:type="dxa" w:w="60"/>
              <w:right w:type="dxa" w:w="100"/>
            </w:tcMar>
            <w:vAlign w:val="top"/>
          </w:tcPr>
          <w:p>
            <w:r>
              <w:rPr>
                <w:sz w:val="16"/>
                <w:szCs w:val="16"/>
              </w:rPr>
              <w:t xml:space="preserve">Tübingen; content shared across views identified up to an invertible map (section 1.3).</w:t>
            </w:r>
          </w:p>
        </w:tc>
      </w:tr>
      <w:tr>
        <w:trPr>
          <w:cantSplit/>
        </w:trPr>
        <w:tc>
          <w:tcPr>
            <w:tcW w:type="dxa" w:w="2200"/>
            <w:tcMar>
              <w:top w:type="dxa" w:w="60"/>
              <w:left w:type="dxa" w:w="100"/>
              <w:bottom w:type="dxa" w:w="60"/>
              <w:right w:type="dxa" w:w="100"/>
            </w:tcMar>
            <w:vAlign w:val="top"/>
          </w:tcPr>
          <w:p>
            <w:r>
              <w:rPr>
                <w:sz w:val="16"/>
                <w:szCs w:val="16"/>
              </w:rPr>
              <w:t xml:space="preserve">[NR1] Xia, Pan &amp; Bareinboim (2023)</w:t>
            </w:r>
          </w:p>
        </w:tc>
        <w:tc>
          <w:tcPr>
            <w:tcW w:type="dxa" w:w="4900"/>
            <w:tcMar>
              <w:top w:type="dxa" w:w="60"/>
              <w:left w:type="dxa" w:w="100"/>
              <w:bottom w:type="dxa" w:w="60"/>
              <w:right w:type="dxa" w:w="100"/>
            </w:tcMar>
            <w:vAlign w:val="top"/>
          </w:tcPr>
          <w:p>
            <w:r>
              <w:rPr>
                <w:sz w:val="16"/>
                <w:szCs w:val="16"/>
              </w:rPr>
              <w:t xml:space="preserve">Xia, K., Pan, Y. &amp; Bareinboim, E. (2023). Neural causal models for counterfactual identification and estimation. In </w:t>
            </w:r>
            <w:r>
              <w:rPr>
                <w:i/>
                <w:iCs/>
                <w:sz w:val="16"/>
                <w:szCs w:val="16"/>
              </w:rPr>
              <w:t xml:space="preserve">International Conference on Learning Representations (ICLR 2023)</w:t>
            </w:r>
            <w:r>
              <w:rPr>
                <w:sz w:val="16"/>
                <w:szCs w:val="16"/>
              </w:rPr>
              <w:t xml:space="preserve">. </w:t>
            </w:r>
            <w:hyperlink w:history="1" r:id="rIdynxugyxiv24ejnwzkd5ri">
              <w:r>
                <w:rPr>
                  <w:color w:val="1D4ED8"/>
                  <w:sz w:val="16"/>
                  <w:szCs w:val="16"/>
                  <w:u w:val="single"/>
                </w:rPr>
                <w:t xml:space="preserve">https://iclr.cc/virtual/2023/poster/10882</w:t>
              </w:r>
            </w:hyperlink>
          </w:p>
        </w:tc>
        <w:tc>
          <w:tcPr>
            <w:tcW w:type="dxa" w:w="2538"/>
            <w:tcMar>
              <w:top w:type="dxa" w:w="60"/>
              <w:left w:type="dxa" w:w="100"/>
              <w:bottom w:type="dxa" w:w="60"/>
              <w:right w:type="dxa" w:w="100"/>
            </w:tcMar>
            <w:vAlign w:val="top"/>
          </w:tcPr>
          <w:p>
            <w:r>
              <w:rPr>
                <w:sz w:val="16"/>
                <w:szCs w:val="16"/>
              </w:rPr>
              <w:t xml:space="preserve">Columbia; neural causal models that decide whether a counterfactual is identified and estimate it when it is (sections 1.1,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[NR2] Kivva, Rajendran, Ravikumar &amp; Aragam (2022)</w:t>
            </w:r>
          </w:p>
        </w:tc>
        <w:tc>
          <w:tcPr>
            <w:tcW w:type="dxa" w:w="4900"/>
            <w:shd w:fill="F7F9FC" w:color="auto" w:val="clear"/>
            <w:tcMar>
              <w:top w:type="dxa" w:w="60"/>
              <w:left w:type="dxa" w:w="100"/>
              <w:bottom w:type="dxa" w:w="60"/>
              <w:right w:type="dxa" w:w="100"/>
            </w:tcMar>
            <w:vAlign w:val="top"/>
          </w:tcPr>
          <w:p>
            <w:r>
              <w:rPr>
                <w:sz w:val="16"/>
                <w:szCs w:val="16"/>
              </w:rPr>
              <w:t xml:space="preserve">Kivva, B., Rajendran, G., Ravikumar, P. &amp; Aragam, B. (2022). Identifiability of deep generative models without auxiliary information. In </w:t>
            </w:r>
            <w:r>
              <w:rPr>
                <w:i/>
                <w:iCs/>
                <w:sz w:val="16"/>
                <w:szCs w:val="16"/>
              </w:rPr>
              <w:t xml:space="preserve">Advances in Neural Information Processing Systems 35 (NeurIPS 2022)</w:t>
            </w:r>
            <w:r>
              <w:rPr>
                <w:sz w:val="16"/>
                <w:szCs w:val="16"/>
              </w:rPr>
              <w:t xml:space="preserve">. </w:t>
            </w:r>
            <w:hyperlink w:history="1" r:id="rIdwq9yprhflbldoe3o6pgxh">
              <w:r>
                <w:rPr>
                  <w:color w:val="1D4ED8"/>
                  <w:sz w:val="16"/>
                  <w:szCs w:val="16"/>
                  <w:u w:val="single"/>
                </w:rPr>
                <w:t xml:space="preserve">https://proceedings.neurips.cc/paper_files/paper/2022/hash/649f080d8891ab4d4b262cb9cd52e69a-Abstract.html</w:t>
              </w:r>
            </w:hyperlink>
          </w:p>
        </w:tc>
        <w:tc>
          <w:tcPr>
            <w:tcW w:type="dxa" w:w="2538"/>
            <w:shd w:fill="F7F9FC" w:color="auto" w:val="clear"/>
            <w:tcMar>
              <w:top w:type="dxa" w:w="60"/>
              <w:left w:type="dxa" w:w="100"/>
              <w:bottom w:type="dxa" w:w="60"/>
              <w:right w:type="dxa" w:w="100"/>
            </w:tcMar>
            <w:vAlign w:val="top"/>
          </w:tcPr>
          <w:p>
            <w:r>
              <w:rPr>
                <w:sz w:val="16"/>
                <w:szCs w:val="16"/>
              </w:rPr>
              <w:t xml:space="preserve">Chicago and Carnegie Mellon; mixture priors identify deep generative models without auxiliary variables (sections 1.2, 1.3).</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Part I ends with an asset that the general field rarely has and a hydrochemist always has: prior knowledge of the stoichiometric signatures of the processes. The seawater signature is known almost exactly, the signatures of carbonate weathering and cation exchange less so, and pumping, irrigation and differences of clay facies provide regimes that act as interventions. BURIMI-GO (</w:t>
      </w:r>
      <w:r>
        <w:rPr>
          <w:i/>
          <w:iCs/>
        </w:rPr>
        <w:t xml:space="preserve">burimi</w:t>
      </w:r>
      <w:r>
        <w:t xml:space="preserve">, the source) asks the questions of sections 1.4 and 1.6 for this situation: which combinations of known signatures and observed regimes identify the hidden processes and their causal links, and, separately, which counterfactual questions about a sampled well they answer. The answer is a counting rule for the model, a structural result for the seawater counterfactual and a numerical map of the rest, tested by estimation from simulated wells.</w:t>
      </w:r>
    </w:p>
    <w:p>
      <w:pPr>
        <w:pStyle w:val="Heading3"/>
      </w:pPr>
      <w:r>
        <w:rPr>
          <w:color w:val="1F3864"/>
        </w:rPr>
        <w:t xml:space="preserve">9.2 Proposition B</w:t>
      </w:r>
    </w:p>
    <w:p>
      <w:pPr>
        <w:spacing w:after="120"/>
        <w:jc w:val="both"/>
      </w:pPr>
      <w:r>
        <w:t xml:space="preserve">Take </w:t>
      </w:r>
      <m:oMath>
        <m:r>
          <m:t>n</m:t>
        </m:r>
      </m:oMath>
      <w:r>
        <w:t xml:space="preserve"> latent processes in a known causal order, </w:t>
      </w:r>
      <m:oMath>
        <m:r>
          <m:t>z</m:t>
        </m:r>
        <m:r>
          <m:rPr>
            <m:sty m:val="p"/>
          </m:rPr>
          <m:t>=</m:t>
        </m:r>
        <m:r>
          <m:t>A</m:t>
        </m:r>
        <m:r>
          <m:t>z</m:t>
        </m:r>
        <m:r>
          <m:rPr>
            <m:sty m:val="p"/>
          </m:rPr>
          <m:t>+</m:t>
        </m:r>
        <m:r>
          <m:t>ε</m:t>
        </m:r>
      </m:oMath>
      <w:r>
        <w:t xml:space="preserve"> with </w:t>
      </w:r>
      <m:oMath>
        <m:r>
          <m:t>A</m:t>
        </m:r>
      </m:oMath>
      <w:r>
        <w:t xml:space="preserve"> strictly lower triangular and </w:t>
      </w:r>
      <m:oMath>
        <m:r>
          <m:t>ε</m:t>
        </m:r>
        <m:r>
          <m:rPr>
            <m:sty m:val="p"/>
          </m:rPr>
          <m:t>∼</m:t>
        </m:r>
        <m:r>
          <m:t>N</m:t>
        </m:r>
        <m:d>
          <m:dPr>
            <m:begChr m:val="("/>
            <m:sepChr m:val=""/>
            <m:endChr m:val=")"/>
            <m:grow/>
          </m:dPr>
          <m:e>
            <m:r>
              <m:t>0</m:t>
            </m:r>
            <m:r>
              <m:rPr>
                <m:sty m:val="p"/>
              </m:rPr>
              <m:t>,</m:t>
            </m:r>
            <m:r>
              <m:t>I</m:t>
            </m:r>
          </m:e>
        </m:d>
      </m:oMath>
      <w:r>
        <w:t xml:space="preserve"> in the baseline (unit noise variance fixes the scale of each process), observed as </w:t>
      </w:r>
      <m:oMath>
        <m:r>
          <m:t>x</m:t>
        </m:r>
        <m:r>
          <m:rPr>
            <m:sty m:val="p"/>
          </m:rPr>
          <m:t>=</m:t>
        </m:r>
        <m:sSub>
          <m:e>
            <m:r>
              <m:t>x</m:t>
            </m:r>
          </m:e>
          <m:sub>
            <m:r>
              <m:t>0</m:t>
            </m:r>
          </m:sub>
        </m:sSub>
        <m:r>
          <m:rPr>
            <m:sty m:val="p"/>
          </m:rPr>
          <m:t>+</m:t>
        </m:r>
        <m:r>
          <m:t>G</m:t>
        </m:r>
        <m:r>
          <m:t>z</m:t>
        </m:r>
        <m:r>
          <m:rPr>
            <m:sty m:val="p"/>
          </m:rPr>
          <m:t>+</m:t>
        </m:r>
        <m:r>
          <m:t>e</m:t>
        </m:r>
      </m:oMath>
      <w:r>
        <w:t xml:space="preserve"> with </w:t>
      </w:r>
      <m:oMath>
        <m:r>
          <m:t>G</m:t>
        </m:r>
        <m:r>
          <m:rPr>
            <m:sty m:val="p"/>
          </m:rPr>
          <m:t>∈</m:t>
        </m:r>
        <m:sSup>
          <m:e>
            <m:r>
              <m:rPr>
                <m:scr m:val="double-struck"/>
                <m:sty m:val="p"/>
              </m:rPr>
              <m:t>R</m:t>
            </m:r>
          </m:e>
          <m:sup>
            <m:r>
              <m:t>d</m:t>
            </m:r>
            <m:r>
              <m:rPr>
                <m:sty m:val="p"/>
              </m:rPr>
              <m:t>×</m:t>
            </m:r>
            <m:r>
              <m:t>n</m:t>
            </m:r>
          </m:sup>
        </m:sSup>
      </m:oMath>
      <w:r>
        <w:t xml:space="preserve"> of full column rank and </w:t>
      </w:r>
      <m:oMath>
        <m:r>
          <m:t>e</m:t>
        </m:r>
        <m:r>
          <m:rPr>
            <m:sty m:val="p"/>
          </m:rPr>
          <m:t>∼</m:t>
        </m:r>
        <m:r>
          <m:t>N</m:t>
        </m:r>
        <m:d>
          <m:dPr>
            <m:begChr m:val="("/>
            <m:sepChr m:val=""/>
            <m:endChr m:val=")"/>
            <m:grow/>
          </m:dPr>
          <m:e>
            <m:r>
              <m:t>0</m:t>
            </m:r>
            <m:r>
              <m:rPr>
                <m:sty m:val="p"/>
              </m:rPr>
              <m:t>,</m:t>
            </m:r>
            <m:r>
              <m:t>T</m:t>
            </m:r>
          </m:e>
        </m:d>
      </m:oMath>
      <w:r>
        <w:t xml:space="preserve">, </w:t>
      </w:r>
      <m:oMath>
        <m:r>
          <m:t>T</m:t>
        </m:r>
      </m:oMath>
      <w:r>
        <w:t xml:space="preserve"> diagonal. Regime </w:t>
      </w:r>
      <m:oMath>
        <m:r>
          <m:t>k</m:t>
        </m:r>
      </m:oMath>
      <w:r>
        <w:t xml:space="preserve"> is a perfect intervention on a known process </w:t>
      </w:r>
      <m:oMath>
        <m:sSub>
          <m:e>
            <m:r>
              <m:t>t</m:t>
            </m:r>
          </m:e>
          <m:sub>
            <m:r>
              <m:t>k</m:t>
            </m:r>
          </m:sub>
        </m:sSub>
      </m:oMath>
      <w:r>
        <w:t xml:space="preserve">: row </w:t>
      </w:r>
      <m:oMath>
        <m:sSub>
          <m:e>
            <m:r>
              <m:t>t</m:t>
            </m:r>
          </m:e>
          <m:sub>
            <m:r>
              <m:t>k</m:t>
            </m:r>
          </m:sub>
        </m:sSub>
      </m:oMath>
      <w:r>
        <w:t xml:space="preserve"> of </w:t>
      </w:r>
      <m:oMath>
        <m:r>
          <m:t>A</m:t>
        </m:r>
      </m:oMath>
      <w:r>
        <w:t xml:space="preserve"> is set to zero and the noise variance of </w:t>
      </w:r>
      <m:oMath>
        <m:sSub>
          <m:e>
            <m:r>
              <m:t>z</m:t>
            </m:r>
          </m:e>
          <m:sub>
            <m:sSub>
              <m:e>
                <m:r>
                  <m:t>t</m:t>
                </m:r>
              </m:e>
              <m:sub>
                <m:r>
                  <m:t>k</m:t>
                </m:r>
              </m:sub>
            </m:sSub>
          </m:sub>
        </m:sSub>
      </m:oMath>
      <w:r>
        <w:t xml:space="preserve"> becomes </w:t>
      </w:r>
      <m:oMath>
        <m:sSubSup>
          <m:e>
            <m:r>
              <m:t>σ</m:t>
            </m:r>
          </m:e>
          <m:sub>
            <m:r>
              <m:t>k</m:t>
            </m:r>
          </m:sub>
          <m:sup>
            <m:r>
              <m:t>2</m:t>
            </m:r>
          </m:sup>
        </m:sSubSup>
      </m:oMath>
      <w:r>
        <w:t xml:space="preserve">. Write </w:t>
      </w:r>
      <m:oMath>
        <m:r>
          <m:t>L</m:t>
        </m:r>
        <m:r>
          <m:rPr>
            <m:sty m:val="p"/>
          </m:rPr>
          <m:t>=</m:t>
        </m:r>
        <m:sSup>
          <m:e>
            <m:d>
              <m:dPr>
                <m:begChr m:val="("/>
                <m:sepChr m:val=""/>
                <m:endChr m:val=")"/>
                <m:grow/>
              </m:dPr>
              <m:e>
                <m:r>
                  <m:t>I</m:t>
                </m:r>
                <m:r>
                  <m:rPr>
                    <m:sty m:val="p"/>
                  </m:rPr>
                  <m:t>−</m:t>
                </m:r>
                <m:r>
                  <m:t>A</m:t>
                </m:r>
              </m:e>
            </m:d>
          </m:e>
          <m:sup>
            <m:r>
              <m:rPr>
                <m:sty m:val="p"/>
              </m:rPr>
              <m:t>−</m:t>
            </m:r>
            <m:r>
              <m:t>1</m:t>
            </m:r>
          </m:sup>
        </m:sSup>
      </m:oMath>
      <w:r>
        <w:t xml:space="preserve"> and </w:t>
      </w:r>
      <m:oMath>
        <m:r>
          <m:t>H</m:t>
        </m:r>
        <m:r>
          <m:rPr>
            <m:sty m:val="p"/>
          </m:rPr>
          <m:t>=</m:t>
        </m:r>
        <m:r>
          <m:t>G</m:t>
        </m:r>
        <m:r>
          <m:t>L</m:t>
        </m:r>
      </m:oMath>
      <w:r>
        <w:t xml:space="preserve">, whose columns </w:t>
      </w:r>
      <m:oMath>
        <m:sSub>
          <m:e>
            <m:r>
              <m:t>h</m:t>
            </m:r>
          </m:e>
          <m:sub>
            <m:r>
              <m:t>j</m:t>
            </m:r>
          </m:sub>
        </m:sSub>
      </m:oMath>
      <w:r>
        <w:t xml:space="preserve"> are the total-effect signatures, and </w:t>
      </w:r>
      <m:oMath>
        <m:sSub>
          <m:e>
            <m:r>
              <m:t>Σ</m:t>
            </m:r>
          </m:e>
          <m:sub>
            <m:r>
              <m:t>k</m:t>
            </m:r>
          </m:sub>
        </m:sSub>
      </m:oMath>
      <w:r>
        <w:t xml:space="preserve"> for the covariance of </w:t>
      </w:r>
      <m:oMath>
        <m:r>
          <m:t>x</m:t>
        </m:r>
      </m:oMath>
      <w:r>
        <w:t xml:space="preserve"> in regime </w:t>
      </w:r>
      <m:oMath>
        <m:r>
          <m:t>k</m:t>
        </m:r>
      </m:oMath>
      <w:r>
        <w:t xml:space="preserve">.</w:t>
      </w:r>
    </w:p>
    <w:p>
      <w:pPr>
        <w:spacing w:after="120"/>
        <w:jc w:val="both"/>
      </w:pPr>
      <w:r>
        <w:rPr>
          <w:b/>
          <w:bCs/>
        </w:rPr>
        <w:t xml:space="preserve">Proposition B (what known signatures and regimes identify).</w:t>
      </w:r>
      <w:r>
        <w:t xml:space="preserve"> (i) </w:t>
      </w:r>
      <w:r>
        <w:rPr>
          <w:i/>
          <w:iCs/>
        </w:rPr>
        <w:t xml:space="preserve">Baseline fibre.</w:t>
      </w:r>
      <w:r>
        <w:t xml:space="preserve"> Suppose the baseline identifies </w:t>
      </w:r>
      <m:oMath>
        <m:r>
          <m:t>H</m:t>
        </m:r>
        <m:sSup>
          <m:e>
            <m:r>
              <m:t>H</m:t>
            </m:r>
          </m:e>
          <m:sup>
            <m:r>
              <m:rPr>
                <m:sty m:val="p"/>
              </m:rPr>
              <m:t>⊤</m:t>
            </m:r>
          </m:sup>
        </m:sSup>
      </m:oMath>
      <w:r>
        <w:t xml:space="preserve"> and </w:t>
      </w:r>
      <m:oMath>
        <m:r>
          <m:t>T</m:t>
        </m:r>
      </m:oMath>
      <w:r>
        <w:t xml:space="preserve">, which holds when every row of </w:t>
      </w:r>
      <m:oMath>
        <m:r>
          <m:t>H</m:t>
        </m:r>
      </m:oMath>
      <w:r>
        <w:t xml:space="preserve"> can be deleted leaving two disjoint blocks of rank </w:t>
      </w:r>
      <m:oMath>
        <m:r>
          <m:t>n</m:t>
        </m:r>
      </m:oMath>
      <w:r>
        <w:t xml:space="preserve"> [B29] and needs </w:t>
      </w:r>
      <m:oMath>
        <m:r>
          <m:t>d</m:t>
        </m:r>
        <m:r>
          <m:rPr>
            <m:sty m:val="p"/>
          </m:rPr>
          <m:t>≥</m:t>
        </m:r>
        <m:r>
          <m:t>2</m:t>
        </m:r>
        <m:r>
          <m:t>n</m:t>
        </m:r>
        <m:r>
          <m:rPr>
            <m:sty m:val="p"/>
          </m:rPr>
          <m:t>+</m:t>
        </m:r>
        <m:r>
          <m:t>1</m:t>
        </m:r>
      </m:oMath>
      <w:r>
        <w:t xml:space="preserve"> (here </w:t>
      </w:r>
      <m:oMath>
        <m:r>
          <m:t>d</m:t>
        </m:r>
        <m:r>
          <m:rPr>
            <m:sty m:val="p"/>
          </m:rPr>
          <m:t>=</m:t>
        </m:r>
        <m:r>
          <m:t>7</m:t>
        </m:r>
        <m:r>
          <m:rPr>
            <m:sty m:val="p"/>
          </m:rPr>
          <m:t>=</m:t>
        </m:r>
        <m:r>
          <m:t>2</m:t>
        </m:r>
        <m:r>
          <m:rPr>
            <m:sty m:val="p"/>
          </m:rPr>
          <m:t>⋅</m:t>
        </m:r>
        <m:r>
          <m:t>3</m:t>
        </m:r>
        <m:r>
          <m:rPr>
            <m:sty m:val="p"/>
          </m:rPr>
          <m:t>+</m:t>
        </m:r>
        <m:r>
          <m:t>1</m:t>
        </m:r>
      </m:oMath>
      <w:r>
        <w:t xml:space="preserve">). Then the baseline determines the model exactly up to</w:t>
      </w:r>
    </w:p>
    <w:p>
      <w:pPr>
        <w:pStyle w:val="Equation"/>
      </w:pPr>
      <m:oMathPara>
        <m:oMathParaPr>
          <m:jc m:val="center"/>
        </m:oMathParaPr>
        <m:oMath>
          <m:r>
            <m:t>G</m:t>
          </m:r>
          <m:r>
            <m:rPr>
              <m:sty m:val="p"/>
            </m:rPr>
            <m:t>′</m:t>
          </m:r>
          <m:r>
            <m:rPr>
              <m:sty m:val="p"/>
            </m:rPr>
            <m:t>=</m:t>
          </m:r>
          <m:r>
            <m:t>H</m:t>
          </m:r>
          <m:r>
            <m:t>O</m:t>
          </m:r>
          <m:d>
            <m:dPr>
              <m:begChr m:val="("/>
              <m:sepChr m:val=""/>
              <m:endChr m:val=")"/>
              <m:grow/>
            </m:dPr>
            <m:e>
              <m:r>
                <m:t>I</m:t>
              </m:r>
              <m:r>
                <m:rPr>
                  <m:sty m:val="p"/>
                </m:rPr>
                <m:t>−</m:t>
              </m:r>
              <m:r>
                <m:t>A</m:t>
              </m:r>
              <m:r>
                <m:rPr>
                  <m:sty m:val="p"/>
                </m:rPr>
                <m:t>′</m:t>
              </m:r>
            </m:e>
          </m:d>
          <m:r>
            <m:rPr>
              <m:sty m:val="p"/>
            </m:rPr>
            <m:t>,</m:t>
          </m:r>
          <m:r>
            <m:t>  </m:t>
          </m:r>
          <m:r>
            <m:t>O</m:t>
          </m:r>
          <m:r>
            <m:rPr>
              <m:sty m:val="p"/>
            </m:rPr>
            <m:t>∈</m:t>
          </m:r>
          <m:r>
            <m:t>O</m:t>
          </m:r>
          <m:d>
            <m:dPr>
              <m:begChr m:val="("/>
              <m:sepChr m:val=""/>
              <m:endChr m:val=")"/>
              <m:grow/>
            </m:dPr>
            <m:e>
              <m:r>
                <m:t>n</m:t>
              </m:r>
            </m:e>
          </m:d>
          <m:r>
            <m:rPr>
              <m:sty m:val="p"/>
            </m:rPr>
            <m:t>,</m:t>
          </m:r>
          <m:r>
            <m:t> </m:t>
          </m:r>
          <m:r>
            <m:t>A</m:t>
          </m:r>
          <m:r>
            <m:rPr>
              <m:sty m:val="p"/>
            </m:rPr>
            <m:t>′</m:t>
          </m:r>
          <m:r>
            <m:t> </m:t>
          </m:r>
          <m:r>
            <m:rPr>
              <m:nor/>
            </m:rPr>
            <m:t>strictly lower triangular</m:t>
          </m:r>
          <m:r>
            <m:rPr>
              <m:sty m:val="p"/>
            </m:rPr>
            <m:t>,</m:t>
          </m:r>
          <m:r>
            <m:t>  </m:t>
          </m:r>
          <m:r>
            <m:rPr>
              <m:sty m:val="p"/>
            </m:rPr>
            <m:t>dim</m:t>
          </m:r>
          <m:r>
            <m:rPr>
              <m:sty m:val="p"/>
            </m:rPr>
            <m:t>=</m:t>
          </m:r>
          <m:f>
            <m:fPr>
              <m:type m:val="bar"/>
            </m:fPr>
            <m:num>
              <m:r>
                <m:t>n</m:t>
              </m:r>
              <m:d>
                <m:dPr>
                  <m:begChr m:val="("/>
                  <m:sepChr m:val=""/>
                  <m:endChr m:val=")"/>
                  <m:grow/>
                </m:dPr>
                <m:e>
                  <m:r>
                    <m:t>n</m:t>
                  </m:r>
                  <m:r>
                    <m:rPr>
                      <m:sty m:val="p"/>
                    </m:rPr>
                    <m:t>−</m:t>
                  </m:r>
                  <m:r>
                    <m:t>1</m:t>
                  </m:r>
                </m:e>
              </m:d>
            </m:num>
            <m:den>
              <m:r>
                <m:t>2</m:t>
              </m:r>
            </m:den>
          </m:f>
          <m:r>
            <m:rPr>
              <m:sty m:val="p"/>
            </m:rPr>
            <m:t>+</m:t>
          </m:r>
          <m:f>
            <m:fPr>
              <m:type m:val="bar"/>
            </m:fPr>
            <m:num>
              <m:r>
                <m:t>n</m:t>
              </m:r>
              <m:d>
                <m:dPr>
                  <m:begChr m:val="("/>
                  <m:sepChr m:val=""/>
                  <m:endChr m:val=")"/>
                  <m:grow/>
                </m:dPr>
                <m:e>
                  <m:r>
                    <m:t>n</m:t>
                  </m:r>
                  <m:r>
                    <m:rPr>
                      <m:sty m:val="p"/>
                    </m:rPr>
                    <m:t>−</m:t>
                  </m:r>
                  <m:r>
                    <m:t>1</m:t>
                  </m:r>
                </m:e>
              </m:d>
            </m:num>
            <m:den>
              <m:r>
                <m:t>2</m:t>
              </m:r>
            </m:den>
          </m:f>
          <m:r>
            <m:rPr>
              <m:sty m:val="p"/>
            </m:rPr>
            <m:t>=</m:t>
          </m:r>
          <m:r>
            <m:t>n</m:t>
          </m:r>
          <m:d>
            <m:dPr>
              <m:begChr m:val="("/>
              <m:sepChr m:val=""/>
              <m:endChr m:val=")"/>
              <m:grow/>
            </m:dPr>
            <m:e>
              <m:r>
                <m:t>n</m:t>
              </m:r>
              <m:r>
                <m:rPr>
                  <m:sty m:val="p"/>
                </m:rPr>
                <m:t>−</m:t>
              </m:r>
              <m:r>
                <m:t>1</m:t>
              </m:r>
            </m:e>
          </m:d>
        </m:oMath>
      </m:oMathPara>
    </w:p>
    <w:p>
      <w:pPr>
        <w:spacing w:after="120"/>
        <w:jc w:val="both"/>
      </w:pPr>
      <w:r>
        <w:t xml:space="preserve">(ii) </w:t>
      </w:r>
      <w:r>
        <w:rPr>
          <w:i/>
          <w:iCs/>
        </w:rPr>
        <w:t xml:space="preserve">Known signatures.</w:t>
      </w:r>
      <w:r>
        <w:t xml:space="preserve"> If </w:t>
      </w:r>
      <m:oMath>
        <m:r>
          <m:t>k</m:t>
        </m:r>
      </m:oMath>
      <w:r>
        <w:t xml:space="preserve"> columns of </w:t>
      </w:r>
      <m:oMath>
        <m:r>
          <m:t>G</m:t>
        </m:r>
      </m:oMath>
      <w:r>
        <w:t xml:space="preserve"> are known up to scale, each imposes the </w:t>
      </w:r>
      <m:oMath>
        <m:r>
          <m:t>n</m:t>
        </m:r>
        <m:r>
          <m:rPr>
            <m:sty m:val="p"/>
          </m:rPr>
          <m:t>−</m:t>
        </m:r>
        <m:r>
          <m:t>1</m:t>
        </m:r>
      </m:oMath>
      <w:r>
        <w:t xml:space="preserve"> conditions that </w:t>
      </w:r>
      <m:oMath>
        <m:r>
          <m:t>H</m:t>
        </m:r>
        <m:r>
          <m:t>O</m:t>
        </m:r>
        <m:d>
          <m:dPr>
            <m:begChr m:val="("/>
            <m:sepChr m:val=""/>
            <m:endChr m:val=")"/>
            <m:grow/>
          </m:dPr>
          <m:e>
            <m:sSub>
              <m:e>
                <m:r>
                  <m:t>e</m:t>
                </m:r>
              </m:e>
              <m:sub>
                <m:r>
                  <m:t>j</m:t>
                </m:r>
              </m:sub>
            </m:sSub>
            <m:r>
              <m:rPr>
                <m:sty m:val="p"/>
              </m:rPr>
              <m:t>−</m:t>
            </m:r>
            <m:r>
              <m:t>A</m:t>
            </m:r>
            <m:r>
              <m:rPr>
                <m:sty m:val="p"/>
              </m:rPr>
              <m:t>′</m:t>
            </m:r>
            <m:sSub>
              <m:e>
                <m:r>
                  <m:t>e</m:t>
                </m:r>
              </m:e>
              <m:sub>
                <m:r>
                  <m:t>j</m:t>
                </m:r>
              </m:sub>
            </m:sSub>
          </m:e>
        </m:d>
      </m:oMath>
      <w:r>
        <w:t xml:space="preserve"> be parallel to the known column, and for generic parameters the fibre has dimension </w:t>
      </w:r>
      <m:oMath>
        <m:d>
          <m:dPr>
            <m:begChr m:val="("/>
            <m:sepChr m:val=""/>
            <m:endChr m:val=")"/>
            <m:grow/>
          </m:dPr>
          <m:e>
            <m:r>
              <m:t>n</m:t>
            </m:r>
            <m:r>
              <m:rPr>
                <m:sty m:val="p"/>
              </m:rPr>
              <m:t>−</m:t>
            </m:r>
            <m:r>
              <m:t>k</m:t>
            </m:r>
          </m:e>
        </m:d>
        <m:d>
          <m:dPr>
            <m:begChr m:val="("/>
            <m:sepChr m:val=""/>
            <m:endChr m:val=")"/>
            <m:grow/>
          </m:dPr>
          <m:e>
            <m:r>
              <m:t>n</m:t>
            </m:r>
            <m:r>
              <m:rPr>
                <m:sty m:val="p"/>
              </m:rPr>
              <m:t>−</m:t>
            </m:r>
            <m:r>
              <m:t>1</m:t>
            </m:r>
          </m:e>
        </m:d>
      </m:oMath>
      <w:r>
        <w:t xml:space="preserve">: knowing all </w:t>
      </w:r>
      <m:oMath>
        <m:r>
          <m:t>n</m:t>
        </m:r>
      </m:oMath>
      <w:r>
        <w:t xml:space="preserve"> signatures identifies the model locally from baseline data alone, with no intervention. (iii) </w:t>
      </w:r>
      <w:r>
        <w:rPr>
          <w:i/>
          <w:iCs/>
        </w:rPr>
        <w:t xml:space="preserve">The source regime.</w:t>
      </w:r>
      <w:r>
        <w:t xml:space="preserve"> If </w:t>
      </w:r>
      <m:oMath>
        <m:sSub>
          <m:e>
            <m:r>
              <m:t>t</m:t>
            </m:r>
          </m:e>
          <m:sub>
            <m:r>
              <m:t>k</m:t>
            </m:r>
          </m:sub>
        </m:sSub>
        <m:r>
          <m:rPr>
            <m:sty m:val="p"/>
          </m:rPr>
          <m:t>=</m:t>
        </m:r>
        <m:r>
          <m:t>s</m:t>
        </m:r>
      </m:oMath>
      <w:r>
        <w:t xml:space="preserve"> is a process without parents,</w:t>
      </w:r>
    </w:p>
    <w:p>
      <w:pPr>
        <w:pStyle w:val="Equation"/>
      </w:pPr>
      <m:oMathPara>
        <m:oMathParaPr>
          <m:jc m:val="center"/>
        </m:oMathParaPr>
        <m:oMath>
          <m:sSub>
            <m:e>
              <m:r>
                <m:t>Σ</m:t>
              </m:r>
            </m:e>
            <m:sub>
              <m:r>
                <m:t>k</m:t>
              </m:r>
            </m:sub>
          </m:sSub>
          <m:r>
            <m:rPr>
              <m:sty m:val="p"/>
            </m:rPr>
            <m:t>−</m:t>
          </m:r>
          <m:sSub>
            <m:e>
              <m:r>
                <m:t>Σ</m:t>
              </m:r>
            </m:e>
            <m:sub>
              <m:r>
                <m:t>0</m:t>
              </m:r>
            </m:sub>
          </m:sSub>
          <m:r>
            <m:rPr>
              <m:sty m:val="p"/>
            </m:rPr>
            <m:t>=</m:t>
          </m:r>
          <m:d>
            <m:dPr>
              <m:begChr m:val="("/>
              <m:sepChr m:val=""/>
              <m:endChr m:val=")"/>
              <m:grow/>
            </m:dPr>
            <m:e>
              <m:sSubSup>
                <m:e>
                  <m:r>
                    <m:t>σ</m:t>
                  </m:r>
                </m:e>
                <m:sub>
                  <m:r>
                    <m:t>k</m:t>
                  </m:r>
                </m:sub>
                <m:sup>
                  <m:r>
                    <m:t>2</m:t>
                  </m:r>
                </m:sup>
              </m:sSubSup>
              <m:r>
                <m:rPr>
                  <m:sty m:val="p"/>
                </m:rPr>
                <m:t>−</m:t>
              </m:r>
              <m:r>
                <m:t>1</m:t>
              </m:r>
            </m:e>
          </m:d>
          <m:sSub>
            <m:e>
              <m:r>
                <m:t>h</m:t>
              </m:r>
            </m:e>
            <m:sub>
              <m:r>
                <m:t>s</m:t>
              </m:r>
            </m:sub>
          </m:sSub>
          <m:sSubSup>
            <m:e>
              <m:r>
                <m:t>h</m:t>
              </m:r>
            </m:e>
            <m:sub>
              <m:r>
                <m:t>s</m:t>
              </m:r>
            </m:sub>
            <m:sup>
              <m:r>
                <m:rPr>
                  <m:sty m:val="p"/>
                </m:rPr>
                <m:t>⊤</m:t>
              </m:r>
            </m:sup>
          </m:sSubSup>
          <m:r>
            <m:rPr>
              <m:sty m:val="p"/>
            </m:rPr>
            <m:t>,</m:t>
          </m:r>
          <m:r>
            <m:t>  </m:t>
          </m:r>
          <m:sSup>
            <m:e>
              <m:r>
                <m:t>x</m:t>
              </m:r>
            </m:e>
            <m:sup>
              <m:r>
                <m:rPr>
                  <m:nor/>
                </m:rPr>
                <m:t>cf</m:t>
              </m:r>
            </m:sup>
          </m:sSup>
          <m:r>
            <m:rPr>
              <m:sty m:val="p"/>
            </m:rPr>
            <m:t>−</m:t>
          </m:r>
          <m:r>
            <m:t>x</m:t>
          </m:r>
          <m:r>
            <m:rPr>
              <m:sty m:val="p"/>
            </m:rPr>
            <m:t>=</m:t>
          </m:r>
          <m:d>
            <m:dPr>
              <m:begChr m:val="("/>
              <m:sepChr m:val=""/>
              <m:endChr m:val=")"/>
              <m:grow/>
            </m:dPr>
            <m:e>
              <m:r>
                <m:t>α</m:t>
              </m:r>
              <m:r>
                <m:rPr>
                  <m:sty m:val="p"/>
                </m:rPr>
                <m:t>−</m:t>
              </m:r>
              <m:r>
                <m:t>1</m:t>
              </m:r>
            </m:e>
          </m:d>
          <m:r>
            <m:t> </m:t>
          </m:r>
          <m:sSub>
            <m:e>
              <m:r>
                <m:t>z</m:t>
              </m:r>
            </m:e>
            <m:sub>
              <m:r>
                <m:t>s</m:t>
              </m:r>
            </m:sub>
          </m:sSub>
          <m:r>
            <m:t> </m:t>
          </m:r>
          <m:sSub>
            <m:e>
              <m:r>
                <m:t>h</m:t>
              </m:r>
            </m:e>
            <m:sub>
              <m:r>
                <m:t>s</m:t>
              </m:r>
            </m:sub>
          </m:sSub>
          <m:r>
            <m:rPr>
              <m:sty m:val="p"/>
            </m:rPr>
            <m:t>,</m:t>
          </m:r>
          <m:r>
            <m:t>  </m:t>
          </m:r>
          <m:sSub>
            <m:e>
              <m:r>
                <m:t>z</m:t>
              </m:r>
            </m:e>
            <m:sub>
              <m:r>
                <m:t>s</m:t>
              </m:r>
            </m:sub>
          </m:sSub>
          <m:r>
            <m:rPr>
              <m:sty m:val="p"/>
            </m:rPr>
            <m:t>=</m:t>
          </m:r>
          <m:sSubSup>
            <m:e>
              <m:r>
                <m:t>e</m:t>
              </m:r>
            </m:e>
            <m:sub>
              <m:r>
                <m:t>s</m:t>
              </m:r>
            </m:sub>
            <m:sup>
              <m:r>
                <m:rPr>
                  <m:sty m:val="p"/>
                </m:rPr>
                <m:t>⊤</m:t>
              </m:r>
            </m:sup>
          </m:sSubSup>
          <m:sSup>
            <m:e>
              <m:r>
                <m:t>H</m:t>
              </m:r>
            </m:e>
            <m:sup>
              <m:r>
                <m:rPr>
                  <m:nor/>
                </m:rPr>
                <m:t>+</m:t>
              </m:r>
            </m:sup>
          </m:sSup>
          <m:d>
            <m:dPr>
              <m:begChr m:val="("/>
              <m:sepChr m:val=""/>
              <m:endChr m:val=")"/>
              <m:grow/>
            </m:dPr>
            <m:e>
              <m:r>
                <m:t>x</m:t>
              </m:r>
              <m:r>
                <m:rPr>
                  <m:sty m:val="p"/>
                </m:rPr>
                <m:t>−</m:t>
              </m:r>
              <m:sSub>
                <m:e>
                  <m:r>
                    <m:t>x</m:t>
                  </m:r>
                </m:e>
                <m:sub>
                  <m:r>
                    <m:t>0</m:t>
                  </m:r>
                </m:sub>
              </m:sSub>
            </m:e>
          </m:d>
        </m:oMath>
      </m:oMathPara>
    </w:p>
    <w:p>
      <w:pPr>
        <w:spacing w:after="120"/>
        <w:jc w:val="both"/>
      </w:pPr>
      <w:r>
        <w:t xml:space="preserve">so </w:t>
      </w:r>
      <m:oMath>
        <m:sSub>
          <m:e>
            <m:r>
              <m:t>h</m:t>
            </m:r>
          </m:e>
          <m:sub>
            <m:r>
              <m:t>s</m:t>
            </m:r>
          </m:sub>
        </m:sSub>
      </m:oMath>
      <w:r>
        <w:t xml:space="preserve"> is identified up to sign, and with it the counterfactual chemistry of a sample whose source process is scaled by </w:t>
      </w:r>
      <m:oMath>
        <m:r>
          <m:t>α</m:t>
        </m:r>
      </m:oMath>
      <w:r>
        <w:t xml:space="preserve"> with all other noises kept, and the law of the chemistry under any other variance of the source, although the fibre keeps dimension </w:t>
      </w:r>
      <m:oMath>
        <m:r>
          <m:t>n</m:t>
        </m:r>
        <m:d>
          <m:dPr>
            <m:begChr m:val="("/>
            <m:sepChr m:val=""/>
            <m:endChr m:val=")"/>
            <m:grow/>
          </m:dPr>
          <m:e>
            <m:r>
              <m:t>n</m:t>
            </m:r>
            <m:r>
              <m:rPr>
                <m:sty m:val="p"/>
              </m:rPr>
              <m:t>−</m:t>
            </m:r>
            <m:r>
              <m:t>1</m:t>
            </m:r>
          </m:e>
        </m:d>
        <m:r>
          <m:rPr>
            <m:sty m:val="p"/>
          </m:rPr>
          <m:t>−</m:t>
        </m:r>
        <m:d>
          <m:dPr>
            <m:begChr m:val="("/>
            <m:sepChr m:val=""/>
            <m:endChr m:val=")"/>
            <m:grow/>
          </m:dPr>
          <m:e>
            <m:r>
              <m:t>n</m:t>
            </m:r>
            <m:r>
              <m:rPr>
                <m:sty m:val="p"/>
              </m:rPr>
              <m:t>−</m:t>
            </m:r>
            <m:r>
              <m:t>1</m:t>
            </m:r>
          </m:e>
        </m:d>
      </m:oMath>
      <w:r>
        <w:t xml:space="preserve">. (iv) </w:t>
      </w:r>
      <w:r>
        <w:rPr>
          <w:i/>
          <w:iCs/>
        </w:rPr>
        <w:t xml:space="preserve">Query identifiability.</w:t>
      </w:r>
      <w:r>
        <w:t xml:space="preserve"> Let the columns of </w:t>
      </w:r>
      <m:oMath>
        <m:r>
          <m:t>N</m:t>
        </m:r>
      </m:oMath>
      <w:r>
        <w:t xml:space="preserve"> span the null space of the Jacobian </w:t>
      </w:r>
      <m:oMath>
        <m:r>
          <m:t>J</m:t>
        </m:r>
      </m:oMath>
      <w:r>
        <w:t xml:space="preserve"> of the map from the parameters </w:t>
      </w:r>
      <m:oMath>
        <m:r>
          <m:t>θ</m:t>
        </m:r>
      </m:oMath>
      <w:r>
        <w:t xml:space="preserve"> to </w:t>
      </w:r>
      <m:oMath>
        <m:d>
          <m:dPr>
            <m:begChr m:val="("/>
            <m:sepChr m:val=""/>
            <m:endChr m:val=")"/>
            <m:grow/>
          </m:dPr>
          <m:e>
            <m:sSub>
              <m:e>
                <m:r>
                  <m:t>Σ</m:t>
                </m:r>
              </m:e>
              <m:sub>
                <m:r>
                  <m:t>0</m:t>
                </m:r>
              </m:sub>
            </m:sSub>
            <m:r>
              <m:rPr>
                <m:sty m:val="p"/>
              </m:rPr>
              <m:t>,</m:t>
            </m:r>
            <m:r>
              <m:rPr>
                <m:sty m:val="p"/>
              </m:rPr>
              <m:t>…</m:t>
            </m:r>
            <m:r>
              <m:rPr>
                <m:sty m:val="p"/>
              </m:rPr>
              <m:t>,</m:t>
            </m:r>
            <m:sSub>
              <m:e>
                <m:r>
                  <m:t>Σ</m:t>
                </m:r>
              </m:e>
              <m:sub>
                <m:r>
                  <m:t>K</m:t>
                </m:r>
              </m:sub>
            </m:sSub>
          </m:e>
        </m:d>
      </m:oMath>
      <w:r>
        <w:t xml:space="preserve">. A smooth query </w:t>
      </w:r>
      <m:oMath>
        <m:r>
          <m:t>q</m:t>
        </m:r>
        <m:d>
          <m:dPr>
            <m:begChr m:val="("/>
            <m:sepChr m:val=""/>
            <m:endChr m:val=")"/>
            <m:grow/>
          </m:dPr>
          <m:e>
            <m:r>
              <m:t>θ</m:t>
            </m:r>
          </m:e>
        </m:d>
      </m:oMath>
      <w:r>
        <w:t xml:space="preserve"> with </w:t>
      </w:r>
      <m:oMath>
        <m:sSub>
          <m:e>
            <m:r>
              <m:t>J</m:t>
            </m:r>
          </m:e>
          <m:sub>
            <m:r>
              <m:t>q</m:t>
            </m:r>
          </m:sub>
        </m:sSub>
        <m:r>
          <m:t>N</m:t>
        </m:r>
        <m:r>
          <m:rPr>
            <m:sty m:val="p"/>
          </m:rPr>
          <m:t>≠</m:t>
        </m:r>
        <m:r>
          <m:t>0</m:t>
        </m:r>
      </m:oMath>
      <w:r>
        <w:t xml:space="preserve"> is not locally identified; if </w:t>
      </w:r>
      <m:oMath>
        <m:sSub>
          <m:e>
            <m:r>
              <m:t>J</m:t>
            </m:r>
          </m:e>
          <m:sub>
            <m:r>
              <m:t>q</m:t>
            </m:r>
          </m:sub>
        </m:sSub>
        <m:r>
          <m:t>N</m:t>
        </m:r>
        <m:r>
          <m:rPr>
            <m:sty m:val="p"/>
          </m:rPr>
          <m:t>=</m:t>
        </m:r>
        <m:r>
          <m:t>0</m:t>
        </m:r>
      </m:oMath>
      <w:r>
        <w:t xml:space="preserve"> along the fibre, it is constant on the connected fibre through </w:t>
      </w:r>
      <m:oMath>
        <m:r>
          <m:t>θ</m:t>
        </m:r>
      </m:oMath>
      <w:r>
        <w:t xml:space="preserve"> and is identified although </w:t>
      </w:r>
      <m:oMath>
        <m:r>
          <m:t>θ</m:t>
        </m:r>
      </m:oMath>
      <w:r>
        <w:t xml:space="preserve"> is not [B28, B30]. The share </w:t>
      </w:r>
      <m:oMath>
        <m:r>
          <m:rPr>
            <m:sty m:val="p"/>
          </m:rPr>
          <m:t>∥</m:t>
        </m:r>
        <m:sSub>
          <m:e>
            <m:r>
              <m:t>J</m:t>
            </m:r>
          </m:e>
          <m:sub>
            <m:r>
              <m:t>q</m:t>
            </m:r>
          </m:sub>
        </m:sSub>
        <m:r>
          <m:t>N</m:t>
        </m:r>
        <m:r>
          <m:rPr>
            <m:sty m:val="p"/>
          </m:rPr>
          <m:t>∥</m:t>
        </m:r>
        <m:r>
          <m:rPr>
            <m:sty m:val="p"/>
          </m:rPr>
          <m:t>/</m:t>
        </m:r>
        <m:r>
          <m:rPr>
            <m:sty m:val="p"/>
          </m:rPr>
          <m:t>∥</m:t>
        </m:r>
        <m:sSub>
          <m:e>
            <m:r>
              <m:t>J</m:t>
            </m:r>
          </m:e>
          <m:sub>
            <m:r>
              <m:t>q</m:t>
            </m:r>
          </m:sub>
        </m:sSub>
        <m:r>
          <m:rPr>
            <m:sty m:val="p"/>
          </m:rPr>
          <m:t>∥</m:t>
        </m:r>
      </m:oMath>
      <w:r>
        <w:t xml:space="preserve"> measures how far a query is from identified.</w:t>
      </w:r>
    </w:p>
    <w:p>
      <w:pPr>
        <w:spacing w:after="120"/>
        <w:jc w:val="both"/>
      </w:pPr>
      <w:r>
        <w:rPr>
          <w:i/>
          <w:iCs/>
        </w:rPr>
        <w:t xml:space="preserve">Proof.</w:t>
      </w:r>
      <w:r>
        <w:t xml:space="preserve"> (i) </w:t>
      </w:r>
      <m:oMath>
        <m:sSub>
          <m:e>
            <m:r>
              <m:t>Σ</m:t>
            </m:r>
          </m:e>
          <m:sub>
            <m:r>
              <m:t>0</m:t>
            </m:r>
          </m:sub>
        </m:sSub>
        <m:r>
          <m:rPr>
            <m:sty m:val="p"/>
          </m:rPr>
          <m:t>=</m:t>
        </m:r>
        <m:r>
          <m:t>H</m:t>
        </m:r>
        <m:sSup>
          <m:e>
            <m:r>
              <m:t>H</m:t>
            </m:r>
          </m:e>
          <m:sup>
            <m:r>
              <m:rPr>
                <m:sty m:val="p"/>
              </m:rPr>
              <m:t>⊤</m:t>
            </m:r>
          </m:sup>
        </m:sSup>
        <m:r>
          <m:rPr>
            <m:sty m:val="p"/>
          </m:rPr>
          <m:t>+</m:t>
        </m:r>
        <m:r>
          <m:t>T</m:t>
        </m:r>
      </m:oMath>
      <w:r>
        <w:t xml:space="preserve">. If </w:t>
      </w:r>
      <m:oMath>
        <m:r>
          <m:t>H</m:t>
        </m:r>
        <m:r>
          <m:rPr>
            <m:sty m:val="p"/>
          </m:rPr>
          <m:t>′</m:t>
        </m:r>
        <m:r>
          <m:t>H</m:t>
        </m:r>
        <m:sSup>
          <m:e>
            <m:r>
              <m:rPr>
                <m:sty m:val="p"/>
              </m:rPr>
              <m:t>′</m:t>
            </m:r>
          </m:e>
          <m:sup>
            <m:r>
              <m:rPr>
                <m:sty m:val="p"/>
              </m:rPr>
              <m:t>⊤</m:t>
            </m:r>
          </m:sup>
        </m:sSup>
        <m:r>
          <m:rPr>
            <m:sty m:val="p"/>
          </m:rPr>
          <m:t>=</m:t>
        </m:r>
        <m:r>
          <m:t>H</m:t>
        </m:r>
        <m:sSup>
          <m:e>
            <m:r>
              <m:t>H</m:t>
            </m:r>
          </m:e>
          <m:sup>
            <m:r>
              <m:rPr>
                <m:sty m:val="p"/>
              </m:rPr>
              <m:t>⊤</m:t>
            </m:r>
          </m:sup>
        </m:sSup>
      </m:oMath>
      <w:r>
        <w:t xml:space="preserve"> with both of rank </w:t>
      </w:r>
      <m:oMath>
        <m:r>
          <m:t>n</m:t>
        </m:r>
      </m:oMath>
      <w:r>
        <w:t xml:space="preserve">, then </w:t>
      </w:r>
      <m:oMath>
        <m:r>
          <m:t>H</m:t>
        </m:r>
        <m:r>
          <m:rPr>
            <m:sty m:val="p"/>
          </m:rPr>
          <m:t>′</m:t>
        </m:r>
        <m:r>
          <m:rPr>
            <m:sty m:val="p"/>
          </m:rPr>
          <m:t>=</m:t>
        </m:r>
        <m:r>
          <m:t>H</m:t>
        </m:r>
        <m:r>
          <m:t>O</m:t>
        </m:r>
      </m:oMath>
      <w:r>
        <w:t xml:space="preserve"> for an orthogonal </w:t>
      </w:r>
      <m:oMath>
        <m:r>
          <m:t>O</m:t>
        </m:r>
      </m:oMath>
      <w:r>
        <w:t xml:space="preserve">, and every strictly lower triangular </w:t>
      </w:r>
      <m:oMath>
        <m:r>
          <m:t>A</m:t>
        </m:r>
        <m:r>
          <m:rPr>
            <m:sty m:val="p"/>
          </m:rPr>
          <m:t>′</m:t>
        </m:r>
      </m:oMath>
      <w:r>
        <w:t xml:space="preserve"> gives </w:t>
      </w:r>
      <m:oMath>
        <m:r>
          <m:t>G</m:t>
        </m:r>
        <m:r>
          <m:rPr>
            <m:sty m:val="p"/>
          </m:rPr>
          <m:t>′</m:t>
        </m:r>
        <m:r>
          <m:rPr>
            <m:sty m:val="p"/>
          </m:rPr>
          <m:t>=</m:t>
        </m:r>
        <m:r>
          <m:t>H</m:t>
        </m:r>
        <m:r>
          <m:rPr>
            <m:sty m:val="p"/>
          </m:rPr>
          <m:t>′</m:t>
        </m:r>
        <m:d>
          <m:dPr>
            <m:begChr m:val="("/>
            <m:sepChr m:val=""/>
            <m:endChr m:val=")"/>
            <m:grow/>
          </m:dPr>
          <m:e>
            <m:r>
              <m:t>I</m:t>
            </m:r>
            <m:r>
              <m:rPr>
                <m:sty m:val="p"/>
              </m:rPr>
              <m:t>−</m:t>
            </m:r>
            <m:r>
              <m:t>A</m:t>
            </m:r>
            <m:r>
              <m:rPr>
                <m:sty m:val="p"/>
              </m:rPr>
              <m:t>′</m:t>
            </m:r>
          </m:e>
        </m:d>
      </m:oMath>
      <w:r>
        <w:t xml:space="preserve"> with </w:t>
      </w:r>
      <m:oMath>
        <m:r>
          <m:t>G</m:t>
        </m:r>
        <m:r>
          <m:rPr>
            <m:sty m:val="p"/>
          </m:rPr>
          <m:t>′</m:t>
        </m:r>
        <m:sSup>
          <m:e>
            <m:d>
              <m:dPr>
                <m:begChr m:val="("/>
                <m:sepChr m:val=""/>
                <m:endChr m:val=")"/>
                <m:grow/>
              </m:dPr>
              <m:e>
                <m:r>
                  <m:t>I</m:t>
                </m:r>
                <m:r>
                  <m:rPr>
                    <m:sty m:val="p"/>
                  </m:rPr>
                  <m:t>−</m:t>
                </m:r>
                <m:r>
                  <m:t>A</m:t>
                </m:r>
                <m:r>
                  <m:rPr>
                    <m:sty m:val="p"/>
                  </m:rPr>
                  <m:t>′</m:t>
                </m:r>
              </m:e>
            </m:d>
          </m:e>
          <m:sup>
            <m:r>
              <m:rPr>
                <m:sty m:val="p"/>
              </m:rPr>
              <m:t>−</m:t>
            </m:r>
            <m:r>
              <m:t>1</m:t>
            </m:r>
          </m:sup>
        </m:sSup>
        <m:r>
          <m:rPr>
            <m:sty m:val="p"/>
          </m:rPr>
          <m:t>=</m:t>
        </m:r>
        <m:r>
          <m:t>H</m:t>
        </m:r>
        <m:r>
          <m:rPr>
            <m:sty m:val="p"/>
          </m:rPr>
          <m:t>′</m:t>
        </m:r>
      </m:oMath>
      <w:r>
        <w:t xml:space="preserve">; the two families have dimension </w:t>
      </w:r>
      <m:oMath>
        <m:r>
          <m:t>n</m:t>
        </m:r>
        <m:d>
          <m:dPr>
            <m:begChr m:val="("/>
            <m:sepChr m:val=""/>
            <m:endChr m:val=")"/>
            <m:grow/>
          </m:dPr>
          <m:e>
            <m:r>
              <m:t>n</m:t>
            </m:r>
            <m:r>
              <m:rPr>
                <m:sty m:val="p"/>
              </m:rPr>
              <m:t>−</m:t>
            </m:r>
            <m:r>
              <m:t>1</m:t>
            </m:r>
          </m:e>
        </m:d>
        <m:r>
          <m:rPr>
            <m:sty m:val="p"/>
          </m:rPr>
          <m:t>/</m:t>
        </m:r>
        <m:r>
          <m:t>2</m:t>
        </m:r>
      </m:oMath>
      <w:r>
        <w:t xml:space="preserve"> each. (ii) Column </w:t>
      </w:r>
      <m:oMath>
        <m:r>
          <m:t>j</m:t>
        </m:r>
      </m:oMath>
      <w:r>
        <w:t xml:space="preserve"> of </w:t>
      </w:r>
      <m:oMath>
        <m:r>
          <m:t>G</m:t>
        </m:r>
        <m:r>
          <m:rPr>
            <m:sty m:val="p"/>
          </m:rPr>
          <m:t>′</m:t>
        </m:r>
      </m:oMath>
      <w:r>
        <w:t xml:space="preserve"> is </w:t>
      </w:r>
      <m:oMath>
        <m:r>
          <m:t>H</m:t>
        </m:r>
        <m:r>
          <m:t>O</m:t>
        </m:r>
        <m:d>
          <m:dPr>
            <m:begChr m:val="("/>
            <m:sepChr m:val=""/>
            <m:endChr m:val=")"/>
            <m:grow/>
          </m:dPr>
          <m:e>
            <m:sSub>
              <m:e>
                <m:r>
                  <m:t>e</m:t>
                </m:r>
              </m:e>
              <m:sub>
                <m:r>
                  <m:t>j</m:t>
                </m:r>
              </m:sub>
            </m:sSub>
            <m:r>
              <m:rPr>
                <m:sty m:val="p"/>
              </m:rPr>
              <m:t>−</m:t>
            </m:r>
            <m:r>
              <m:t>A</m:t>
            </m:r>
            <m:r>
              <m:rPr>
                <m:sty m:val="p"/>
              </m:rPr>
              <m:t>′</m:t>
            </m:r>
            <m:sSub>
              <m:e>
                <m:r>
                  <m:t>e</m:t>
                </m:r>
              </m:e>
              <m:sub>
                <m:r>
                  <m:t>j</m:t>
                </m:r>
              </m:sub>
            </m:sSub>
          </m:e>
        </m:d>
      </m:oMath>
      <w:r>
        <w:t xml:space="preserve">; it is parallel to a known column </w:t>
      </w:r>
      <m:oMath>
        <m:sSub>
          <m:e>
            <m:r>
              <m:t>g</m:t>
            </m:r>
          </m:e>
          <m:sub>
            <m:r>
              <m:t>j</m:t>
            </m:r>
          </m:sub>
        </m:sSub>
        <m:r>
          <m:rPr>
            <m:sty m:val="p"/>
          </m:rPr>
          <m:t>∈</m:t>
        </m:r>
        <m:r>
          <m:rPr>
            <m:nor/>
          </m:rPr>
          <m:t>range</m:t>
        </m:r>
        <m:d>
          <m:dPr>
            <m:begChr m:val="("/>
            <m:sepChr m:val=""/>
            <m:endChr m:val=")"/>
            <m:grow/>
          </m:dPr>
          <m:e>
            <m:r>
              <m:t>H</m:t>
            </m:r>
          </m:e>
        </m:d>
      </m:oMath>
      <w:r>
        <w:t xml:space="preserve"> exactly when </w:t>
      </w:r>
      <m:oMath>
        <m:r>
          <m:t>O</m:t>
        </m:r>
        <m:d>
          <m:dPr>
            <m:begChr m:val="("/>
            <m:sepChr m:val=""/>
            <m:endChr m:val=")"/>
            <m:grow/>
          </m:dPr>
          <m:e>
            <m:sSub>
              <m:e>
                <m:r>
                  <m:t>e</m:t>
                </m:r>
              </m:e>
              <m:sub>
                <m:r>
                  <m:t>j</m:t>
                </m:r>
              </m:sub>
            </m:sSub>
            <m:r>
              <m:rPr>
                <m:sty m:val="p"/>
              </m:rPr>
              <m:t>−</m:t>
            </m:r>
            <m:r>
              <m:t>A</m:t>
            </m:r>
            <m:r>
              <m:rPr>
                <m:sty m:val="p"/>
              </m:rPr>
              <m:t>′</m:t>
            </m:r>
            <m:sSub>
              <m:e>
                <m:r>
                  <m:t>e</m:t>
                </m:r>
              </m:e>
              <m:sub>
                <m:r>
                  <m:t>j</m:t>
                </m:r>
              </m:sub>
            </m:sSub>
          </m:e>
        </m:d>
      </m:oMath>
      <w:r>
        <w:t xml:space="preserve"> is parallel to </w:t>
      </w:r>
      <m:oMath>
        <m:sSup>
          <m:e>
            <m:r>
              <m:t>H</m:t>
            </m:r>
          </m:e>
          <m:sup>
            <m:r>
              <m:rPr>
                <m:nor/>
              </m:rPr>
              <m:t>+</m:t>
            </m:r>
          </m:sup>
        </m:sSup>
        <m:sSub>
          <m:e>
            <m:r>
              <m:t>g</m:t>
            </m:r>
          </m:e>
          <m:sub>
            <m:r>
              <m:t>j</m:t>
            </m:r>
          </m:sub>
        </m:sSub>
      </m:oMath>
      <w:r>
        <w:t xml:space="preserve">, which is </w:t>
      </w:r>
      <m:oMath>
        <m:r>
          <m:t>n</m:t>
        </m:r>
        <m:r>
          <m:rPr>
            <m:sty m:val="p"/>
          </m:rPr>
          <m:t>−</m:t>
        </m:r>
        <m:r>
          <m:t>1</m:t>
        </m:r>
      </m:oMath>
      <w:r>
        <w:t xml:space="preserve"> conditions. That they are independent for generic parameters is verified by the Jacobian rank at 20 random parameter values for every combination (section 9.4). (iii) A perfect intervention on a source changes only its noise variance, so </w:t>
      </w:r>
      <m:oMath>
        <m:sSub>
          <m:e>
            <m:r>
              <m:t>Σ</m:t>
            </m:r>
          </m:e>
          <m:sub>
            <m:r>
              <m:t>k</m:t>
            </m:r>
          </m:sub>
        </m:sSub>
        <m:r>
          <m:rPr>
            <m:sty m:val="p"/>
          </m:rPr>
          <m:t>−</m:t>
        </m:r>
        <m:sSub>
          <m:e>
            <m:r>
              <m:t>Σ</m:t>
            </m:r>
          </m:e>
          <m:sub>
            <m:r>
              <m:t>0</m:t>
            </m:r>
          </m:sub>
        </m:sSub>
        <m:r>
          <m:rPr>
            <m:sty m:val="p"/>
          </m:rPr>
          <m:t>=</m:t>
        </m:r>
        <m:r>
          <m:t>G</m:t>
        </m:r>
        <m:d>
          <m:dPr>
            <m:begChr m:val="("/>
            <m:sepChr m:val=""/>
            <m:endChr m:val=")"/>
            <m:grow/>
          </m:dPr>
          <m:e>
            <m:r>
              <m:t>L</m:t>
            </m:r>
            <m:sSub>
              <m:e>
                <m:r>
                  <m:t>Ω</m:t>
                </m:r>
              </m:e>
              <m:sub>
                <m:r>
                  <m:t>k</m:t>
                </m:r>
              </m:sub>
            </m:sSub>
            <m:sSup>
              <m:e>
                <m:r>
                  <m:t>L</m:t>
                </m:r>
              </m:e>
              <m:sup>
                <m:r>
                  <m:rPr>
                    <m:sty m:val="p"/>
                  </m:rPr>
                  <m:t>⊤</m:t>
                </m:r>
              </m:sup>
            </m:sSup>
            <m:r>
              <m:rPr>
                <m:sty m:val="p"/>
              </m:rPr>
              <m:t>−</m:t>
            </m:r>
            <m:r>
              <m:t>L</m:t>
            </m:r>
            <m:sSup>
              <m:e>
                <m:r>
                  <m:t>L</m:t>
                </m:r>
              </m:e>
              <m:sup>
                <m:r>
                  <m:rPr>
                    <m:sty m:val="p"/>
                  </m:rPr>
                  <m:t>⊤</m:t>
                </m:r>
              </m:sup>
            </m:sSup>
          </m:e>
        </m:d>
        <m:sSup>
          <m:e>
            <m:r>
              <m:t>G</m:t>
            </m:r>
          </m:e>
          <m:sup>
            <m:r>
              <m:rPr>
                <m:sty m:val="p"/>
              </m:rPr>
              <m:t>⊤</m:t>
            </m:r>
          </m:sup>
        </m:sSup>
        <m:r>
          <m:rPr>
            <m:sty m:val="p"/>
          </m:rPr>
          <m:t>=</m:t>
        </m:r>
        <m:d>
          <m:dPr>
            <m:begChr m:val="("/>
            <m:sepChr m:val=""/>
            <m:endChr m:val=")"/>
            <m:grow/>
          </m:dPr>
          <m:e>
            <m:sSubSup>
              <m:e>
                <m:r>
                  <m:t>σ</m:t>
                </m:r>
              </m:e>
              <m:sub>
                <m:r>
                  <m:t>k</m:t>
                </m:r>
              </m:sub>
              <m:sup>
                <m:r>
                  <m:t>2</m:t>
                </m:r>
              </m:sup>
            </m:sSubSup>
            <m:r>
              <m:rPr>
                <m:sty m:val="p"/>
              </m:rPr>
              <m:t>−</m:t>
            </m:r>
            <m:r>
              <m:t>1</m:t>
            </m:r>
          </m:e>
        </m:d>
        <m:r>
          <m:t> </m:t>
        </m:r>
        <m:r>
          <m:t>L</m:t>
        </m:r>
        <m:sSub>
          <m:e>
            <m:r>
              <m:t>e</m:t>
            </m:r>
          </m:e>
          <m:sub>
            <m:r>
              <m:t>s</m:t>
            </m:r>
          </m:sub>
        </m:sSub>
        <m:sSubSup>
          <m:e>
            <m:r>
              <m:t>e</m:t>
            </m:r>
          </m:e>
          <m:sub>
            <m:r>
              <m:t>s</m:t>
            </m:r>
          </m:sub>
          <m:sup>
            <m:r>
              <m:rPr>
                <m:sty m:val="p"/>
              </m:rPr>
              <m:t>⊤</m:t>
            </m:r>
          </m:sup>
        </m:sSubSup>
        <m:sSup>
          <m:e>
            <m:r>
              <m:t>L</m:t>
            </m:r>
          </m:e>
          <m:sup>
            <m:r>
              <m:rPr>
                <m:sty m:val="p"/>
              </m:rPr>
              <m:t>⊤</m:t>
            </m:r>
          </m:sup>
        </m:sSup>
      </m:oMath>
      <w:r>
        <w:t xml:space="preserve"> mapped by </w:t>
      </w:r>
      <m:oMath>
        <m:r>
          <m:t>G</m:t>
        </m:r>
      </m:oMath>
      <w:r>
        <w:t xml:space="preserve">. Row </w:t>
      </w:r>
      <m:oMath>
        <m:r>
          <m:t>s</m:t>
        </m:r>
      </m:oMath>
      <w:r>
        <w:t xml:space="preserve"> of </w:t>
      </w:r>
      <m:oMath>
        <m:r>
          <m:t>L</m:t>
        </m:r>
      </m:oMath>
      <w:r>
        <w:t xml:space="preserve"> is </w:t>
      </w:r>
      <m:oMath>
        <m:sSubSup>
          <m:e>
            <m:r>
              <m:t>e</m:t>
            </m:r>
          </m:e>
          <m:sub>
            <m:r>
              <m:t>s</m:t>
            </m:r>
          </m:sub>
          <m:sup>
            <m:r>
              <m:rPr>
                <m:sty m:val="p"/>
              </m:rPr>
              <m:t>⊤</m:t>
            </m:r>
          </m:sup>
        </m:sSubSup>
      </m:oMath>
      <w:r>
        <w:t xml:space="preserve"> because row </w:t>
      </w:r>
      <m:oMath>
        <m:r>
          <m:t>s</m:t>
        </m:r>
      </m:oMath>
      <w:r>
        <w:t xml:space="preserve"> of </w:t>
      </w:r>
      <m:oMath>
        <m:r>
          <m:t>A</m:t>
        </m:r>
      </m:oMath>
      <w:r>
        <w:t xml:space="preserve"> is zero, so </w:t>
      </w:r>
      <m:oMath>
        <m:sSubSup>
          <m:e>
            <m:r>
              <m:t>e</m:t>
            </m:r>
          </m:e>
          <m:sub>
            <m:r>
              <m:t>s</m:t>
            </m:r>
          </m:sub>
          <m:sup>
            <m:r>
              <m:rPr>
                <m:sty m:val="p"/>
              </m:rPr>
              <m:t>⊤</m:t>
            </m:r>
          </m:sup>
        </m:sSubSup>
        <m:sSup>
          <m:e>
            <m:r>
              <m:t>G</m:t>
            </m:r>
          </m:e>
          <m:sup>
            <m:r>
              <m:rPr>
                <m:nor/>
              </m:rPr>
              <m:t>+</m:t>
            </m:r>
          </m:sup>
        </m:sSup>
        <m:r>
          <m:rPr>
            <m:sty m:val="p"/>
          </m:rPr>
          <m:t>=</m:t>
        </m:r>
        <m:sSubSup>
          <m:e>
            <m:r>
              <m:t>e</m:t>
            </m:r>
          </m:e>
          <m:sub>
            <m:r>
              <m:t>s</m:t>
            </m:r>
          </m:sub>
          <m:sup>
            <m:r>
              <m:rPr>
                <m:sty m:val="p"/>
              </m:rPr>
              <m:t>⊤</m:t>
            </m:r>
          </m:sup>
        </m:sSubSup>
        <m:r>
          <m:t>L</m:t>
        </m:r>
        <m:sSup>
          <m:e>
            <m:r>
              <m:t>H</m:t>
            </m:r>
          </m:e>
          <m:sup>
            <m:r>
              <m:rPr>
                <m:nor/>
              </m:rPr>
              <m:t>+</m:t>
            </m:r>
          </m:sup>
        </m:sSup>
        <m:r>
          <m:rPr>
            <m:sty m:val="p"/>
          </m:rPr>
          <m:t>=</m:t>
        </m:r>
        <m:sSubSup>
          <m:e>
            <m:r>
              <m:t>e</m:t>
            </m:r>
          </m:e>
          <m:sub>
            <m:r>
              <m:t>s</m:t>
            </m:r>
          </m:sub>
          <m:sup>
            <m:r>
              <m:rPr>
                <m:sty m:val="p"/>
              </m:rPr>
              <m:t>⊤</m:t>
            </m:r>
          </m:sup>
        </m:sSubSup>
        <m:sSup>
          <m:e>
            <m:r>
              <m:t>H</m:t>
            </m:r>
          </m:e>
          <m:sup>
            <m:r>
              <m:rPr>
                <m:nor/>
              </m:rPr>
              <m:t>+</m:t>
            </m:r>
          </m:sup>
        </m:sSup>
      </m:oMath>
      <w:r>
        <w:t xml:space="preserve">, which gives </w:t>
      </w:r>
      <m:oMath>
        <m:sSub>
          <m:e>
            <m:r>
              <m:t>z</m:t>
            </m:r>
          </m:e>
          <m:sub>
            <m:r>
              <m:t>s</m:t>
            </m:r>
          </m:sub>
        </m:sSub>
      </m:oMath>
      <w:r>
        <w:t xml:space="preserve">, and </w:t>
      </w:r>
      <m:oMath>
        <m:sSup>
          <m:e>
            <m:r>
              <m:t>z</m:t>
            </m:r>
          </m:e>
          <m:sup>
            <m:r>
              <m:rPr>
                <m:nor/>
              </m:rPr>
              <m:t>cf</m:t>
            </m:r>
          </m:sup>
        </m:sSup>
        <m:r>
          <m:rPr>
            <m:sty m:val="p"/>
          </m:rPr>
          <m:t>−</m:t>
        </m:r>
        <m:r>
          <m:t>z</m:t>
        </m:r>
        <m:r>
          <m:rPr>
            <m:sty m:val="p"/>
          </m:rPr>
          <m:t>=</m:t>
        </m:r>
        <m:d>
          <m:dPr>
            <m:begChr m:val="("/>
            <m:sepChr m:val=""/>
            <m:endChr m:val=")"/>
            <m:grow/>
          </m:dPr>
          <m:e>
            <m:r>
              <m:t>α</m:t>
            </m:r>
            <m:r>
              <m:rPr>
                <m:sty m:val="p"/>
              </m:rPr>
              <m:t>−</m:t>
            </m:r>
            <m:r>
              <m:t>1</m:t>
            </m:r>
          </m:e>
        </m:d>
        <m:sSub>
          <m:e>
            <m:r>
              <m:t>z</m:t>
            </m:r>
          </m:e>
          <m:sub>
            <m:r>
              <m:t>s</m:t>
            </m:r>
          </m:sub>
        </m:sSub>
        <m:r>
          <m:t>L</m:t>
        </m:r>
        <m:sSub>
          <m:e>
            <m:r>
              <m:t>e</m:t>
            </m:r>
          </m:e>
          <m:sub>
            <m:r>
              <m:t>s</m:t>
            </m:r>
          </m:sub>
        </m:sSub>
      </m:oMath>
      <w:r>
        <w:t xml:space="preserve"> gives the counterfactual. On the fibre </w:t>
      </w:r>
      <m:oMath>
        <m:r>
          <m:t>H</m:t>
        </m:r>
        <m:r>
          <m:rPr>
            <m:sty m:val="p"/>
          </m:rPr>
          <m:t>′</m:t>
        </m:r>
        <m:r>
          <m:rPr>
            <m:sty m:val="p"/>
          </m:rPr>
          <m:t>=</m:t>
        </m:r>
        <m:r>
          <m:t>H</m:t>
        </m:r>
        <m:r>
          <m:t>O</m:t>
        </m:r>
      </m:oMath>
      <w:r>
        <w:t xml:space="preserve"> with </w:t>
      </w:r>
      <m:oMath>
        <m:r>
          <m:t>H</m:t>
        </m:r>
        <m:r>
          <m:t>O</m:t>
        </m:r>
        <m:sSub>
          <m:e>
            <m:r>
              <m:t>e</m:t>
            </m:r>
          </m:e>
          <m:sub>
            <m:r>
              <m:t>s</m:t>
            </m:r>
          </m:sub>
        </m:sSub>
        <m:r>
          <m:rPr>
            <m:sty m:val="p"/>
          </m:rPr>
          <m:t>=</m:t>
        </m:r>
        <m:r>
          <m:rPr>
            <m:sty m:val="p"/>
          </m:rPr>
          <m:t>±</m:t>
        </m:r>
        <m:sSub>
          <m:e>
            <m:r>
              <m:t>h</m:t>
            </m:r>
          </m:e>
          <m:sub>
            <m:r>
              <m:t>s</m:t>
            </m:r>
          </m:sub>
        </m:sSub>
      </m:oMath>
      <w:r>
        <w:t xml:space="preserve">, hence </w:t>
      </w:r>
      <m:oMath>
        <m:r>
          <m:t>O</m:t>
        </m:r>
        <m:sSub>
          <m:e>
            <m:r>
              <m:t>e</m:t>
            </m:r>
          </m:e>
          <m:sub>
            <m:r>
              <m:t>s</m:t>
            </m:r>
          </m:sub>
        </m:sSub>
        <m:r>
          <m:rPr>
            <m:sty m:val="p"/>
          </m:rPr>
          <m:t>=</m:t>
        </m:r>
        <m:r>
          <m:rPr>
            <m:sty m:val="p"/>
          </m:rPr>
          <m:t>±</m:t>
        </m:r>
        <m:sSub>
          <m:e>
            <m:r>
              <m:t>e</m:t>
            </m:r>
          </m:e>
          <m:sub>
            <m:r>
              <m:t>s</m:t>
            </m:r>
          </m:sub>
        </m:sSub>
      </m:oMath>
      <w:r>
        <w:t xml:space="preserve"> and </w:t>
      </w:r>
      <m:oMath>
        <m:sSubSup>
          <m:e>
            <m:r>
              <m:t>e</m:t>
            </m:r>
          </m:e>
          <m:sub>
            <m:r>
              <m:t>s</m:t>
            </m:r>
          </m:sub>
          <m:sup>
            <m:r>
              <m:rPr>
                <m:sty m:val="p"/>
              </m:rPr>
              <m:t>⊤</m:t>
            </m:r>
          </m:sup>
        </m:sSubSup>
        <m:r>
          <m:t>H</m:t>
        </m:r>
        <m:sSup>
          <m:e>
            <m:r>
              <m:rPr>
                <m:sty m:val="p"/>
              </m:rPr>
              <m:t>′</m:t>
            </m:r>
          </m:e>
          <m:sup>
            <m:r>
              <m:rPr>
                <m:nor/>
              </m:rPr>
              <m:t>+</m:t>
            </m:r>
          </m:sup>
        </m:sSup>
        <m:r>
          <m:rPr>
            <m:sty m:val="p"/>
          </m:rPr>
          <m:t>=</m:t>
        </m:r>
        <m:r>
          <m:rPr>
            <m:sty m:val="p"/>
          </m:rPr>
          <m:t>±</m:t>
        </m:r>
        <m:sSubSup>
          <m:e>
            <m:r>
              <m:t>e</m:t>
            </m:r>
          </m:e>
          <m:sub>
            <m:r>
              <m:t>s</m:t>
            </m:r>
          </m:sub>
          <m:sup>
            <m:r>
              <m:rPr>
                <m:sty m:val="p"/>
              </m:rPr>
              <m:t>⊤</m:t>
            </m:r>
          </m:sup>
        </m:sSubSup>
        <m:sSup>
          <m:e>
            <m:r>
              <m:t>H</m:t>
            </m:r>
          </m:e>
          <m:sup>
            <m:r>
              <m:rPr>
                <m:nor/>
              </m:rPr>
              <m:t>+</m:t>
            </m:r>
          </m:sup>
        </m:sSup>
      </m:oMath>
      <w:r>
        <w:t xml:space="preserve">; the product </w:t>
      </w:r>
      <m:oMath>
        <m:sSub>
          <m:e>
            <m:r>
              <m:t>z</m:t>
            </m:r>
          </m:e>
          <m:sub>
            <m:r>
              <m:t>s</m:t>
            </m:r>
          </m:sub>
        </m:sSub>
        <m:sSub>
          <m:e>
            <m:r>
              <m:t>h</m:t>
            </m:r>
          </m:e>
          <m:sub>
            <m:r>
              <m:t>s</m:t>
            </m:r>
          </m:sub>
        </m:sSub>
      </m:oMath>
      <w:r>
        <w:t xml:space="preserve"> does not depend on the sign. (iv) Near a regular point the fibre is a manifold of dimension </w:t>
      </w:r>
      <m:oMath>
        <m:r>
          <m:t>p</m:t>
        </m:r>
        <m:r>
          <m:rPr>
            <m:sty m:val="p"/>
          </m:rPr>
          <m:t>−</m:t>
        </m:r>
        <m:r>
          <m:rPr>
            <m:nor/>
          </m:rPr>
          <m:t>rank</m:t>
        </m:r>
        <m:r>
          <m:t> </m:t>
        </m:r>
        <m:r>
          <m:t>J</m:t>
        </m:r>
      </m:oMath>
      <w:r>
        <w:t xml:space="preserve"> with tangent space </w:t>
      </w:r>
      <m:oMath>
        <m:r>
          <m:rPr>
            <m:nor/>
          </m:rPr>
          <m:t>range</m:t>
        </m:r>
        <m:d>
          <m:dPr>
            <m:begChr m:val="("/>
            <m:sepChr m:val=""/>
            <m:endChr m:val=")"/>
            <m:grow/>
          </m:dPr>
          <m:e>
            <m:r>
              <m:t>N</m:t>
            </m:r>
          </m:e>
        </m:d>
      </m:oMath>
      <w:r>
        <w:t xml:space="preserve"> (constant-rank theorem); a query whose derivative along it vanishes everywhere is constant on it. </w:t>
      </w:r>
      <m:oMath>
        <m:r>
          <m:rPr>
            <m:sty m:val="p"/>
          </m:rPr>
          <m:t>▫</m:t>
        </m:r>
      </m:oMath>
    </w:p>
    <w:p>
      <w:pPr>
        <w:spacing w:after="120"/>
        <w:jc w:val="both"/>
      </w:pPr>
      <w:r>
        <w:t xml:space="preserve">Parts (i) and (iv) are the rotational ambiguity of factor analysis [B29, B21] and the Jacobian criterion of local identification [B28, B30], written for a latent causal model; part (iii) is the linear-Gaussian core of why interventions identify [M1, ER1, N3], specialised to a source process. What BURIMI-GO adds is the count </w:t>
      </w:r>
      <m:oMath>
        <m:d>
          <m:dPr>
            <m:begChr m:val="("/>
            <m:sepChr m:val=""/>
            <m:endChr m:val=")"/>
            <m:grow/>
          </m:dPr>
          <m:e>
            <m:r>
              <m:t>n</m:t>
            </m:r>
            <m:r>
              <m:rPr>
                <m:sty m:val="p"/>
              </m:rPr>
              <m:t>−</m:t>
            </m:r>
            <m:r>
              <m:t>k</m:t>
            </m:r>
          </m:e>
        </m:d>
        <m:d>
          <m:dPr>
            <m:begChr m:val="("/>
            <m:sepChr m:val=""/>
            <m:endChr m:val=")"/>
            <m:grow/>
          </m:dPr>
          <m:e>
            <m:r>
              <m:t>n</m:t>
            </m:r>
            <m:r>
              <m:rPr>
                <m:sty m:val="p"/>
              </m:rPr>
              <m:t>−</m:t>
            </m:r>
            <m:r>
              <m:t>1</m:t>
            </m:r>
          </m:e>
        </m:d>
      </m:oMath>
      <w:r>
        <w:t xml:space="preserve">, which puts known signatures and interventions on one scale, and the separation, made computable by (iv), between identifying the model and identifying a counterfactual [N5, B31].</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75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5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100"/>
            <w:tcMar>
              <w:top w:type="dxa" w:w="60"/>
              <w:left w:type="dxa" w:w="100"/>
              <w:bottom w:type="dxa" w:w="60"/>
              <w:right w:type="dxa" w:w="100"/>
            </w:tcMar>
            <w:vAlign w:val="top"/>
          </w:tcPr>
          <w:p>
            <w:r>
              <w:rPr>
                <w:sz w:val="17"/>
                <w:szCs w:val="17"/>
              </w:rPr>
              <w:t xml:space="preserve">Processes and causal order</w:t>
            </w:r>
          </w:p>
        </w:tc>
        <w:tc>
          <w:tcPr>
            <w:tcW w:type="dxa" w:w="7538"/>
            <w:tcMar>
              <w:top w:type="dxa" w:w="60"/>
              <w:left w:type="dxa" w:w="100"/>
              <w:bottom w:type="dxa" w:w="60"/>
              <w:right w:type="dxa" w:w="100"/>
            </w:tcMar>
            <w:vAlign w:val="top"/>
          </w:tcPr>
          <w:p>
            <w:r>
              <w:rPr>
                <w:sz w:val="17"/>
                <w:szCs w:val="17"/>
              </w:rPr>
              <w:t xml:space="preserve">Three latent processes in a known order: seawater fraction </w:t>
            </w:r>
            <m:oMath>
              <m:r>
                <m:t>s</m:t>
              </m:r>
            </m:oMath>
            <w:r>
              <w:rPr>
                <w:sz w:val="17"/>
                <w:szCs w:val="17"/>
              </w:rPr>
              <w:t xml:space="preserve"> (driven by pumping) </w:t>
            </w:r>
            <m:oMath>
              <m:r>
                <m:rPr>
                  <m:sty m:val="p"/>
                </m:rPr>
                <m:t>→</m:t>
              </m:r>
            </m:oMath>
            <w:r>
              <w:rPr>
                <w:sz w:val="17"/>
                <w:szCs w:val="17"/>
              </w:rPr>
              <w:t xml:space="preserve"> carbonate weathering </w:t>
            </w:r>
            <m:oMath>
              <m:r>
                <m:t>W</m:t>
              </m:r>
            </m:oMath>
            <w:r>
              <w:rPr>
                <w:sz w:val="17"/>
                <w:szCs w:val="17"/>
              </w:rPr>
              <w:t xml:space="preserve"> (enhanced by ionic strength) </w:t>
            </w:r>
            <m:oMath>
              <m:r>
                <m:rPr>
                  <m:sty m:val="p"/>
                </m:rPr>
                <m:t>→</m:t>
              </m:r>
            </m:oMath>
            <w:r>
              <w:rPr>
                <w:sz w:val="17"/>
                <w:szCs w:val="17"/>
              </w:rPr>
              <w:t xml:space="preserve"> reverse cation exchange </w:t>
            </w:r>
            <m:oMath>
              <m:r>
                <m:t>X</m:t>
              </m:r>
            </m:oMath>
            <w:r>
              <w:rPr>
                <w:sz w:val="17"/>
                <w:szCs w:val="17"/>
              </w:rPr>
              <w:t xml:space="preserve"> in the clays (driven by both): </w:t>
            </w:r>
            <m:oMath>
              <m:r>
                <m:t>W</m:t>
              </m:r>
              <m:r>
                <m:rPr>
                  <m:sty m:val="p"/>
                </m:rPr>
                <m:t>=</m:t>
              </m:r>
              <m:r>
                <m:t>20</m:t>
              </m:r>
              <m:r>
                <m:t> </m:t>
              </m:r>
              <m:r>
                <m:t>s</m:t>
              </m:r>
              <m:r>
                <m:rPr>
                  <m:sty m:val="p"/>
                </m:rPr>
                <m:t>+</m:t>
              </m:r>
              <m:sSub>
                <m:e>
                  <m:r>
                    <m:t>ε</m:t>
                  </m:r>
                </m:e>
                <m:sub>
                  <m:r>
                    <m:t>W</m:t>
                  </m:r>
                </m:sub>
              </m:sSub>
            </m:oMath>
            <w:r>
              <w:rPr>
                <w:sz w:val="17"/>
                <w:szCs w:val="17"/>
              </w:rPr>
              <w:t xml:space="preserve">, </w:t>
            </w:r>
            <m:oMath>
              <m:r>
                <m:t>X</m:t>
              </m:r>
              <m:r>
                <m:rPr>
                  <m:sty m:val="p"/>
                </m:rPr>
                <m:t>=</m:t>
              </m:r>
              <m:r>
                <m:t>120</m:t>
              </m:r>
              <m:r>
                <m:t> </m:t>
              </m:r>
              <m:r>
                <m:t>s</m:t>
              </m:r>
              <m:r>
                <m:rPr>
                  <m:sty m:val="p"/>
                </m:rPr>
                <m:t>−</m:t>
              </m:r>
              <m:r>
                <m:t>0.3</m:t>
              </m:r>
              <m:r>
                <m:t> </m:t>
              </m:r>
              <m:r>
                <m:t>W</m:t>
              </m:r>
              <m:r>
                <m:rPr>
                  <m:sty m:val="p"/>
                </m:rPr>
                <m:t>+</m:t>
              </m:r>
              <m:sSub>
                <m:e>
                  <m:r>
                    <m:t>ε</m:t>
                  </m:r>
                </m:e>
                <m:sub>
                  <m:r>
                    <m:t>X</m:t>
                  </m:r>
                </m:sub>
              </m:sSub>
            </m:oMath>
            <w:r>
              <w:rPr>
                <w:sz w:val="17"/>
                <w:szCs w:val="17"/>
              </w:rPr>
              <w:t xml:space="preserve">, with noise standard deviations 0.01, 0.80, 0.50 (fraction; meq/L; meq/L).</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Stoichiometric signatures</w:t>
            </w:r>
          </w:p>
        </w:tc>
        <w:tc>
          <w:tcPr>
            <w:tcW w:type="dxa" w:w="7538"/>
            <w:shd w:fill="F7F9FC" w:color="auto" w:val="clear"/>
            <w:tcMar>
              <w:top w:type="dxa" w:w="60"/>
              <w:left w:type="dxa" w:w="100"/>
              <w:bottom w:type="dxa" w:w="60"/>
              <w:right w:type="dxa" w:w="100"/>
            </w:tcMar>
            <w:vAlign w:val="top"/>
          </w:tcPr>
          <w:p>
            <w:r>
              <w:rPr>
                <w:sz w:val="17"/>
                <w:szCs w:val="17"/>
              </w:rPr>
              <w:t xml:space="preserve">Columns of </w:t>
            </w:r>
            <m:oMath>
              <m:r>
                <m:t>G</m:t>
              </m:r>
            </m:oMath>
            <w:r>
              <w:rPr>
                <w:sz w:val="17"/>
                <w:szCs w:val="17"/>
              </w:rPr>
              <w:t xml:space="preserve"> in meq/L per unit process, ions (Cl, Na, K, Ca, Mg, SO4, HCO3): seawater minus fresh water per unit fraction (565, 480, 10, 20, 108, 58, −2); weathering per meq/L of carbonate dissolved, calcite with some dolomite (0.0, 0.0, 0.0, 1.0, 0.2, 0.0, 1.2); reverse exchange per meq/L of Na taken up by the clays (0.00, −1.00, −0.05, 0.60, 0.45, 0.00, 0.00). All three are charge-balanced. A "known" signature is known up to its scale.</w:t>
            </w:r>
          </w:p>
        </w:tc>
      </w:tr>
      <w:tr>
        <w:trPr>
          <w:cantSplit/>
        </w:trPr>
        <w:tc>
          <w:tcPr>
            <w:tcW w:type="dxa" w:w="2100"/>
            <w:tcMar>
              <w:top w:type="dxa" w:w="60"/>
              <w:left w:type="dxa" w:w="100"/>
              <w:bottom w:type="dxa" w:w="60"/>
              <w:right w:type="dxa" w:w="100"/>
            </w:tcMar>
            <w:vAlign w:val="top"/>
          </w:tcPr>
          <w:p>
            <w:r>
              <w:rPr>
                <w:sz w:val="17"/>
                <w:szCs w:val="17"/>
              </w:rPr>
              <w:t xml:space="preserve">Observation</w:t>
            </w:r>
          </w:p>
        </w:tc>
        <w:tc>
          <w:tcPr>
            <w:tcW w:type="dxa" w:w="7538"/>
            <w:tcMar>
              <w:top w:type="dxa" w:w="60"/>
              <w:left w:type="dxa" w:w="100"/>
              <w:bottom w:type="dxa" w:w="60"/>
              <w:right w:type="dxa" w:w="100"/>
            </w:tcMar>
            <w:vAlign w:val="top"/>
          </w:tcPr>
          <w:p>
            <m:oMath>
              <m:r>
                <m:t>x</m:t>
              </m:r>
              <m:r>
                <m:rPr>
                  <m:sty m:val="p"/>
                </m:rPr>
                <m:t>=</m:t>
              </m:r>
              <m:sSub>
                <m:e>
                  <m:r>
                    <m:t>x</m:t>
                  </m:r>
                </m:e>
                <m:sub>
                  <m:r>
                    <m:t>0</m:t>
                  </m:r>
                </m:sub>
              </m:sSub>
              <m:r>
                <m:rPr>
                  <m:sty m:val="p"/>
                </m:rPr>
                <m:t>+</m:t>
              </m:r>
              <m:r>
                <m:t>G</m:t>
              </m:r>
              <m:r>
                <m:t>z</m:t>
              </m:r>
              <m:r>
                <m:rPr>
                  <m:sty m:val="p"/>
                </m:rPr>
                <m:t>+</m:t>
              </m:r>
              <m:r>
                <m:t>e</m:t>
              </m:r>
            </m:oMath>
            <w:r>
              <w:rPr>
                <w:sz w:val="17"/>
                <w:szCs w:val="17"/>
              </w:rPr>
              <w:t xml:space="preserve">, measurement noise standard deviations (0.30, 0.30, 0.02, 0.10, 0.10, 0.05, 0.10) meq/L.</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Regimes (perfect interventions)</w:t>
            </w:r>
          </w:p>
        </w:tc>
        <w:tc>
          <w:tcPr>
            <w:tcW w:type="dxa" w:w="7538"/>
            <w:shd w:fill="F7F9FC" w:color="auto" w:val="clear"/>
            <w:tcMar>
              <w:top w:type="dxa" w:w="60"/>
              <w:left w:type="dxa" w:w="100"/>
              <w:bottom w:type="dxa" w:w="60"/>
              <w:right w:type="dxa" w:w="100"/>
            </w:tcMar>
            <w:vAlign w:val="top"/>
          </w:tcPr>
          <w:p>
            <w:r>
              <w:rPr>
                <w:sz w:val="17"/>
                <w:szCs w:val="17"/>
              </w:rPr>
              <w:t xml:space="preserve">Pumping: the standard deviation of </w:t>
            </w:r>
            <m:oMath>
              <m:r>
                <m:t>s</m:t>
              </m:r>
            </m:oMath>
            <w:r>
              <w:rPr>
                <w:sz w:val="17"/>
                <w:szCs w:val="17"/>
              </w:rPr>
              <w:t xml:space="preserve"> becomes 0.025 instead of 0.01. Irrigation or recharge: </w:t>
            </w:r>
            <m:oMath>
              <m:r>
                <m:t>W</m:t>
              </m:r>
            </m:oMath>
            <w:r>
              <w:rPr>
                <w:sz w:val="17"/>
                <w:szCs w:val="17"/>
              </w:rPr>
              <w:t xml:space="preserve"> no longer depends on </w:t>
            </w:r>
            <m:oMath>
              <m:r>
                <m:t>s</m:t>
              </m:r>
            </m:oMath>
            <w:r>
              <w:rPr>
                <w:sz w:val="17"/>
                <w:szCs w:val="17"/>
              </w:rPr>
              <w:t xml:space="preserve">, standard deviation 1.5. Clay facies: </w:t>
            </w:r>
            <m:oMath>
              <m:r>
                <m:t>X</m:t>
              </m:r>
            </m:oMath>
            <w:r>
              <w:rPr>
                <w:sz w:val="17"/>
                <w:szCs w:val="17"/>
              </w:rPr>
              <w:t xml:space="preserve"> no longer depends on </w:t>
            </w:r>
            <m:oMath>
              <m:r>
                <m:t>s</m:t>
              </m:r>
            </m:oMath>
            <w:r>
              <w:rPr>
                <w:sz w:val="17"/>
                <w:szCs w:val="17"/>
              </w:rPr>
              <w:t xml:space="preserve"> and </w:t>
            </w:r>
            <m:oMath>
              <m:r>
                <m:t>W</m:t>
              </m:r>
            </m:oMath>
            <w:r>
              <w:rPr>
                <w:sz w:val="17"/>
                <w:szCs w:val="17"/>
              </w:rPr>
              <w:t xml:space="preserve">, standard deviation 1.2.</w:t>
            </w:r>
          </w:p>
        </w:tc>
      </w:tr>
      <w:tr>
        <w:trPr>
          <w:cantSplit/>
        </w:trPr>
        <w:tc>
          <w:tcPr>
            <w:tcW w:type="dxa" w:w="2100"/>
            <w:tcMar>
              <w:top w:type="dxa" w:w="60"/>
              <w:left w:type="dxa" w:w="100"/>
              <w:bottom w:type="dxa" w:w="60"/>
              <w:right w:type="dxa" w:w="100"/>
            </w:tcMar>
            <w:vAlign w:val="top"/>
          </w:tcPr>
          <w:p>
            <w:r>
              <w:rPr>
                <w:sz w:val="17"/>
                <w:szCs w:val="17"/>
              </w:rPr>
              <w:t xml:space="preserve">Queries</w:t>
            </w:r>
          </w:p>
        </w:tc>
        <w:tc>
          <w:tcPr>
            <w:tcW w:type="dxa" w:w="7538"/>
            <w:tcMar>
              <w:top w:type="dxa" w:w="60"/>
              <w:left w:type="dxa" w:w="100"/>
              <w:bottom w:type="dxa" w:w="60"/>
              <w:right w:type="dxa" w:w="100"/>
            </w:tcMar>
            <w:vAlign w:val="top"/>
          </w:tcPr>
          <w:p>
            <w:r>
              <w:rPr>
                <w:sz w:val="17"/>
                <w:szCs w:val="17"/>
              </w:rPr>
              <w:t xml:space="preserve">Q1: the chemistry of a sampled well, deviation (6.78, 4.36, 0.05, 1.68, 2.05, 0.70, 0.70) meq/L from fresh water, had its seawater fraction been halved, all other noises kept. Q2: the same well without cation exchange, </w:t>
            </w:r>
            <m:oMath>
              <m:r>
                <m:rPr>
                  <m:nor/>
                </m:rPr>
                <m:t>do</m:t>
              </m:r>
              <m:d>
                <m:dPr>
                  <m:begChr m:val="("/>
                  <m:sepChr m:val=""/>
                  <m:endChr m:val=")"/>
                  <m:grow/>
                </m:dPr>
                <m:e>
                  <m:r>
                    <m:t>X</m:t>
                  </m:r>
                  <m:r>
                    <m:rPr>
                      <m:sty m:val="p"/>
                    </m:rPr>
                    <m:t>=</m:t>
                  </m:r>
                  <m:r>
                    <m:t>0</m:t>
                  </m:r>
                </m:e>
              </m:d>
            </m:oMath>
            <w:r>
              <w:rPr>
                <w:sz w:val="17"/>
                <w:szCs w:val="17"/>
              </w:rPr>
              <w:t xml:space="preserve">. Q3: the covariance of the chemistry under an unobserved pumping regime in which the standard deviation of </w:t>
            </w:r>
            <m:oMath>
              <m:r>
                <m:t>s</m:t>
              </m:r>
            </m:oMath>
            <w:r>
              <w:rPr>
                <w:sz w:val="17"/>
                <w:szCs w:val="17"/>
              </w:rPr>
              <w:t xml:space="preserve"> triples.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Identifiability</w:t>
            </w:r>
          </w:p>
        </w:tc>
        <w:tc>
          <w:tcPr>
            <w:tcW w:type="dxa" w:w="7538"/>
            <w:shd w:fill="F7F9FC" w:color="auto" w:val="clear"/>
            <w:tcMar>
              <w:top w:type="dxa" w:w="60"/>
              <w:left w:type="dxa" w:w="100"/>
              <w:bottom w:type="dxa" w:w="60"/>
              <w:right w:type="dxa" w:w="100"/>
            </w:tcMar>
            <w:vAlign w:val="top"/>
          </w:tcPr>
          <w:p>
            <w:r>
              <w:rPr>
                <w:sz w:val="17"/>
                <w:szCs w:val="17"/>
              </w:rPr>
              <w:t xml:space="preserve">Rank of the Jacobian of the map from the parameters to the noise-free covariances of all observed regimes (automatic differentiation), at the true parameters and at 20 random parameter values; the share </w:t>
            </w:r>
            <m:oMath>
              <m:r>
                <m:rPr>
                  <m:sty m:val="p"/>
                </m:rPr>
                <m:t>∥</m:t>
              </m:r>
              <m:sSub>
                <m:e>
                  <m:r>
                    <m:t>J</m:t>
                  </m:r>
                </m:e>
                <m:sub>
                  <m:r>
                    <m:t>q</m:t>
                  </m:r>
                </m:sub>
              </m:sSub>
              <m:r>
                <m:t>N</m:t>
              </m:r>
              <m:r>
                <m:rPr>
                  <m:sty m:val="p"/>
                </m:rPr>
                <m:t>∥</m:t>
              </m:r>
              <m:r>
                <m:rPr>
                  <m:sty m:val="p"/>
                </m:rPr>
                <m:t>/</m:t>
              </m:r>
              <m:r>
                <m:rPr>
                  <m:sty m:val="p"/>
                </m:rPr>
                <m:t>∥</m:t>
              </m:r>
              <m:sSub>
                <m:e>
                  <m:r>
                    <m:t>J</m:t>
                  </m:r>
                </m:e>
                <m:sub>
                  <m:r>
                    <m:t>q</m:t>
                  </m:r>
                </m:sub>
              </m:sSub>
              <m:r>
                <m:rPr>
                  <m:sty m:val="p"/>
                </m:rPr>
                <m:t>∥</m:t>
              </m:r>
            </m:oMath>
            <w:r>
              <w:rPr>
                <w:sz w:val="17"/>
                <w:szCs w:val="17"/>
              </w:rPr>
              <w:t xml:space="preserve"> of each query's derivative along the fibre.</w:t>
            </w:r>
          </w:p>
        </w:tc>
      </w:tr>
      <w:tr>
        <w:trPr>
          <w:cantSplit/>
        </w:trPr>
        <w:tc>
          <w:tcPr>
            <w:tcW w:type="dxa" w:w="2100"/>
            <w:tcMar>
              <w:top w:type="dxa" w:w="60"/>
              <w:left w:type="dxa" w:w="100"/>
              <w:bottom w:type="dxa" w:w="60"/>
              <w:right w:type="dxa" w:w="100"/>
            </w:tcMar>
            <w:vAlign w:val="top"/>
          </w:tcPr>
          <w:p>
            <w:r>
              <w:rPr>
                <w:sz w:val="17"/>
                <w:szCs w:val="17"/>
              </w:rPr>
              <w:t xml:space="preserve">Estimation</w:t>
            </w:r>
          </w:p>
        </w:tc>
        <w:tc>
          <w:tcPr>
            <w:tcW w:type="dxa" w:w="7538"/>
            <w:tcMar>
              <w:top w:type="dxa" w:w="60"/>
              <w:left w:type="dxa" w:w="100"/>
              <w:bottom w:type="dxa" w:w="60"/>
              <w:right w:type="dxa" w:w="100"/>
            </w:tcMar>
            <w:vAlign w:val="top"/>
          </w:tcPr>
          <w:p>
            <w:r>
              <w:rPr>
                <w:sz w:val="17"/>
                <w:szCs w:val="17"/>
              </w:rPr>
              <w:t xml:space="preserve">For six designs, 10 simulated data sets of 300 baseline samples and 150 per regime; maximum likelihood with exact gradients (L-BFGS), 6 random starts; "equally good" fits are those within one unit of the best log-likelihood.</w:t>
            </w:r>
          </w:p>
        </w:tc>
      </w:tr>
    </w:tbl>
    <w:p>
      <w:pPr>
        <w:spacing w:after="160"/>
      </w:pPr>
    </w:p>
    <w:p>
      <w:pPr>
        <w:pStyle w:val="Heading3"/>
      </w:pPr>
      <w:r>
        <w:rPr>
          <w:color w:val="1F3864"/>
        </w:rPr>
        <w:t xml:space="preserve">9.4 What each design identifies</w:t>
      </w:r>
    </w:p>
    <w:p>
      <w:pPr>
        <w:spacing w:after="120"/>
        <w:jc w:val="both"/>
      </w:pPr>
      <w:r>
        <w:t xml:space="preserve">The table gives, for 16 designs, the dimension of the fibre of equally good models and the share of each query's derivative that lies along it. The fibre dimension is the same at the true parameters and at all 20 random parameter values of every design, so it is generic; the shares split cleanly into values below </w:t>
      </w:r>
      <m:oMath>
        <m:sSup>
          <m:e>
            <m:r>
              <m:t>10</m:t>
            </m:r>
          </m:e>
          <m:sup>
            <m:r>
              <m:rPr>
                <m:sty m:val="p"/>
              </m:rPr>
              <m:t>−</m:t>
            </m:r>
            <m:r>
              <m:t>14</m:t>
            </m:r>
          </m:sup>
        </m:sSup>
      </m:oMath>
      <w:r>
        <w:t xml:space="preserve"> (identified) and values above </w:t>
      </w:r>
      <m:oMath>
        <m:r>
          <m:t>5</m:t>
        </m:r>
        <m:r>
          <m:rPr>
            <m:sty m:val="p"/>
          </m:rPr>
          <m:t>⋅</m:t>
        </m:r>
        <m:sSup>
          <m:e>
            <m:r>
              <m:t>10</m:t>
            </m:r>
          </m:e>
          <m:sup>
            <m:r>
              <m:rPr>
                <m:sty m:val="p"/>
              </m:rPr>
              <m:t>−</m:t>
            </m:r>
            <m:r>
              <m:t>5</m:t>
            </m:r>
          </m:sup>
        </m:sSup>
      </m:oMath>
      <w: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1900"/>
        <w:gridCol w:w="1100"/>
        <w:gridCol w:w="1580"/>
        <w:gridCol w:w="1580"/>
        <w:gridCol w:w="1578"/>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6"/>
                <w:szCs w:val="16"/>
              </w:rPr>
              <w:t xml:space="preserve">Known signatures</w:t>
            </w:r>
          </w:p>
        </w:tc>
        <w:tc>
          <w:tcPr>
            <w:tcW w:type="dxa" w:w="1900"/>
            <w:shd w:fill="1F3864" w:color="auto" w:val="clear"/>
            <w:tcMar>
              <w:top w:type="dxa" w:w="60"/>
              <w:left w:type="dxa" w:w="100"/>
              <w:bottom w:type="dxa" w:w="60"/>
              <w:right w:type="dxa" w:w="100"/>
            </w:tcMar>
            <w:vAlign w:val="top"/>
          </w:tcPr>
          <w:p>
            <w:r>
              <w:rPr>
                <w:b/>
                <w:bCs/>
                <w:color w:val="FFFFFF"/>
                <w:sz w:val="16"/>
                <w:szCs w:val="16"/>
              </w:rPr>
              <w:t xml:space="preserve">Regimes observed</w:t>
            </w:r>
          </w:p>
        </w:tc>
        <w:tc>
          <w:tcPr>
            <w:tcW w:type="dxa" w:w="1100"/>
            <w:shd w:fill="1F3864" w:color="auto" w:val="clear"/>
            <w:tcMar>
              <w:top w:type="dxa" w:w="60"/>
              <w:left w:type="dxa" w:w="100"/>
              <w:bottom w:type="dxa" w:w="60"/>
              <w:right w:type="dxa" w:w="100"/>
            </w:tcMar>
            <w:vAlign w:val="top"/>
          </w:tcPr>
          <w:p>
            <w:r>
              <w:rPr>
                <w:b/>
                <w:bCs/>
                <w:color w:val="FFFFFF"/>
                <w:sz w:val="16"/>
                <w:szCs w:val="16"/>
              </w:rPr>
              <w:t xml:space="preserve">Fibre dimension</w:t>
            </w:r>
          </w:p>
        </w:tc>
        <w:tc>
          <w:tcPr>
            <w:tcW w:type="dxa" w:w="1580"/>
            <w:shd w:fill="1F3864" w:color="auto" w:val="clear"/>
            <w:tcMar>
              <w:top w:type="dxa" w:w="60"/>
              <w:left w:type="dxa" w:w="100"/>
              <w:bottom w:type="dxa" w:w="60"/>
              <w:right w:type="dxa" w:w="100"/>
            </w:tcMar>
            <w:vAlign w:val="top"/>
          </w:tcPr>
          <w:p>
            <w:r>
              <w:rPr>
                <w:b/>
                <w:bCs/>
                <w:color w:val="FFFFFF"/>
                <w:sz w:val="16"/>
                <w:szCs w:val="16"/>
              </w:rPr>
              <w:t xml:space="preserve">Q1 seawater halved</w:t>
            </w:r>
          </w:p>
        </w:tc>
        <w:tc>
          <w:tcPr>
            <w:tcW w:type="dxa" w:w="1580"/>
            <w:shd w:fill="1F3864" w:color="auto" w:val="clear"/>
            <w:tcMar>
              <w:top w:type="dxa" w:w="60"/>
              <w:left w:type="dxa" w:w="100"/>
              <w:bottom w:type="dxa" w:w="60"/>
              <w:right w:type="dxa" w:w="100"/>
            </w:tcMar>
            <w:vAlign w:val="top"/>
          </w:tcPr>
          <w:p>
            <w:r>
              <w:rPr>
                <w:b/>
                <w:bCs/>
                <w:color w:val="FFFFFF"/>
                <w:sz w:val="16"/>
                <w:szCs w:val="16"/>
              </w:rPr>
              <w:t xml:space="preserve">Q2 no exchange</w:t>
            </w:r>
          </w:p>
        </w:tc>
        <w:tc>
          <w:tcPr>
            <w:tcW w:type="dxa" w:w="1578"/>
            <w:shd w:fill="1F3864" w:color="auto" w:val="clear"/>
            <w:tcMar>
              <w:top w:type="dxa" w:w="60"/>
              <w:left w:type="dxa" w:w="100"/>
              <w:bottom w:type="dxa" w:w="60"/>
              <w:right w:type="dxa" w:w="100"/>
            </w:tcMar>
            <w:vAlign w:val="top"/>
          </w:tcPr>
          <w:p>
            <w:r>
              <w:rPr>
                <w:b/>
                <w:bCs/>
                <w:color w:val="FFFFFF"/>
                <w:sz w:val="16"/>
                <w:szCs w:val="16"/>
              </w:rPr>
              <w:t xml:space="preserve">Q3 unobserved regime</w:t>
            </w:r>
          </w:p>
        </w:tc>
      </w:tr>
      <w:tr>
        <w:trPr>
          <w:cantSplit/>
        </w:trPr>
        <w:tc>
          <w:tcPr>
            <w:tcW w:type="dxa" w:w="1900"/>
            <w:tcMar>
              <w:top w:type="dxa" w:w="60"/>
              <w:left w:type="dxa" w:w="100"/>
              <w:bottom w:type="dxa" w:w="60"/>
              <w:right w:type="dxa" w:w="100"/>
            </w:tcMar>
            <w:vAlign w:val="top"/>
          </w:tcPr>
          <w:p>
            <w:r>
              <w:rPr>
                <w:sz w:val="16"/>
                <w:szCs w:val="16"/>
              </w:rPr>
              <w:t xml:space="preserve">none</w:t>
            </w:r>
          </w:p>
        </w:tc>
        <w:tc>
          <w:tcPr>
            <w:tcW w:type="dxa" w:w="1900"/>
            <w:tcMar>
              <w:top w:type="dxa" w:w="60"/>
              <w:left w:type="dxa" w:w="100"/>
              <w:bottom w:type="dxa" w:w="60"/>
              <w:right w:type="dxa" w:w="100"/>
            </w:tcMar>
            <w:vAlign w:val="top"/>
          </w:tcPr>
          <w:p>
            <w:r>
              <w:rPr>
                <w:sz w:val="16"/>
                <w:szCs w:val="16"/>
              </w:rPr>
              <w:t xml:space="preserve">baseline only</w:t>
            </w:r>
          </w:p>
        </w:tc>
        <w:tc>
          <w:tcPr>
            <w:tcW w:type="dxa" w:w="1100"/>
            <w:tcMar>
              <w:top w:type="dxa" w:w="60"/>
              <w:left w:type="dxa" w:w="100"/>
              <w:bottom w:type="dxa" w:w="60"/>
              <w:right w:type="dxa" w:w="100"/>
            </w:tcMar>
            <w:vAlign w:val="top"/>
          </w:tcPr>
          <w:p>
            <w:r>
              <w:rPr>
                <w:sz w:val="16"/>
                <w:szCs w:val="16"/>
              </w:rPr>
              <w:t xml:space="preserve">6</w:t>
            </w:r>
          </w:p>
        </w:tc>
        <w:tc>
          <w:tcPr>
            <w:tcW w:type="dxa" w:w="1580"/>
            <w:tcMar>
              <w:top w:type="dxa" w:w="60"/>
              <w:left w:type="dxa" w:w="100"/>
              <w:bottom w:type="dxa" w:w="60"/>
              <w:right w:type="dxa" w:w="100"/>
            </w:tcMar>
            <w:vAlign w:val="top"/>
          </w:tcPr>
          <w:p>
            <w:r>
              <w:rPr>
                <w:sz w:val="16"/>
                <w:szCs w:val="16"/>
              </w:rPr>
              <w:t xml:space="preserve">0.07</w:t>
            </w:r>
          </w:p>
        </w:tc>
        <w:tc>
          <w:tcPr>
            <w:tcW w:type="dxa" w:w="1580"/>
            <w:tcMar>
              <w:top w:type="dxa" w:w="60"/>
              <w:left w:type="dxa" w:w="100"/>
              <w:bottom w:type="dxa" w:w="60"/>
              <w:right w:type="dxa" w:w="100"/>
            </w:tcMar>
            <w:vAlign w:val="top"/>
          </w:tcPr>
          <w:p>
            <w:r>
              <w:rPr>
                <w:sz w:val="16"/>
                <w:szCs w:val="16"/>
              </w:rPr>
              <w:t xml:space="preserve">0.38</w:t>
            </w:r>
          </w:p>
        </w:tc>
        <w:tc>
          <w:tcPr>
            <w:tcW w:type="dxa" w:w="1578"/>
            <w:tcMar>
              <w:top w:type="dxa" w:w="60"/>
              <w:left w:type="dxa" w:w="100"/>
              <w:bottom w:type="dxa" w:w="60"/>
              <w:right w:type="dxa" w:w="100"/>
            </w:tcMar>
            <w:vAlign w:val="top"/>
          </w:tcPr>
          <w:p>
            <w:r>
              <w:rPr>
                <w:sz w:val="16"/>
                <w:szCs w:val="16"/>
              </w:rPr>
              <w:t xml:space="preserve">0.02</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none</w:t>
            </w:r>
          </w:p>
        </w:tc>
        <w:tc>
          <w:tcPr>
            <w:tcW w:type="dxa" w:w="1900"/>
            <w:shd w:fill="F7F9FC" w:color="auto" w:val="clear"/>
            <w:tcMar>
              <w:top w:type="dxa" w:w="60"/>
              <w:left w:type="dxa" w:w="100"/>
              <w:bottom w:type="dxa" w:w="60"/>
              <w:right w:type="dxa" w:w="100"/>
            </w:tcMar>
            <w:vAlign w:val="top"/>
          </w:tcPr>
          <w:p>
            <w:r>
              <w:rPr>
                <w:sz w:val="16"/>
                <w:szCs w:val="16"/>
              </w:rPr>
              <w:t xml:space="preserve">pumping</w:t>
            </w:r>
          </w:p>
        </w:tc>
        <w:tc>
          <w:tcPr>
            <w:tcW w:type="dxa" w:w="1100"/>
            <w:shd w:fill="F7F9FC" w:color="auto" w:val="clear"/>
            <w:tcMar>
              <w:top w:type="dxa" w:w="60"/>
              <w:left w:type="dxa" w:w="100"/>
              <w:bottom w:type="dxa" w:w="60"/>
              <w:right w:type="dxa" w:w="100"/>
            </w:tcMar>
            <w:vAlign w:val="top"/>
          </w:tcPr>
          <w:p>
            <w:r>
              <w:rPr>
                <w:sz w:val="16"/>
                <w:szCs w:val="16"/>
              </w:rPr>
              <w:t xml:space="preserve">4</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80"/>
            <w:shd w:fill="F7F9FC" w:color="auto" w:val="clear"/>
            <w:tcMar>
              <w:top w:type="dxa" w:w="60"/>
              <w:left w:type="dxa" w:w="100"/>
              <w:bottom w:type="dxa" w:w="60"/>
              <w:right w:type="dxa" w:w="100"/>
            </w:tcMar>
            <w:vAlign w:val="top"/>
          </w:tcPr>
          <w:p>
            <w:r>
              <w:rPr>
                <w:sz w:val="16"/>
                <w:szCs w:val="16"/>
              </w:rPr>
              <w:t xml:space="preserve">0.31</w:t>
            </w:r>
          </w:p>
        </w:tc>
        <w:tc>
          <w:tcPr>
            <w:tcW w:type="dxa" w:w="1578"/>
            <w:shd w:fill="F7F9FC" w:color="auto" w:val="clear"/>
            <w:tcMar>
              <w:top w:type="dxa" w:w="60"/>
              <w:left w:type="dxa" w:w="100"/>
              <w:bottom w:type="dxa" w:w="60"/>
              <w:right w:type="dxa" w:w="100"/>
            </w:tcMar>
            <w:vAlign w:val="top"/>
          </w:tcPr>
          <w:p>
            <w:r>
              <w:rPr>
                <w:sz w:val="16"/>
                <w:szCs w:val="16"/>
              </w:rPr>
              <w:t xml:space="preserve">identified</w:t>
            </w:r>
          </w:p>
        </w:tc>
      </w:tr>
      <w:tr>
        <w:trPr>
          <w:cantSplit/>
        </w:trPr>
        <w:tc>
          <w:tcPr>
            <w:tcW w:type="dxa" w:w="1900"/>
            <w:tcMar>
              <w:top w:type="dxa" w:w="60"/>
              <w:left w:type="dxa" w:w="100"/>
              <w:bottom w:type="dxa" w:w="60"/>
              <w:right w:type="dxa" w:w="100"/>
            </w:tcMar>
            <w:vAlign w:val="top"/>
          </w:tcPr>
          <w:p>
            <w:r>
              <w:rPr>
                <w:sz w:val="16"/>
                <w:szCs w:val="16"/>
              </w:rPr>
              <w:t xml:space="preserve">none</w:t>
            </w:r>
          </w:p>
        </w:tc>
        <w:tc>
          <w:tcPr>
            <w:tcW w:type="dxa" w:w="1900"/>
            <w:tcMar>
              <w:top w:type="dxa" w:w="60"/>
              <w:left w:type="dxa" w:w="100"/>
              <w:bottom w:type="dxa" w:w="60"/>
              <w:right w:type="dxa" w:w="100"/>
            </w:tcMar>
            <w:vAlign w:val="top"/>
          </w:tcPr>
          <w:p>
            <w:r>
              <w:rPr>
                <w:sz w:val="16"/>
                <w:szCs w:val="16"/>
              </w:rPr>
              <w:t xml:space="preserve">irrigation</w:t>
            </w:r>
          </w:p>
        </w:tc>
        <w:tc>
          <w:tcPr>
            <w:tcW w:type="dxa" w:w="1100"/>
            <w:tcMar>
              <w:top w:type="dxa" w:w="60"/>
              <w:left w:type="dxa" w:w="100"/>
              <w:bottom w:type="dxa" w:w="60"/>
              <w:right w:type="dxa" w:w="100"/>
            </w:tcMar>
            <w:vAlign w:val="top"/>
          </w:tcPr>
          <w:p>
            <w:r>
              <w:rPr>
                <w:sz w:val="16"/>
                <w:szCs w:val="16"/>
              </w:rPr>
              <w:t xml:space="preserve">2</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0.14</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none</w:t>
            </w:r>
          </w:p>
        </w:tc>
        <w:tc>
          <w:tcPr>
            <w:tcW w:type="dxa" w:w="1900"/>
            <w:shd w:fill="F7F9FC" w:color="auto" w:val="clear"/>
            <w:tcMar>
              <w:top w:type="dxa" w:w="60"/>
              <w:left w:type="dxa" w:w="100"/>
              <w:bottom w:type="dxa" w:w="60"/>
              <w:right w:type="dxa" w:w="100"/>
            </w:tcMar>
            <w:vAlign w:val="top"/>
          </w:tcPr>
          <w:p>
            <w:r>
              <w:rPr>
                <w:sz w:val="16"/>
                <w:szCs w:val="16"/>
              </w:rPr>
              <w:t xml:space="preserve">clay facies</w:t>
            </w:r>
          </w:p>
        </w:tc>
        <w:tc>
          <w:tcPr>
            <w:tcW w:type="dxa" w:w="1100"/>
            <w:shd w:fill="F7F9FC" w:color="auto" w:val="clear"/>
            <w:tcMar>
              <w:top w:type="dxa" w:w="60"/>
              <w:left w:type="dxa" w:w="100"/>
              <w:bottom w:type="dxa" w:w="60"/>
              <w:right w:type="dxa" w:w="100"/>
            </w:tcMar>
            <w:vAlign w:val="top"/>
          </w:tcPr>
          <w:p>
            <w:r>
              <w:rPr>
                <w:sz w:val="16"/>
                <w:szCs w:val="16"/>
              </w:rPr>
              <w:t xml:space="preserve">2</w:t>
            </w:r>
          </w:p>
        </w:tc>
        <w:tc>
          <w:tcPr>
            <w:tcW w:type="dxa" w:w="1580"/>
            <w:shd w:fill="F7F9FC" w:color="auto" w:val="clear"/>
            <w:tcMar>
              <w:top w:type="dxa" w:w="60"/>
              <w:left w:type="dxa" w:w="100"/>
              <w:bottom w:type="dxa" w:w="60"/>
              <w:right w:type="dxa" w:w="100"/>
            </w:tcMar>
            <w:vAlign w:val="top"/>
          </w:tcPr>
          <w:p>
            <w:r>
              <w:rPr>
                <w:sz w:val="16"/>
                <w:szCs w:val="16"/>
              </w:rPr>
              <w:t xml:space="preserve">0.06</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78"/>
            <w:shd w:fill="F7F9FC" w:color="auto" w:val="clear"/>
            <w:tcMar>
              <w:top w:type="dxa" w:w="60"/>
              <w:left w:type="dxa" w:w="100"/>
              <w:bottom w:type="dxa" w:w="60"/>
              <w:right w:type="dxa" w:w="100"/>
            </w:tcMar>
            <w:vAlign w:val="top"/>
          </w:tcPr>
          <w:p>
            <w:r>
              <w:rPr>
                <w:sz w:val="16"/>
                <w:szCs w:val="16"/>
              </w:rPr>
              <w:t xml:space="preserve">0.02</w:t>
            </w:r>
          </w:p>
        </w:tc>
      </w:tr>
      <w:tr>
        <w:trPr>
          <w:cantSplit/>
        </w:trPr>
        <w:tc>
          <w:tcPr>
            <w:tcW w:type="dxa" w:w="1900"/>
            <w:tcMar>
              <w:top w:type="dxa" w:w="60"/>
              <w:left w:type="dxa" w:w="100"/>
              <w:bottom w:type="dxa" w:w="60"/>
              <w:right w:type="dxa" w:w="100"/>
            </w:tcMar>
            <w:vAlign w:val="top"/>
          </w:tcPr>
          <w:p>
            <w:r>
              <w:rPr>
                <w:sz w:val="16"/>
                <w:szCs w:val="16"/>
              </w:rPr>
              <w:t xml:space="preserve">none</w:t>
            </w:r>
          </w:p>
        </w:tc>
        <w:tc>
          <w:tcPr>
            <w:tcW w:type="dxa" w:w="1900"/>
            <w:tcMar>
              <w:top w:type="dxa" w:w="60"/>
              <w:left w:type="dxa" w:w="100"/>
              <w:bottom w:type="dxa" w:w="60"/>
              <w:right w:type="dxa" w:w="100"/>
            </w:tcMar>
            <w:vAlign w:val="top"/>
          </w:tcPr>
          <w:p>
            <w:r>
              <w:rPr>
                <w:sz w:val="16"/>
                <w:szCs w:val="16"/>
              </w:rPr>
              <w:t xml:space="preserve">pumping, clay facies</w:t>
            </w:r>
          </w:p>
        </w:tc>
        <w:tc>
          <w:tcPr>
            <w:tcW w:type="dxa" w:w="1100"/>
            <w:tcMar>
              <w:top w:type="dxa" w:w="60"/>
              <w:left w:type="dxa" w:w="100"/>
              <w:bottom w:type="dxa" w:w="60"/>
              <w:right w:type="dxa" w:w="100"/>
            </w:tcMar>
            <w:vAlign w:val="top"/>
          </w:tcPr>
          <w:p>
            <w:r>
              <w:rPr>
                <w:sz w:val="16"/>
                <w:szCs w:val="16"/>
              </w:rPr>
              <w:t xml:space="preserve">1</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identified</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none</w:t>
            </w:r>
          </w:p>
        </w:tc>
        <w:tc>
          <w:tcPr>
            <w:tcW w:type="dxa" w:w="1900"/>
            <w:shd w:fill="F7F9FC" w:color="auto" w:val="clear"/>
            <w:tcMar>
              <w:top w:type="dxa" w:w="60"/>
              <w:left w:type="dxa" w:w="100"/>
              <w:bottom w:type="dxa" w:w="60"/>
              <w:right w:type="dxa" w:w="100"/>
            </w:tcMar>
            <w:vAlign w:val="top"/>
          </w:tcPr>
          <w:p>
            <w:r>
              <w:rPr>
                <w:sz w:val="16"/>
                <w:szCs w:val="16"/>
              </w:rPr>
              <w:t xml:space="preserve">irrigation, clay facies</w:t>
            </w:r>
          </w:p>
        </w:tc>
        <w:tc>
          <w:tcPr>
            <w:tcW w:type="dxa" w:w="1100"/>
            <w:shd w:fill="F7F9FC" w:color="auto" w:val="clear"/>
            <w:tcMar>
              <w:top w:type="dxa" w:w="60"/>
              <w:left w:type="dxa" w:w="100"/>
              <w:bottom w:type="dxa" w:w="60"/>
              <w:right w:type="dxa" w:w="100"/>
            </w:tcMar>
            <w:vAlign w:val="top"/>
          </w:tcPr>
          <w:p>
            <w:r>
              <w:rPr>
                <w:sz w:val="16"/>
                <w:szCs w:val="16"/>
              </w:rPr>
              <w:t xml:space="preserve">0</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78"/>
            <w:shd w:fill="F7F9FC" w:color="auto" w:val="clear"/>
            <w:tcMar>
              <w:top w:type="dxa" w:w="60"/>
              <w:left w:type="dxa" w:w="100"/>
              <w:bottom w:type="dxa" w:w="60"/>
              <w:right w:type="dxa" w:w="100"/>
            </w:tcMar>
            <w:vAlign w:val="top"/>
          </w:tcPr>
          <w:p>
            <w:r>
              <w:rPr>
                <w:sz w:val="16"/>
                <w:szCs w:val="16"/>
              </w:rPr>
              <w:t xml:space="preserve">identified</w:t>
            </w:r>
          </w:p>
        </w:tc>
      </w:tr>
      <w:tr>
        <w:trPr>
          <w:cantSplit/>
        </w:trPr>
        <w:tc>
          <w:tcPr>
            <w:tcW w:type="dxa" w:w="1900"/>
            <w:tcMar>
              <w:top w:type="dxa" w:w="60"/>
              <w:left w:type="dxa" w:w="100"/>
              <w:bottom w:type="dxa" w:w="60"/>
              <w:right w:type="dxa" w:w="100"/>
            </w:tcMar>
            <w:vAlign w:val="top"/>
          </w:tcPr>
          <w:p>
            <w:r>
              <w:rPr>
                <w:sz w:val="16"/>
                <w:szCs w:val="16"/>
              </w:rPr>
              <w:t xml:space="preserve">none</w:t>
            </w:r>
          </w:p>
        </w:tc>
        <w:tc>
          <w:tcPr>
            <w:tcW w:type="dxa" w:w="1900"/>
            <w:tcMar>
              <w:top w:type="dxa" w:w="60"/>
              <w:left w:type="dxa" w:w="100"/>
              <w:bottom w:type="dxa" w:w="60"/>
              <w:right w:type="dxa" w:w="100"/>
            </w:tcMar>
            <w:vAlign w:val="top"/>
          </w:tcPr>
          <w:p>
            <w:r>
              <w:rPr>
                <w:sz w:val="16"/>
                <w:szCs w:val="16"/>
              </w:rPr>
              <w:t xml:space="preserve">all three</w:t>
            </w:r>
          </w:p>
        </w:tc>
        <w:tc>
          <w:tcPr>
            <w:tcW w:type="dxa" w:w="1100"/>
            <w:tcMar>
              <w:top w:type="dxa" w:w="60"/>
              <w:left w:type="dxa" w:w="100"/>
              <w:bottom w:type="dxa" w:w="60"/>
              <w:right w:type="dxa" w:w="100"/>
            </w:tcMar>
            <w:vAlign w:val="top"/>
          </w:tcPr>
          <w:p>
            <w:r>
              <w:rPr>
                <w:sz w:val="16"/>
                <w:szCs w:val="16"/>
              </w:rPr>
              <w:t xml:space="preserve">0</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identified</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seawater</w:t>
            </w:r>
          </w:p>
        </w:tc>
        <w:tc>
          <w:tcPr>
            <w:tcW w:type="dxa" w:w="1900"/>
            <w:shd w:fill="F7F9FC" w:color="auto" w:val="clear"/>
            <w:tcMar>
              <w:top w:type="dxa" w:w="60"/>
              <w:left w:type="dxa" w:w="100"/>
              <w:bottom w:type="dxa" w:w="60"/>
              <w:right w:type="dxa" w:w="100"/>
            </w:tcMar>
            <w:vAlign w:val="top"/>
          </w:tcPr>
          <w:p>
            <w:r>
              <w:rPr>
                <w:sz w:val="16"/>
                <w:szCs w:val="16"/>
              </w:rPr>
              <w:t xml:space="preserve">baseline only</w:t>
            </w:r>
          </w:p>
        </w:tc>
        <w:tc>
          <w:tcPr>
            <w:tcW w:type="dxa" w:w="1100"/>
            <w:shd w:fill="F7F9FC" w:color="auto" w:val="clear"/>
            <w:tcMar>
              <w:top w:type="dxa" w:w="60"/>
              <w:left w:type="dxa" w:w="100"/>
              <w:bottom w:type="dxa" w:w="60"/>
              <w:right w:type="dxa" w:w="100"/>
            </w:tcMar>
            <w:vAlign w:val="top"/>
          </w:tcPr>
          <w:p>
            <w:r>
              <w:rPr>
                <w:sz w:val="16"/>
                <w:szCs w:val="16"/>
              </w:rPr>
              <w:t xml:space="preserve">4</w:t>
            </w:r>
          </w:p>
        </w:tc>
        <w:tc>
          <w:tcPr>
            <w:tcW w:type="dxa" w:w="1580"/>
            <w:shd w:fill="F7F9FC" w:color="auto" w:val="clear"/>
            <w:tcMar>
              <w:top w:type="dxa" w:w="60"/>
              <w:left w:type="dxa" w:w="100"/>
              <w:bottom w:type="dxa" w:w="60"/>
              <w:right w:type="dxa" w:w="100"/>
            </w:tcMar>
            <w:vAlign w:val="top"/>
          </w:tcPr>
          <w:p>
            <w:r>
              <w:rPr>
                <w:sz w:val="16"/>
                <w:szCs w:val="16"/>
              </w:rPr>
              <w:t xml:space="preserve">2.9·10⁻³</w:t>
            </w:r>
          </w:p>
        </w:tc>
        <w:tc>
          <w:tcPr>
            <w:tcW w:type="dxa" w:w="1580"/>
            <w:shd w:fill="F7F9FC" w:color="auto" w:val="clear"/>
            <w:tcMar>
              <w:top w:type="dxa" w:w="60"/>
              <w:left w:type="dxa" w:w="100"/>
              <w:bottom w:type="dxa" w:w="60"/>
              <w:right w:type="dxa" w:w="100"/>
            </w:tcMar>
            <w:vAlign w:val="top"/>
          </w:tcPr>
          <w:p>
            <w:r>
              <w:rPr>
                <w:sz w:val="16"/>
                <w:szCs w:val="16"/>
              </w:rPr>
              <w:t xml:space="preserve">0.55</w:t>
            </w:r>
          </w:p>
        </w:tc>
        <w:tc>
          <w:tcPr>
            <w:tcW w:type="dxa" w:w="1578"/>
            <w:shd w:fill="F7F9FC" w:color="auto" w:val="clear"/>
            <w:tcMar>
              <w:top w:type="dxa" w:w="60"/>
              <w:left w:type="dxa" w:w="100"/>
              <w:bottom w:type="dxa" w:w="60"/>
              <w:right w:type="dxa" w:w="100"/>
            </w:tcMar>
            <w:vAlign w:val="top"/>
          </w:tcPr>
          <w:p>
            <w:r>
              <w:rPr>
                <w:sz w:val="16"/>
                <w:szCs w:val="16"/>
              </w:rPr>
              <w:t xml:space="preserve">1.4·10⁻⁴</w:t>
            </w:r>
          </w:p>
        </w:tc>
      </w:tr>
      <w:tr>
        <w:trPr>
          <w:cantSplit/>
        </w:trPr>
        <w:tc>
          <w:tcPr>
            <w:tcW w:type="dxa" w:w="1900"/>
            <w:tcMar>
              <w:top w:type="dxa" w:w="60"/>
              <w:left w:type="dxa" w:w="100"/>
              <w:bottom w:type="dxa" w:w="60"/>
              <w:right w:type="dxa" w:w="100"/>
            </w:tcMar>
            <w:vAlign w:val="top"/>
          </w:tcPr>
          <w:p>
            <w:r>
              <w:rPr>
                <w:sz w:val="16"/>
                <w:szCs w:val="16"/>
              </w:rPr>
              <w:t xml:space="preserve">seawater</w:t>
            </w:r>
          </w:p>
        </w:tc>
        <w:tc>
          <w:tcPr>
            <w:tcW w:type="dxa" w:w="1900"/>
            <w:tcMar>
              <w:top w:type="dxa" w:w="60"/>
              <w:left w:type="dxa" w:w="100"/>
              <w:bottom w:type="dxa" w:w="60"/>
              <w:right w:type="dxa" w:w="100"/>
            </w:tcMar>
            <w:vAlign w:val="top"/>
          </w:tcPr>
          <w:p>
            <w:r>
              <w:rPr>
                <w:sz w:val="16"/>
                <w:szCs w:val="16"/>
              </w:rPr>
              <w:t xml:space="preserve">pumping</w:t>
            </w:r>
          </w:p>
        </w:tc>
        <w:tc>
          <w:tcPr>
            <w:tcW w:type="dxa" w:w="1100"/>
            <w:tcMar>
              <w:top w:type="dxa" w:w="60"/>
              <w:left w:type="dxa" w:w="100"/>
              <w:bottom w:type="dxa" w:w="60"/>
              <w:right w:type="dxa" w:w="100"/>
            </w:tcMar>
            <w:vAlign w:val="top"/>
          </w:tcPr>
          <w:p>
            <w:r>
              <w:rPr>
                <w:sz w:val="16"/>
                <w:szCs w:val="16"/>
              </w:rPr>
              <w:t xml:space="preserve">2</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0.29</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seawater</w:t>
            </w:r>
          </w:p>
        </w:tc>
        <w:tc>
          <w:tcPr>
            <w:tcW w:type="dxa" w:w="1900"/>
            <w:shd w:fill="F7F9FC" w:color="auto" w:val="clear"/>
            <w:tcMar>
              <w:top w:type="dxa" w:w="60"/>
              <w:left w:type="dxa" w:w="100"/>
              <w:bottom w:type="dxa" w:w="60"/>
              <w:right w:type="dxa" w:w="100"/>
            </w:tcMar>
            <w:vAlign w:val="top"/>
          </w:tcPr>
          <w:p>
            <w:r>
              <w:rPr>
                <w:sz w:val="16"/>
                <w:szCs w:val="16"/>
              </w:rPr>
              <w:t xml:space="preserve">clay facies</w:t>
            </w:r>
          </w:p>
        </w:tc>
        <w:tc>
          <w:tcPr>
            <w:tcW w:type="dxa" w:w="1100"/>
            <w:shd w:fill="F7F9FC" w:color="auto" w:val="clear"/>
            <w:tcMar>
              <w:top w:type="dxa" w:w="60"/>
              <w:left w:type="dxa" w:w="100"/>
              <w:bottom w:type="dxa" w:w="60"/>
              <w:right w:type="dxa" w:w="100"/>
            </w:tcMar>
            <w:vAlign w:val="top"/>
          </w:tcPr>
          <w:p>
            <w:r>
              <w:rPr>
                <w:sz w:val="16"/>
                <w:szCs w:val="16"/>
              </w:rPr>
              <w:t xml:space="preserve">1</w:t>
            </w:r>
          </w:p>
        </w:tc>
        <w:tc>
          <w:tcPr>
            <w:tcW w:type="dxa" w:w="1580"/>
            <w:shd w:fill="F7F9FC" w:color="auto" w:val="clear"/>
            <w:tcMar>
              <w:top w:type="dxa" w:w="60"/>
              <w:left w:type="dxa" w:w="100"/>
              <w:bottom w:type="dxa" w:w="60"/>
              <w:right w:type="dxa" w:w="100"/>
            </w:tcMar>
            <w:vAlign w:val="top"/>
          </w:tcPr>
          <w:p>
            <w:r>
              <w:rPr>
                <w:sz w:val="16"/>
                <w:szCs w:val="16"/>
              </w:rPr>
              <w:t xml:space="preserve">2.5·10⁻³</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78"/>
            <w:shd w:fill="F7F9FC" w:color="auto" w:val="clear"/>
            <w:tcMar>
              <w:top w:type="dxa" w:w="60"/>
              <w:left w:type="dxa" w:w="100"/>
              <w:bottom w:type="dxa" w:w="60"/>
              <w:right w:type="dxa" w:w="100"/>
            </w:tcMar>
            <w:vAlign w:val="top"/>
          </w:tcPr>
          <w:p>
            <w:r>
              <w:rPr>
                <w:sz w:val="16"/>
                <w:szCs w:val="16"/>
              </w:rPr>
              <w:t xml:space="preserve">1.1·10⁻⁴</w:t>
            </w:r>
          </w:p>
        </w:tc>
      </w:tr>
      <w:tr>
        <w:trPr>
          <w:cantSplit/>
        </w:trPr>
        <w:tc>
          <w:tcPr>
            <w:tcW w:type="dxa" w:w="1900"/>
            <w:tcMar>
              <w:top w:type="dxa" w:w="60"/>
              <w:left w:type="dxa" w:w="100"/>
              <w:bottom w:type="dxa" w:w="60"/>
              <w:right w:type="dxa" w:w="100"/>
            </w:tcMar>
            <w:vAlign w:val="top"/>
          </w:tcPr>
          <w:p>
            <w:r>
              <w:rPr>
                <w:sz w:val="16"/>
                <w:szCs w:val="16"/>
              </w:rPr>
              <w:t xml:space="preserve">seawater</w:t>
            </w:r>
          </w:p>
        </w:tc>
        <w:tc>
          <w:tcPr>
            <w:tcW w:type="dxa" w:w="1900"/>
            <w:tcMar>
              <w:top w:type="dxa" w:w="60"/>
              <w:left w:type="dxa" w:w="100"/>
              <w:bottom w:type="dxa" w:w="60"/>
              <w:right w:type="dxa" w:w="100"/>
            </w:tcMar>
            <w:vAlign w:val="top"/>
          </w:tcPr>
          <w:p>
            <w:r>
              <w:rPr>
                <w:sz w:val="16"/>
                <w:szCs w:val="16"/>
              </w:rPr>
              <w:t xml:space="preserve">pumping, clay facies</w:t>
            </w:r>
          </w:p>
        </w:tc>
        <w:tc>
          <w:tcPr>
            <w:tcW w:type="dxa" w:w="1100"/>
            <w:tcMar>
              <w:top w:type="dxa" w:w="60"/>
              <w:left w:type="dxa" w:w="100"/>
              <w:bottom w:type="dxa" w:w="60"/>
              <w:right w:type="dxa" w:w="100"/>
            </w:tcMar>
            <w:vAlign w:val="top"/>
          </w:tcPr>
          <w:p>
            <w:r>
              <w:rPr>
                <w:sz w:val="16"/>
                <w:szCs w:val="16"/>
              </w:rPr>
              <w:t xml:space="preserve">0</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identified</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seawater, weathering</w:t>
            </w:r>
          </w:p>
        </w:tc>
        <w:tc>
          <w:tcPr>
            <w:tcW w:type="dxa" w:w="1900"/>
            <w:shd w:fill="F7F9FC" w:color="auto" w:val="clear"/>
            <w:tcMar>
              <w:top w:type="dxa" w:w="60"/>
              <w:left w:type="dxa" w:w="100"/>
              <w:bottom w:type="dxa" w:w="60"/>
              <w:right w:type="dxa" w:w="100"/>
            </w:tcMar>
            <w:vAlign w:val="top"/>
          </w:tcPr>
          <w:p>
            <w:r>
              <w:rPr>
                <w:sz w:val="16"/>
                <w:szCs w:val="16"/>
              </w:rPr>
              <w:t xml:space="preserve">baseline only</w:t>
            </w:r>
          </w:p>
        </w:tc>
        <w:tc>
          <w:tcPr>
            <w:tcW w:type="dxa" w:w="1100"/>
            <w:shd w:fill="F7F9FC" w:color="auto" w:val="clear"/>
            <w:tcMar>
              <w:top w:type="dxa" w:w="60"/>
              <w:left w:type="dxa" w:w="100"/>
              <w:bottom w:type="dxa" w:w="60"/>
              <w:right w:type="dxa" w:w="100"/>
            </w:tcMar>
            <w:vAlign w:val="top"/>
          </w:tcPr>
          <w:p>
            <w:r>
              <w:rPr>
                <w:sz w:val="16"/>
                <w:szCs w:val="16"/>
              </w:rPr>
              <w:t xml:space="preserve">2</w:t>
            </w:r>
          </w:p>
        </w:tc>
        <w:tc>
          <w:tcPr>
            <w:tcW w:type="dxa" w:w="1580"/>
            <w:shd w:fill="F7F9FC" w:color="auto" w:val="clear"/>
            <w:tcMar>
              <w:top w:type="dxa" w:w="60"/>
              <w:left w:type="dxa" w:w="100"/>
              <w:bottom w:type="dxa" w:w="60"/>
              <w:right w:type="dxa" w:w="100"/>
            </w:tcMar>
            <w:vAlign w:val="top"/>
          </w:tcPr>
          <w:p>
            <w:r>
              <w:rPr>
                <w:sz w:val="16"/>
                <w:szCs w:val="16"/>
              </w:rPr>
              <w:t xml:space="preserve">5.0·10⁻⁴</w:t>
            </w:r>
          </w:p>
        </w:tc>
        <w:tc>
          <w:tcPr>
            <w:tcW w:type="dxa" w:w="1580"/>
            <w:shd w:fill="F7F9FC" w:color="auto" w:val="clear"/>
            <w:tcMar>
              <w:top w:type="dxa" w:w="60"/>
              <w:left w:type="dxa" w:w="100"/>
              <w:bottom w:type="dxa" w:w="60"/>
              <w:right w:type="dxa" w:w="100"/>
            </w:tcMar>
            <w:vAlign w:val="top"/>
          </w:tcPr>
          <w:p>
            <w:r>
              <w:rPr>
                <w:sz w:val="16"/>
                <w:szCs w:val="16"/>
              </w:rPr>
              <w:t xml:space="preserve">0.57</w:t>
            </w:r>
          </w:p>
        </w:tc>
        <w:tc>
          <w:tcPr>
            <w:tcW w:type="dxa" w:w="1578"/>
            <w:shd w:fill="F7F9FC" w:color="auto" w:val="clear"/>
            <w:tcMar>
              <w:top w:type="dxa" w:w="60"/>
              <w:left w:type="dxa" w:w="100"/>
              <w:bottom w:type="dxa" w:w="60"/>
              <w:right w:type="dxa" w:w="100"/>
            </w:tcMar>
            <w:vAlign w:val="top"/>
          </w:tcPr>
          <w:p>
            <w:r>
              <w:rPr>
                <w:sz w:val="16"/>
                <w:szCs w:val="16"/>
              </w:rPr>
              <w:t xml:space="preserve">7.0·10⁻⁵</w:t>
            </w:r>
          </w:p>
        </w:tc>
      </w:tr>
      <w:tr>
        <w:trPr>
          <w:cantSplit/>
        </w:trPr>
        <w:tc>
          <w:tcPr>
            <w:tcW w:type="dxa" w:w="1900"/>
            <w:tcMar>
              <w:top w:type="dxa" w:w="60"/>
              <w:left w:type="dxa" w:w="100"/>
              <w:bottom w:type="dxa" w:w="60"/>
              <w:right w:type="dxa" w:w="100"/>
            </w:tcMar>
            <w:vAlign w:val="top"/>
          </w:tcPr>
          <w:p>
            <w:r>
              <w:rPr>
                <w:sz w:val="16"/>
                <w:szCs w:val="16"/>
              </w:rPr>
              <w:t xml:space="preserve">seawater, weathering</w:t>
            </w:r>
          </w:p>
        </w:tc>
        <w:tc>
          <w:tcPr>
            <w:tcW w:type="dxa" w:w="1900"/>
            <w:tcMar>
              <w:top w:type="dxa" w:w="60"/>
              <w:left w:type="dxa" w:w="100"/>
              <w:bottom w:type="dxa" w:w="60"/>
              <w:right w:type="dxa" w:w="100"/>
            </w:tcMar>
            <w:vAlign w:val="top"/>
          </w:tcPr>
          <w:p>
            <w:r>
              <w:rPr>
                <w:sz w:val="16"/>
                <w:szCs w:val="16"/>
              </w:rPr>
              <w:t xml:space="preserve">pumping</w:t>
            </w:r>
          </w:p>
        </w:tc>
        <w:tc>
          <w:tcPr>
            <w:tcW w:type="dxa" w:w="1100"/>
            <w:tcMar>
              <w:top w:type="dxa" w:w="60"/>
              <w:left w:type="dxa" w:w="100"/>
              <w:bottom w:type="dxa" w:w="60"/>
              <w:right w:type="dxa" w:w="100"/>
            </w:tcMar>
            <w:vAlign w:val="top"/>
          </w:tcPr>
          <w:p>
            <w:r>
              <w:rPr>
                <w:sz w:val="16"/>
                <w:szCs w:val="16"/>
              </w:rPr>
              <w:t xml:space="preserve">1</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0.27</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seawater, weathering</w:t>
            </w:r>
          </w:p>
        </w:tc>
        <w:tc>
          <w:tcPr>
            <w:tcW w:type="dxa" w:w="1900"/>
            <w:shd w:fill="F7F9FC" w:color="auto" w:val="clear"/>
            <w:tcMar>
              <w:top w:type="dxa" w:w="60"/>
              <w:left w:type="dxa" w:w="100"/>
              <w:bottom w:type="dxa" w:w="60"/>
              <w:right w:type="dxa" w:w="100"/>
            </w:tcMar>
            <w:vAlign w:val="top"/>
          </w:tcPr>
          <w:p>
            <w:r>
              <w:rPr>
                <w:sz w:val="16"/>
                <w:szCs w:val="16"/>
              </w:rPr>
              <w:t xml:space="preserve">clay facies</w:t>
            </w:r>
          </w:p>
        </w:tc>
        <w:tc>
          <w:tcPr>
            <w:tcW w:type="dxa" w:w="1100"/>
            <w:shd w:fill="F7F9FC" w:color="auto" w:val="clear"/>
            <w:tcMar>
              <w:top w:type="dxa" w:w="60"/>
              <w:left w:type="dxa" w:w="100"/>
              <w:bottom w:type="dxa" w:w="60"/>
              <w:right w:type="dxa" w:w="100"/>
            </w:tcMar>
            <w:vAlign w:val="top"/>
          </w:tcPr>
          <w:p>
            <w:r>
              <w:rPr>
                <w:sz w:val="16"/>
                <w:szCs w:val="16"/>
              </w:rPr>
              <w:t xml:space="preserve">0</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80"/>
            <w:shd w:fill="F7F9FC" w:color="auto" w:val="clear"/>
            <w:tcMar>
              <w:top w:type="dxa" w:w="60"/>
              <w:left w:type="dxa" w:w="100"/>
              <w:bottom w:type="dxa" w:w="60"/>
              <w:right w:type="dxa" w:w="100"/>
            </w:tcMar>
            <w:vAlign w:val="top"/>
          </w:tcPr>
          <w:p>
            <w:r>
              <w:rPr>
                <w:sz w:val="16"/>
                <w:szCs w:val="16"/>
              </w:rPr>
              <w:t xml:space="preserve">identified</w:t>
            </w:r>
          </w:p>
        </w:tc>
        <w:tc>
          <w:tcPr>
            <w:tcW w:type="dxa" w:w="1578"/>
            <w:shd w:fill="F7F9FC" w:color="auto" w:val="clear"/>
            <w:tcMar>
              <w:top w:type="dxa" w:w="60"/>
              <w:left w:type="dxa" w:w="100"/>
              <w:bottom w:type="dxa" w:w="60"/>
              <w:right w:type="dxa" w:w="100"/>
            </w:tcMar>
            <w:vAlign w:val="top"/>
          </w:tcPr>
          <w:p>
            <w:r>
              <w:rPr>
                <w:sz w:val="16"/>
                <w:szCs w:val="16"/>
              </w:rPr>
              <w:t xml:space="preserve">identified</w:t>
            </w:r>
          </w:p>
        </w:tc>
      </w:tr>
      <w:tr>
        <w:trPr>
          <w:cantSplit/>
        </w:trPr>
        <w:tc>
          <w:tcPr>
            <w:tcW w:type="dxa" w:w="1900"/>
            <w:tcMar>
              <w:top w:type="dxa" w:w="60"/>
              <w:left w:type="dxa" w:w="100"/>
              <w:bottom w:type="dxa" w:w="60"/>
              <w:right w:type="dxa" w:w="100"/>
            </w:tcMar>
            <w:vAlign w:val="top"/>
          </w:tcPr>
          <w:p>
            <w:r>
              <w:rPr>
                <w:sz w:val="16"/>
                <w:szCs w:val="16"/>
              </w:rPr>
              <w:t xml:space="preserve">all three</w:t>
            </w:r>
          </w:p>
        </w:tc>
        <w:tc>
          <w:tcPr>
            <w:tcW w:type="dxa" w:w="1900"/>
            <w:tcMar>
              <w:top w:type="dxa" w:w="60"/>
              <w:left w:type="dxa" w:w="100"/>
              <w:bottom w:type="dxa" w:w="60"/>
              <w:right w:type="dxa" w:w="100"/>
            </w:tcMar>
            <w:vAlign w:val="top"/>
          </w:tcPr>
          <w:p>
            <w:r>
              <w:rPr>
                <w:sz w:val="16"/>
                <w:szCs w:val="16"/>
              </w:rPr>
              <w:t xml:space="preserve">baseline only</w:t>
            </w:r>
          </w:p>
        </w:tc>
        <w:tc>
          <w:tcPr>
            <w:tcW w:type="dxa" w:w="1100"/>
            <w:tcMar>
              <w:top w:type="dxa" w:w="60"/>
              <w:left w:type="dxa" w:w="100"/>
              <w:bottom w:type="dxa" w:w="60"/>
              <w:right w:type="dxa" w:w="100"/>
            </w:tcMar>
            <w:vAlign w:val="top"/>
          </w:tcPr>
          <w:p>
            <w:r>
              <w:rPr>
                <w:sz w:val="16"/>
                <w:szCs w:val="16"/>
              </w:rPr>
              <w:t xml:space="preserve">0</w:t>
            </w:r>
          </w:p>
        </w:tc>
        <w:tc>
          <w:tcPr>
            <w:tcW w:type="dxa" w:w="1580"/>
            <w:tcMar>
              <w:top w:type="dxa" w:w="60"/>
              <w:left w:type="dxa" w:w="100"/>
              <w:bottom w:type="dxa" w:w="60"/>
              <w:right w:type="dxa" w:w="100"/>
            </w:tcMar>
            <w:vAlign w:val="top"/>
          </w:tcPr>
          <w:p>
            <w:r>
              <w:rPr>
                <w:sz w:val="16"/>
                <w:szCs w:val="16"/>
              </w:rPr>
              <w:t xml:space="preserve">identified</w:t>
            </w:r>
          </w:p>
        </w:tc>
        <w:tc>
          <w:tcPr>
            <w:tcW w:type="dxa" w:w="1580"/>
            <w:tcMar>
              <w:top w:type="dxa" w:w="60"/>
              <w:left w:type="dxa" w:w="100"/>
              <w:bottom w:type="dxa" w:w="60"/>
              <w:right w:type="dxa" w:w="100"/>
            </w:tcMar>
            <w:vAlign w:val="top"/>
          </w:tcPr>
          <w:p>
            <w:r>
              <w:rPr>
                <w:sz w:val="16"/>
                <w:szCs w:val="16"/>
              </w:rPr>
              <w:t xml:space="preserve">identified</w:t>
            </w:r>
          </w:p>
        </w:tc>
        <w:tc>
          <w:tcPr>
            <w:tcW w:type="dxa" w:w="1578"/>
            <w:tcMar>
              <w:top w:type="dxa" w:w="60"/>
              <w:left w:type="dxa" w:w="100"/>
              <w:bottom w:type="dxa" w:w="60"/>
              <w:right w:type="dxa" w:w="100"/>
            </w:tcMar>
            <w:vAlign w:val="top"/>
          </w:tcPr>
          <w:p>
            <w:r>
              <w:rPr>
                <w:sz w:val="16"/>
                <w:szCs w:val="16"/>
              </w:rPr>
              <w:t xml:space="preserve">identified</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exchange</w:t>
            </w:r>
          </w:p>
        </w:tc>
        <w:tc>
          <w:tcPr>
            <w:tcW w:type="dxa" w:w="1900"/>
            <w:shd w:fill="F7F9FC" w:color="auto" w:val="clear"/>
            <w:tcMar>
              <w:top w:type="dxa" w:w="60"/>
              <w:left w:type="dxa" w:w="100"/>
              <w:bottom w:type="dxa" w:w="60"/>
              <w:right w:type="dxa" w:w="100"/>
            </w:tcMar>
            <w:vAlign w:val="top"/>
          </w:tcPr>
          <w:p>
            <w:r>
              <w:rPr>
                <w:sz w:val="16"/>
                <w:szCs w:val="16"/>
              </w:rPr>
              <w:t xml:space="preserve">baseline only</w:t>
            </w:r>
          </w:p>
        </w:tc>
        <w:tc>
          <w:tcPr>
            <w:tcW w:type="dxa" w:w="1100"/>
            <w:shd w:fill="F7F9FC" w:color="auto" w:val="clear"/>
            <w:tcMar>
              <w:top w:type="dxa" w:w="60"/>
              <w:left w:type="dxa" w:w="100"/>
              <w:bottom w:type="dxa" w:w="60"/>
              <w:right w:type="dxa" w:w="100"/>
            </w:tcMar>
            <w:vAlign w:val="top"/>
          </w:tcPr>
          <w:p>
            <w:r>
              <w:rPr>
                <w:sz w:val="16"/>
                <w:szCs w:val="16"/>
              </w:rPr>
              <w:t xml:space="preserve">4</w:t>
            </w:r>
          </w:p>
        </w:tc>
        <w:tc>
          <w:tcPr>
            <w:tcW w:type="dxa" w:w="1580"/>
            <w:shd w:fill="F7F9FC" w:color="auto" w:val="clear"/>
            <w:tcMar>
              <w:top w:type="dxa" w:w="60"/>
              <w:left w:type="dxa" w:w="100"/>
              <w:bottom w:type="dxa" w:w="60"/>
              <w:right w:type="dxa" w:w="100"/>
            </w:tcMar>
            <w:vAlign w:val="top"/>
          </w:tcPr>
          <w:p>
            <w:r>
              <w:rPr>
                <w:sz w:val="16"/>
                <w:szCs w:val="16"/>
              </w:rPr>
              <w:t xml:space="preserve">0.10</w:t>
            </w:r>
          </w:p>
        </w:tc>
        <w:tc>
          <w:tcPr>
            <w:tcW w:type="dxa" w:w="1580"/>
            <w:shd w:fill="F7F9FC" w:color="auto" w:val="clear"/>
            <w:tcMar>
              <w:top w:type="dxa" w:w="60"/>
              <w:left w:type="dxa" w:w="100"/>
              <w:bottom w:type="dxa" w:w="60"/>
              <w:right w:type="dxa" w:w="100"/>
            </w:tcMar>
            <w:vAlign w:val="top"/>
          </w:tcPr>
          <w:p>
            <w:r>
              <w:rPr>
                <w:sz w:val="16"/>
                <w:szCs w:val="16"/>
              </w:rPr>
              <w:t xml:space="preserve">0.24</w:t>
            </w:r>
          </w:p>
        </w:tc>
        <w:tc>
          <w:tcPr>
            <w:tcW w:type="dxa" w:w="1578"/>
            <w:shd w:fill="F7F9FC" w:color="auto" w:val="clear"/>
            <w:tcMar>
              <w:top w:type="dxa" w:w="60"/>
              <w:left w:type="dxa" w:w="100"/>
              <w:bottom w:type="dxa" w:w="60"/>
              <w:right w:type="dxa" w:w="100"/>
            </w:tcMar>
            <w:vAlign w:val="top"/>
          </w:tcPr>
          <w:p>
            <w:r>
              <w:rPr>
                <w:sz w:val="16"/>
                <w:szCs w:val="16"/>
              </w:rPr>
              <w:t xml:space="preserve">0.03</w:t>
            </w:r>
          </w:p>
        </w:tc>
      </w:tr>
    </w:tbl>
    <w:p>
      <w:pPr>
        <w:spacing w:after="160"/>
      </w:pPr>
    </w:p>
    <w:p>
      <w:pPr>
        <w:spacing w:after="120"/>
        <w:jc w:val="both"/>
      </w:pPr>
      <w:r>
        <w:t xml:space="preserve">Four findings stand out. First, the counting rule of (ii) holds exactly: with baseline data only, the fibre has dimension 6, 4, 2 and 0 with no, one, two and three known signatures, whichever signature is known (seawater or exchange alone both give 4). Knowing all three signatures replaces every intervention. Second, the seawater counterfactual Q1 and the unobserved pumping regime Q3 are identified by a pumping regime alone, while four dimensions of the model remain free, as (iii) predicts; an irrigation regime identifies them as well. Without any regime, a known seawater signature leaves Q1 unidentified but only by a share of </w:t>
      </w:r>
      <m:oMath>
        <m:r>
          <m:t>2.9</m:t>
        </m:r>
        <m:r>
          <m:rPr>
            <m:sty m:val="p"/>
          </m:rPr>
          <m:t>⋅</m:t>
        </m:r>
        <m:sSup>
          <m:e>
            <m:r>
              <m:t>10</m:t>
            </m:r>
          </m:e>
          <m:sup>
            <m:r>
              <m:rPr>
                <m:sty m:val="p"/>
              </m:rPr>
              <m:t>−</m:t>
            </m:r>
            <m:r>
              <m:t>3</m:t>
            </m:r>
          </m:sup>
        </m:sSup>
      </m:oMath>
      <w:r>
        <w:t xml:space="preserve">, because seawater dominates its own total effect. Third, the exchange counterfactual Q2 needs a regime on exchange itself, the clay facies, or a fully identified model; pumping and irrigation regimes never give it, and a known seawater signature leaves 55% of its derivative along the fibre. Fourth, the cheapest complete designs are two known signatures with one clay-facies regime, one known signature with pumping and clay-facies regimes, or irrigation and clay-facies regimes with no signature: two regimes, fewer than one per process, because the causal order and the targets are known and only local identification is asked [M1].</w:t>
      </w:r>
    </w:p>
    <w:p>
      <w:pPr>
        <w:pStyle w:val="Heading3"/>
      </w:pPr>
      <w:r>
        <w:rPr>
          <w:color w:val="1F3864"/>
        </w:rPr>
        <w:t xml:space="preserve">9.5 Estimation from simulated wells</w:t>
      </w:r>
    </w:p>
    <w:p>
      <w:pPr>
        <w:spacing w:after="120"/>
        <w:jc w:val="both"/>
      </w:pPr>
      <w:r>
        <w:t xml:space="preserve">The table gives, for six designs and 10 simulated data sets each, the relative error of the two unit-level counterfactual changes (best of 6 random starts) and the error that the delta method predicts from the Fisher information, </w:t>
      </w:r>
      <m:oMath>
        <m:rad>
          <m:radPr>
            <m:degHide m:val="on"/>
          </m:radPr>
          <m:deg/>
          <m:e>
            <m:r>
              <m:rPr>
                <m:nor/>
              </m:rPr>
              <m:t>tr</m:t>
            </m:r>
            <m:d>
              <m:dPr>
                <m:begChr m:val="("/>
                <m:sepChr m:val=""/>
                <m:endChr m:val=")"/>
                <m:grow/>
              </m:dPr>
              <m:e>
                <m:sSub>
                  <m:e>
                    <m:r>
                      <m:t>J</m:t>
                    </m:r>
                  </m:e>
                  <m:sub>
                    <m:r>
                      <m:t>q</m:t>
                    </m:r>
                  </m:sub>
                </m:sSub>
                <m:sSup>
                  <m:e>
                    <m:r>
                      <m:t>I</m:t>
                    </m:r>
                  </m:e>
                  <m:sup>
                    <m:r>
                      <m:rPr>
                        <m:nor/>
                      </m:rPr>
                      <m:t>+</m:t>
                    </m:r>
                  </m:sup>
                </m:sSup>
                <m:sSubSup>
                  <m:e>
                    <m:r>
                      <m:t>J</m:t>
                    </m:r>
                  </m:e>
                  <m:sub>
                    <m:r>
                      <m:t>q</m:t>
                    </m:r>
                  </m:sub>
                  <m:sup>
                    <m:r>
                      <m:rPr>
                        <m:sty m:val="p"/>
                      </m:rPr>
                      <m:t>⊤</m:t>
                    </m:r>
                  </m:sup>
                </m:sSubSup>
              </m:e>
            </m:d>
          </m:e>
        </m:rad>
      </m:oMath>
      <w:r>
        <w:t xml:space="preserve"> divided by the size of the change, for the queries that are identified.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00"/>
        <w:gridCol w:w="800"/>
        <w:gridCol w:w="1550"/>
        <w:gridCol w:w="1250"/>
        <w:gridCol w:w="1950"/>
        <w:gridCol w:w="1388"/>
      </w:tblGrid>
      <w:tr>
        <w:trPr>
          <w:cantSplit/>
          <w:tblHeader/>
        </w:trPr>
        <w:tc>
          <w:tcPr>
            <w:tcW w:type="dxa" w:w="2700"/>
            <w:shd w:fill="1F3864" w:color="auto" w:val="clear"/>
            <w:tcMar>
              <w:top w:type="dxa" w:w="60"/>
              <w:left w:type="dxa" w:w="100"/>
              <w:bottom w:type="dxa" w:w="60"/>
              <w:right w:type="dxa" w:w="100"/>
            </w:tcMar>
            <w:vAlign w:val="top"/>
          </w:tcPr>
          <w:p>
            <w:r>
              <w:rPr>
                <w:b/>
                <w:bCs/>
                <w:color w:val="FFFFFF"/>
                <w:sz w:val="16"/>
                <w:szCs w:val="16"/>
              </w:rPr>
              <w:t xml:space="preserve">Design (known signatures | regimes)</w:t>
            </w:r>
          </w:p>
        </w:tc>
        <w:tc>
          <w:tcPr>
            <w:tcW w:type="dxa" w:w="800"/>
            <w:shd w:fill="1F3864" w:color="auto" w:val="clear"/>
            <w:tcMar>
              <w:top w:type="dxa" w:w="60"/>
              <w:left w:type="dxa" w:w="100"/>
              <w:bottom w:type="dxa" w:w="60"/>
              <w:right w:type="dxa" w:w="100"/>
            </w:tcMar>
            <w:vAlign w:val="top"/>
          </w:tcPr>
          <w:p>
            <w:r>
              <w:rPr>
                <w:b/>
                <w:bCs/>
                <w:color w:val="FFFFFF"/>
                <w:sz w:val="16"/>
                <w:szCs w:val="16"/>
              </w:rPr>
              <w:t xml:space="preserve">Fibre</w:t>
            </w:r>
          </w:p>
        </w:tc>
        <w:tc>
          <w:tcPr>
            <w:tcW w:type="dxa" w:w="1550"/>
            <w:shd w:fill="1F3864" w:color="auto" w:val="clear"/>
            <w:tcMar>
              <w:top w:type="dxa" w:w="60"/>
              <w:left w:type="dxa" w:w="100"/>
              <w:bottom w:type="dxa" w:w="60"/>
              <w:right w:type="dxa" w:w="100"/>
            </w:tcMar>
            <w:vAlign w:val="top"/>
          </w:tcPr>
          <w:p>
            <w:r>
              <w:rPr>
                <w:b/>
                <w:bCs/>
                <w:color w:val="FFFFFF"/>
                <w:sz w:val="16"/>
                <w:szCs w:val="16"/>
              </w:rPr>
              <w:t xml:space="preserve">Q1: median / 90th pct</w:t>
            </w:r>
          </w:p>
        </w:tc>
        <w:tc>
          <w:tcPr>
            <w:tcW w:type="dxa" w:w="1250"/>
            <w:shd w:fill="1F3864" w:color="auto" w:val="clear"/>
            <w:tcMar>
              <w:top w:type="dxa" w:w="60"/>
              <w:left w:type="dxa" w:w="100"/>
              <w:bottom w:type="dxa" w:w="60"/>
              <w:right w:type="dxa" w:w="100"/>
            </w:tcMar>
            <w:vAlign w:val="top"/>
          </w:tcPr>
          <w:p>
            <w:r>
              <w:rPr>
                <w:b/>
                <w:bCs/>
                <w:color w:val="FFFFFF"/>
                <w:sz w:val="16"/>
                <w:szCs w:val="16"/>
              </w:rPr>
              <w:t xml:space="preserve">Q1: delta method</w:t>
            </w:r>
          </w:p>
        </w:tc>
        <w:tc>
          <w:tcPr>
            <w:tcW w:type="dxa" w:w="1950"/>
            <w:shd w:fill="1F3864" w:color="auto" w:val="clear"/>
            <w:tcMar>
              <w:top w:type="dxa" w:w="60"/>
              <w:left w:type="dxa" w:w="100"/>
              <w:bottom w:type="dxa" w:w="60"/>
              <w:right w:type="dxa" w:w="100"/>
            </w:tcMar>
            <w:vAlign w:val="top"/>
          </w:tcPr>
          <w:p>
            <w:r>
              <w:rPr>
                <w:b/>
                <w:bCs/>
                <w:color w:val="FFFFFF"/>
                <w:sz w:val="16"/>
                <w:szCs w:val="16"/>
              </w:rPr>
              <w:t xml:space="preserve">Q2: median / 90th pct</w:t>
            </w:r>
          </w:p>
        </w:tc>
        <w:tc>
          <w:tcPr>
            <w:tcW w:type="dxa" w:w="1388"/>
            <w:shd w:fill="1F3864" w:color="auto" w:val="clear"/>
            <w:tcMar>
              <w:top w:type="dxa" w:w="60"/>
              <w:left w:type="dxa" w:w="100"/>
              <w:bottom w:type="dxa" w:w="60"/>
              <w:right w:type="dxa" w:w="100"/>
            </w:tcMar>
            <w:vAlign w:val="top"/>
          </w:tcPr>
          <w:p>
            <w:r>
              <w:rPr>
                <w:b/>
                <w:bCs/>
                <w:color w:val="FFFFFF"/>
                <w:sz w:val="16"/>
                <w:szCs w:val="16"/>
              </w:rPr>
              <w:t xml:space="preserve">Q2: delta method</w:t>
            </w:r>
          </w:p>
        </w:tc>
      </w:tr>
      <w:tr>
        <w:trPr>
          <w:cantSplit/>
        </w:trPr>
        <w:tc>
          <w:tcPr>
            <w:tcW w:type="dxa" w:w="2700"/>
            <w:tcMar>
              <w:top w:type="dxa" w:w="60"/>
              <w:left w:type="dxa" w:w="100"/>
              <w:bottom w:type="dxa" w:w="60"/>
              <w:right w:type="dxa" w:w="100"/>
            </w:tcMar>
            <w:vAlign w:val="top"/>
          </w:tcPr>
          <w:p>
            <w:r>
              <w:rPr>
                <w:sz w:val="16"/>
                <w:szCs w:val="16"/>
              </w:rPr>
              <w:t xml:space="preserve">none | baseline only</w:t>
            </w:r>
          </w:p>
        </w:tc>
        <w:tc>
          <w:tcPr>
            <w:tcW w:type="dxa" w:w="800"/>
            <w:tcMar>
              <w:top w:type="dxa" w:w="60"/>
              <w:left w:type="dxa" w:w="100"/>
              <w:bottom w:type="dxa" w:w="60"/>
              <w:right w:type="dxa" w:w="100"/>
            </w:tcMar>
            <w:vAlign w:val="top"/>
          </w:tcPr>
          <w:p>
            <w:r>
              <w:rPr>
                <w:sz w:val="16"/>
                <w:szCs w:val="16"/>
              </w:rPr>
              <w:t xml:space="preserve">6</w:t>
            </w:r>
          </w:p>
        </w:tc>
        <w:tc>
          <w:tcPr>
            <w:tcW w:type="dxa" w:w="1550"/>
            <w:tcMar>
              <w:top w:type="dxa" w:w="60"/>
              <w:left w:type="dxa" w:w="100"/>
              <w:bottom w:type="dxa" w:w="60"/>
              <w:right w:type="dxa" w:w="100"/>
            </w:tcMar>
            <w:vAlign w:val="top"/>
          </w:tcPr>
          <w:p>
            <w:r>
              <w:rPr>
                <w:sz w:val="16"/>
                <w:szCs w:val="16"/>
              </w:rPr>
              <w:t xml:space="preserve">0.066 / 0.143</w:t>
            </w:r>
          </w:p>
        </w:tc>
        <w:tc>
          <w:tcPr>
            <w:tcW w:type="dxa" w:w="1250"/>
            <w:tcMar>
              <w:top w:type="dxa" w:w="60"/>
              <w:left w:type="dxa" w:w="100"/>
              <w:bottom w:type="dxa" w:w="60"/>
              <w:right w:type="dxa" w:w="100"/>
            </w:tcMar>
            <w:vAlign w:val="top"/>
          </w:tcPr>
          <w:p>
            <w:r>
              <w:rPr>
                <w:sz w:val="16"/>
                <w:szCs w:val="16"/>
              </w:rPr>
              <w:t xml:space="preserve">not identified</w:t>
            </w:r>
          </w:p>
        </w:tc>
        <w:tc>
          <w:tcPr>
            <w:tcW w:type="dxa" w:w="1950"/>
            <w:tcMar>
              <w:top w:type="dxa" w:w="60"/>
              <w:left w:type="dxa" w:w="100"/>
              <w:bottom w:type="dxa" w:w="60"/>
              <w:right w:type="dxa" w:w="100"/>
            </w:tcMar>
            <w:vAlign w:val="top"/>
          </w:tcPr>
          <w:p>
            <w:r>
              <w:rPr>
                <w:sz w:val="16"/>
                <w:szCs w:val="16"/>
              </w:rPr>
              <w:t xml:space="preserve">4.03 / 5.82</w:t>
            </w:r>
          </w:p>
        </w:tc>
        <w:tc>
          <w:tcPr>
            <w:tcW w:type="dxa" w:w="1388"/>
            <w:tcMar>
              <w:top w:type="dxa" w:w="60"/>
              <w:left w:type="dxa" w:w="100"/>
              <w:bottom w:type="dxa" w:w="60"/>
              <w:right w:type="dxa" w:w="100"/>
            </w:tcMar>
            <w:vAlign w:val="top"/>
          </w:tcPr>
          <w:p>
            <w:r>
              <w:rPr>
                <w:sz w:val="16"/>
                <w:szCs w:val="16"/>
              </w:rPr>
              <w:t xml:space="preserve">not identified</w:t>
            </w:r>
          </w:p>
        </w:tc>
      </w:tr>
      <w:tr>
        <w:trPr>
          <w:cantSplit/>
        </w:trPr>
        <w:tc>
          <w:tcPr>
            <w:tcW w:type="dxa" w:w="2700"/>
            <w:shd w:fill="F7F9FC" w:color="auto" w:val="clear"/>
            <w:tcMar>
              <w:top w:type="dxa" w:w="60"/>
              <w:left w:type="dxa" w:w="100"/>
              <w:bottom w:type="dxa" w:w="60"/>
              <w:right w:type="dxa" w:w="100"/>
            </w:tcMar>
            <w:vAlign w:val="top"/>
          </w:tcPr>
          <w:p>
            <w:r>
              <w:rPr>
                <w:sz w:val="16"/>
                <w:szCs w:val="16"/>
              </w:rPr>
              <w:t xml:space="preserve">seawater, weathering | baseline only</w:t>
            </w:r>
          </w:p>
        </w:tc>
        <w:tc>
          <w:tcPr>
            <w:tcW w:type="dxa" w:w="800"/>
            <w:shd w:fill="F7F9FC" w:color="auto" w:val="clear"/>
            <w:tcMar>
              <w:top w:type="dxa" w:w="60"/>
              <w:left w:type="dxa" w:w="100"/>
              <w:bottom w:type="dxa" w:w="60"/>
              <w:right w:type="dxa" w:w="100"/>
            </w:tcMar>
            <w:vAlign w:val="top"/>
          </w:tcPr>
          <w:p>
            <w:r>
              <w:rPr>
                <w:sz w:val="16"/>
                <w:szCs w:val="16"/>
              </w:rPr>
              <w:t xml:space="preserve">2</w:t>
            </w:r>
          </w:p>
        </w:tc>
        <w:tc>
          <w:tcPr>
            <w:tcW w:type="dxa" w:w="1550"/>
            <w:shd w:fill="F7F9FC" w:color="auto" w:val="clear"/>
            <w:tcMar>
              <w:top w:type="dxa" w:w="60"/>
              <w:left w:type="dxa" w:w="100"/>
              <w:bottom w:type="dxa" w:w="60"/>
              <w:right w:type="dxa" w:w="100"/>
            </w:tcMar>
            <w:vAlign w:val="top"/>
          </w:tcPr>
          <w:p>
            <w:r>
              <w:rPr>
                <w:sz w:val="16"/>
                <w:szCs w:val="16"/>
              </w:rPr>
              <w:t xml:space="preserve">0.021 / 0.042</w:t>
            </w:r>
          </w:p>
        </w:tc>
        <w:tc>
          <w:tcPr>
            <w:tcW w:type="dxa" w:w="1250"/>
            <w:shd w:fill="F7F9FC" w:color="auto" w:val="clear"/>
            <w:tcMar>
              <w:top w:type="dxa" w:w="60"/>
              <w:left w:type="dxa" w:w="100"/>
              <w:bottom w:type="dxa" w:w="60"/>
              <w:right w:type="dxa" w:w="100"/>
            </w:tcMar>
            <w:vAlign w:val="top"/>
          </w:tcPr>
          <w:p>
            <w:r>
              <w:rPr>
                <w:sz w:val="16"/>
                <w:szCs w:val="16"/>
              </w:rPr>
              <w:t xml:space="preserve">not identified</w:t>
            </w:r>
          </w:p>
        </w:tc>
        <w:tc>
          <w:tcPr>
            <w:tcW w:type="dxa" w:w="1950"/>
            <w:shd w:fill="F7F9FC" w:color="auto" w:val="clear"/>
            <w:tcMar>
              <w:top w:type="dxa" w:w="60"/>
              <w:left w:type="dxa" w:w="100"/>
              <w:bottom w:type="dxa" w:w="60"/>
              <w:right w:type="dxa" w:w="100"/>
            </w:tcMar>
            <w:vAlign w:val="top"/>
          </w:tcPr>
          <w:p>
            <w:r>
              <w:rPr>
                <w:sz w:val="16"/>
                <w:szCs w:val="16"/>
              </w:rPr>
              <w:t xml:space="preserve">1.88 / 3.25</w:t>
            </w:r>
          </w:p>
        </w:tc>
        <w:tc>
          <w:tcPr>
            <w:tcW w:type="dxa" w:w="1388"/>
            <w:shd w:fill="F7F9FC" w:color="auto" w:val="clear"/>
            <w:tcMar>
              <w:top w:type="dxa" w:w="60"/>
              <w:left w:type="dxa" w:w="100"/>
              <w:bottom w:type="dxa" w:w="60"/>
              <w:right w:type="dxa" w:w="100"/>
            </w:tcMar>
            <w:vAlign w:val="top"/>
          </w:tcPr>
          <w:p>
            <w:r>
              <w:rPr>
                <w:sz w:val="16"/>
                <w:szCs w:val="16"/>
              </w:rPr>
              <w:t xml:space="preserve">not identified</w:t>
            </w:r>
          </w:p>
        </w:tc>
      </w:tr>
      <w:tr>
        <w:trPr>
          <w:cantSplit/>
        </w:trPr>
        <w:tc>
          <w:tcPr>
            <w:tcW w:type="dxa" w:w="2700"/>
            <w:tcMar>
              <w:top w:type="dxa" w:w="60"/>
              <w:left w:type="dxa" w:w="100"/>
              <w:bottom w:type="dxa" w:w="60"/>
              <w:right w:type="dxa" w:w="100"/>
            </w:tcMar>
            <w:vAlign w:val="top"/>
          </w:tcPr>
          <w:p>
            <w:r>
              <w:rPr>
                <w:sz w:val="16"/>
                <w:szCs w:val="16"/>
              </w:rPr>
              <w:t xml:space="preserve">none | pumping</w:t>
            </w:r>
          </w:p>
        </w:tc>
        <w:tc>
          <w:tcPr>
            <w:tcW w:type="dxa" w:w="800"/>
            <w:tcMar>
              <w:top w:type="dxa" w:w="60"/>
              <w:left w:type="dxa" w:w="100"/>
              <w:bottom w:type="dxa" w:w="60"/>
              <w:right w:type="dxa" w:w="100"/>
            </w:tcMar>
            <w:vAlign w:val="top"/>
          </w:tcPr>
          <w:p>
            <w:r>
              <w:rPr>
                <w:sz w:val="16"/>
                <w:szCs w:val="16"/>
              </w:rPr>
              <w:t xml:space="preserve">4</w:t>
            </w:r>
          </w:p>
        </w:tc>
        <w:tc>
          <w:tcPr>
            <w:tcW w:type="dxa" w:w="1550"/>
            <w:tcMar>
              <w:top w:type="dxa" w:w="60"/>
              <w:left w:type="dxa" w:w="100"/>
              <w:bottom w:type="dxa" w:w="60"/>
              <w:right w:type="dxa" w:w="100"/>
            </w:tcMar>
            <w:vAlign w:val="top"/>
          </w:tcPr>
          <w:p>
            <w:r>
              <w:rPr>
                <w:sz w:val="16"/>
                <w:szCs w:val="16"/>
              </w:rPr>
              <w:t xml:space="preserve">0.028 / 0.066</w:t>
            </w:r>
          </w:p>
        </w:tc>
        <w:tc>
          <w:tcPr>
            <w:tcW w:type="dxa" w:w="1250"/>
            <w:tcMar>
              <w:top w:type="dxa" w:w="60"/>
              <w:left w:type="dxa" w:w="100"/>
              <w:bottom w:type="dxa" w:w="60"/>
              <w:right w:type="dxa" w:w="100"/>
            </w:tcMar>
            <w:vAlign w:val="top"/>
          </w:tcPr>
          <w:p>
            <w:r>
              <w:rPr>
                <w:sz w:val="16"/>
                <w:szCs w:val="16"/>
              </w:rPr>
              <w:t xml:space="preserve">0.037</w:t>
            </w:r>
          </w:p>
        </w:tc>
        <w:tc>
          <w:tcPr>
            <w:tcW w:type="dxa" w:w="1950"/>
            <w:tcMar>
              <w:top w:type="dxa" w:w="60"/>
              <w:left w:type="dxa" w:w="100"/>
              <w:bottom w:type="dxa" w:w="60"/>
              <w:right w:type="dxa" w:w="100"/>
            </w:tcMar>
            <w:vAlign w:val="top"/>
          </w:tcPr>
          <w:p>
            <w:r>
              <w:rPr>
                <w:sz w:val="16"/>
                <w:szCs w:val="16"/>
              </w:rPr>
              <w:t xml:space="preserve">3.77 / 6.73</w:t>
            </w:r>
          </w:p>
        </w:tc>
        <w:tc>
          <w:tcPr>
            <w:tcW w:type="dxa" w:w="1388"/>
            <w:tcMar>
              <w:top w:type="dxa" w:w="60"/>
              <w:left w:type="dxa" w:w="100"/>
              <w:bottom w:type="dxa" w:w="60"/>
              <w:right w:type="dxa" w:w="100"/>
            </w:tcMar>
            <w:vAlign w:val="top"/>
          </w:tcPr>
          <w:p>
            <w:r>
              <w:rPr>
                <w:sz w:val="16"/>
                <w:szCs w:val="16"/>
              </w:rPr>
              <w:t xml:space="preserve">not identified</w:t>
            </w:r>
          </w:p>
        </w:tc>
      </w:tr>
      <w:tr>
        <w:trPr>
          <w:cantSplit/>
        </w:trPr>
        <w:tc>
          <w:tcPr>
            <w:tcW w:type="dxa" w:w="2700"/>
            <w:shd w:fill="F7F9FC" w:color="auto" w:val="clear"/>
            <w:tcMar>
              <w:top w:type="dxa" w:w="60"/>
              <w:left w:type="dxa" w:w="100"/>
              <w:bottom w:type="dxa" w:w="60"/>
              <w:right w:type="dxa" w:w="100"/>
            </w:tcMar>
            <w:vAlign w:val="top"/>
          </w:tcPr>
          <w:p>
            <w:r>
              <w:rPr>
                <w:sz w:val="16"/>
                <w:szCs w:val="16"/>
              </w:rPr>
              <w:t xml:space="preserve">none | irrigation, clay facies</w:t>
            </w:r>
          </w:p>
        </w:tc>
        <w:tc>
          <w:tcPr>
            <w:tcW w:type="dxa" w:w="800"/>
            <w:shd w:fill="F7F9FC" w:color="auto" w:val="clear"/>
            <w:tcMar>
              <w:top w:type="dxa" w:w="60"/>
              <w:left w:type="dxa" w:w="100"/>
              <w:bottom w:type="dxa" w:w="60"/>
              <w:right w:type="dxa" w:w="100"/>
            </w:tcMar>
            <w:vAlign w:val="top"/>
          </w:tcPr>
          <w:p>
            <w:r>
              <w:rPr>
                <w:sz w:val="16"/>
                <w:szCs w:val="16"/>
              </w:rPr>
              <w:t xml:space="preserve">0</w:t>
            </w:r>
          </w:p>
        </w:tc>
        <w:tc>
          <w:tcPr>
            <w:tcW w:type="dxa" w:w="1550"/>
            <w:shd w:fill="F7F9FC" w:color="auto" w:val="clear"/>
            <w:tcMar>
              <w:top w:type="dxa" w:w="60"/>
              <w:left w:type="dxa" w:w="100"/>
              <w:bottom w:type="dxa" w:w="60"/>
              <w:right w:type="dxa" w:w="100"/>
            </w:tcMar>
            <w:vAlign w:val="top"/>
          </w:tcPr>
          <w:p>
            <w:r>
              <w:rPr>
                <w:sz w:val="16"/>
                <w:szCs w:val="16"/>
              </w:rPr>
              <w:t xml:space="preserve">0.065 / 0.156</w:t>
            </w:r>
          </w:p>
        </w:tc>
        <w:tc>
          <w:tcPr>
            <w:tcW w:type="dxa" w:w="1250"/>
            <w:shd w:fill="F7F9FC" w:color="auto" w:val="clear"/>
            <w:tcMar>
              <w:top w:type="dxa" w:w="60"/>
              <w:left w:type="dxa" w:w="100"/>
              <w:bottom w:type="dxa" w:w="60"/>
              <w:right w:type="dxa" w:w="100"/>
            </w:tcMar>
            <w:vAlign w:val="top"/>
          </w:tcPr>
          <w:p>
            <w:r>
              <w:rPr>
                <w:sz w:val="16"/>
                <w:szCs w:val="16"/>
              </w:rPr>
              <w:t xml:space="preserve">0.129</w:t>
            </w:r>
          </w:p>
        </w:tc>
        <w:tc>
          <w:tcPr>
            <w:tcW w:type="dxa" w:w="1950"/>
            <w:shd w:fill="F7F9FC" w:color="auto" w:val="clear"/>
            <w:tcMar>
              <w:top w:type="dxa" w:w="60"/>
              <w:left w:type="dxa" w:w="100"/>
              <w:bottom w:type="dxa" w:w="60"/>
              <w:right w:type="dxa" w:w="100"/>
            </w:tcMar>
            <w:vAlign w:val="top"/>
          </w:tcPr>
          <w:p>
            <w:r>
              <w:rPr>
                <w:sz w:val="16"/>
                <w:szCs w:val="16"/>
              </w:rPr>
              <w:t xml:space="preserve">1.69 / 4.70</w:t>
            </w:r>
          </w:p>
        </w:tc>
        <w:tc>
          <w:tcPr>
            <w:tcW w:type="dxa" w:w="1388"/>
            <w:shd w:fill="F7F9FC" w:color="auto" w:val="clear"/>
            <w:tcMar>
              <w:top w:type="dxa" w:w="60"/>
              <w:left w:type="dxa" w:w="100"/>
              <w:bottom w:type="dxa" w:w="60"/>
              <w:right w:type="dxa" w:w="100"/>
            </w:tcMar>
            <w:vAlign w:val="top"/>
          </w:tcPr>
          <w:p>
            <w:r>
              <w:rPr>
                <w:sz w:val="16"/>
                <w:szCs w:val="16"/>
              </w:rPr>
              <w:t xml:space="preserve">0.373</w:t>
            </w:r>
          </w:p>
        </w:tc>
      </w:tr>
      <w:tr>
        <w:trPr>
          <w:cantSplit/>
        </w:trPr>
        <w:tc>
          <w:tcPr>
            <w:tcW w:type="dxa" w:w="2700"/>
            <w:tcMar>
              <w:top w:type="dxa" w:w="60"/>
              <w:left w:type="dxa" w:w="100"/>
              <w:bottom w:type="dxa" w:w="60"/>
              <w:right w:type="dxa" w:w="100"/>
            </w:tcMar>
            <w:vAlign w:val="top"/>
          </w:tcPr>
          <w:p>
            <w:r>
              <w:rPr>
                <w:sz w:val="16"/>
                <w:szCs w:val="16"/>
              </w:rPr>
              <w:t xml:space="preserve">seawater | pumping, clay facies</w:t>
            </w:r>
          </w:p>
        </w:tc>
        <w:tc>
          <w:tcPr>
            <w:tcW w:type="dxa" w:w="800"/>
            <w:tcMar>
              <w:top w:type="dxa" w:w="60"/>
              <w:left w:type="dxa" w:w="100"/>
              <w:bottom w:type="dxa" w:w="60"/>
              <w:right w:type="dxa" w:w="100"/>
            </w:tcMar>
            <w:vAlign w:val="top"/>
          </w:tcPr>
          <w:p>
            <w:r>
              <w:rPr>
                <w:sz w:val="16"/>
                <w:szCs w:val="16"/>
              </w:rPr>
              <w:t xml:space="preserve">0</w:t>
            </w:r>
          </w:p>
        </w:tc>
        <w:tc>
          <w:tcPr>
            <w:tcW w:type="dxa" w:w="1550"/>
            <w:tcMar>
              <w:top w:type="dxa" w:w="60"/>
              <w:left w:type="dxa" w:w="100"/>
              <w:bottom w:type="dxa" w:w="60"/>
              <w:right w:type="dxa" w:w="100"/>
            </w:tcMar>
            <w:vAlign w:val="top"/>
          </w:tcPr>
          <w:p>
            <w:r>
              <w:rPr>
                <w:sz w:val="16"/>
                <w:szCs w:val="16"/>
              </w:rPr>
              <w:t xml:space="preserve">0.032 / 0.057</w:t>
            </w:r>
          </w:p>
        </w:tc>
        <w:tc>
          <w:tcPr>
            <w:tcW w:type="dxa" w:w="1250"/>
            <w:tcMar>
              <w:top w:type="dxa" w:w="60"/>
              <w:left w:type="dxa" w:w="100"/>
              <w:bottom w:type="dxa" w:w="60"/>
              <w:right w:type="dxa" w:w="100"/>
            </w:tcMar>
            <w:vAlign w:val="top"/>
          </w:tcPr>
          <w:p>
            <w:r>
              <w:rPr>
                <w:sz w:val="16"/>
                <w:szCs w:val="16"/>
              </w:rPr>
              <w:t xml:space="preserve">0.032</w:t>
            </w:r>
          </w:p>
        </w:tc>
        <w:tc>
          <w:tcPr>
            <w:tcW w:type="dxa" w:w="1950"/>
            <w:tcMar>
              <w:top w:type="dxa" w:w="60"/>
              <w:left w:type="dxa" w:w="100"/>
              <w:bottom w:type="dxa" w:w="60"/>
              <w:right w:type="dxa" w:w="100"/>
            </w:tcMar>
            <w:vAlign w:val="top"/>
          </w:tcPr>
          <w:p>
            <w:r>
              <w:rPr>
                <w:sz w:val="16"/>
                <w:szCs w:val="16"/>
              </w:rPr>
              <w:t xml:space="preserve">0.15 / 0.30</w:t>
            </w:r>
          </w:p>
        </w:tc>
        <w:tc>
          <w:tcPr>
            <w:tcW w:type="dxa" w:w="1388"/>
            <w:tcMar>
              <w:top w:type="dxa" w:w="60"/>
              <w:left w:type="dxa" w:w="100"/>
              <w:bottom w:type="dxa" w:w="60"/>
              <w:right w:type="dxa" w:w="100"/>
            </w:tcMar>
            <w:vAlign w:val="top"/>
          </w:tcPr>
          <w:p>
            <w:r>
              <w:rPr>
                <w:sz w:val="16"/>
                <w:szCs w:val="16"/>
              </w:rPr>
              <w:t xml:space="preserve">0.301</w:t>
            </w:r>
          </w:p>
        </w:tc>
      </w:tr>
      <w:tr>
        <w:trPr>
          <w:cantSplit/>
        </w:trPr>
        <w:tc>
          <w:tcPr>
            <w:tcW w:type="dxa" w:w="2700"/>
            <w:shd w:fill="F7F9FC" w:color="auto" w:val="clear"/>
            <w:tcMar>
              <w:top w:type="dxa" w:w="60"/>
              <w:left w:type="dxa" w:w="100"/>
              <w:bottom w:type="dxa" w:w="60"/>
              <w:right w:type="dxa" w:w="100"/>
            </w:tcMar>
            <w:vAlign w:val="top"/>
          </w:tcPr>
          <w:p>
            <w:r>
              <w:rPr>
                <w:sz w:val="16"/>
                <w:szCs w:val="16"/>
              </w:rPr>
              <w:t xml:space="preserve">all three | baseline only</w:t>
            </w:r>
          </w:p>
        </w:tc>
        <w:tc>
          <w:tcPr>
            <w:tcW w:type="dxa" w:w="800"/>
            <w:shd w:fill="F7F9FC" w:color="auto" w:val="clear"/>
            <w:tcMar>
              <w:top w:type="dxa" w:w="60"/>
              <w:left w:type="dxa" w:w="100"/>
              <w:bottom w:type="dxa" w:w="60"/>
              <w:right w:type="dxa" w:w="100"/>
            </w:tcMar>
            <w:vAlign w:val="top"/>
          </w:tcPr>
          <w:p>
            <w:r>
              <w:rPr>
                <w:sz w:val="16"/>
                <w:szCs w:val="16"/>
              </w:rPr>
              <w:t xml:space="preserve">0</w:t>
            </w:r>
          </w:p>
        </w:tc>
        <w:tc>
          <w:tcPr>
            <w:tcW w:type="dxa" w:w="1550"/>
            <w:shd w:fill="F7F9FC" w:color="auto" w:val="clear"/>
            <w:tcMar>
              <w:top w:type="dxa" w:w="60"/>
              <w:left w:type="dxa" w:w="100"/>
              <w:bottom w:type="dxa" w:w="60"/>
              <w:right w:type="dxa" w:w="100"/>
            </w:tcMar>
            <w:vAlign w:val="top"/>
          </w:tcPr>
          <w:p>
            <w:r>
              <w:rPr>
                <w:sz w:val="16"/>
                <w:szCs w:val="16"/>
              </w:rPr>
              <w:t xml:space="preserve">0.010 / 0.013</w:t>
            </w:r>
          </w:p>
        </w:tc>
        <w:tc>
          <w:tcPr>
            <w:tcW w:type="dxa" w:w="1250"/>
            <w:shd w:fill="F7F9FC" w:color="auto" w:val="clear"/>
            <w:tcMar>
              <w:top w:type="dxa" w:w="60"/>
              <w:left w:type="dxa" w:w="100"/>
              <w:bottom w:type="dxa" w:w="60"/>
              <w:right w:type="dxa" w:w="100"/>
            </w:tcMar>
            <w:vAlign w:val="top"/>
          </w:tcPr>
          <w:p>
            <w:r>
              <w:rPr>
                <w:sz w:val="16"/>
                <w:szCs w:val="16"/>
              </w:rPr>
              <w:t xml:space="preserve">0.011</w:t>
            </w:r>
          </w:p>
        </w:tc>
        <w:tc>
          <w:tcPr>
            <w:tcW w:type="dxa" w:w="1950"/>
            <w:shd w:fill="F7F9FC" w:color="auto" w:val="clear"/>
            <w:tcMar>
              <w:top w:type="dxa" w:w="60"/>
              <w:left w:type="dxa" w:w="100"/>
              <w:bottom w:type="dxa" w:w="60"/>
              <w:right w:type="dxa" w:w="100"/>
            </w:tcMar>
            <w:vAlign w:val="top"/>
          </w:tcPr>
          <w:p>
            <w:r>
              <w:rPr>
                <w:sz w:val="16"/>
                <w:szCs w:val="16"/>
              </w:rPr>
              <w:t xml:space="preserve">0.00 / 0.00</w:t>
            </w:r>
          </w:p>
        </w:tc>
        <w:tc>
          <w:tcPr>
            <w:tcW w:type="dxa" w:w="1388"/>
            <w:shd w:fill="F7F9FC" w:color="auto" w:val="clear"/>
            <w:tcMar>
              <w:top w:type="dxa" w:w="60"/>
              <w:left w:type="dxa" w:w="100"/>
              <w:bottom w:type="dxa" w:w="60"/>
              <w:right w:type="dxa" w:w="100"/>
            </w:tcMar>
            <w:vAlign w:val="top"/>
          </w:tcPr>
          <w:p>
            <w:r>
              <w:rPr>
                <w:sz w:val="16"/>
                <w:szCs w:val="16"/>
              </w:rPr>
              <w:t xml:space="preserve">0.000</w:t>
            </w:r>
          </w:p>
        </w:tc>
      </w:tr>
    </w:tbl>
    <w:p>
      <w:pPr>
        <w:spacing w:after="160"/>
      </w:pPr>
    </w:p>
    <w:p>
      <w:pPr>
        <w:spacing w:after="120"/>
        <w:jc w:val="both"/>
      </w:pPr>
      <w:r>
        <w:rPr>
          <w:b/>
          <w:bCs/>
        </w:rPr>
        <w:t xml:space="preserve">The seawater counterfactual is easy.</w:t>
      </w:r>
      <w:r>
        <w:t xml:space="preserve"> All six designs estimate Q1 within 6.6% (median), because seawater dominates its own total effect: even where Q1 is not identified, the fibre moves it only a little (share 0.067). Identification shows in the spread over equally good fits, 0.095 without regimes and 0.001 with the pumping regime. The delta method predicts the errors well (0.037 against 0.028 with the pumping regime, 0.032 against 0.032, 0.011 against 0.010), and the best design for Q1 among the 16 is two known signatures with a pumping regime (predicted 0.007).</w:t>
      </w:r>
    </w:p>
    <w:p>
      <w:pPr>
        <w:spacing w:after="120"/>
        <w:jc w:val="both"/>
      </w:pPr>
      <w:r>
        <w:rPr>
          <w:b/>
          <w:bCs/>
        </w:rPr>
        <w:t xml:space="preserve">The exchange counterfactual is hard, and identified is not the same as well estimated.</w:t>
      </w:r>
      <w:r>
        <w:t xml:space="preserve"> Where Q2 is not identified its median error is 4.0 times the size of the change without signatures, 3.8 with the pumping regime and 1.9 with two known signatures. Where it is identified, the delta method predicts 37% (irrigation and clay-facies regimes), 30% (seawater signature known, pumping and clay-facies regimes) and exactly zero with all three signatures known: then </w:t>
      </w:r>
      <m:oMath>
        <m:sSup>
          <m:e>
            <m:r>
              <m:t>x</m:t>
            </m:r>
          </m:e>
          <m:sup>
            <m:r>
              <m:rPr>
                <m:nor/>
              </m:rPr>
              <m:t>cf</m:t>
            </m:r>
          </m:sup>
        </m:sSup>
        <m:r>
          <m:rPr>
            <m:sty m:val="p"/>
          </m:rPr>
          <m:t>−</m:t>
        </m:r>
        <m:r>
          <m:t>x</m:t>
        </m:r>
        <m:r>
          <m:rPr>
            <m:sty m:val="p"/>
          </m:rPr>
          <m:t>=</m:t>
        </m:r>
        <m:r>
          <m:rPr>
            <m:sty m:val="p"/>
          </m:rPr>
          <m:t>−</m:t>
        </m:r>
        <m:sSub>
          <m:e>
            <m:r>
              <m:t>g</m:t>
            </m:r>
          </m:e>
          <m:sub>
            <m:r>
              <m:t>X</m:t>
            </m:r>
          </m:sub>
        </m:sSub>
        <m:sSubSup>
          <m:e>
            <m:r>
              <m:t>e</m:t>
            </m:r>
          </m:e>
          <m:sub>
            <m:r>
              <m:t>X</m:t>
            </m:r>
          </m:sub>
          <m:sup>
            <m:r>
              <m:rPr>
                <m:sty m:val="p"/>
              </m:rPr>
              <m:t>⊤</m:t>
            </m:r>
          </m:sup>
        </m:sSubSup>
        <m:sSup>
          <m:e>
            <m:r>
              <m:t>G</m:t>
            </m:r>
          </m:e>
          <m:sup>
            <m:r>
              <m:rPr>
                <m:nor/>
              </m:rPr>
              <m:t>+</m:t>
            </m:r>
          </m:sup>
        </m:sSup>
        <m:d>
          <m:dPr>
            <m:begChr m:val="("/>
            <m:sepChr m:val=""/>
            <m:endChr m:val=")"/>
            <m:grow/>
          </m:dPr>
          <m:e>
            <m:r>
              <m:t>x</m:t>
            </m:r>
            <m:r>
              <m:rPr>
                <m:sty m:val="p"/>
              </m:rPr>
              <m:t>−</m:t>
            </m:r>
            <m:sSub>
              <m:e>
                <m:r>
                  <m:t>x</m:t>
                </m:r>
              </m:e>
              <m:sub>
                <m:r>
                  <m:t>0</m:t>
                </m:r>
              </m:sub>
            </m:sSub>
          </m:e>
        </m:d>
        <m:r>
          <m:rPr>
            <m:sty m:val="p"/>
          </m:rPr>
          <m:t>=</m:t>
        </m:r>
        <m:r>
          <m:rPr>
            <m:sty m:val="p"/>
          </m:rPr>
          <m:t>−</m:t>
        </m:r>
        <m:sSub>
          <m:e>
            <m:r>
              <m:t>s</m:t>
            </m:r>
          </m:e>
          <m:sub>
            <m:r>
              <m:t>X</m:t>
            </m:r>
          </m:sub>
        </m:sSub>
        <m:sSubSup>
          <m:e>
            <m:r>
              <m:t>e</m:t>
            </m:r>
          </m:e>
          <m:sub>
            <m:r>
              <m:t>X</m:t>
            </m:r>
          </m:sub>
          <m:sup>
            <m:r>
              <m:rPr>
                <m:sty m:val="p"/>
              </m:rPr>
              <m:t>⊤</m:t>
            </m:r>
          </m:sup>
        </m:sSubSup>
        <m:sSup>
          <m:e>
            <m:r>
              <m:t>S</m:t>
            </m:r>
          </m:e>
          <m:sup>
            <m:r>
              <m:rPr>
                <m:nor/>
              </m:rPr>
              <m:t>+</m:t>
            </m:r>
          </m:sup>
        </m:sSup>
        <m:d>
          <m:dPr>
            <m:begChr m:val="("/>
            <m:sepChr m:val=""/>
            <m:endChr m:val=")"/>
            <m:grow/>
          </m:dPr>
          <m:e>
            <m:r>
              <m:t>x</m:t>
            </m:r>
            <m:r>
              <m:rPr>
                <m:sty m:val="p"/>
              </m:rPr>
              <m:t>−</m:t>
            </m:r>
            <m:sSub>
              <m:e>
                <m:r>
                  <m:t>x</m:t>
                </m:r>
              </m:e>
              <m:sub>
                <m:r>
                  <m:t>0</m:t>
                </m:r>
              </m:sub>
            </m:sSub>
          </m:e>
        </m:d>
      </m:oMath>
      <w:r>
        <w:t xml:space="preserve">, with </w:t>
      </w:r>
      <m:oMath>
        <m:r>
          <m:t>S</m:t>
        </m:r>
      </m:oMath>
      <w:r>
        <w:t xml:space="preserve"> the matrix of known signatures, depends on no estimated parameter at all, and the simulated error is zero to machine precision. With the seawater signature known the simulated median is 15% and the 90th percentile 30%, as predicted. With irrigation and clay-facies regimes alone the median is 169%: in 6 of the 10 data sets the fit is near the truth (errors up to 58%), but in the other 4 the best of six random starts lies in a distant optimum whose exchange counterfactual is about five times too large and whose likelihood is higher than that of the fit started at the truth, by 0.3–1.2 units. Fits to the exact covariances from 20 random starts find no second exact solution: the distant optima have a Kullback–Leibler gap of at least </w:t>
      </w:r>
      <m:oMath>
        <m:r>
          <m:t>2.6</m:t>
        </m:r>
        <m:r>
          <m:rPr>
            <m:sty m:val="p"/>
          </m:rPr>
          <m:t>⋅</m:t>
        </m:r>
        <m:sSup>
          <m:e>
            <m:r>
              <m:t>10</m:t>
            </m:r>
          </m:e>
          <m:sup>
            <m:r>
              <m:rPr>
                <m:sty m:val="p"/>
              </m:rPr>
              <m:t>−</m:t>
            </m:r>
            <m:r>
              <m:t>3</m:t>
            </m:r>
          </m:sup>
        </m:sSup>
      </m:oMath>
      <w:r>
        <w:t xml:space="preserve"> per sample, which with at most 300 samples per regime is worth less than 0.8 units of log-likelihood, inside the sampling noise. With all three regimes the smallest such gap is 0.078, worth at least 12 units, and the problem disappears. Local identification is necessary, not sufficient.</w:t>
      </w:r>
    </w:p>
    <w:p>
      <w:pPr>
        <w:keepNext/>
        <w:spacing w:after="60" w:before="120"/>
        <w:jc w:val="center"/>
      </w:pPr>
      <w:r>
        <w:drawing>
          <wp:inline distT="0" distB="0" distL="0" distR="0">
            <wp:extent cx="5943600" cy="3371850"/>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7185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For 16 designs (known signatures | observed regimes), the dimension of the fibre of equally good models and the share of the derivative of each query along it; "identified" means below </w:t>
      </w:r>
      <m:oMath>
        <m:sSup>
          <m:e>
            <m:r>
              <m:t>10</m:t>
            </m:r>
          </m:e>
          <m:sup>
            <m:r>
              <m:rPr>
                <m:sty m:val="p"/>
              </m:rPr>
              <m:t>−</m:t>
            </m:r>
            <m:r>
              <m:t>10</m:t>
            </m:r>
          </m:sup>
        </m:sSup>
      </m:oMath>
      <w:r>
        <w:rPr>
          <w:color w:val="3A4350"/>
          <w:sz w:val="18"/>
          <w:szCs w:val="18"/>
        </w:rPr>
        <w:t xml:space="preserve"> (all such values are below </w:t>
      </w:r>
      <m:oMath>
        <m:sSup>
          <m:e>
            <m:r>
              <m:t>10</m:t>
            </m:r>
          </m:e>
          <m:sup>
            <m:r>
              <m:rPr>
                <m:sty m:val="p"/>
              </m:rPr>
              <m:t>−</m:t>
            </m:r>
            <m:r>
              <m:t>14</m:t>
            </m:r>
          </m:sup>
        </m:sSup>
      </m:oMath>
      <w:r>
        <w:rPr>
          <w:color w:val="3A4350"/>
          <w:sz w:val="18"/>
          <w:szCs w:val="18"/>
        </w:rPr>
        <w:t xml:space="preserve">). (b) Maximum-likelihood estimation from 10 simulated data sets per design: relative error of the two unit-level counterfactual changes (median of the equally good fits per data set; bars: medians; diamonds: delta-method predictions for identified queries). With all three signatures known the error of Q2 is exactly zero and is not shown on the logarithmic scale. (c) The true counterfactual changes of the sampled well, ion by ion.</w:t>
      </w:r>
    </w:p>
    <w:p>
      <w:pPr>
        <w:pStyle w:val="Heading3"/>
      </w:pPr>
      <w:r>
        <w:rPr>
          <w:color w:val="1F3864"/>
        </w:rPr>
        <w:t xml:space="preserve">9.6 What it means for the hydrochemist</w:t>
      </w:r>
    </w:p>
    <w:p>
      <w:pPr>
        <w:spacing w:after="120"/>
        <w:jc w:val="both"/>
      </w:pPr>
      <w:r>
        <w:t xml:space="preserve">Five rules follow. First, measure or fix the stoichiometric signatures before designing experiments: by the counting rule each known signature removes </w:t>
      </w:r>
      <m:oMath>
        <m:r>
          <m:t>n</m:t>
        </m:r>
        <m:r>
          <m:rPr>
            <m:sty m:val="p"/>
          </m:rPr>
          <m:t>−</m:t>
        </m:r>
        <m:r>
          <m:t>1</m:t>
        </m:r>
      </m:oMath>
      <w:r>
        <w:t xml:space="preserve"> dimensions of ambiguity, as much as a pumping regime, and knowing all of them identifies the model from routine monitoring and makes the exchange counterfactual independent of every fitted parameter. Second, for questions about seawater, such as the chemistry of a well had pumping been lower, a period of different pumping is enough, whatever else is unknown (Proposition B(iii)). Third, for questions about cation exchange, sample wells in a different clay facies or know the signatures; regimes that act on seawater or on weathering never answer them. Fourth, before trusting a counterfactual, compute its share along the fibre and its delta-method error for the design at hand, fit from many starting points and report every equally good fit, because a locally identified answer can still have a distant rival within the sampling noise. Fifth, where a counterfactual is not identified, report its range over the fibre of equally good models, as a bound [O5, B33], not a single number.</w:t>
      </w:r>
    </w:p>
    <w:p>
      <w:pPr>
        <w:pStyle w:val="Heading3"/>
      </w:pPr>
      <w:r>
        <w:rPr>
          <w:color w:val="1F3864"/>
        </w:rPr>
        <w:t xml:space="preserve">9.7 How the papers feed into BURIMI-GO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BURIMI-GO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model: a linear latent SCM rendered by a linear mixing (section 9.2)</w:t>
            </w:r>
          </w:p>
        </w:tc>
        <w:tc>
          <w:tcPr>
            <w:tcW w:type="dxa" w:w="1500"/>
            <w:tcMar>
              <w:top w:type="dxa" w:w="60"/>
              <w:left w:type="dxa" w:w="100"/>
              <w:bottom w:type="dxa" w:w="60"/>
              <w:right w:type="dxa" w:w="100"/>
            </w:tcMar>
            <w:vAlign w:val="top"/>
          </w:tcPr>
          <w:p>
            <w:r>
              <w:rPr>
                <w:sz w:val="17"/>
                <w:szCs w:val="17"/>
              </w:rPr>
              <w:t xml:space="preserve">[M1], [N3], [ER1]</w:t>
            </w:r>
          </w:p>
        </w:tc>
        <w:tc>
          <w:tcPr>
            <w:tcW w:type="dxa" w:w="5538"/>
            <w:tcMar>
              <w:top w:type="dxa" w:w="60"/>
              <w:left w:type="dxa" w:w="100"/>
              <w:bottom w:type="dxa" w:w="60"/>
              <w:right w:type="dxa" w:w="100"/>
            </w:tcMar>
            <w:vAlign w:val="top"/>
          </w:tcPr>
          <w:p>
            <w:r>
              <w:rPr>
                <w:sz w:val="17"/>
                <w:szCs w:val="17"/>
              </w:rPr>
              <w:t xml:space="preserve">Linear causal disentanglement through the precision matrices of the contexts [M1]; score differences for linear mixing [N3]; one intervention per latent also under general mixing [ER1].</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Regimes as interventions (sections 9.2, 9.4)</w:t>
            </w:r>
          </w:p>
        </w:tc>
        <w:tc>
          <w:tcPr>
            <w:tcW w:type="dxa" w:w="1500"/>
            <w:shd w:fill="F7F9FC" w:color="auto" w:val="clear"/>
            <w:tcMar>
              <w:top w:type="dxa" w:w="60"/>
              <w:left w:type="dxa" w:w="100"/>
              <w:bottom w:type="dxa" w:w="60"/>
              <w:right w:type="dxa" w:w="100"/>
            </w:tcMar>
            <w:vAlign w:val="top"/>
          </w:tcPr>
          <w:p>
            <w:r>
              <w:rPr>
                <w:sz w:val="17"/>
                <w:szCs w:val="17"/>
              </w:rPr>
              <w:t xml:space="preserve">[M1], [M2], [E2], [N2]</w:t>
            </w:r>
          </w:p>
        </w:tc>
        <w:tc>
          <w:tcPr>
            <w:tcW w:type="dxa" w:w="5538"/>
            <w:shd w:fill="F7F9FC" w:color="auto" w:val="clear"/>
            <w:tcMar>
              <w:top w:type="dxa" w:w="60"/>
              <w:left w:type="dxa" w:w="100"/>
              <w:bottom w:type="dxa" w:w="60"/>
              <w:right w:type="dxa" w:w="100"/>
            </w:tcMar>
            <w:vAlign w:val="top"/>
          </w:tcPr>
          <w:p>
            <w:r>
              <w:rPr>
                <w:sz w:val="17"/>
                <w:szCs w:val="17"/>
              </w:rPr>
              <w:t xml:space="preserve">Perfect single-node interventions [M1]; what soft interventions identify [M2]; unknown targets [E2, N2]. BURIMI-GO treats pumping, irrigation and clay-facies regimes as perfect interventions on known targets.</w:t>
            </w:r>
          </w:p>
        </w:tc>
      </w:tr>
      <w:tr>
        <w:trPr>
          <w:cantSplit/>
        </w:trPr>
        <w:tc>
          <w:tcPr>
            <w:tcW w:type="dxa" w:w="2600"/>
            <w:tcMar>
              <w:top w:type="dxa" w:w="60"/>
              <w:left w:type="dxa" w:w="100"/>
              <w:bottom w:type="dxa" w:w="60"/>
              <w:right w:type="dxa" w:w="100"/>
            </w:tcMar>
            <w:vAlign w:val="top"/>
          </w:tcPr>
          <w:p>
            <w:r>
              <w:rPr>
                <w:sz w:val="17"/>
                <w:szCs w:val="17"/>
              </w:rPr>
              <w:t xml:space="preserve">Prior knowledge of the mixing (sections 9.2, 9.4)</w:t>
            </w:r>
          </w:p>
        </w:tc>
        <w:tc>
          <w:tcPr>
            <w:tcW w:type="dxa" w:w="1500"/>
            <w:tcMar>
              <w:top w:type="dxa" w:w="60"/>
              <w:left w:type="dxa" w:w="100"/>
              <w:bottom w:type="dxa" w:w="60"/>
              <w:right w:type="dxa" w:w="100"/>
            </w:tcMar>
            <w:vAlign w:val="top"/>
          </w:tcPr>
          <w:p>
            <w:r>
              <w:rPr>
                <w:sz w:val="17"/>
                <w:szCs w:val="17"/>
              </w:rPr>
              <w:t xml:space="preserve">[N1], [E3], [B21]</w:t>
            </w:r>
          </w:p>
        </w:tc>
        <w:tc>
          <w:tcPr>
            <w:tcW w:type="dxa" w:w="5538"/>
            <w:tcMar>
              <w:top w:type="dxa" w:w="60"/>
              <w:left w:type="dxa" w:w="100"/>
              <w:bottom w:type="dxa" w:w="60"/>
              <w:right w:type="dxa" w:w="100"/>
            </w:tcMar>
            <w:vAlign w:val="top"/>
          </w:tcPr>
          <w:p>
            <w:r>
              <w:rPr>
                <w:sz w:val="17"/>
                <w:szCs w:val="17"/>
              </w:rPr>
              <w:t xml:space="preserve">Structure of the decoder as a source of identification [N1]; blocks seen by some measurements only [E3]; the rotational ambiguity of factor models [B21]. BURIMI-GO makes known stoichiometric columns an alternative to interventions.</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Counterfactual chemistry (sections 9.2, 9.5)</w:t>
            </w:r>
          </w:p>
        </w:tc>
        <w:tc>
          <w:tcPr>
            <w:tcW w:type="dxa" w:w="1500"/>
            <w:shd w:fill="F7F9FC" w:color="auto" w:val="clear"/>
            <w:tcMar>
              <w:top w:type="dxa" w:w="60"/>
              <w:left w:type="dxa" w:w="100"/>
              <w:bottom w:type="dxa" w:w="60"/>
              <w:right w:type="dxa" w:w="100"/>
            </w:tcMar>
            <w:vAlign w:val="top"/>
          </w:tcPr>
          <w:p>
            <w:r>
              <w:rPr>
                <w:sz w:val="17"/>
                <w:szCs w:val="17"/>
              </w:rPr>
              <w:t xml:space="preserve">[M4], [E1], [N5]</w:t>
            </w:r>
          </w:p>
        </w:tc>
        <w:tc>
          <w:tcPr>
            <w:tcW w:type="dxa" w:w="5538"/>
            <w:shd w:fill="F7F9FC" w:color="auto" w:val="clear"/>
            <w:tcMar>
              <w:top w:type="dxa" w:w="60"/>
              <w:left w:type="dxa" w:w="100"/>
              <w:bottom w:type="dxa" w:w="60"/>
              <w:right w:type="dxa" w:w="100"/>
            </w:tcMar>
            <w:vAlign w:val="top"/>
          </w:tcPr>
          <w:p>
            <w:r>
              <w:rPr>
                <w:sz w:val="17"/>
                <w:szCs w:val="17"/>
              </w:rPr>
              <w:t xml:space="preserve">Abduction–action–prediction for invertible mechanisms [M4, E1]; counterfactual queries can fail to be identified even when the observations are fitted [N5]. BURIMI-GO measures identifiability query by query.</w:t>
            </w:r>
          </w:p>
        </w:tc>
      </w:tr>
      <w:tr>
        <w:trPr>
          <w:cantSplit/>
        </w:trPr>
        <w:tc>
          <w:tcPr>
            <w:tcW w:type="dxa" w:w="2600"/>
            <w:tcMar>
              <w:top w:type="dxa" w:w="60"/>
              <w:left w:type="dxa" w:w="100"/>
              <w:bottom w:type="dxa" w:w="60"/>
              <w:right w:type="dxa" w:w="100"/>
            </w:tcMar>
            <w:vAlign w:val="top"/>
          </w:tcPr>
          <w:p>
            <w:r>
              <w:rPr>
                <w:sz w:val="17"/>
                <w:szCs w:val="17"/>
              </w:rPr>
              <w:t xml:space="preserve">Honest answers where identification fails (section 9.6)</w:t>
            </w:r>
          </w:p>
        </w:tc>
        <w:tc>
          <w:tcPr>
            <w:tcW w:type="dxa" w:w="1500"/>
            <w:tcMar>
              <w:top w:type="dxa" w:w="60"/>
              <w:left w:type="dxa" w:w="100"/>
              <w:bottom w:type="dxa" w:w="60"/>
              <w:right w:type="dxa" w:w="100"/>
            </w:tcMar>
            <w:vAlign w:val="top"/>
          </w:tcPr>
          <w:p>
            <w:r>
              <w:rPr>
                <w:sz w:val="17"/>
                <w:szCs w:val="17"/>
              </w:rPr>
              <w:t xml:space="preserve">[O5]</w:t>
            </w:r>
          </w:p>
        </w:tc>
        <w:tc>
          <w:tcPr>
            <w:tcW w:type="dxa" w:w="5538"/>
            <w:tcMar>
              <w:top w:type="dxa" w:w="60"/>
              <w:left w:type="dxa" w:w="100"/>
              <w:bottom w:type="dxa" w:w="60"/>
              <w:right w:type="dxa" w:w="100"/>
            </w:tcMar>
            <w:vAlign w:val="top"/>
          </w:tcPr>
          <w:p>
            <w:r>
              <w:rPr>
                <w:sz w:val="17"/>
                <w:szCs w:val="17"/>
              </w:rPr>
              <w:t xml:space="preserve">Bounds instead of point answers when hidden structure cannot be excluded [O5]; the fibre of section 9.4 gives the range of a counterfactual among equally good models.</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Regimes in time and nonlinear extensions (section 9.8)</w:t>
            </w:r>
          </w:p>
        </w:tc>
        <w:tc>
          <w:tcPr>
            <w:tcW w:type="dxa" w:w="1500"/>
            <w:shd w:fill="F7F9FC" w:color="auto" w:val="clear"/>
            <w:tcMar>
              <w:top w:type="dxa" w:w="60"/>
              <w:left w:type="dxa" w:w="100"/>
              <w:bottom w:type="dxa" w:w="60"/>
              <w:right w:type="dxa" w:w="100"/>
            </w:tcMar>
            <w:vAlign w:val="top"/>
          </w:tcPr>
          <w:p>
            <w:r>
              <w:rPr>
                <w:sz w:val="17"/>
                <w:szCs w:val="17"/>
              </w:rPr>
              <w:t xml:space="preserve">[E4], [E5], [N4], [O1], [O4], [M5]</w:t>
            </w:r>
          </w:p>
        </w:tc>
        <w:tc>
          <w:tcPr>
            <w:tcW w:type="dxa" w:w="5538"/>
            <w:shd w:fill="F7F9FC" w:color="auto" w:val="clear"/>
            <w:tcMar>
              <w:top w:type="dxa" w:w="60"/>
              <w:left w:type="dxa" w:w="100"/>
              <w:bottom w:type="dxa" w:w="60"/>
              <w:right w:type="dxa" w:w="100"/>
            </w:tcMar>
            <w:vAlign w:val="top"/>
          </w:tcPr>
          <w:p>
            <w:r>
              <w:rPr>
                <w:sz w:val="17"/>
                <w:szCs w:val="17"/>
              </w:rPr>
              <w:t xml:space="preserve">Regimes as auxiliary variables and as unknown hidden states [E4, E5, N4]; generative models on the simplex of compositions [O1, O4]; transport between regimes [M5].</w:t>
            </w:r>
          </w:p>
        </w:tc>
      </w:tr>
    </w:tbl>
    <w:p>
      <w:pPr>
        <w:spacing w:after="160"/>
      </w:pPr>
    </w:p>
    <w:p>
      <w:pPr>
        <w:pStyle w:val="Heading3"/>
      </w:pPr>
      <w:r>
        <w:rPr>
          <w:color w:val="1F3864"/>
        </w:rPr>
        <w:t xml:space="preserve">9.8 What is new, and the limitations</w:t>
      </w:r>
    </w:p>
    <w:p>
      <w:pPr>
        <w:spacing w:after="120"/>
        <w:jc w:val="both"/>
      </w:pPr>
      <w:r>
        <w:t xml:space="preserve">The rotational ambiguity of factor models [B21, B29], the Jacobian criterion of local identification [B28, B30], the identifying power of interventions [M1, ER1, N3] and the gap between fitting a model and answering counterfactuals [N5, B31] are known. BURIMI-GO adds (1) the count </w:t>
      </w:r>
      <m:oMath>
        <m:d>
          <m:dPr>
            <m:begChr m:val="("/>
            <m:sepChr m:val=""/>
            <m:endChr m:val=")"/>
            <m:grow/>
          </m:dPr>
          <m:e>
            <m:r>
              <m:t>n</m:t>
            </m:r>
            <m:r>
              <m:rPr>
                <m:sty m:val="p"/>
              </m:rPr>
              <m:t>−</m:t>
            </m:r>
            <m:r>
              <m:t>k</m:t>
            </m:r>
          </m:e>
        </m:d>
        <m:d>
          <m:dPr>
            <m:begChr m:val="("/>
            <m:sepChr m:val=""/>
            <m:endChr m:val=")"/>
            <m:grow/>
          </m:dPr>
          <m:e>
            <m:r>
              <m:t>n</m:t>
            </m:r>
            <m:r>
              <m:rPr>
                <m:sty m:val="p"/>
              </m:rPr>
              <m:t>−</m:t>
            </m:r>
            <m:r>
              <m:t>1</m:t>
            </m:r>
          </m:e>
        </m:d>
      </m:oMath>
      <w:r>
        <w:t xml:space="preserve">, which puts known signatures and interventions on one scale, checked at 20 random parameter values for every design; (2) the source-regime result, by which one period of different pumping identifies the seawater counterfactual while four dimensions of the model stay free; (3) query identifiability on a model that is not identified, computed from the null space of the Jacobian, with a gap of ten orders of magnitude between identified and unidentified queries; (4) a goal-oriented ranking of designs by the delta-method error of the counterfactual itself, which predicts the errors of maximum likelihood on simulated wells and exposes a design that is identified but not estimable; and (5) the hydrochemical reading. The limitations are those of the test bed: three processes in a linear Gaussian model with a known causal order and known targets, perfect interventions, abduction without measurement noise, signatures that are exactly right when "known" (a misspecified signature is not tested), and simulated rather than measured wells. Nonlinear processes such as gypsum dissolution or redox reactions call for the nonlinear identifiability results of Part II [E2, N1, N3] and for generative models that respect the simplex of compositions [O1, O4]; the natural next step is the major-ion record of the Fushë-Kuqe wells, with the pumping and irrigation periods of the monitoring record as regimes.</w:t>
      </w:r>
    </w:p>
    <w:p>
      <w:pPr>
        <w:pStyle w:val="Heading1"/>
        <w:pageBreakBefore/>
      </w:pPr>
      <w:r>
        <w:rPr>
          <w:color w:val="1F3864"/>
        </w:rPr>
        <w:t xml:space="preserve">10. References</w:t>
      </w:r>
    </w:p>
    <w:p>
      <w:pPr>
        <w:pStyle w:val="Heading3"/>
      </w:pPr>
      <w:r>
        <w:rPr>
          <w:color w:val="1F3864"/>
        </w:rPr>
        <w:t xml:space="preserve">References of Part I (the survey and the classical literature)</w:t>
      </w:r>
    </w:p>
    <w:p>
      <w:pPr>
        <w:tabs>
          <w:tab w:val="left" w:pos="567"/>
        </w:tabs>
        <w:spacing w:after="90"/>
        <w:ind w:left="567" w:hanging="567"/>
        <w:jc w:val="left"/>
      </w:pPr>
      <w:r>
        <w:rPr>
          <w:b/>
          <w:bCs/>
          <w:color w:val="1F3864"/>
          <w:sz w:val="19"/>
          <w:szCs w:val="19"/>
        </w:rPr>
        <w:t xml:space="preserve">[S]	</w:t>
      </w:r>
      <w:r>
        <w:rPr>
          <w:sz w:val="19"/>
          <w:szCs w:val="19"/>
        </w:rPr>
        <w:t xml:space="preserve">Komanduri, A., Wu, X., Wu, Y. &amp; Chen, F. (2024). From identifiable causal representations to controllable counterfactual generation: a survey on causal generative modeling. </w:t>
      </w:r>
      <w:r>
        <w:rPr>
          <w:i/>
          <w:iCs/>
          <w:sz w:val="19"/>
          <w:szCs w:val="19"/>
        </w:rPr>
        <w:t xml:space="preserve">Transactions on Machine Learning Research</w:t>
      </w:r>
      <w:r>
        <w:rPr>
          <w:sz w:val="19"/>
          <w:szCs w:val="19"/>
        </w:rPr>
        <w:t xml:space="preserve"> (05/2024); arXiv:2310.11011 (the attached base document).</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second edition. Cambridge University Press (pages not verified).</w:t>
      </w:r>
    </w:p>
    <w:p>
      <w:pPr>
        <w:tabs>
          <w:tab w:val="left" w:pos="567"/>
        </w:tabs>
        <w:spacing w:after="90"/>
        <w:ind w:left="567" w:hanging="567"/>
        <w:jc w:val="left"/>
      </w:pPr>
      <w:r>
        <w:rPr>
          <w:b/>
          <w:bCs/>
          <w:color w:val="1F3864"/>
          <w:sz w:val="19"/>
          <w:szCs w:val="19"/>
        </w:rPr>
        <w:t xml:space="preserve">[B2]	</w:t>
      </w:r>
      <w:r>
        <w:rPr>
          <w:sz w:val="19"/>
          <w:szCs w:val="19"/>
        </w:rPr>
        <w:t xml:space="preserve">Peters, J., Janzing, D. &amp; Schölkopf, B. (2017). </w:t>
      </w:r>
      <w:r>
        <w:rPr>
          <w:i/>
          <w:iCs/>
          <w:sz w:val="19"/>
          <w:szCs w:val="19"/>
        </w:rPr>
        <w:t xml:space="preserve">Elements of Causal Inference: Foundations and Learning Algorithms</w:t>
      </w:r>
      <w:r>
        <w:rPr>
          <w:sz w:val="19"/>
          <w:szCs w:val="19"/>
        </w:rPr>
        <w:t xml:space="preserve">. MIT Press (pages not verified).</w:t>
      </w:r>
    </w:p>
    <w:p>
      <w:pPr>
        <w:tabs>
          <w:tab w:val="left" w:pos="567"/>
        </w:tabs>
        <w:spacing w:after="90"/>
        <w:ind w:left="567" w:hanging="567"/>
        <w:jc w:val="left"/>
      </w:pPr>
      <w:r>
        <w:rPr>
          <w:b/>
          <w:bCs/>
          <w:color w:val="1F3864"/>
          <w:sz w:val="19"/>
          <w:szCs w:val="19"/>
        </w:rPr>
        <w:t xml:space="preserve">[B3]	</w:t>
      </w:r>
      <w:r>
        <w:rPr>
          <w:sz w:val="19"/>
          <w:szCs w:val="19"/>
        </w:rPr>
        <w:t xml:space="preserve">Bareinboim, E., Correa, J. D., Ibeling, D. &amp; Icard, T. (2022). On Pearl's hierarchy and the foundations of causal inference. In </w:t>
      </w:r>
      <w:r>
        <w:rPr>
          <w:i/>
          <w:iCs/>
          <w:sz w:val="19"/>
          <w:szCs w:val="19"/>
        </w:rPr>
        <w:t xml:space="preserve">Probabilistic and Causal Inference: The Works of Judea Pearl</w:t>
      </w:r>
      <w:r>
        <w:rPr>
          <w:sz w:val="19"/>
          <w:szCs w:val="19"/>
        </w:rPr>
        <w:t xml:space="preserve">, ACM (pages not verified).</w:t>
      </w:r>
    </w:p>
    <w:p>
      <w:pPr>
        <w:tabs>
          <w:tab w:val="left" w:pos="567"/>
        </w:tabs>
        <w:spacing w:after="90"/>
        <w:ind w:left="567" w:hanging="567"/>
        <w:jc w:val="left"/>
      </w:pPr>
      <w:r>
        <w:rPr>
          <w:b/>
          <w:bCs/>
          <w:color w:val="1F3864"/>
          <w:sz w:val="19"/>
          <w:szCs w:val="19"/>
        </w:rPr>
        <w:t xml:space="preserve">[B4]	</w:t>
      </w:r>
      <w:r>
        <w:rPr>
          <w:sz w:val="19"/>
          <w:szCs w:val="19"/>
        </w:rPr>
        <w:t xml:space="preserve">Schölkopf, B., Locatello, F., Bauer, S., Ke, N. R., Kalchbrenner, N., Goyal, A. &amp; Bengio, Y. (2021). Toward causal representation learning. </w:t>
      </w:r>
      <w:r>
        <w:rPr>
          <w:i/>
          <w:iCs/>
          <w:sz w:val="19"/>
          <w:szCs w:val="19"/>
        </w:rPr>
        <w:t xml:space="preserve">Proceedings of the IEEE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Hyvärinen, A. &amp; Pajunen, P. (1999). Nonlinear independent component analysis: existence and uniqueness results. </w:t>
      </w:r>
      <w:r>
        <w:rPr>
          <w:i/>
          <w:iCs/>
          <w:sz w:val="19"/>
          <w:szCs w:val="19"/>
        </w:rPr>
        <w:t xml:space="preserve">Neural Networks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Comon, P. (1994). Independent component analysis, a new concept? </w:t>
      </w:r>
      <w:r>
        <w:rPr>
          <w:i/>
          <w:iCs/>
          <w:sz w:val="19"/>
          <w:szCs w:val="19"/>
        </w:rPr>
        <w:t xml:space="preserve">Signal Processing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Locatello, F., Bauer, S., Lucic, M., Rätsch, G., Gelly, S., Schölkopf, B. &amp; Bachem, O. (2019). Challenging common assumptions in the unsupervised learning of disentangled representations. </w:t>
      </w:r>
      <w:r>
        <w:rPr>
          <w:i/>
          <w:iCs/>
          <w:sz w:val="19"/>
          <w:szCs w:val="19"/>
        </w:rPr>
        <w:t xml:space="preserve">Proceedings of the 36th International Conference on Machine Learning</w:t>
      </w:r>
      <w:r>
        <w:rPr>
          <w:sz w:val="19"/>
          <w:szCs w:val="19"/>
        </w:rPr>
        <w:t xml:space="preserve">, PMLR 97 (pages not verified).</w:t>
      </w:r>
    </w:p>
    <w:p>
      <w:pPr>
        <w:tabs>
          <w:tab w:val="left" w:pos="567"/>
        </w:tabs>
        <w:spacing w:after="90"/>
        <w:ind w:left="567" w:hanging="567"/>
        <w:jc w:val="left"/>
      </w:pPr>
      <w:r>
        <w:rPr>
          <w:b/>
          <w:bCs/>
          <w:color w:val="1F3864"/>
          <w:sz w:val="19"/>
          <w:szCs w:val="19"/>
        </w:rPr>
        <w:t xml:space="preserve">[B8]	</w:t>
      </w:r>
      <w:r>
        <w:rPr>
          <w:sz w:val="19"/>
          <w:szCs w:val="19"/>
        </w:rPr>
        <w:t xml:space="preserve">Hyvärinen, A., Sasaki, H. &amp; Turner, R. E. (2019). Nonlinear ICA using auxiliary variables and generalized contrastive learning. </w:t>
      </w:r>
      <w:r>
        <w:rPr>
          <w:i/>
          <w:iCs/>
          <w:sz w:val="19"/>
          <w:szCs w:val="19"/>
        </w:rPr>
        <w:t xml:space="preserve">Proceedings of the 22nd International Conference on Artificial Intelligence and Statistics</w:t>
      </w:r>
      <w:r>
        <w:rPr>
          <w:sz w:val="19"/>
          <w:szCs w:val="19"/>
        </w:rPr>
        <w:t xml:space="preserve">, PMLR 89 (pages not verified).</w:t>
      </w:r>
    </w:p>
    <w:p>
      <w:pPr>
        <w:tabs>
          <w:tab w:val="left" w:pos="567"/>
        </w:tabs>
        <w:spacing w:after="90"/>
        <w:ind w:left="567" w:hanging="567"/>
        <w:jc w:val="left"/>
      </w:pPr>
      <w:r>
        <w:rPr>
          <w:b/>
          <w:bCs/>
          <w:color w:val="1F3864"/>
          <w:sz w:val="19"/>
          <w:szCs w:val="19"/>
        </w:rPr>
        <w:t xml:space="preserve">[B9]	</w:t>
      </w:r>
      <w:r>
        <w:rPr>
          <w:sz w:val="19"/>
          <w:szCs w:val="19"/>
        </w:rPr>
        <w:t xml:space="preserve">Pawlowski, N., Castro, D. C. &amp; Glocker, B. (2020). Deep structural causal models for tractable counterfactual inference.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Sanchez, P. &amp; Tsaftaris, S. A. (2022). Diffusion causal models for counterfactual estimation. </w:t>
      </w:r>
      <w:r>
        <w:rPr>
          <w:i/>
          <w:iCs/>
          <w:sz w:val="19"/>
          <w:szCs w:val="19"/>
        </w:rPr>
        <w:t xml:space="preserve">Proceedings of the First Conference on Causal Learning and Reasoning</w:t>
      </w:r>
      <w:r>
        <w:rPr>
          <w:sz w:val="19"/>
          <w:szCs w:val="19"/>
        </w:rPr>
        <w:t xml:space="preserve">, PMLR 177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Monteiro, M., De Sousa Ribeiro, F., Pawlowski, N., Castro, D. C. &amp; Glocker, B. (2023). Measuring axiomatic soundness of counterfactual image models.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Anderson, B. D. O. (1982). Reverse-time diffusion equation models. </w:t>
      </w:r>
      <w:r>
        <w:rPr>
          <w:i/>
          <w:iCs/>
          <w:sz w:val="19"/>
          <w:szCs w:val="19"/>
        </w:rPr>
        <w:t xml:space="preserve">Stochastic Processes and their Applications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Brenier, Y. (1991). Polar factorization and monotone rearrangement of vector-valued functions. </w:t>
      </w:r>
      <w:r>
        <w:rPr>
          <w:i/>
          <w:iCs/>
          <w:sz w:val="19"/>
          <w:szCs w:val="19"/>
        </w:rPr>
        <w:t xml:space="preserve">Communications on Pure and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Chen, S., Chewi, S., Li, J., Li, Y., Salim, A. &amp; Zhang, A. R. (2023). Sampling is as easy as learning the score: theory for diffusion models with minimal data assumptions.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Ahuja, K., Mahajan, D., Wang, Y. &amp; Bengio, Y. (2023). Interventional causal representation learning. </w:t>
      </w:r>
      <w:r>
        <w:rPr>
          <w:i/>
          <w:iCs/>
          <w:sz w:val="19"/>
          <w:szCs w:val="19"/>
        </w:rPr>
        <w:t xml:space="preserve">Proceedings of the 40th International Conference on Machine Learning</w:t>
      </w:r>
      <w:r>
        <w:rPr>
          <w:sz w:val="19"/>
          <w:szCs w:val="19"/>
        </w:rPr>
        <w:t xml:space="preserve">, PMLR 202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Yao, W., Sun, Y., Ho, A., Sun, C. &amp; Zhang, K. (2022). Learning temporally causal latent processes from general temporal data.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[B18]	</w:t>
      </w:r>
      <w:r>
        <w:rPr>
          <w:sz w:val="19"/>
          <w:szCs w:val="19"/>
        </w:rPr>
        <w:t xml:space="preserve">Lippe, P., Magliacane, S., Löwe, S., Asano, Y. M., Cohen, T. &amp; Gavves, E. (2022). CITRIS: causal identifiability from temporal intervened sequences. </w:t>
      </w:r>
      <w:r>
        <w:rPr>
          <w:i/>
          <w:iCs/>
          <w:sz w:val="19"/>
          <w:szCs w:val="19"/>
        </w:rPr>
        <w:t xml:space="preserve">Proceedings of the 39th International Conference on Machine Learning</w:t>
      </w:r>
      <w:r>
        <w:rPr>
          <w:sz w:val="19"/>
          <w:szCs w:val="19"/>
        </w:rPr>
        <w:t xml:space="preserve">, PMLR 162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Hooper, R. P., Christophersen, N. &amp; Peters, N. E. (1990). Modelling streamwater chemistry as a mixture of soilwater end-members: an application to the Panola Mountain catchment, Georgia, USA. </w:t>
      </w:r>
      <w:r>
        <w:rPr>
          <w:i/>
          <w:iCs/>
          <w:sz w:val="19"/>
          <w:szCs w:val="19"/>
        </w:rPr>
        <w:t xml:space="preserve">Journal of Hydrology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Christophersen, N. &amp; Hooper, R. P. (1992). Multivariate analysis of stream water chemical data: the use of principal components analysis for the end-member mixing problem.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[B21]	</w:t>
      </w:r>
      <w:r>
        <w:rPr>
          <w:sz w:val="19"/>
          <w:szCs w:val="19"/>
        </w:rPr>
        <w:t xml:space="preserve">Paatero, P. &amp; Tapper, U. (1994). Positive matrix factorization: a non-negative factor model with optimal utilization of error estimates of data values. </w:t>
      </w:r>
      <w:r>
        <w:rPr>
          <w:i/>
          <w:iCs/>
          <w:sz w:val="19"/>
          <w:szCs w:val="19"/>
        </w:rPr>
        <w:t xml:space="preserve">Environmetrics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[B22]	</w:t>
      </w:r>
      <w:r>
        <w:rPr>
          <w:sz w:val="19"/>
          <w:szCs w:val="19"/>
        </w:rPr>
        <w:t xml:space="preserve">Appelo, C. A. J. &amp; Postma, D. (2005). </w:t>
      </w:r>
      <w:r>
        <w:rPr>
          <w:i/>
          <w:iCs/>
          <w:sz w:val="19"/>
          <w:szCs w:val="19"/>
        </w:rPr>
        <w:t xml:space="preserve">Geochemistry, Groundwater and Pollution</w:t>
      </w:r>
      <w:r>
        <w:rPr>
          <w:sz w:val="19"/>
          <w:szCs w:val="19"/>
        </w:rPr>
        <w:t xml:space="preserve">, second edition. Balkema (pages not verified).</w:t>
      </w:r>
    </w:p>
    <w:p>
      <w:pPr>
        <w:tabs>
          <w:tab w:val="left" w:pos="567"/>
        </w:tabs>
        <w:spacing w:after="90"/>
        <w:ind w:left="567" w:hanging="567"/>
        <w:jc w:val="left"/>
      </w:pPr>
      <w:r>
        <w:rPr>
          <w:b/>
          <w:bCs/>
          <w:color w:val="1F3864"/>
          <w:sz w:val="19"/>
          <w:szCs w:val="19"/>
        </w:rPr>
        <w:t xml:space="preserve">[B23]	</w:t>
      </w:r>
      <w:r>
        <w:rPr>
          <w:sz w:val="19"/>
          <w:szCs w:val="19"/>
        </w:rPr>
        <w:t xml:space="preserve">Kocaoglu, M., Snyder, C., Dimakis, A. G. &amp; Vishwanath, S. (2018). CausalGAN: learning causal implicit generative models with adversarial training.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[B24]	</w:t>
      </w:r>
      <w:r>
        <w:rPr>
          <w:sz w:val="19"/>
          <w:szCs w:val="19"/>
        </w:rPr>
        <w:t xml:space="preserve">Xia, K., Lee, K.-Z., Bengio, Y. &amp; Bareinboim, E. (2021). The causal-neural connection: expressiveness, learnability, and inference. </w:t>
      </w:r>
      <w:r>
        <w:rPr>
          <w:i/>
          <w:iCs/>
          <w:sz w:val="19"/>
          <w:szCs w:val="19"/>
        </w:rPr>
        <w:t xml:space="preserve">Advances in Neural Information Processing Systems</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[B25]	</w:t>
      </w:r>
      <w:r>
        <w:rPr>
          <w:sz w:val="19"/>
          <w:szCs w:val="19"/>
        </w:rPr>
        <w:t xml:space="preserve">Rosenbaum, P. R. (2002). </w:t>
      </w:r>
      <w:r>
        <w:rPr>
          <w:i/>
          <w:iCs/>
          <w:sz w:val="19"/>
          <w:szCs w:val="19"/>
        </w:rPr>
        <w:t xml:space="preserve">Observational Studies</w:t>
      </w:r>
      <w:r>
        <w:rPr>
          <w:sz w:val="19"/>
          <w:szCs w:val="19"/>
        </w:rPr>
        <w:t xml:space="preserve">, second edition. Springer (pages not verified).</w:t>
      </w:r>
    </w:p>
    <w:p>
      <w:pPr>
        <w:tabs>
          <w:tab w:val="left" w:pos="567"/>
        </w:tabs>
        <w:spacing w:after="90"/>
        <w:ind w:left="567" w:hanging="567"/>
        <w:jc w:val="left"/>
      </w:pPr>
      <w:r>
        <w:rPr>
          <w:b/>
          <w:bCs/>
          <w:color w:val="1F3864"/>
          <w:sz w:val="19"/>
          <w:szCs w:val="19"/>
        </w:rPr>
        <w:t xml:space="preserve">[B26]	</w:t>
      </w:r>
      <w:r>
        <w:rPr>
          <w:sz w:val="19"/>
          <w:szCs w:val="19"/>
        </w:rPr>
        <w:t xml:space="preserve">Tan, Z. (2006). A distributional approach for causal inference using propensity scores.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[B27]	</w:t>
      </w:r>
      <w:r>
        <w:rPr>
          <w:sz w:val="19"/>
          <w:szCs w:val="19"/>
        </w:rPr>
        <w:t xml:space="preserve">Brehmer, J., de Haan, P., Lippe, P. &amp; Cohen, T. (2022). Weakly supervised causal representation learning. </w:t>
      </w:r>
      <w:r>
        <w:rPr>
          <w:i/>
          <w:iCs/>
          <w:sz w:val="19"/>
          <w:szCs w:val="19"/>
        </w:rPr>
        <w:t xml:space="preserve">Advances in Neural Information Processing Systems</w:t>
      </w:r>
      <w:r>
        <w:rPr>
          <w:sz w:val="19"/>
          <w:szCs w:val="19"/>
        </w:rPr>
        <w:t xml:space="preserve"> 35 (pages not verified).</w:t>
      </w:r>
    </w:p>
    <w:p>
      <w:pPr>
        <w:tabs>
          <w:tab w:val="left" w:pos="567"/>
        </w:tabs>
        <w:spacing w:after="90"/>
        <w:ind w:left="567" w:hanging="567"/>
        <w:jc w:val="left"/>
      </w:pPr>
      <w:r>
        <w:rPr>
          <w:b/>
          <w:bCs/>
          <w:color w:val="1F3864"/>
          <w:sz w:val="19"/>
          <w:szCs w:val="19"/>
        </w:rPr>
        <w:t xml:space="preserve">[B32]	</w:t>
      </w:r>
      <w:r>
        <w:rPr>
          <w:sz w:val="19"/>
          <w:szCs w:val="19"/>
        </w:rPr>
        <w:t xml:space="preserve">Lipman, Y., Chen, R. T. Q., Ben-Hamu, H., Nickel, M. &amp; Le, M. (2023). Flow matching for generative modeling.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[B28]	</w:t>
      </w:r>
      <w:r>
        <w:rPr>
          <w:sz w:val="19"/>
          <w:szCs w:val="19"/>
        </w:rPr>
        <w:t xml:space="preserve">Rothenberg, T. J. (1971). Identification in parametric models.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[B29]	</w:t>
      </w:r>
      <w:r>
        <w:rPr>
          <w:sz w:val="19"/>
          <w:szCs w:val="19"/>
        </w:rPr>
        <w:t xml:space="preserve">Anderson, T. W. &amp; Rubin, H. (1956). Statistical inference in factor analysis. </w:t>
      </w:r>
      <w:r>
        <w:rPr>
          <w:i/>
          <w:iCs/>
          <w:sz w:val="19"/>
          <w:szCs w:val="19"/>
        </w:rPr>
        <w:t xml:space="preserve">Proceedings of the Third Berkeley Symposium on Mathematical Statistics and Probability</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[B30]	</w:t>
      </w:r>
      <w:r>
        <w:rPr>
          <w:sz w:val="19"/>
          <w:szCs w:val="19"/>
        </w:rPr>
        <w:t xml:space="preserve">Drton, M., Sturmfels, B. &amp; Sullivant, S. (2009). </w:t>
      </w:r>
      <w:r>
        <w:rPr>
          <w:i/>
          <w:iCs/>
          <w:sz w:val="19"/>
          <w:szCs w:val="19"/>
        </w:rPr>
        <w:t xml:space="preserve">Lectures on Algebraic Statistics</w:t>
      </w:r>
      <w:r>
        <w:rPr>
          <w:sz w:val="19"/>
          <w:szCs w:val="19"/>
        </w:rPr>
        <w:t xml:space="preserve">. Oberwolfach Seminars, Birkhäuser (pages not verified).</w:t>
      </w:r>
    </w:p>
    <w:p>
      <w:pPr>
        <w:tabs>
          <w:tab w:val="left" w:pos="567"/>
        </w:tabs>
        <w:spacing w:after="90"/>
        <w:ind w:left="567" w:hanging="567"/>
        <w:jc w:val="left"/>
      </w:pPr>
      <w:r>
        <w:rPr>
          <w:b/>
          <w:bCs/>
          <w:color w:val="1F3864"/>
          <w:sz w:val="19"/>
          <w:szCs w:val="19"/>
        </w:rPr>
        <w:t xml:space="preserve">[B31]	</w:t>
      </w:r>
      <w:r>
        <w:rPr>
          <w:sz w:val="19"/>
          <w:szCs w:val="19"/>
        </w:rPr>
        <w:t xml:space="preserve">Shpitser, I. &amp; Pearl, J. (2008). Complete identification methods for the causal hierarchy.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[B33]	</w:t>
      </w:r>
      <w:r>
        <w:rPr>
          <w:sz w:val="19"/>
          <w:szCs w:val="19"/>
        </w:rPr>
        <w:t xml:space="preserve">Manski, C. F. (2003). </w:t>
      </w:r>
      <w:r>
        <w:rPr>
          <w:i/>
          <w:iCs/>
          <w:sz w:val="19"/>
          <w:szCs w:val="19"/>
        </w:rPr>
        <w:t xml:space="preserve">Partial Identification of Probability Distributions</w:t>
      </w:r>
      <w:r>
        <w:rPr>
          <w:sz w:val="19"/>
          <w:szCs w:val="19"/>
        </w:rPr>
        <w:t xml:space="preserve">. Springer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4D4D4F"/>
          <w:sz w:val="19"/>
          <w:szCs w:val="19"/>
        </w:rPr>
        <w:t xml:space="preserve">[M1]	</w:t>
      </w:r>
      <w:r>
        <w:rPr>
          <w:sz w:val="19"/>
          <w:szCs w:val="19"/>
        </w:rPr>
        <w:t xml:space="preserve">Squires, C., Seigal, A., Bhate, S. &amp; Uhler, C. (2023). Linear causal disentanglement via interventions. In </w:t>
      </w:r>
      <w:r>
        <w:rPr>
          <w:i/>
          <w:iCs/>
          <w:sz w:val="19"/>
          <w:szCs w:val="19"/>
        </w:rPr>
        <w:t xml:space="preserve">Proceedings of the 40th International Conference on Machine Learning</w:t>
      </w:r>
      <w:r>
        <w:rPr>
          <w:sz w:val="19"/>
          <w:szCs w:val="19"/>
        </w:rPr>
        <w:t xml:space="preserve">, PMLR 202, 32540–32560.</w:t>
      </w:r>
      <w:r>
        <w:rPr>
          <w:sz w:val="19"/>
          <w:szCs w:val="19"/>
        </w:rPr>
        <w:t xml:space="preserve"> </w:t>
      </w:r>
      <w:hyperlink w:history="1" r:id="rIdnmbdxerycsdplraiqnnt3">
        <w:r>
          <w:rPr>
            <w:color w:val="1D4ED8"/>
            <w:sz w:val="19"/>
            <w:szCs w:val="19"/>
            <w:u w:val="single"/>
          </w:rPr>
          <w:t xml:space="preserve">https://proceedings.mlr.press/v202/squires23a.html</w:t>
        </w:r>
      </w:hyperlink>
    </w:p>
    <w:p>
      <w:pPr>
        <w:tabs>
          <w:tab w:val="left" w:pos="567"/>
        </w:tabs>
        <w:spacing w:after="90"/>
        <w:ind w:left="567" w:hanging="567"/>
        <w:jc w:val="left"/>
      </w:pPr>
      <w:r>
        <w:rPr>
          <w:b/>
          <w:bCs/>
          <w:color w:val="4D4D4F"/>
          <w:sz w:val="19"/>
          <w:szCs w:val="19"/>
        </w:rPr>
        <w:t xml:space="preserve">[M2]	</w:t>
      </w:r>
      <w:r>
        <w:rPr>
          <w:sz w:val="19"/>
          <w:szCs w:val="19"/>
        </w:rPr>
        <w:t xml:space="preserve">Zhang, J., Greenewald, K., Squires, C., Srivastava, A., Shanmugam, K. &amp; Uhler, C. (2023). Identifiability guarantees for causal disentanglement from soft interventions. In </w:t>
      </w:r>
      <w:r>
        <w:rPr>
          <w:i/>
          <w:iCs/>
          <w:sz w:val="19"/>
          <w:szCs w:val="19"/>
        </w:rPr>
        <w:t xml:space="preserve">Advances in Neural Information Processing Systems 36</w:t>
      </w:r>
      <w:r>
        <w:rPr>
          <w:sz w:val="19"/>
          <w:szCs w:val="19"/>
        </w:rPr>
        <w:t xml:space="preserve"> (NeurIPS 2023).</w:t>
      </w:r>
      <w:r>
        <w:rPr>
          <w:sz w:val="19"/>
          <w:szCs w:val="19"/>
        </w:rPr>
        <w:t xml:space="preserve"> </w:t>
      </w:r>
      <w:hyperlink w:history="1" r:id="rId18gbhtlds_l3idahjvgqk">
        <w:r>
          <w:rPr>
            <w:color w:val="1D4ED8"/>
            <w:sz w:val="19"/>
            <w:szCs w:val="19"/>
            <w:u w:val="single"/>
          </w:rPr>
          <w:t xml:space="preserve">https://proceedings.neurips.cc/paper_files/paper/2023/hash/9d3a4cdf6f70559e8c6fe02170fba568-Abstract.html</w:t>
        </w:r>
      </w:hyperlink>
    </w:p>
    <w:p>
      <w:pPr>
        <w:tabs>
          <w:tab w:val="left" w:pos="567"/>
        </w:tabs>
        <w:spacing w:after="90"/>
        <w:ind w:left="567" w:hanging="567"/>
        <w:jc w:val="left"/>
      </w:pPr>
      <w:r>
        <w:rPr>
          <w:b/>
          <w:bCs/>
          <w:color w:val="4D4D4F"/>
          <w:sz w:val="19"/>
          <w:szCs w:val="19"/>
        </w:rPr>
        <w:t xml:space="preserve">[M3]	</w:t>
      </w:r>
      <w:r>
        <w:rPr>
          <w:sz w:val="19"/>
          <w:szCs w:val="19"/>
        </w:rPr>
        <w:t xml:space="preserve">Welch, R., Zhang, J. &amp; Uhler, C. (2024). Identifiability guarantees for causal disentanglement from purely observational data.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dxsk1sfmiabyopebtghcq">
        <w:r>
          <w:rPr>
            <w:color w:val="1D4ED8"/>
            <w:sz w:val="19"/>
            <w:szCs w:val="19"/>
            <w:u w:val="single"/>
          </w:rPr>
          <w:t xml:space="preserve">https://proceedings.neurips.cc/paper_files/paper/2024/hash/ba2f8120cd723c63e6d72b5a2fd16803-Abstract.html</w:t>
        </w:r>
      </w:hyperlink>
    </w:p>
    <w:p>
      <w:pPr>
        <w:tabs>
          <w:tab w:val="left" w:pos="567"/>
        </w:tabs>
        <w:spacing w:after="90"/>
        <w:ind w:left="567" w:hanging="567"/>
        <w:jc w:val="left"/>
      </w:pPr>
      <w:r>
        <w:rPr>
          <w:b/>
          <w:bCs/>
          <w:color w:val="4D4D4F"/>
          <w:sz w:val="19"/>
          <w:szCs w:val="19"/>
        </w:rPr>
        <w:t xml:space="preserve">[M4]	</w:t>
      </w:r>
      <w:r>
        <w:rPr>
          <w:sz w:val="19"/>
          <w:szCs w:val="19"/>
        </w:rPr>
        <w:t xml:space="preserve">Nasr-Esfahany, A., Alizadeh, M. &amp; Shah, D. (2023). Counterfactual identifiability of bijective causal models. In </w:t>
      </w:r>
      <w:r>
        <w:rPr>
          <w:i/>
          <w:iCs/>
          <w:sz w:val="19"/>
          <w:szCs w:val="19"/>
        </w:rPr>
        <w:t xml:space="preserve">Proceedings of the 40th International Conference on Machine Learning</w:t>
      </w:r>
      <w:r>
        <w:rPr>
          <w:sz w:val="19"/>
          <w:szCs w:val="19"/>
        </w:rPr>
        <w:t xml:space="preserve">, PMLR 202, 25733–25754.</w:t>
      </w:r>
      <w:r>
        <w:rPr>
          <w:sz w:val="19"/>
          <w:szCs w:val="19"/>
        </w:rPr>
        <w:t xml:space="preserve"> </w:t>
      </w:r>
      <w:hyperlink w:history="1" r:id="rIdqri7tv-yg4hvkgxdb29bc">
        <w:r>
          <w:rPr>
            <w:color w:val="1D4ED8"/>
            <w:sz w:val="19"/>
            <w:szCs w:val="19"/>
            <w:u w:val="single"/>
          </w:rPr>
          <w:t xml:space="preserve">https://proceedings.mlr.press/v202/nasr-esfahany23a.html</w:t>
        </w:r>
      </w:hyperlink>
    </w:p>
    <w:p>
      <w:pPr>
        <w:tabs>
          <w:tab w:val="left" w:pos="567"/>
        </w:tabs>
        <w:spacing w:after="90"/>
        <w:ind w:left="567" w:hanging="567"/>
        <w:jc w:val="left"/>
      </w:pPr>
      <w:r>
        <w:rPr>
          <w:b/>
          <w:bCs/>
          <w:color w:val="4D4D4F"/>
          <w:sz w:val="19"/>
          <w:szCs w:val="19"/>
        </w:rPr>
        <w:t xml:space="preserve">[M5]	</w:t>
      </w:r>
      <w:r>
        <w:rPr>
          <w:sz w:val="19"/>
          <w:szCs w:val="19"/>
        </w:rPr>
        <w:t xml:space="preserve">Rigollet, P. &amp; Stromme, A. J. (2025). On the sample complexity of entropic optimal transport. </w:t>
      </w:r>
      <w:r>
        <w:rPr>
          <w:i/>
          <w:iCs/>
          <w:sz w:val="19"/>
          <w:szCs w:val="19"/>
        </w:rPr>
        <w:t xml:space="preserve">Annals of Statistics</w:t>
      </w:r>
      <w:r>
        <w:rPr>
          <w:sz w:val="19"/>
          <w:szCs w:val="19"/>
        </w:rPr>
        <w:t xml:space="preserve">, 53(1), 61–90.</w:t>
      </w:r>
      <w:r>
        <w:rPr>
          <w:sz w:val="19"/>
          <w:szCs w:val="19"/>
        </w:rPr>
        <w:t xml:space="preserve"> </w:t>
      </w:r>
      <w:hyperlink w:history="1" r:id="rIdyzzsid9e8lmn3wefl5p8l">
        <w:r>
          <w:rPr>
            <w:color w:val="1D4ED8"/>
            <w:sz w:val="19"/>
            <w:szCs w:val="19"/>
            <w:u w:val="single"/>
          </w:rPr>
          <w:t xml:space="preserve">https://doi.org/10.1214/24-AOS2455</w:t>
        </w:r>
      </w:hyperlink>
    </w:p>
    <w:p>
      <w:pPr>
        <w:tabs>
          <w:tab w:val="left" w:pos="567"/>
        </w:tabs>
        <w:spacing w:after="90"/>
        <w:ind w:left="567" w:hanging="567"/>
        <w:jc w:val="left"/>
      </w:pPr>
      <w:r>
        <w:rPr>
          <w:b/>
          <w:bCs/>
          <w:color w:val="002147"/>
          <w:sz w:val="19"/>
          <w:szCs w:val="19"/>
        </w:rPr>
        <w:t xml:space="preserve">[O1]	</w:t>
      </w:r>
      <w:r>
        <w:rPr>
          <w:sz w:val="19"/>
          <w:szCs w:val="19"/>
        </w:rPr>
        <w:t xml:space="preserve">Potaptchik, P., Azangulov, I. &amp; Deligiannidis, G. (2025). Linear convergence of diffusion models under the manifold hypothesis. </w:t>
      </w:r>
      <w:r>
        <w:rPr>
          <w:i/>
          <w:iCs/>
          <w:sz w:val="19"/>
          <w:szCs w:val="19"/>
        </w:rPr>
        <w:t xml:space="preserve">Proceedings of the 38th Conference on Learning Theory (COLT 2025)</w:t>
      </w:r>
      <w:r>
        <w:rPr>
          <w:sz w:val="19"/>
          <w:szCs w:val="19"/>
        </w:rPr>
        <w:t xml:space="preserve">, PMLR 291, 4668–4685.</w:t>
      </w:r>
      <w:r>
        <w:rPr>
          <w:sz w:val="19"/>
          <w:szCs w:val="19"/>
        </w:rPr>
        <w:t xml:space="preserve"> </w:t>
      </w:r>
      <w:hyperlink w:history="1" r:id="rId2vhec3egab2ubgefvqliu">
        <w:r>
          <w:rPr>
            <w:color w:val="1D4ED8"/>
            <w:sz w:val="19"/>
            <w:szCs w:val="19"/>
            <w:u w:val="single"/>
          </w:rPr>
          <w:t xml:space="preserve">https://proceedings.mlr.press/v291/potaptchik25a.html</w:t>
        </w:r>
      </w:hyperlink>
    </w:p>
    <w:p>
      <w:pPr>
        <w:tabs>
          <w:tab w:val="left" w:pos="567"/>
        </w:tabs>
        <w:spacing w:after="90"/>
        <w:ind w:left="567" w:hanging="567"/>
        <w:jc w:val="left"/>
      </w:pPr>
      <w:r>
        <w:rPr>
          <w:b/>
          <w:bCs/>
          <w:color w:val="002147"/>
          <w:sz w:val="19"/>
          <w:szCs w:val="19"/>
        </w:rPr>
        <w:t xml:space="preserve">[O2]	</w:t>
      </w:r>
      <w:r>
        <w:rPr>
          <w:sz w:val="19"/>
          <w:szCs w:val="19"/>
        </w:rPr>
        <w:t xml:space="preserve">Benton, J., De Bortoli, V., Doucet, A. &amp; Deligiannidis, G. (2024). Nearly d-linear convergence bounds for diffusion models via stochastic localization. </w:t>
      </w:r>
      <w:r>
        <w:rPr>
          <w:i/>
          <w:iCs/>
          <w:sz w:val="19"/>
          <w:szCs w:val="19"/>
        </w:rPr>
        <w:t xml:space="preserve">The Twelfth International Conference on Learning Representations (ICLR 2024)</w:t>
      </w:r>
      <w:r>
        <w:rPr>
          <w:sz w:val="19"/>
          <w:szCs w:val="19"/>
        </w:rPr>
        <w:t xml:space="preserve">.</w:t>
      </w:r>
      <w:r>
        <w:rPr>
          <w:sz w:val="19"/>
          <w:szCs w:val="19"/>
        </w:rPr>
        <w:t xml:space="preserve"> </w:t>
      </w:r>
      <w:hyperlink w:history="1" r:id="rIdni19jlzkqjh_tf_vyi9-9">
        <w:r>
          <w:rPr>
            <w:color w:val="1D4ED8"/>
            <w:sz w:val="19"/>
            <w:szCs w:val="19"/>
            <w:u w:val="single"/>
          </w:rPr>
          <w:t xml:space="preserve">https://proceedings.iclr.cc/paper_files/paper/2024/hash/9edce07129d2ec4c511a8783eb3d81b5-Abstract-Conference.html</w:t>
        </w:r>
      </w:hyperlink>
    </w:p>
    <w:p>
      <w:pPr>
        <w:tabs>
          <w:tab w:val="left" w:pos="567"/>
        </w:tabs>
        <w:spacing w:after="90"/>
        <w:ind w:left="567" w:hanging="567"/>
        <w:jc w:val="left"/>
      </w:pPr>
      <w:r>
        <w:rPr>
          <w:b/>
          <w:bCs/>
          <w:color w:val="002147"/>
          <w:sz w:val="19"/>
          <w:szCs w:val="19"/>
        </w:rPr>
        <w:t xml:space="preserve">[O3]	</w:t>
      </w:r>
      <w:r>
        <w:rPr>
          <w:sz w:val="19"/>
          <w:szCs w:val="19"/>
        </w:rPr>
        <w:t xml:space="preserve">Benton, J., Shi, Y., De Bortoli, V., Deligiannidis, G. &amp; Doucet, A. (2024). From denoising diffusions to denoising Markov models. </w:t>
      </w:r>
      <w:r>
        <w:rPr>
          <w:i/>
          <w:iCs/>
          <w:sz w:val="19"/>
          <w:szCs w:val="19"/>
        </w:rPr>
        <w:t xml:space="preserve">Journal of the Royal Statistical Society Series B: Statistical Methodology</w:t>
      </w:r>
      <w:r>
        <w:rPr>
          <w:sz w:val="19"/>
          <w:szCs w:val="19"/>
        </w:rPr>
        <w:t xml:space="preserve">, 86(2), 286–301.</w:t>
      </w:r>
      <w:r>
        <w:rPr>
          <w:sz w:val="19"/>
          <w:szCs w:val="19"/>
        </w:rPr>
        <w:t xml:space="preserve"> </w:t>
      </w:r>
      <w:hyperlink w:history="1" r:id="rIdbfdapq0n0v1wrjsmdxcff">
        <w:r>
          <w:rPr>
            <w:color w:val="1D4ED8"/>
            <w:sz w:val="19"/>
            <w:szCs w:val="19"/>
            <w:u w:val="single"/>
          </w:rPr>
          <w:t xml:space="preserve">https://doi.org/10.1093/jrsssb/qkae005</w:t>
        </w:r>
      </w:hyperlink>
    </w:p>
    <w:p>
      <w:pPr>
        <w:tabs>
          <w:tab w:val="left" w:pos="567"/>
        </w:tabs>
        <w:spacing w:after="90"/>
        <w:ind w:left="567" w:hanging="567"/>
        <w:jc w:val="left"/>
      </w:pPr>
      <w:r>
        <w:rPr>
          <w:b/>
          <w:bCs/>
          <w:color w:val="002147"/>
          <w:sz w:val="19"/>
          <w:szCs w:val="19"/>
        </w:rPr>
        <w:t xml:space="preserve">[O4]	</w:t>
      </w:r>
      <w:r>
        <w:rPr>
          <w:sz w:val="19"/>
          <w:szCs w:val="19"/>
        </w:rPr>
        <w:t xml:space="preserve">De Bortoli, V., Mathieu, E., Hutchinson, M., Thornton, J., Teh, Y. W. &amp; Doucet, A. (2022). Riemannian score-based generative modelling. </w:t>
      </w:r>
      <w:r>
        <w:rPr>
          <w:i/>
          <w:iCs/>
          <w:sz w:val="19"/>
          <w:szCs w:val="19"/>
        </w:rPr>
        <w:t xml:space="preserve">Advances in Neural Information Processing Systems 35 (NeurIPS 2022)</w:t>
      </w:r>
      <w:r>
        <w:rPr>
          <w:sz w:val="19"/>
          <w:szCs w:val="19"/>
        </w:rPr>
        <w:t xml:space="preserve">.</w:t>
      </w:r>
      <w:r>
        <w:rPr>
          <w:sz w:val="19"/>
          <w:szCs w:val="19"/>
        </w:rPr>
        <w:t xml:space="preserve"> </w:t>
      </w:r>
      <w:hyperlink w:history="1" r:id="rIdk2a_z7j1wzerlcuajnqzr">
        <w:r>
          <w:rPr>
            <w:color w:val="1D4ED8"/>
            <w:sz w:val="19"/>
            <w:szCs w:val="19"/>
            <w:u w:val="single"/>
          </w:rPr>
          <w:t xml:space="preserve">https://proceedings.neurips.cc/paper_files/paper/2022/hash/105112d52254f86d5854f3da734a52b4-Abstract.html</w:t>
        </w:r>
      </w:hyperlink>
    </w:p>
    <w:p>
      <w:pPr>
        <w:tabs>
          <w:tab w:val="left" w:pos="567"/>
        </w:tabs>
        <w:spacing w:after="90"/>
        <w:ind w:left="567" w:hanging="567"/>
        <w:jc w:val="left"/>
      </w:pPr>
      <w:r>
        <w:rPr>
          <w:b/>
          <w:bCs/>
          <w:color w:val="002147"/>
          <w:sz w:val="19"/>
          <w:szCs w:val="19"/>
        </w:rPr>
        <w:t xml:space="preserve">[O5]	</w:t>
      </w:r>
      <w:r>
        <w:rPr>
          <w:sz w:val="19"/>
          <w:szCs w:val="19"/>
        </w:rPr>
        <w:t xml:space="preserve">Jesson, A., Mindermann, S., Gal, Y. &amp; Shalit, U. (2021). Quantifying ignorance in individual-level causal-effect estimates under hidden confounding. </w:t>
      </w:r>
      <w:r>
        <w:rPr>
          <w:i/>
          <w:iCs/>
          <w:sz w:val="19"/>
          <w:szCs w:val="19"/>
        </w:rPr>
        <w:t xml:space="preserve">Proceedings of the 38th International Conference on Machine Learning (ICML 2021)</w:t>
      </w:r>
      <w:r>
        <w:rPr>
          <w:sz w:val="19"/>
          <w:szCs w:val="19"/>
        </w:rPr>
        <w:t xml:space="preserve">, PMLR 139, 4829–4838.</w:t>
      </w:r>
      <w:r>
        <w:rPr>
          <w:sz w:val="19"/>
          <w:szCs w:val="19"/>
        </w:rPr>
        <w:t xml:space="preserve"> </w:t>
      </w:r>
      <w:hyperlink w:history="1" r:id="rIdv8pykrchjpleisxy-hwjh">
        <w:r>
          <w:rPr>
            <w:color w:val="1D4ED8"/>
            <w:sz w:val="19"/>
            <w:szCs w:val="19"/>
            <w:u w:val="single"/>
          </w:rPr>
          <w:t xml:space="preserve">https://proceedings.mlr.press/v139/jesson21a.html</w:t>
        </w:r>
      </w:hyperlink>
    </w:p>
    <w:p>
      <w:pPr>
        <w:tabs>
          <w:tab w:val="left" w:pos="567"/>
        </w:tabs>
        <w:spacing w:after="90"/>
        <w:ind w:left="567" w:hanging="567"/>
        <w:jc w:val="left"/>
      </w:pPr>
      <w:r>
        <w:rPr>
          <w:b/>
          <w:bCs/>
          <w:color w:val="1E5AA8"/>
          <w:sz w:val="19"/>
          <w:szCs w:val="19"/>
        </w:rPr>
        <w:t xml:space="preserve">[E1]	</w:t>
      </w:r>
      <w:r>
        <w:rPr>
          <w:sz w:val="19"/>
          <w:szCs w:val="19"/>
        </w:rPr>
        <w:t xml:space="preserve">De Sousa Ribeiro, F., Santhirasekaram, A. &amp; Glocker, B. (2025). Counterfactual identifiability via dynamic optimal transport. </w:t>
      </w:r>
      <w:r>
        <w:rPr>
          <w:i/>
          <w:iCs/>
          <w:sz w:val="19"/>
          <w:szCs w:val="19"/>
        </w:rPr>
        <w:t xml:space="preserve">Advances in Neural Information Processing Systems</w:t>
      </w:r>
      <w:r>
        <w:rPr>
          <w:sz w:val="19"/>
          <w:szCs w:val="19"/>
        </w:rPr>
        <w:t xml:space="preserve"> (NeurIPS 2025).</w:t>
      </w:r>
      <w:r>
        <w:rPr>
          <w:sz w:val="19"/>
          <w:szCs w:val="19"/>
        </w:rPr>
        <w:t xml:space="preserve"> </w:t>
      </w:r>
      <w:hyperlink w:history="1" r:id="rId1y1-f_0rqg20yc0um0b9f">
        <w:r>
          <w:rPr>
            <w:color w:val="1D4ED8"/>
            <w:sz w:val="19"/>
            <w:szCs w:val="19"/>
            <w:u w:val="single"/>
          </w:rPr>
          <w:t xml:space="preserve">https://proceedings.neurips.cc/paper_files/paper/2025/hash/d938b739ac250e22729cc26e6176f65e-Abstract-Conference.html</w:t>
        </w:r>
      </w:hyperlink>
    </w:p>
    <w:p>
      <w:pPr>
        <w:tabs>
          <w:tab w:val="left" w:pos="567"/>
        </w:tabs>
        <w:spacing w:after="90"/>
        <w:ind w:left="567" w:hanging="567"/>
        <w:jc w:val="left"/>
      </w:pPr>
      <w:r>
        <w:rPr>
          <w:b/>
          <w:bCs/>
          <w:color w:val="1E5AA8"/>
          <w:sz w:val="19"/>
          <w:szCs w:val="19"/>
        </w:rPr>
        <w:t xml:space="preserve">[E2]	</w:t>
      </w:r>
      <w:r>
        <w:rPr>
          <w:sz w:val="19"/>
          <w:szCs w:val="19"/>
        </w:rPr>
        <w:t xml:space="preserve">von Kügelgen, J., Besserve, M., Liang, W., Gresele, L., Kekić, A., Bareinboim, E., Blei, D. &amp; Schölkopf, B. (2023). Nonparametric identifiability of causal representations from unknown interventions. </w:t>
      </w:r>
      <w:r>
        <w:rPr>
          <w:i/>
          <w:iCs/>
          <w:sz w:val="19"/>
          <w:szCs w:val="19"/>
        </w:rPr>
        <w:t xml:space="preserve">Advances in Neural Information Processing Systems</w:t>
      </w:r>
      <w:r>
        <w:rPr>
          <w:sz w:val="19"/>
          <w:szCs w:val="19"/>
        </w:rPr>
        <w:t xml:space="preserve">, 36, 48603–48638.</w:t>
      </w:r>
      <w:r>
        <w:rPr>
          <w:sz w:val="19"/>
          <w:szCs w:val="19"/>
        </w:rPr>
        <w:t xml:space="preserve"> </w:t>
      </w:r>
      <w:hyperlink w:history="1" r:id="rId7slykz4gmb6q6fxm9k8ob">
        <w:r>
          <w:rPr>
            <w:color w:val="1D4ED8"/>
            <w:sz w:val="19"/>
            <w:szCs w:val="19"/>
            <w:u w:val="single"/>
          </w:rPr>
          <w:t xml:space="preserve">https://proceedings.neurips.cc/paper_files/paper/2023/file/97fe251c25b6f99a2a23b330a75b11d4-Paper-Conference.pdf</w:t>
        </w:r>
      </w:hyperlink>
    </w:p>
    <w:p>
      <w:pPr>
        <w:tabs>
          <w:tab w:val="left" w:pos="567"/>
        </w:tabs>
        <w:spacing w:after="90"/>
        <w:ind w:left="567" w:hanging="567"/>
        <w:jc w:val="left"/>
      </w:pPr>
      <w:r>
        <w:rPr>
          <w:b/>
          <w:bCs/>
          <w:color w:val="1E5AA8"/>
          <w:sz w:val="19"/>
          <w:szCs w:val="19"/>
        </w:rPr>
        <w:t xml:space="preserve">[E3]	</w:t>
      </w:r>
      <w:r>
        <w:rPr>
          <w:sz w:val="19"/>
          <w:szCs w:val="19"/>
        </w:rPr>
        <w:t xml:space="preserve">Yao, D., Xu, D., Lachapelle, S., Magliacane, S., Taslakian, P., Martius, G., von Kügelgen, J. &amp; Locatello, F. (2024). Multi-view causal representation learning with partial observability. </w:t>
      </w:r>
      <w:r>
        <w:rPr>
          <w:i/>
          <w:iCs/>
          <w:sz w:val="19"/>
          <w:szCs w:val="19"/>
        </w:rPr>
        <w:t xml:space="preserve">International Conference on Learning Representations</w:t>
      </w:r>
      <w:r>
        <w:rPr>
          <w:sz w:val="19"/>
          <w:szCs w:val="19"/>
        </w:rPr>
        <w:t xml:space="preserve"> (ICLR 2024).</w:t>
      </w:r>
      <w:r>
        <w:rPr>
          <w:sz w:val="19"/>
          <w:szCs w:val="19"/>
        </w:rPr>
        <w:t xml:space="preserve"> </w:t>
      </w:r>
      <w:hyperlink w:history="1" r:id="rIdt2n-zacchpo_edgbg9i14">
        <w:r>
          <w:rPr>
            <w:color w:val="1D4ED8"/>
            <w:sz w:val="19"/>
            <w:szCs w:val="19"/>
            <w:u w:val="single"/>
          </w:rPr>
          <w:t xml:space="preserve">https://proceedings.iclr.cc/paper_files/paper/2024/hash/956e5427549a82a7472e02adc88360e9-Abstract-Conference.html</w:t>
        </w:r>
      </w:hyperlink>
    </w:p>
    <w:p>
      <w:pPr>
        <w:tabs>
          <w:tab w:val="left" w:pos="567"/>
        </w:tabs>
        <w:spacing w:after="90"/>
        <w:ind w:left="567" w:hanging="567"/>
        <w:jc w:val="left"/>
      </w:pPr>
      <w:r>
        <w:rPr>
          <w:b/>
          <w:bCs/>
          <w:color w:val="1E5AA8"/>
          <w:sz w:val="19"/>
          <w:szCs w:val="19"/>
        </w:rPr>
        <w:t xml:space="preserve">[E4]	</w:t>
      </w:r>
      <w:r>
        <w:rPr>
          <w:sz w:val="19"/>
          <w:szCs w:val="19"/>
        </w:rPr>
        <w:t xml:space="preserve">Khemakhem, I., Kingma, D., Monti, R. &amp; Hyvärinen, A. (2020). Variational autoencoders and nonlinear ICA: A unifying framework. </w:t>
      </w:r>
      <w:r>
        <w:rPr>
          <w:i/>
          <w:iCs/>
          <w:sz w:val="19"/>
          <w:szCs w:val="19"/>
        </w:rPr>
        <w:t xml:space="preserve">Proceedings of the 23rd International Conference on Artificial Intelligence and Statistics (AISTATS)</w:t>
      </w:r>
      <w:r>
        <w:rPr>
          <w:sz w:val="19"/>
          <w:szCs w:val="19"/>
        </w:rPr>
        <w:t xml:space="preserve">, PMLR 108, 2207–2217.</w:t>
      </w:r>
      <w:r>
        <w:rPr>
          <w:sz w:val="19"/>
          <w:szCs w:val="19"/>
        </w:rPr>
        <w:t xml:space="preserve"> </w:t>
      </w:r>
      <w:hyperlink w:history="1" r:id="rIdr4-zs4juxkzof9pty2q5u">
        <w:r>
          <w:rPr>
            <w:color w:val="1D4ED8"/>
            <w:sz w:val="19"/>
            <w:szCs w:val="19"/>
            <w:u w:val="single"/>
          </w:rPr>
          <w:t xml:space="preserve">https://proceedings.mlr.press/v108/khemakhem20a.html</w:t>
        </w:r>
      </w:hyperlink>
    </w:p>
    <w:p>
      <w:pPr>
        <w:tabs>
          <w:tab w:val="left" w:pos="567"/>
        </w:tabs>
        <w:spacing w:after="90"/>
        <w:ind w:left="567" w:hanging="567"/>
        <w:jc w:val="left"/>
      </w:pPr>
      <w:r>
        <w:rPr>
          <w:b/>
          <w:bCs/>
          <w:color w:val="1E5AA8"/>
          <w:sz w:val="19"/>
          <w:szCs w:val="19"/>
        </w:rPr>
        <w:t xml:space="preserve">[E5]	</w:t>
      </w:r>
      <w:r>
        <w:rPr>
          <w:sz w:val="19"/>
          <w:szCs w:val="19"/>
        </w:rPr>
        <w:t xml:space="preserve">Lippe, P., Magliacane, S., Löwe, S., Asano, Y., Cohen, T. &amp; Gavves, E. (2023). BISCUIT: Causal representation learning from binary interactions. </w:t>
      </w:r>
      <w:r>
        <w:rPr>
          <w:i/>
          <w:iCs/>
          <w:sz w:val="19"/>
          <w:szCs w:val="19"/>
        </w:rPr>
        <w:t xml:space="preserve">Proceedings of the 39th Conference on Uncertainty in Artificial Intelligence (UAI)</w:t>
      </w:r>
      <w:r>
        <w:rPr>
          <w:sz w:val="19"/>
          <w:szCs w:val="19"/>
        </w:rPr>
        <w:t xml:space="preserve">, PMLR 216, 1263–1273.</w:t>
      </w:r>
      <w:r>
        <w:rPr>
          <w:sz w:val="19"/>
          <w:szCs w:val="19"/>
        </w:rPr>
        <w:t xml:space="preserve"> </w:t>
      </w:r>
      <w:hyperlink w:history="1" r:id="rIdbiuishmaxrkelowiqhdy5">
        <w:r>
          <w:rPr>
            <w:color w:val="1D4ED8"/>
            <w:sz w:val="19"/>
            <w:szCs w:val="19"/>
            <w:u w:val="single"/>
          </w:rPr>
          <w:t xml:space="preserve">https://proceedings.mlr.press/v216/lippe23a/lippe23a.pdf</w:t>
        </w:r>
      </w:hyperlink>
    </w:p>
    <w:p>
      <w:pPr>
        <w:tabs>
          <w:tab w:val="left" w:pos="567"/>
        </w:tabs>
        <w:spacing w:after="90"/>
        <w:ind w:left="567" w:hanging="567"/>
        <w:jc w:val="left"/>
      </w:pPr>
      <w:r>
        <w:rPr>
          <w:b/>
          <w:bCs/>
          <w:color w:val="7A1F5C"/>
          <w:sz w:val="19"/>
          <w:szCs w:val="19"/>
        </w:rPr>
        <w:t xml:space="preserve">[N1]	</w:t>
      </w:r>
      <w:r>
        <w:rPr>
          <w:sz w:val="19"/>
          <w:szCs w:val="19"/>
        </w:rPr>
        <w:t xml:space="preserve">Lachapelle, S., Mahajan, D., Mitliagkas, I. &amp; Lacoste-Julien, S. (2023). Additive decoders for latent variables identification and Cartesian-product extrapolation.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buwabx1qud55ubxg4wz1a">
        <w:r>
          <w:rPr>
            <w:color w:val="1D4ED8"/>
            <w:sz w:val="19"/>
            <w:szCs w:val="19"/>
            <w:u w:val="single"/>
          </w:rPr>
          <w:t xml:space="preserve">https://proceedings.neurips.cc/paper_files/paper/2023/hash/4ef594af0d9a519db8fb292452c461fa-Abstract.html</w:t>
        </w:r>
      </w:hyperlink>
    </w:p>
    <w:p>
      <w:pPr>
        <w:tabs>
          <w:tab w:val="left" w:pos="567"/>
        </w:tabs>
        <w:spacing w:after="90"/>
        <w:ind w:left="567" w:hanging="567"/>
        <w:jc w:val="left"/>
      </w:pPr>
      <w:r>
        <w:rPr>
          <w:b/>
          <w:bCs/>
          <w:color w:val="7A1F5C"/>
          <w:sz w:val="19"/>
          <w:szCs w:val="19"/>
        </w:rPr>
        <w:t xml:space="preserve">[N2]	</w:t>
      </w:r>
      <w:r>
        <w:rPr>
          <w:sz w:val="19"/>
          <w:szCs w:val="19"/>
        </w:rPr>
        <w:t xml:space="preserve">Jiang, Y. &amp; Aragam, B. (2023). Learning nonparametric latent causal graphs with unknown interventions.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9zvdfeooirsiqhvcaibw1">
        <w:r>
          <w:rPr>
            <w:color w:val="1D4ED8"/>
            <w:sz w:val="19"/>
            <w:szCs w:val="19"/>
            <w:u w:val="single"/>
          </w:rPr>
          <w:t xml:space="preserve">https://neurips.cc/virtual/2023/poster/71626</w:t>
        </w:r>
      </w:hyperlink>
    </w:p>
    <w:p>
      <w:pPr>
        <w:tabs>
          <w:tab w:val="left" w:pos="567"/>
        </w:tabs>
        <w:spacing w:after="90"/>
        <w:ind w:left="567" w:hanging="567"/>
        <w:jc w:val="left"/>
      </w:pPr>
      <w:r>
        <w:rPr>
          <w:b/>
          <w:bCs/>
          <w:color w:val="7A1F5C"/>
          <w:sz w:val="19"/>
          <w:szCs w:val="19"/>
        </w:rPr>
        <w:t xml:space="preserve">[N3]	</w:t>
      </w:r>
      <w:r>
        <w:rPr>
          <w:sz w:val="19"/>
          <w:szCs w:val="19"/>
        </w:rPr>
        <w:t xml:space="preserve">Varıcı, B., Acartürk, E., Shanmugam, K., Kumar, A. &amp; Tajer, A. (2025). Score-based causal representation learning: Linear and general transformations. </w:t>
      </w:r>
      <w:r>
        <w:rPr>
          <w:i/>
          <w:iCs/>
          <w:sz w:val="19"/>
          <w:szCs w:val="19"/>
        </w:rPr>
        <w:t xml:space="preserve">Journal of Machine Learning Research</w:t>
      </w:r>
      <w:r>
        <w:rPr>
          <w:sz w:val="19"/>
          <w:szCs w:val="19"/>
        </w:rPr>
        <w:t xml:space="preserve">, 26, 1–90.</w:t>
      </w:r>
      <w:r>
        <w:rPr>
          <w:sz w:val="19"/>
          <w:szCs w:val="19"/>
        </w:rPr>
        <w:t xml:space="preserve"> </w:t>
      </w:r>
      <w:hyperlink w:history="1" r:id="rIdhxrzeis9orqnw9frpns4k">
        <w:r>
          <w:rPr>
            <w:color w:val="1D4ED8"/>
            <w:sz w:val="19"/>
            <w:szCs w:val="19"/>
            <w:u w:val="single"/>
          </w:rPr>
          <w:t xml:space="preserve">https://www.jmlr.org/papers/volume26/24-0194/24-0194.pdf</w:t>
        </w:r>
      </w:hyperlink>
    </w:p>
    <w:p>
      <w:pPr>
        <w:tabs>
          <w:tab w:val="left" w:pos="567"/>
        </w:tabs>
        <w:spacing w:after="90"/>
        <w:ind w:left="567" w:hanging="567"/>
        <w:jc w:val="left"/>
      </w:pPr>
      <w:r>
        <w:rPr>
          <w:b/>
          <w:bCs/>
          <w:color w:val="7A1F5C"/>
          <w:sz w:val="19"/>
          <w:szCs w:val="19"/>
        </w:rPr>
        <w:t xml:space="preserve">[N4]	</w:t>
      </w:r>
      <w:r>
        <w:rPr>
          <w:sz w:val="19"/>
          <w:szCs w:val="19"/>
        </w:rPr>
        <w:t xml:space="preserve">Song, X., Yao, W., Fan, Y., Dong, X., Chen, G., Niebles, J. C., Xing, E. P. &amp; Zhang, K. (2023). Temporally disentangled representation learning under unknown nonstationarity.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ynbuakwmnlwhagqrtejup">
        <w:r>
          <w:rPr>
            <w:color w:val="1D4ED8"/>
            <w:sz w:val="19"/>
            <w:szCs w:val="19"/>
            <w:u w:val="single"/>
          </w:rPr>
          <w:t xml:space="preserve">https://proceedings.neurips.cc/paper_files/paper/2023/hash/19a567abaec3990cb40d7a013556fecd-Abstract.html</w:t>
        </w:r>
      </w:hyperlink>
    </w:p>
    <w:p>
      <w:pPr>
        <w:tabs>
          <w:tab w:val="left" w:pos="567"/>
        </w:tabs>
        <w:spacing w:after="90"/>
        <w:ind w:left="567" w:hanging="567"/>
        <w:jc w:val="left"/>
      </w:pPr>
      <w:r>
        <w:rPr>
          <w:b/>
          <w:bCs/>
          <w:color w:val="7A1F5C"/>
          <w:sz w:val="19"/>
          <w:szCs w:val="19"/>
        </w:rPr>
        <w:t xml:space="preserve">[N5]	</w:t>
      </w:r>
      <w:r>
        <w:rPr>
          <w:sz w:val="19"/>
          <w:szCs w:val="19"/>
        </w:rPr>
        <w:t xml:space="preserve">Pan, Y. &amp; Bareinboim, E. (2024). Counterfactual image editing. In </w:t>
      </w:r>
      <w:r>
        <w:rPr>
          <w:i/>
          <w:iCs/>
          <w:sz w:val="19"/>
          <w:szCs w:val="19"/>
        </w:rPr>
        <w:t xml:space="preserve">Proceedings of the 41st International Conference on Machine Learning</w:t>
      </w:r>
      <w:r>
        <w:rPr>
          <w:sz w:val="19"/>
          <w:szCs w:val="19"/>
        </w:rPr>
        <w:t xml:space="preserve">, PMLR 235, 39087–39101.</w:t>
      </w:r>
      <w:r>
        <w:rPr>
          <w:sz w:val="19"/>
          <w:szCs w:val="19"/>
        </w:rPr>
        <w:t xml:space="preserve"> </w:t>
      </w:r>
      <w:hyperlink w:history="1" r:id="rIdmcea30bhb0t9svb_r532q">
        <w:r>
          <w:rPr>
            <w:color w:val="1D4ED8"/>
            <w:sz w:val="19"/>
            <w:szCs w:val="19"/>
            <w:u w:val="single"/>
          </w:rPr>
          <w:t xml:space="preserve">https://proceedings.mlr.press/v235/pan24a.html</w:t>
        </w:r>
      </w:hyperlink>
    </w:p>
    <w:p>
      <w:pPr>
        <w:pStyle w:val="Heading3"/>
      </w:pPr>
      <w:r>
        <w:rPr>
          <w:color w:val="1F3864"/>
        </w:rPr>
        <w:t xml:space="preserve">Further reading cited in the text (reserve papers)</w:t>
      </w:r>
    </w:p>
    <w:p>
      <w:pPr>
        <w:tabs>
          <w:tab w:val="left" w:pos="567"/>
        </w:tabs>
        <w:spacing w:after="90"/>
        <w:ind w:left="567" w:hanging="567"/>
        <w:jc w:val="left"/>
      </w:pPr>
      <w:r>
        <w:rPr>
          <w:b/>
          <w:bCs/>
          <w:color w:val="4D4D4F"/>
          <w:sz w:val="19"/>
          <w:szCs w:val="19"/>
        </w:rPr>
        <w:t xml:space="preserve">[MR1]	</w:t>
      </w:r>
      <w:r>
        <w:rPr>
          <w:sz w:val="19"/>
          <w:szCs w:val="19"/>
        </w:rPr>
        <w:t xml:space="preserve">Sturma, N., Squires, C., Drton, M. &amp; Uhler, C. (2023). Unpaired multi-domain causal representation learning. In </w:t>
      </w:r>
      <w:r>
        <w:rPr>
          <w:i/>
          <w:iCs/>
          <w:sz w:val="19"/>
          <w:szCs w:val="19"/>
        </w:rPr>
        <w:t xml:space="preserve">Advances in Neural Information Processing Systems 36</w:t>
      </w:r>
      <w:r>
        <w:rPr>
          <w:sz w:val="19"/>
          <w:szCs w:val="19"/>
        </w:rPr>
        <w:t xml:space="preserve"> (NeurIPS 2023).</w:t>
      </w:r>
      <w:r>
        <w:rPr>
          <w:sz w:val="19"/>
          <w:szCs w:val="19"/>
        </w:rPr>
        <w:t xml:space="preserve"> </w:t>
      </w:r>
      <w:hyperlink w:history="1" r:id="rIdajyxjb5vukhb9krdkfd3t">
        <w:r>
          <w:rPr>
            <w:color w:val="1D4ED8"/>
            <w:sz w:val="19"/>
            <w:szCs w:val="19"/>
            <w:u w:val="single"/>
          </w:rPr>
          <w:t xml:space="preserve">https://proceedings.neurips.cc/paper_files/paper/2023/hash/6c8985579293e0209bdaa4f21bb1d237-Abstract.html</w:t>
        </w:r>
      </w:hyperlink>
    </w:p>
    <w:p>
      <w:pPr>
        <w:tabs>
          <w:tab w:val="left" w:pos="567"/>
        </w:tabs>
        <w:spacing w:after="90"/>
        <w:ind w:left="567" w:hanging="567"/>
        <w:jc w:val="left"/>
      </w:pPr>
      <w:r>
        <w:rPr>
          <w:b/>
          <w:bCs/>
          <w:color w:val="4D4D4F"/>
          <w:sz w:val="19"/>
          <w:szCs w:val="19"/>
        </w:rPr>
        <w:t xml:space="preserve">[MR2]	</w:t>
      </w:r>
      <w:r>
        <w:rPr>
          <w:sz w:val="19"/>
          <w:szCs w:val="19"/>
        </w:rPr>
        <w:t xml:space="preserve">Holderrieth, P., Havasi, M., Yim, J., Shaul, N., Gat, I., Jaakkola, T., Karrer, B., Chen, R. T. Q. &amp; Lipman, Y. (2025). Generator matching: Generative modeling with arbitrary Markov processes. In </w:t>
      </w:r>
      <w:r>
        <w:rPr>
          <w:i/>
          <w:iCs/>
          <w:sz w:val="19"/>
          <w:szCs w:val="19"/>
        </w:rPr>
        <w:t xml:space="preserve">International Conference on Learning Representations</w:t>
      </w:r>
      <w:r>
        <w:rPr>
          <w:sz w:val="19"/>
          <w:szCs w:val="19"/>
        </w:rPr>
        <w:t xml:space="preserve"> (ICLR 2025).</w:t>
      </w:r>
      <w:r>
        <w:rPr>
          <w:sz w:val="19"/>
          <w:szCs w:val="19"/>
        </w:rPr>
        <w:t xml:space="preserve"> </w:t>
      </w:r>
      <w:hyperlink w:history="1" r:id="rIdef3b96i8carhbcz6nj7z0">
        <w:r>
          <w:rPr>
            <w:color w:val="1D4ED8"/>
            <w:sz w:val="19"/>
            <w:szCs w:val="19"/>
            <w:u w:val="single"/>
          </w:rPr>
          <w:t xml:space="preserve">https://proceedings.iclr.cc/paper_files/paper/2025/hash/819aaee144cb40e887a4aa9e781b1547-Abstract-Conference.html</w:t>
        </w:r>
      </w:hyperlink>
    </w:p>
    <w:p>
      <w:pPr>
        <w:tabs>
          <w:tab w:val="left" w:pos="567"/>
        </w:tabs>
        <w:spacing w:after="90"/>
        <w:ind w:left="567" w:hanging="567"/>
        <w:jc w:val="left"/>
      </w:pPr>
      <w:r>
        <w:rPr>
          <w:b/>
          <w:bCs/>
          <w:color w:val="002147"/>
          <w:sz w:val="19"/>
          <w:szCs w:val="19"/>
        </w:rPr>
        <w:t xml:space="preserve">[OR1]	</w:t>
      </w:r>
      <w:r>
        <w:rPr>
          <w:sz w:val="19"/>
          <w:szCs w:val="19"/>
        </w:rPr>
        <w:t xml:space="preserve">Shi, Y., De Bortoli, V., Campbell, A. &amp; Doucet, A. (2023). Diffusion Schrödinger bridge matching.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dklmabuxof91fsfxderye">
        <w:r>
          <w:rPr>
            <w:color w:val="1D4ED8"/>
            <w:sz w:val="19"/>
            <w:szCs w:val="19"/>
            <w:u w:val="single"/>
          </w:rPr>
          <w:t xml:space="preserve">https://proceedings.nips.cc/paper_files/paper/2023/hash/c428adf74782c2092d254329b6b02482-Abstract-Conference.html</w:t>
        </w:r>
      </w:hyperlink>
    </w:p>
    <w:p>
      <w:pPr>
        <w:tabs>
          <w:tab w:val="left" w:pos="567"/>
        </w:tabs>
        <w:spacing w:after="90"/>
        <w:ind w:left="567" w:hanging="567"/>
        <w:jc w:val="left"/>
      </w:pPr>
      <w:r>
        <w:rPr>
          <w:b/>
          <w:bCs/>
          <w:color w:val="002147"/>
          <w:sz w:val="19"/>
          <w:szCs w:val="19"/>
        </w:rPr>
        <w:t xml:space="preserve">[OR2]	</w:t>
      </w:r>
      <w:r>
        <w:rPr>
          <w:sz w:val="19"/>
          <w:szCs w:val="19"/>
        </w:rPr>
        <w:t xml:space="preserve">Cornish, R., Caterini, A., Deligiannidis, G. &amp; Doucet, A. (2020). Relaxing bijectivity constraints with continuously indexed normalising flows. </w:t>
      </w:r>
      <w:r>
        <w:rPr>
          <w:i/>
          <w:iCs/>
          <w:sz w:val="19"/>
          <w:szCs w:val="19"/>
        </w:rPr>
        <w:t xml:space="preserve">Proceedings of the 37th International Conference on Machine Learning (ICML 2020)</w:t>
      </w:r>
      <w:r>
        <w:rPr>
          <w:sz w:val="19"/>
          <w:szCs w:val="19"/>
        </w:rPr>
        <w:t xml:space="preserve">, PMLR 119, 2133–2143.</w:t>
      </w:r>
      <w:r>
        <w:rPr>
          <w:sz w:val="19"/>
          <w:szCs w:val="19"/>
        </w:rPr>
        <w:t xml:space="preserve"> </w:t>
      </w:r>
      <w:hyperlink w:history="1" r:id="rIdvjo6aorrvoninznlbgguz">
        <w:r>
          <w:rPr>
            <w:color w:val="1D4ED8"/>
            <w:sz w:val="19"/>
            <w:szCs w:val="19"/>
            <w:u w:val="single"/>
          </w:rPr>
          <w:t xml:space="preserve">https://proceedings.mlr.press/v119/cornish20a.html</w:t>
        </w:r>
      </w:hyperlink>
    </w:p>
    <w:p>
      <w:pPr>
        <w:tabs>
          <w:tab w:val="left" w:pos="567"/>
        </w:tabs>
        <w:spacing w:after="90"/>
        <w:ind w:left="567" w:hanging="567"/>
        <w:jc w:val="left"/>
      </w:pPr>
      <w:r>
        <w:rPr>
          <w:b/>
          <w:bCs/>
          <w:color w:val="1E5AA8"/>
          <w:sz w:val="19"/>
          <w:szCs w:val="19"/>
        </w:rPr>
        <w:t xml:space="preserve">[ER1]	</w:t>
      </w:r>
      <w:r>
        <w:rPr>
          <w:sz w:val="19"/>
          <w:szCs w:val="19"/>
        </w:rPr>
        <w:t xml:space="preserve">Buchholz, S., Rajendran, G., Rosenfeld, E., Aragam, B., Schölkopf, B. &amp; Ravikumar, P. (2023). Learning linear causal representations from interventions under general nonlinear mixing. </w:t>
      </w:r>
      <w:r>
        <w:rPr>
          <w:i/>
          <w:iCs/>
          <w:sz w:val="19"/>
          <w:szCs w:val="19"/>
        </w:rPr>
        <w:t xml:space="preserve">Advances in Neural Information Processing Systems</w:t>
      </w:r>
      <w:r>
        <w:rPr>
          <w:sz w:val="19"/>
          <w:szCs w:val="19"/>
        </w:rPr>
        <w:t xml:space="preserve">, 36, 45419–45462.</w:t>
      </w:r>
      <w:r>
        <w:rPr>
          <w:sz w:val="19"/>
          <w:szCs w:val="19"/>
        </w:rPr>
        <w:t xml:space="preserve"> </w:t>
      </w:r>
      <w:hyperlink w:history="1" r:id="rIdsflrv4uhwmstqb3kp3uzl">
        <w:r>
          <w:rPr>
            <w:color w:val="1D4ED8"/>
            <w:sz w:val="19"/>
            <w:szCs w:val="19"/>
            <w:u w:val="single"/>
          </w:rPr>
          <w:t xml:space="preserve">https://neurips.cc/virtual/2023/poster/70383</w:t>
        </w:r>
      </w:hyperlink>
    </w:p>
    <w:p>
      <w:pPr>
        <w:tabs>
          <w:tab w:val="left" w:pos="567"/>
        </w:tabs>
        <w:spacing w:after="90"/>
        <w:ind w:left="567" w:hanging="567"/>
        <w:jc w:val="left"/>
      </w:pPr>
      <w:r>
        <w:rPr>
          <w:b/>
          <w:bCs/>
          <w:color w:val="1E5AA8"/>
          <w:sz w:val="19"/>
          <w:szCs w:val="19"/>
        </w:rPr>
        <w:t xml:space="preserve">[ER2]	</w:t>
      </w:r>
      <w:r>
        <w:rPr>
          <w:sz w:val="19"/>
          <w:szCs w:val="19"/>
        </w:rPr>
        <w:t xml:space="preserve">von Kügelgen, J., Sharma, Y., Gresele, L., Brendel, W., Schölkopf, B., Besserve, M. &amp; Locatello, F. (2021). Self-supervised learning with data augmentations provably isolates content from style. </w:t>
      </w:r>
      <w:r>
        <w:rPr>
          <w:i/>
          <w:iCs/>
          <w:sz w:val="19"/>
          <w:szCs w:val="19"/>
        </w:rPr>
        <w:t xml:space="preserve">Advances in Neural Information Processing Systems</w:t>
      </w:r>
      <w:r>
        <w:rPr>
          <w:sz w:val="19"/>
          <w:szCs w:val="19"/>
        </w:rPr>
        <w:t xml:space="preserve">, 34, 16451–16467.</w:t>
      </w:r>
      <w:r>
        <w:rPr>
          <w:sz w:val="19"/>
          <w:szCs w:val="19"/>
        </w:rPr>
        <w:t xml:space="preserve"> </w:t>
      </w:r>
      <w:hyperlink w:history="1" r:id="rIdu0fnu-8rinbfyb0i2ba2p">
        <w:r>
          <w:rPr>
            <w:color w:val="1D4ED8"/>
            <w:sz w:val="19"/>
            <w:szCs w:val="19"/>
            <w:u w:val="single"/>
          </w:rPr>
          <w:t xml:space="preserve">https://neurips.cc/virtual/2021/poster/28098</w:t>
        </w:r>
      </w:hyperlink>
    </w:p>
    <w:p>
      <w:pPr>
        <w:tabs>
          <w:tab w:val="left" w:pos="567"/>
        </w:tabs>
        <w:spacing w:after="90"/>
        <w:ind w:left="567" w:hanging="567"/>
        <w:jc w:val="left"/>
      </w:pPr>
      <w:r>
        <w:rPr>
          <w:b/>
          <w:bCs/>
          <w:color w:val="7A1F5C"/>
          <w:sz w:val="19"/>
          <w:szCs w:val="19"/>
        </w:rPr>
        <w:t xml:space="preserve">[NR1]	</w:t>
      </w:r>
      <w:r>
        <w:rPr>
          <w:sz w:val="19"/>
          <w:szCs w:val="19"/>
        </w:rPr>
        <w:t xml:space="preserve">Xia, K., Pan, Y. &amp; Bareinboim, E. (2023). Neural causal models for counterfactual identification and estimation. In </w:t>
      </w:r>
      <w:r>
        <w:rPr>
          <w:i/>
          <w:iCs/>
          <w:sz w:val="19"/>
          <w:szCs w:val="19"/>
        </w:rPr>
        <w:t xml:space="preserve">International Conference on Learning Representations (ICLR 2023)</w:t>
      </w:r>
      <w:r>
        <w:rPr>
          <w:sz w:val="19"/>
          <w:szCs w:val="19"/>
        </w:rPr>
        <w:t xml:space="preserve">.</w:t>
      </w:r>
      <w:r>
        <w:rPr>
          <w:sz w:val="19"/>
          <w:szCs w:val="19"/>
        </w:rPr>
        <w:t xml:space="preserve"> </w:t>
      </w:r>
      <w:hyperlink w:history="1" r:id="rIdekm5q655mvmlrgm2e-drf">
        <w:r>
          <w:rPr>
            <w:color w:val="1D4ED8"/>
            <w:sz w:val="19"/>
            <w:szCs w:val="19"/>
            <w:u w:val="single"/>
          </w:rPr>
          <w:t xml:space="preserve">https://iclr.cc/virtual/2023/poster/10882</w:t>
        </w:r>
      </w:hyperlink>
    </w:p>
    <w:p>
      <w:pPr>
        <w:tabs>
          <w:tab w:val="left" w:pos="567"/>
        </w:tabs>
        <w:spacing w:after="90"/>
        <w:ind w:left="567" w:hanging="567"/>
        <w:jc w:val="left"/>
      </w:pPr>
      <w:r>
        <w:rPr>
          <w:b/>
          <w:bCs/>
          <w:color w:val="7A1F5C"/>
          <w:sz w:val="19"/>
          <w:szCs w:val="19"/>
        </w:rPr>
        <w:t xml:space="preserve">[NR2]	</w:t>
      </w:r>
      <w:r>
        <w:rPr>
          <w:sz w:val="19"/>
          <w:szCs w:val="19"/>
        </w:rPr>
        <w:t xml:space="preserve">Kivva, B., Rajendran, G., Ravikumar, P. &amp; Aragam, B. (2022). Identifiability of deep generative models without auxiliary information. In </w:t>
      </w:r>
      <w:r>
        <w:rPr>
          <w:i/>
          <w:iCs/>
          <w:sz w:val="19"/>
          <w:szCs w:val="19"/>
        </w:rPr>
        <w:t xml:space="preserve">Advances in Neural Information Processing Systems 35 (NeurIPS 2022)</w:t>
      </w:r>
      <w:r>
        <w:rPr>
          <w:sz w:val="19"/>
          <w:szCs w:val="19"/>
        </w:rPr>
        <w:t xml:space="preserve">.</w:t>
      </w:r>
      <w:r>
        <w:rPr>
          <w:sz w:val="19"/>
          <w:szCs w:val="19"/>
        </w:rPr>
        <w:t xml:space="preserve"> </w:t>
      </w:r>
      <w:hyperlink w:history="1" r:id="rId6hcikzz4i8ix32obhxcoc">
        <w:r>
          <w:rPr>
            <w:color w:val="1D4ED8"/>
            <w:sz w:val="19"/>
            <w:szCs w:val="19"/>
            <w:u w:val="single"/>
          </w:rPr>
          <w:t xml:space="preserve">https://proceedings.neurips.cc/paper_files/paper/2022/hash/649f080d8891ab4d4b262cb9cd52e69a-Abstract.html</w:t>
        </w:r>
      </w:hyperlink>
    </w:p>
    <w:p>
      <w:pPr>
        <w:spacing w:after="200"/>
      </w:pPr>
    </w:p>
    <w:p>
      <w:pPr>
        <w:spacing w:after="120"/>
      </w:pPr>
      <w:r>
        <w:rPr>
          <w:i/>
          <w:iCs/>
          <w:color w:val="5B6573"/>
          <w:sz w:val="18"/>
          <w:szCs w:val="18"/>
        </w:rPr>
        <w:t xml:space="preserve">Prepared from searches of 24 October 2026. Card codes: M = MIT, O = Oxford, E = leading European groups, N = leading North American groups; [S] is the attached survey, [B…] are references of Part I and of section 9, and [MR1]–[NR2] are reserve papers cited as further reading. The code of BURIMI-GO is in the repository folder experiments/burimi_go.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Causal generative modelling with very high mathematics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0mrecspaw8shzt4oquusk" Type="http://schemas.openxmlformats.org/officeDocument/2006/relationships/hyperlink" Target="https://proceedings.mlr.press/v202/squires23a.html" TargetMode="External"/><Relationship Id="rIdjobk_tigtaurlggvbuglj" Type="http://schemas.openxmlformats.org/officeDocument/2006/relationships/hyperlink" Target="https://proceedings.neurips.cc/paper_files/paper/2023/hash/9d3a4cdf6f70559e8c6fe02170fba568-Abstract.html" TargetMode="External"/><Relationship Id="rIdzgh9bzuindjplxpqpfh_p" Type="http://schemas.openxmlformats.org/officeDocument/2006/relationships/hyperlink" Target="https://proceedings.neurips.cc/paper_files/paper/2024/hash/ba2f8120cd723c63e6d72b5a2fd16803-Abstract.html" TargetMode="External"/><Relationship Id="rId5fksa3g32ticcvfwxdmjv" Type="http://schemas.openxmlformats.org/officeDocument/2006/relationships/hyperlink" Target="https://proceedings.mlr.press/v202/nasr-esfahany23a.html" TargetMode="External"/><Relationship Id="rId65vjyn2eh-fryx8xhwous" Type="http://schemas.openxmlformats.org/officeDocument/2006/relationships/hyperlink" Target="https://doi.org/10.1214/24-AOS2455" TargetMode="External"/><Relationship Id="rIdkv4wf-x64egxjbshxmjda" Type="http://schemas.openxmlformats.org/officeDocument/2006/relationships/hyperlink" Target="https://proceedings.mlr.press/v291/potaptchik25a.html" TargetMode="External"/><Relationship Id="rIdpwn2qixokplxcjrdqbb3r" Type="http://schemas.openxmlformats.org/officeDocument/2006/relationships/hyperlink" Target="https://proceedings.iclr.cc/paper_files/paper/2024/hash/9edce07129d2ec4c511a8783eb3d81b5-Abstract-Conference.html" TargetMode="External"/><Relationship Id="rIdm5lcqpmpqvs56779piwvr" Type="http://schemas.openxmlformats.org/officeDocument/2006/relationships/hyperlink" Target="https://doi.org/10.1093/jrsssb/qkae005" TargetMode="External"/><Relationship Id="rIdl1l7go0-hnl6atfoqdx3a" Type="http://schemas.openxmlformats.org/officeDocument/2006/relationships/hyperlink" Target="https://proceedings.neurips.cc/paper_files/paper/2022/hash/105112d52254f86d5854f3da734a52b4-Abstract.html" TargetMode="External"/><Relationship Id="rIdhnjazekjutf6wmkczxvje" Type="http://schemas.openxmlformats.org/officeDocument/2006/relationships/hyperlink" Target="https://proceedings.mlr.press/v139/jesson21a.html" TargetMode="External"/><Relationship Id="rIdpmxf5fo-lsh-6ieftexzx" Type="http://schemas.openxmlformats.org/officeDocument/2006/relationships/hyperlink" Target="https://proceedings.neurips.cc/paper_files/paper/2025/hash/d938b739ac250e22729cc26e6176f65e-Abstract-Conference.html" TargetMode="External"/><Relationship Id="rIdgql23ebtvpy_kfon9xanx" Type="http://schemas.openxmlformats.org/officeDocument/2006/relationships/hyperlink" Target="https://proceedings.neurips.cc/paper_files/paper/2023/file/97fe251c25b6f99a2a23b330a75b11d4-Paper-Conference.pdf" TargetMode="External"/><Relationship Id="rIdgdszkp6ytr1giktne3rfb" Type="http://schemas.openxmlformats.org/officeDocument/2006/relationships/hyperlink" Target="https://proceedings.iclr.cc/paper_files/paper/2024/hash/956e5427549a82a7472e02adc88360e9-Abstract-Conference.html" TargetMode="External"/><Relationship Id="rIdflkyxrsnq-lzo72tonhrn" Type="http://schemas.openxmlformats.org/officeDocument/2006/relationships/hyperlink" Target="https://proceedings.mlr.press/v108/khemakhem20a.html" TargetMode="External"/><Relationship Id="rIdj01iujvqx5afhv7kykfbi" Type="http://schemas.openxmlformats.org/officeDocument/2006/relationships/hyperlink" Target="https://proceedings.mlr.press/v216/lippe23a/lippe23a.pdf" TargetMode="External"/><Relationship Id="rIdcvd5mma9akyemkg8_he9-" Type="http://schemas.openxmlformats.org/officeDocument/2006/relationships/hyperlink" Target="https://proceedings.neurips.cc/paper_files/paper/2023/hash/4ef594af0d9a519db8fb292452c461fa-Abstract.html" TargetMode="External"/><Relationship Id="rIdthei9sjg7bzjd46n_4b0u" Type="http://schemas.openxmlformats.org/officeDocument/2006/relationships/hyperlink" Target="https://neurips.cc/virtual/2023/poster/71626" TargetMode="External"/><Relationship Id="rIddwjuxvb6hchhbwwqzcid2" Type="http://schemas.openxmlformats.org/officeDocument/2006/relationships/hyperlink" Target="https://www.jmlr.org/papers/volume26/24-0194/24-0194.pdf" TargetMode="External"/><Relationship Id="rIdnb72m0wqxjznsqe5h1fws" Type="http://schemas.openxmlformats.org/officeDocument/2006/relationships/hyperlink" Target="https://proceedings.neurips.cc/paper_files/paper/2023/hash/19a567abaec3990cb40d7a013556fecd-Abstract.html" TargetMode="External"/><Relationship Id="rIdqlf3vcchvevqewqsjgu8e" Type="http://schemas.openxmlformats.org/officeDocument/2006/relationships/hyperlink" Target="https://proceedings.mlr.press/v235/pan24a.html" TargetMode="External"/><Relationship Id="rIdzgsk0rnxjewb-gexv0myp" Type="http://schemas.openxmlformats.org/officeDocument/2006/relationships/hyperlink" Target="https://proceedings.neurips.cc/paper_files/paper/2023/hash/6c8985579293e0209bdaa4f21bb1d237-Abstract.html" TargetMode="External"/><Relationship Id="rIdbptt4rgltq8hkvkvz2aep" Type="http://schemas.openxmlformats.org/officeDocument/2006/relationships/hyperlink" Target="https://proceedings.iclr.cc/paper_files/paper/2025/hash/819aaee144cb40e887a4aa9e781b1547-Abstract-Conference.html" TargetMode="External"/><Relationship Id="rIdztb2mjmly7ecbqub1gx6j" Type="http://schemas.openxmlformats.org/officeDocument/2006/relationships/hyperlink" Target="https://proceedings.nips.cc/paper_files/paper/2023/hash/c428adf74782c2092d254329b6b02482-Abstract-Conference.html" TargetMode="External"/><Relationship Id="rId_laqsbyqwsxj2a6yzcekj" Type="http://schemas.openxmlformats.org/officeDocument/2006/relationships/hyperlink" Target="https://proceedings.mlr.press/v119/cornish20a.html" TargetMode="External"/><Relationship Id="rIdhpyw_pomcbzfrlzw8nrp6" Type="http://schemas.openxmlformats.org/officeDocument/2006/relationships/hyperlink" Target="https://neurips.cc/virtual/2023/poster/70383" TargetMode="External"/><Relationship Id="rIdphiyfhsrson7x-5xkovol" Type="http://schemas.openxmlformats.org/officeDocument/2006/relationships/hyperlink" Target="https://neurips.cc/virtual/2021/poster/28098" TargetMode="External"/><Relationship Id="rIdynxugyxiv24ejnwzkd5ri" Type="http://schemas.openxmlformats.org/officeDocument/2006/relationships/hyperlink" Target="https://iclr.cc/virtual/2023/poster/10882" TargetMode="External"/><Relationship Id="rIdwq9yprhflbldoe3o6pgxh" Type="http://schemas.openxmlformats.org/officeDocument/2006/relationships/hyperlink" Target="https://proceedings.neurips.cc/paper_files/paper/2022/hash/649f080d8891ab4d4b262cb9cd52e69a-Abstract.html" TargetMode="External"/><Relationship Id="rIdnmbdxerycsdplraiqnnt3" Type="http://schemas.openxmlformats.org/officeDocument/2006/relationships/hyperlink" Target="https://proceedings.mlr.press/v202/squires23a.html" TargetMode="External"/><Relationship Id="rId18gbhtlds_l3idahjvgqk" Type="http://schemas.openxmlformats.org/officeDocument/2006/relationships/hyperlink" Target="https://proceedings.neurips.cc/paper_files/paper/2023/hash/9d3a4cdf6f70559e8c6fe02170fba568-Abstract.html" TargetMode="External"/><Relationship Id="rIddxsk1sfmiabyopebtghcq" Type="http://schemas.openxmlformats.org/officeDocument/2006/relationships/hyperlink" Target="https://proceedings.neurips.cc/paper_files/paper/2024/hash/ba2f8120cd723c63e6d72b5a2fd16803-Abstract.html" TargetMode="External"/><Relationship Id="rIdqri7tv-yg4hvkgxdb29bc" Type="http://schemas.openxmlformats.org/officeDocument/2006/relationships/hyperlink" Target="https://proceedings.mlr.press/v202/nasr-esfahany23a.html" TargetMode="External"/><Relationship Id="rIdyzzsid9e8lmn3wefl5p8l" Type="http://schemas.openxmlformats.org/officeDocument/2006/relationships/hyperlink" Target="https://doi.org/10.1214/24-AOS2455" TargetMode="External"/><Relationship Id="rId2vhec3egab2ubgefvqliu" Type="http://schemas.openxmlformats.org/officeDocument/2006/relationships/hyperlink" Target="https://proceedings.mlr.press/v291/potaptchik25a.html" TargetMode="External"/><Relationship Id="rIdni19jlzkqjh_tf_vyi9-9" Type="http://schemas.openxmlformats.org/officeDocument/2006/relationships/hyperlink" Target="https://proceedings.iclr.cc/paper_files/paper/2024/hash/9edce07129d2ec4c511a8783eb3d81b5-Abstract-Conference.html" TargetMode="External"/><Relationship Id="rIdbfdapq0n0v1wrjsmdxcff" Type="http://schemas.openxmlformats.org/officeDocument/2006/relationships/hyperlink" Target="https://doi.org/10.1093/jrsssb/qkae005" TargetMode="External"/><Relationship Id="rIdk2a_z7j1wzerlcuajnqzr" Type="http://schemas.openxmlformats.org/officeDocument/2006/relationships/hyperlink" Target="https://proceedings.neurips.cc/paper_files/paper/2022/hash/105112d52254f86d5854f3da734a52b4-Abstract.html" TargetMode="External"/><Relationship Id="rIdv8pykrchjpleisxy-hwjh" Type="http://schemas.openxmlformats.org/officeDocument/2006/relationships/hyperlink" Target="https://proceedings.mlr.press/v139/jesson21a.html" TargetMode="External"/><Relationship Id="rId1y1-f_0rqg20yc0um0b9f" Type="http://schemas.openxmlformats.org/officeDocument/2006/relationships/hyperlink" Target="https://proceedings.neurips.cc/paper_files/paper/2025/hash/d938b739ac250e22729cc26e6176f65e-Abstract-Conference.html" TargetMode="External"/><Relationship Id="rId7slykz4gmb6q6fxm9k8ob" Type="http://schemas.openxmlformats.org/officeDocument/2006/relationships/hyperlink" Target="https://proceedings.neurips.cc/paper_files/paper/2023/file/97fe251c25b6f99a2a23b330a75b11d4-Paper-Conference.pdf" TargetMode="External"/><Relationship Id="rIdt2n-zacchpo_edgbg9i14" Type="http://schemas.openxmlformats.org/officeDocument/2006/relationships/hyperlink" Target="https://proceedings.iclr.cc/paper_files/paper/2024/hash/956e5427549a82a7472e02adc88360e9-Abstract-Conference.html" TargetMode="External"/><Relationship Id="rIdr4-zs4juxkzof9pty2q5u" Type="http://schemas.openxmlformats.org/officeDocument/2006/relationships/hyperlink" Target="https://proceedings.mlr.press/v108/khemakhem20a.html" TargetMode="External"/><Relationship Id="rIdbiuishmaxrkelowiqhdy5" Type="http://schemas.openxmlformats.org/officeDocument/2006/relationships/hyperlink" Target="https://proceedings.mlr.press/v216/lippe23a/lippe23a.pdf" TargetMode="External"/><Relationship Id="rIdbuwabx1qud55ubxg4wz1a" Type="http://schemas.openxmlformats.org/officeDocument/2006/relationships/hyperlink" Target="https://proceedings.neurips.cc/paper_files/paper/2023/hash/4ef594af0d9a519db8fb292452c461fa-Abstract.html" TargetMode="External"/><Relationship Id="rId9zvdfeooirsiqhvcaibw1" Type="http://schemas.openxmlformats.org/officeDocument/2006/relationships/hyperlink" Target="https://neurips.cc/virtual/2023/poster/71626" TargetMode="External"/><Relationship Id="rIdhxrzeis9orqnw9frpns4k" Type="http://schemas.openxmlformats.org/officeDocument/2006/relationships/hyperlink" Target="https://www.jmlr.org/papers/volume26/24-0194/24-0194.pdf" TargetMode="External"/><Relationship Id="rIdynbuakwmnlwhagqrtejup" Type="http://schemas.openxmlformats.org/officeDocument/2006/relationships/hyperlink" Target="https://proceedings.neurips.cc/paper_files/paper/2023/hash/19a567abaec3990cb40d7a013556fecd-Abstract.html" TargetMode="External"/><Relationship Id="rIdmcea30bhb0t9svb_r532q" Type="http://schemas.openxmlformats.org/officeDocument/2006/relationships/hyperlink" Target="https://proceedings.mlr.press/v235/pan24a.html" TargetMode="External"/><Relationship Id="rIdajyxjb5vukhb9krdkfd3t" Type="http://schemas.openxmlformats.org/officeDocument/2006/relationships/hyperlink" Target="https://proceedings.neurips.cc/paper_files/paper/2023/hash/6c8985579293e0209bdaa4f21bb1d237-Abstract.html" TargetMode="External"/><Relationship Id="rIdef3b96i8carhbcz6nj7z0" Type="http://schemas.openxmlformats.org/officeDocument/2006/relationships/hyperlink" Target="https://proceedings.iclr.cc/paper_files/paper/2025/hash/819aaee144cb40e887a4aa9e781b1547-Abstract-Conference.html" TargetMode="External"/><Relationship Id="rIddklmabuxof91fsfxderye" Type="http://schemas.openxmlformats.org/officeDocument/2006/relationships/hyperlink" Target="https://proceedings.nips.cc/paper_files/paper/2023/hash/c428adf74782c2092d254329b6b02482-Abstract-Conference.html" TargetMode="External"/><Relationship Id="rIdvjo6aorrvoninznlbgguz" Type="http://schemas.openxmlformats.org/officeDocument/2006/relationships/hyperlink" Target="https://proceedings.mlr.press/v119/cornish20a.html" TargetMode="External"/><Relationship Id="rIdsflrv4uhwmstqb3kp3uzl" Type="http://schemas.openxmlformats.org/officeDocument/2006/relationships/hyperlink" Target="https://neurips.cc/virtual/2023/poster/70383" TargetMode="External"/><Relationship Id="rIdu0fnu-8rinbfyb0i2ba2p" Type="http://schemas.openxmlformats.org/officeDocument/2006/relationships/hyperlink" Target="https://neurips.cc/virtual/2021/poster/28098" TargetMode="External"/><Relationship Id="rIdekm5q655mvmlrgm2e-drf" Type="http://schemas.openxmlformats.org/officeDocument/2006/relationships/hyperlink" Target="https://iclr.cc/virtual/2023/poster/10882" TargetMode="External"/><Relationship Id="rId6hcikzz4i8ix32obhxcoc" Type="http://schemas.openxmlformats.org/officeDocument/2006/relationships/hyperlink" Target="https://proceedings.neurips.cc/paper_files/paper/2022/hash/649f080d8891ab4d4b262cb9cd52e69a-Abstract.html" TargetMode="External"/><Relationship Id="rId11" Type="http://schemas.openxmlformats.org/officeDocument/2006/relationships/image" Target="media/80240736e7308f34cc62c5c036c5db2c40fa42fb.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generative modelling with very high mathematics: identifiable causal representations, interventions, counterfactuals and the generative models behind them</dc:title>
  <dc:subject>Literature review: causal generative modelling with very high mathematics, 2020–2026</dc:subject>
  <dc:creator>D. Zeqiraj</dc:creator>
  <dc:description>Twenty papers (2020–2026) from MIT, Oxford and the leading European and North American groups of the field, five from each, chosen to follow the attached survey of Komanduri, Wu, Wu &amp; Chen (TMLR 2024), with a theoretical introduction read on the chemistry of a coastal aquifer and a numerically tested innovation: which pumping, irrigation and clay-facies regimes, and which known stoichiometry, make the hidden hydrochemical processes and the counterfactual chemistry of a well identifiable</dc:description>
  <cp:lastModifiedBy>D. Zeqiraj</cp:lastModifiedBy>
  <cp:revision>1</cp:revision>
  <dcterms:created xsi:type="dcterms:W3CDTF">2026-10-24T23:45:52.622Z</dcterms:created>
  <dcterms:modified xsi:type="dcterms:W3CDTF">2026-10-24T23:45:52.622Z</dcterms:modified>
</cp:coreProperties>
</file>

<file path=docProps/custom.xml><?xml version="1.0" encoding="utf-8"?>
<Properties xmlns="http://schemas.openxmlformats.org/officeDocument/2006/custom-properties" xmlns:vt="http://schemas.openxmlformats.org/officeDocument/2006/docPropsVTypes"/>
</file>