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2945" w14:textId="77777777" w:rsidR="001C3978" w:rsidRDefault="00000000">
      <w:pPr>
        <w:spacing w:after="100"/>
        <w:jc w:val="center"/>
      </w:pPr>
      <w:r>
        <w:rPr>
          <w:b/>
          <w:bCs/>
          <w:color w:val="3D1119"/>
          <w:sz w:val="56"/>
          <w:szCs w:val="56"/>
        </w:rPr>
        <w:t>TRÉSOR</w:t>
      </w:r>
    </w:p>
    <w:p w14:paraId="5D163DFE" w14:textId="77777777" w:rsidR="001C3978" w:rsidRDefault="00000000">
      <w:pPr>
        <w:spacing w:after="100"/>
        <w:jc w:val="center"/>
      </w:pPr>
      <w:r>
        <w:rPr>
          <w:b/>
          <w:bCs/>
          <w:color w:val="5C1A26"/>
          <w:sz w:val="26"/>
          <w:szCs w:val="26"/>
        </w:rPr>
        <w:t>Customer Segmentation &amp; Intelligence AI</w:t>
      </w:r>
    </w:p>
    <w:p w14:paraId="395511EA" w14:textId="77777777" w:rsidR="001C3978" w:rsidRDefault="00000000">
      <w:pPr>
        <w:spacing w:after="300"/>
        <w:jc w:val="center"/>
        <w:rPr>
          <w:i/>
          <w:iCs/>
          <w:color w:val="555555"/>
        </w:rPr>
      </w:pPr>
      <w:r>
        <w:rPr>
          <w:i/>
          <w:iCs/>
          <w:color w:val="555555"/>
        </w:rPr>
        <w:t>Retail Banking — Project Documentation</w:t>
      </w:r>
    </w:p>
    <w:p w14:paraId="64AC25A2" w14:textId="77777777" w:rsidR="008833A5" w:rsidRDefault="008833A5">
      <w:pPr>
        <w:spacing w:after="300"/>
        <w:jc w:val="center"/>
        <w:rPr>
          <w:i/>
          <w:iCs/>
          <w:color w:val="555555"/>
        </w:rPr>
      </w:pPr>
      <w:proofErr w:type="gramStart"/>
      <w:r>
        <w:rPr>
          <w:i/>
          <w:iCs/>
          <w:color w:val="555555"/>
        </w:rPr>
        <w:t>By :</w:t>
      </w:r>
      <w:proofErr w:type="gramEnd"/>
      <w:r>
        <w:rPr>
          <w:i/>
          <w:iCs/>
          <w:color w:val="555555"/>
        </w:rPr>
        <w:t xml:space="preserve"> </w:t>
      </w:r>
    </w:p>
    <w:p w14:paraId="0BA40D2A" w14:textId="6AD41164" w:rsidR="008833A5" w:rsidRDefault="008833A5">
      <w:pPr>
        <w:spacing w:after="300"/>
        <w:jc w:val="center"/>
        <w:rPr>
          <w:i/>
          <w:iCs/>
          <w:color w:val="555555"/>
        </w:rPr>
      </w:pPr>
      <w:r>
        <w:rPr>
          <w:i/>
          <w:iCs/>
          <w:color w:val="555555"/>
        </w:rPr>
        <w:t>Naveen 23BCE1579</w:t>
      </w:r>
    </w:p>
    <w:p w14:paraId="39D7EE36" w14:textId="5B50DA49" w:rsidR="008833A5" w:rsidRDefault="008833A5">
      <w:pPr>
        <w:spacing w:after="300"/>
        <w:jc w:val="center"/>
        <w:rPr>
          <w:i/>
          <w:iCs/>
          <w:color w:val="555555"/>
        </w:rPr>
      </w:pPr>
      <w:r>
        <w:rPr>
          <w:i/>
          <w:iCs/>
          <w:color w:val="555555"/>
        </w:rPr>
        <w:t>Adhya Sharma 23BAI1280</w:t>
      </w:r>
    </w:p>
    <w:p w14:paraId="06C2661D" w14:textId="77777777" w:rsidR="008833A5" w:rsidRDefault="008833A5">
      <w:pPr>
        <w:spacing w:after="300"/>
        <w:jc w:val="center"/>
      </w:pPr>
    </w:p>
    <w:p w14:paraId="0F9D1348" w14:textId="77777777" w:rsidR="001C3978" w:rsidRDefault="00000000">
      <w:pPr>
        <w:pStyle w:val="Heading1"/>
        <w:pBdr>
          <w:bottom w:val="single" w:sz="8" w:space="4" w:color="5C1A26"/>
        </w:pBdr>
        <w:spacing w:before="400" w:after="200"/>
      </w:pPr>
      <w:r>
        <w:rPr>
          <w:b/>
          <w:bCs/>
          <w:color w:val="3D1119"/>
        </w:rPr>
        <w:t>1. Introduction &amp; Problem Statement</w:t>
      </w:r>
    </w:p>
    <w:p w14:paraId="17F95965" w14:textId="77777777" w:rsidR="001C3978" w:rsidRDefault="00000000">
      <w:pPr>
        <w:spacing w:after="160" w:line="300" w:lineRule="auto"/>
      </w:pPr>
      <w:r>
        <w:rPr>
          <w:color w:val="222222"/>
          <w:sz w:val="22"/>
          <w:szCs w:val="22"/>
        </w:rPr>
        <w:t>TRÉSOR is an AI-powered customer intelligence agent built for retail banking. It lets a bank's analytics or marketing team simply type a question in plain English into a chat box and get back a data-driven answer — without writing SQL, without opening a BI dashboard, and without waiting on a data analyst.</w:t>
      </w:r>
    </w:p>
    <w:p w14:paraId="53E73FEC" w14:textId="77777777" w:rsidR="001C3978" w:rsidRDefault="00000000">
      <w:pPr>
        <w:spacing w:after="160" w:line="300" w:lineRule="auto"/>
      </w:pPr>
      <w:r>
        <w:rPr>
          <w:color w:val="222222"/>
          <w:sz w:val="22"/>
          <w:szCs w:val="22"/>
        </w:rPr>
        <w:t>A retail bank offers savings accounts, credit cards, personal loans, and investment products, but currently applies broad, one-size-fits-all marketing — the same email goes to a customer who spends heavily every month and to one who's been inactive for six months. This leads to low engagement and weak product adoption. The bank wants to use its own customer data to understand behavioral patterns, segment customers into meaningful groups, and deliver personalized recommendations.</w:t>
      </w:r>
    </w:p>
    <w:p w14:paraId="698C1E78" w14:textId="77777777" w:rsidR="001C3978" w:rsidRDefault="00000000">
      <w:pPr>
        <w:pStyle w:val="Heading2"/>
        <w:spacing w:before="300" w:after="150"/>
      </w:pPr>
      <w:r>
        <w:rPr>
          <w:b/>
          <w:bCs/>
          <w:color w:val="5C1A26"/>
        </w:rPr>
        <w:t>Objective</w:t>
      </w:r>
    </w:p>
    <w:p w14:paraId="3F79C459" w14:textId="77777777" w:rsidR="001C3978" w:rsidRDefault="00000000">
      <w:pPr>
        <w:spacing w:after="160" w:line="300" w:lineRule="auto"/>
      </w:pPr>
      <w:r>
        <w:rPr>
          <w:color w:val="222222"/>
          <w:sz w:val="22"/>
          <w:szCs w:val="22"/>
        </w:rPr>
        <w:t>TRÉSOR is designed to:</w:t>
      </w:r>
    </w:p>
    <w:p w14:paraId="3D6E739B" w14:textId="77777777" w:rsidR="001C3978" w:rsidRDefault="00000000">
      <w:pPr>
        <w:pStyle w:val="ListParagraph"/>
        <w:numPr>
          <w:ilvl w:val="0"/>
          <w:numId w:val="2"/>
        </w:numPr>
        <w:spacing w:after="100" w:line="280" w:lineRule="auto"/>
      </w:pPr>
      <w:r>
        <w:rPr>
          <w:color w:val="222222"/>
          <w:sz w:val="22"/>
          <w:szCs w:val="22"/>
        </w:rPr>
        <w:t>Perform automated Exploratory Data Analysis (EDA) on customer data.</w:t>
      </w:r>
    </w:p>
    <w:p w14:paraId="5155E304" w14:textId="77777777" w:rsidR="001C3978" w:rsidRDefault="00000000">
      <w:pPr>
        <w:pStyle w:val="ListParagraph"/>
        <w:numPr>
          <w:ilvl w:val="0"/>
          <w:numId w:val="2"/>
        </w:numPr>
        <w:spacing w:after="100" w:line="280" w:lineRule="auto"/>
      </w:pPr>
      <w:r>
        <w:rPr>
          <w:color w:val="222222"/>
          <w:sz w:val="22"/>
          <w:szCs w:val="22"/>
        </w:rPr>
        <w:t>Segment customers by behavioral and financial attributes.</w:t>
      </w:r>
    </w:p>
    <w:p w14:paraId="66F2E4E5" w14:textId="77777777" w:rsidR="001C3978" w:rsidRDefault="00000000">
      <w:pPr>
        <w:pStyle w:val="ListParagraph"/>
        <w:numPr>
          <w:ilvl w:val="0"/>
          <w:numId w:val="2"/>
        </w:numPr>
        <w:spacing w:after="100" w:line="280" w:lineRule="auto"/>
      </w:pPr>
      <w:r>
        <w:rPr>
          <w:color w:val="222222"/>
          <w:sz w:val="22"/>
          <w:szCs w:val="22"/>
        </w:rPr>
        <w:t>Generate interpretable, human-readable customer personas.</w:t>
      </w:r>
    </w:p>
    <w:p w14:paraId="0F441A3C" w14:textId="77777777" w:rsidR="001C3978" w:rsidRDefault="00000000">
      <w:pPr>
        <w:pStyle w:val="ListParagraph"/>
        <w:numPr>
          <w:ilvl w:val="0"/>
          <w:numId w:val="2"/>
        </w:numPr>
        <w:spacing w:after="100" w:line="280" w:lineRule="auto"/>
      </w:pPr>
      <w:r>
        <w:rPr>
          <w:color w:val="222222"/>
          <w:sz w:val="22"/>
          <w:szCs w:val="22"/>
        </w:rPr>
        <w:t>Recommend personalized banking products/strategies per segment.</w:t>
      </w:r>
    </w:p>
    <w:p w14:paraId="42AF18A2" w14:textId="77777777" w:rsidR="001C3978" w:rsidRDefault="00000000">
      <w:pPr>
        <w:pStyle w:val="ListParagraph"/>
        <w:numPr>
          <w:ilvl w:val="0"/>
          <w:numId w:val="2"/>
        </w:numPr>
        <w:spacing w:after="100" w:line="280" w:lineRule="auto"/>
      </w:pPr>
      <w:r>
        <w:rPr>
          <w:color w:val="222222"/>
          <w:sz w:val="22"/>
          <w:szCs w:val="22"/>
        </w:rPr>
        <w:t>Produce human-readable insights and summaries instead of raw numbers.</w:t>
      </w:r>
    </w:p>
    <w:p w14:paraId="5250D877" w14:textId="77777777" w:rsidR="001C3978" w:rsidRDefault="00000000">
      <w:pPr>
        <w:pStyle w:val="ListParagraph"/>
        <w:numPr>
          <w:ilvl w:val="0"/>
          <w:numId w:val="2"/>
        </w:numPr>
        <w:spacing w:after="100" w:line="280" w:lineRule="auto"/>
      </w:pPr>
      <w:r>
        <w:rPr>
          <w:color w:val="222222"/>
          <w:sz w:val="22"/>
          <w:szCs w:val="22"/>
        </w:rPr>
        <w:t>Simulate how a bank's analytics team would derive insights, with minimal manual intervention.</w:t>
      </w:r>
    </w:p>
    <w:p w14:paraId="028D305D" w14:textId="77777777" w:rsidR="001C3978" w:rsidRDefault="00000000">
      <w:pPr>
        <w:spacing w:after="160" w:line="300" w:lineRule="auto"/>
      </w:pPr>
      <w:r>
        <w:rPr>
          <w:color w:val="222222"/>
          <w:sz w:val="22"/>
          <w:szCs w:val="22"/>
        </w:rPr>
        <w:t>Minimum functional requirements covered: a natural-language chat interface, dynamic EDA, rule-based segmentation, explainability (why a customer belongs to a segment), and human-readable summarization — all driven from one conversational entry point.</w:t>
      </w:r>
    </w:p>
    <w:p w14:paraId="7D851F2C" w14:textId="77777777" w:rsidR="001C3978" w:rsidRDefault="00000000">
      <w:pPr>
        <w:pStyle w:val="Heading2"/>
        <w:spacing w:before="300" w:after="150"/>
      </w:pPr>
      <w:r>
        <w:rPr>
          <w:b/>
          <w:bCs/>
          <w:color w:val="5C1A26"/>
        </w:rPr>
        <w:t>Dataset</w:t>
      </w:r>
    </w:p>
    <w:p w14:paraId="7709CE73" w14:textId="77777777" w:rsidR="001C3978" w:rsidRDefault="00000000">
      <w:pPr>
        <w:pStyle w:val="ListParagraph"/>
        <w:numPr>
          <w:ilvl w:val="0"/>
          <w:numId w:val="2"/>
        </w:numPr>
        <w:spacing w:after="100" w:line="280" w:lineRule="auto"/>
      </w:pPr>
      <w:r>
        <w:rPr>
          <w:color w:val="222222"/>
          <w:sz w:val="22"/>
          <w:szCs w:val="22"/>
        </w:rPr>
        <w:t>Source: Kaggle — "Credit Card Dataset for Clustering" (CC_GENERAL.csv).</w:t>
      </w:r>
    </w:p>
    <w:p w14:paraId="4E41FF19" w14:textId="77777777" w:rsidR="001C3978" w:rsidRDefault="00000000">
      <w:pPr>
        <w:pStyle w:val="ListParagraph"/>
        <w:numPr>
          <w:ilvl w:val="0"/>
          <w:numId w:val="2"/>
        </w:numPr>
        <w:spacing w:after="100" w:line="280" w:lineRule="auto"/>
      </w:pPr>
      <w:r>
        <w:rPr>
          <w:color w:val="222222"/>
          <w:sz w:val="22"/>
          <w:szCs w:val="22"/>
        </w:rPr>
        <w:t>~9,000 active credit card holders, tracked over a 6-month evaluation period.</w:t>
      </w:r>
    </w:p>
    <w:p w14:paraId="54E43C85" w14:textId="77777777" w:rsidR="001C3978" w:rsidRDefault="00000000">
      <w:pPr>
        <w:pStyle w:val="ListParagraph"/>
        <w:numPr>
          <w:ilvl w:val="0"/>
          <w:numId w:val="2"/>
        </w:numPr>
        <w:spacing w:after="100" w:line="280" w:lineRule="auto"/>
      </w:pPr>
      <w:r>
        <w:rPr>
          <w:color w:val="222222"/>
          <w:sz w:val="22"/>
          <w:szCs w:val="22"/>
        </w:rPr>
        <w:t>18 behavioral variables per customer (balance, purchases, credit limit, payments, tenure, etc.), loaded into a live MySQL table (</w:t>
      </w:r>
      <w:proofErr w:type="spellStart"/>
      <w:r>
        <w:rPr>
          <w:color w:val="222222"/>
          <w:sz w:val="22"/>
          <w:szCs w:val="22"/>
        </w:rPr>
        <w:t>cc_general</w:t>
      </w:r>
      <w:proofErr w:type="spellEnd"/>
      <w:r>
        <w:rPr>
          <w:color w:val="222222"/>
          <w:sz w:val="22"/>
          <w:szCs w:val="22"/>
        </w:rPr>
        <w:t>).</w:t>
      </w:r>
    </w:p>
    <w:p w14:paraId="52F29D5F" w14:textId="77777777" w:rsidR="001C3978" w:rsidRDefault="00000000">
      <w:pPr>
        <w:pStyle w:val="Heading1"/>
        <w:pBdr>
          <w:bottom w:val="single" w:sz="8" w:space="4" w:color="5C1A26"/>
        </w:pBdr>
        <w:spacing w:before="400" w:after="200"/>
      </w:pPr>
      <w:r>
        <w:rPr>
          <w:b/>
          <w:bCs/>
          <w:color w:val="3D1119"/>
        </w:rPr>
        <w:lastRenderedPageBreak/>
        <w:t>2. System Architecture</w:t>
      </w:r>
    </w:p>
    <w:p w14:paraId="408C244C" w14:textId="77777777" w:rsidR="001C3978" w:rsidRDefault="00000000">
      <w:pPr>
        <w:spacing w:after="160" w:line="300" w:lineRule="auto"/>
        <w:rPr>
          <w:color w:val="222222"/>
          <w:sz w:val="22"/>
          <w:szCs w:val="22"/>
        </w:rPr>
      </w:pPr>
      <w:r>
        <w:rPr>
          <w:color w:val="222222"/>
          <w:sz w:val="22"/>
          <w:szCs w:val="22"/>
        </w:rPr>
        <w:t>TRÉSOR is built as an n8n agent pipeline — a visual, node-based workflow rather than a hand-coded multi-agent framework. Each node has exactly one job, and data flows in a straight, inspectable line: user question → routing decision → database query → filtered payload → plain-English answer.</w:t>
      </w:r>
    </w:p>
    <w:p w14:paraId="0A215490" w14:textId="32AB51B1" w:rsidR="008833A5" w:rsidRDefault="008833A5">
      <w:pPr>
        <w:spacing w:after="160" w:line="300" w:lineRule="auto"/>
      </w:pPr>
      <w:r w:rsidRPr="008833A5">
        <w:drawing>
          <wp:inline distT="0" distB="0" distL="0" distR="0" wp14:anchorId="7169AF64" wp14:editId="4C6A4792">
            <wp:extent cx="6502400" cy="3161030"/>
            <wp:effectExtent l="0" t="0" r="0" b="1270"/>
            <wp:docPr id="15629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5280" name=""/>
                    <pic:cNvPicPr/>
                  </pic:nvPicPr>
                  <pic:blipFill>
                    <a:blip r:embed="rId5"/>
                    <a:stretch>
                      <a:fillRect/>
                    </a:stretch>
                  </pic:blipFill>
                  <pic:spPr>
                    <a:xfrm>
                      <a:off x="0" y="0"/>
                      <a:ext cx="6502400" cy="3161030"/>
                    </a:xfrm>
                    <a:prstGeom prst="rect">
                      <a:avLst/>
                    </a:prstGeom>
                  </pic:spPr>
                </pic:pic>
              </a:graphicData>
            </a:graphic>
          </wp:inline>
        </w:drawing>
      </w:r>
    </w:p>
    <w:p w14:paraId="0B4BE953" w14:textId="77777777" w:rsidR="001C3978" w:rsidRDefault="00000000">
      <w:pPr>
        <w:spacing w:before="200" w:after="100"/>
      </w:pPr>
      <w:r>
        <w:rPr>
          <w:b/>
          <w:bCs/>
          <w:color w:val="3D1119"/>
          <w:sz w:val="23"/>
          <w:szCs w:val="23"/>
        </w:rPr>
        <w:t>Pipeline — Node by Node</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19"/>
        <w:gridCol w:w="2661"/>
        <w:gridCol w:w="6754"/>
      </w:tblGrid>
      <w:tr w:rsidR="001C3978" w14:paraId="1019A22D" w14:textId="77777777">
        <w:tblPrEx>
          <w:tblCellMar>
            <w:top w:w="0" w:type="dxa"/>
            <w:bottom w:w="0" w:type="dxa"/>
          </w:tblCellMar>
        </w:tblPrEx>
        <w:trPr>
          <w:tblHeader/>
        </w:trPr>
        <w:tc>
          <w:tcPr>
            <w:tcW w:w="400" w:type="pct"/>
            <w:shd w:val="clear" w:color="auto" w:fill="5C1A26"/>
            <w:tcMar>
              <w:top w:w="80" w:type="dxa"/>
              <w:left w:w="100" w:type="dxa"/>
              <w:bottom w:w="80" w:type="dxa"/>
              <w:right w:w="100" w:type="dxa"/>
            </w:tcMar>
            <w:vAlign w:val="center"/>
          </w:tcPr>
          <w:p w14:paraId="7A42D5BD" w14:textId="77777777" w:rsidR="001C3978" w:rsidRDefault="00000000">
            <w:r>
              <w:rPr>
                <w:b/>
                <w:bCs/>
                <w:color w:val="FFFFFF"/>
              </w:rPr>
              <w:t>#</w:t>
            </w:r>
          </w:p>
        </w:tc>
        <w:tc>
          <w:tcPr>
            <w:tcW w:w="1300" w:type="pct"/>
            <w:shd w:val="clear" w:color="auto" w:fill="5C1A26"/>
            <w:tcMar>
              <w:top w:w="80" w:type="dxa"/>
              <w:left w:w="100" w:type="dxa"/>
              <w:bottom w:w="80" w:type="dxa"/>
              <w:right w:w="100" w:type="dxa"/>
            </w:tcMar>
            <w:vAlign w:val="center"/>
          </w:tcPr>
          <w:p w14:paraId="710EA387" w14:textId="77777777" w:rsidR="001C3978" w:rsidRDefault="00000000">
            <w:r>
              <w:rPr>
                <w:b/>
                <w:bCs/>
                <w:color w:val="FFFFFF"/>
              </w:rPr>
              <w:t>Node</w:t>
            </w:r>
          </w:p>
        </w:tc>
        <w:tc>
          <w:tcPr>
            <w:tcW w:w="3300" w:type="pct"/>
            <w:shd w:val="clear" w:color="auto" w:fill="5C1A26"/>
            <w:tcMar>
              <w:top w:w="80" w:type="dxa"/>
              <w:left w:w="100" w:type="dxa"/>
              <w:bottom w:w="80" w:type="dxa"/>
              <w:right w:w="100" w:type="dxa"/>
            </w:tcMar>
            <w:vAlign w:val="center"/>
          </w:tcPr>
          <w:p w14:paraId="59A45339" w14:textId="77777777" w:rsidR="001C3978" w:rsidRDefault="00000000">
            <w:r>
              <w:rPr>
                <w:b/>
                <w:bCs/>
                <w:color w:val="FFFFFF"/>
              </w:rPr>
              <w:t>Job</w:t>
            </w:r>
          </w:p>
        </w:tc>
      </w:tr>
      <w:tr w:rsidR="001C3978" w14:paraId="3592A16F" w14:textId="77777777">
        <w:tblPrEx>
          <w:tblCellMar>
            <w:top w:w="0" w:type="dxa"/>
            <w:bottom w:w="0" w:type="dxa"/>
          </w:tblCellMar>
        </w:tblPrEx>
        <w:tc>
          <w:tcPr>
            <w:tcW w:w="400" w:type="pct"/>
            <w:tcMar>
              <w:top w:w="80" w:type="dxa"/>
              <w:left w:w="100" w:type="dxa"/>
              <w:bottom w:w="80" w:type="dxa"/>
              <w:right w:w="100" w:type="dxa"/>
            </w:tcMar>
            <w:vAlign w:val="center"/>
          </w:tcPr>
          <w:p w14:paraId="426F647A" w14:textId="77777777" w:rsidR="001C3978" w:rsidRDefault="00000000">
            <w:r>
              <w:rPr>
                <w:sz w:val="19"/>
                <w:szCs w:val="19"/>
              </w:rPr>
              <w:t>1</w:t>
            </w:r>
          </w:p>
        </w:tc>
        <w:tc>
          <w:tcPr>
            <w:tcW w:w="1300" w:type="pct"/>
            <w:tcMar>
              <w:top w:w="80" w:type="dxa"/>
              <w:left w:w="100" w:type="dxa"/>
              <w:bottom w:w="80" w:type="dxa"/>
              <w:right w:w="100" w:type="dxa"/>
            </w:tcMar>
            <w:vAlign w:val="center"/>
          </w:tcPr>
          <w:p w14:paraId="466E64C7" w14:textId="77777777" w:rsidR="001C3978" w:rsidRDefault="00000000">
            <w:r>
              <w:rPr>
                <w:sz w:val="19"/>
                <w:szCs w:val="19"/>
              </w:rPr>
              <w:t>Webhook Trigger</w:t>
            </w:r>
          </w:p>
        </w:tc>
        <w:tc>
          <w:tcPr>
            <w:tcW w:w="3300" w:type="pct"/>
            <w:tcMar>
              <w:top w:w="80" w:type="dxa"/>
              <w:left w:w="100" w:type="dxa"/>
              <w:bottom w:w="80" w:type="dxa"/>
              <w:right w:w="100" w:type="dxa"/>
            </w:tcMar>
            <w:vAlign w:val="center"/>
          </w:tcPr>
          <w:p w14:paraId="141CF293" w14:textId="77777777" w:rsidR="001C3978" w:rsidRDefault="00000000">
            <w:r>
              <w:rPr>
                <w:sz w:val="19"/>
                <w:szCs w:val="19"/>
              </w:rPr>
              <w:t>Receives the user's natural-language query over POST.</w:t>
            </w:r>
          </w:p>
        </w:tc>
      </w:tr>
      <w:tr w:rsidR="001C3978" w14:paraId="511CBE6A" w14:textId="77777777">
        <w:tblPrEx>
          <w:tblCellMar>
            <w:top w:w="0" w:type="dxa"/>
            <w:bottom w:w="0" w:type="dxa"/>
          </w:tblCellMar>
        </w:tblPrEx>
        <w:tc>
          <w:tcPr>
            <w:tcW w:w="400" w:type="pct"/>
            <w:shd w:val="clear" w:color="auto" w:fill="F5EBEC"/>
            <w:tcMar>
              <w:top w:w="80" w:type="dxa"/>
              <w:left w:w="100" w:type="dxa"/>
              <w:bottom w:w="80" w:type="dxa"/>
              <w:right w:w="100" w:type="dxa"/>
            </w:tcMar>
            <w:vAlign w:val="center"/>
          </w:tcPr>
          <w:p w14:paraId="5547E35C" w14:textId="77777777" w:rsidR="001C3978" w:rsidRDefault="00000000">
            <w:r>
              <w:rPr>
                <w:sz w:val="19"/>
                <w:szCs w:val="19"/>
              </w:rPr>
              <w:t>2</w:t>
            </w:r>
          </w:p>
        </w:tc>
        <w:tc>
          <w:tcPr>
            <w:tcW w:w="1300" w:type="pct"/>
            <w:shd w:val="clear" w:color="auto" w:fill="F5EBEC"/>
            <w:tcMar>
              <w:top w:w="80" w:type="dxa"/>
              <w:left w:w="100" w:type="dxa"/>
              <w:bottom w:w="80" w:type="dxa"/>
              <w:right w:w="100" w:type="dxa"/>
            </w:tcMar>
            <w:vAlign w:val="center"/>
          </w:tcPr>
          <w:p w14:paraId="41EA1790" w14:textId="77777777" w:rsidR="001C3978" w:rsidRDefault="00000000">
            <w:r>
              <w:rPr>
                <w:sz w:val="19"/>
                <w:szCs w:val="19"/>
              </w:rPr>
              <w:t>Grok Router Agent</w:t>
            </w:r>
          </w:p>
        </w:tc>
        <w:tc>
          <w:tcPr>
            <w:tcW w:w="3300" w:type="pct"/>
            <w:shd w:val="clear" w:color="auto" w:fill="F5EBEC"/>
            <w:tcMar>
              <w:top w:w="80" w:type="dxa"/>
              <w:left w:w="100" w:type="dxa"/>
              <w:bottom w:w="80" w:type="dxa"/>
              <w:right w:w="100" w:type="dxa"/>
            </w:tcMar>
            <w:vAlign w:val="center"/>
          </w:tcPr>
          <w:p w14:paraId="4C96D2AB" w14:textId="77777777" w:rsidR="001C3978" w:rsidRDefault="00000000">
            <w:r>
              <w:rPr>
                <w:sz w:val="19"/>
                <w:szCs w:val="19"/>
              </w:rPr>
              <w:t>Classifies intent (DIRECT_QUERY, EDA, EXPLAINABILITY, SEGMENTATION, UNSUPPORTED) and writes the exact SQL needed.</w:t>
            </w:r>
          </w:p>
        </w:tc>
      </w:tr>
      <w:tr w:rsidR="001C3978" w14:paraId="0AEA033B" w14:textId="77777777">
        <w:tblPrEx>
          <w:tblCellMar>
            <w:top w:w="0" w:type="dxa"/>
            <w:bottom w:w="0" w:type="dxa"/>
          </w:tblCellMar>
        </w:tblPrEx>
        <w:tc>
          <w:tcPr>
            <w:tcW w:w="400" w:type="pct"/>
            <w:tcMar>
              <w:top w:w="80" w:type="dxa"/>
              <w:left w:w="100" w:type="dxa"/>
              <w:bottom w:w="80" w:type="dxa"/>
              <w:right w:w="100" w:type="dxa"/>
            </w:tcMar>
            <w:vAlign w:val="center"/>
          </w:tcPr>
          <w:p w14:paraId="56C1CF9C" w14:textId="77777777" w:rsidR="001C3978" w:rsidRDefault="00000000">
            <w:r>
              <w:rPr>
                <w:sz w:val="19"/>
                <w:szCs w:val="19"/>
              </w:rPr>
              <w:t>3</w:t>
            </w:r>
          </w:p>
        </w:tc>
        <w:tc>
          <w:tcPr>
            <w:tcW w:w="1300" w:type="pct"/>
            <w:tcMar>
              <w:top w:w="80" w:type="dxa"/>
              <w:left w:w="100" w:type="dxa"/>
              <w:bottom w:w="80" w:type="dxa"/>
              <w:right w:w="100" w:type="dxa"/>
            </w:tcMar>
            <w:vAlign w:val="center"/>
          </w:tcPr>
          <w:p w14:paraId="64466B1C" w14:textId="77777777" w:rsidR="001C3978" w:rsidRDefault="00000000">
            <w:r>
              <w:rPr>
                <w:sz w:val="19"/>
                <w:szCs w:val="19"/>
              </w:rPr>
              <w:t>Security &amp; SQL Extractor</w:t>
            </w:r>
          </w:p>
        </w:tc>
        <w:tc>
          <w:tcPr>
            <w:tcW w:w="3300" w:type="pct"/>
            <w:tcMar>
              <w:top w:w="80" w:type="dxa"/>
              <w:left w:w="100" w:type="dxa"/>
              <w:bottom w:w="80" w:type="dxa"/>
              <w:right w:w="100" w:type="dxa"/>
            </w:tcMar>
            <w:vAlign w:val="center"/>
          </w:tcPr>
          <w:p w14:paraId="7C881066" w14:textId="77777777" w:rsidR="001C3978" w:rsidRDefault="00000000">
            <w:r>
              <w:rPr>
                <w:sz w:val="19"/>
                <w:szCs w:val="19"/>
              </w:rPr>
              <w:t>Parses the router's JSON, strips markdown, and blocks any write-operation SQL (DROP/DELETE/UPDATE/etc.). Degrades gracefully to UNSUPPORTED instead of crashing on malformed output.</w:t>
            </w:r>
          </w:p>
        </w:tc>
      </w:tr>
      <w:tr w:rsidR="001C3978" w14:paraId="1971754D" w14:textId="77777777">
        <w:tblPrEx>
          <w:tblCellMar>
            <w:top w:w="0" w:type="dxa"/>
            <w:bottom w:w="0" w:type="dxa"/>
          </w:tblCellMar>
        </w:tblPrEx>
        <w:tc>
          <w:tcPr>
            <w:tcW w:w="400" w:type="pct"/>
            <w:shd w:val="clear" w:color="auto" w:fill="F5EBEC"/>
            <w:tcMar>
              <w:top w:w="80" w:type="dxa"/>
              <w:left w:w="100" w:type="dxa"/>
              <w:bottom w:w="80" w:type="dxa"/>
              <w:right w:w="100" w:type="dxa"/>
            </w:tcMar>
            <w:vAlign w:val="center"/>
          </w:tcPr>
          <w:p w14:paraId="4E8AB0BF" w14:textId="77777777" w:rsidR="001C3978" w:rsidRDefault="00000000">
            <w:r>
              <w:rPr>
                <w:sz w:val="19"/>
                <w:szCs w:val="19"/>
              </w:rPr>
              <w:t>4</w:t>
            </w:r>
          </w:p>
        </w:tc>
        <w:tc>
          <w:tcPr>
            <w:tcW w:w="1300" w:type="pct"/>
            <w:shd w:val="clear" w:color="auto" w:fill="F5EBEC"/>
            <w:tcMar>
              <w:top w:w="80" w:type="dxa"/>
              <w:left w:w="100" w:type="dxa"/>
              <w:bottom w:w="80" w:type="dxa"/>
              <w:right w:w="100" w:type="dxa"/>
            </w:tcMar>
            <w:vAlign w:val="center"/>
          </w:tcPr>
          <w:p w14:paraId="39AB5FB6" w14:textId="77777777" w:rsidR="001C3978" w:rsidRDefault="00000000">
            <w:r>
              <w:rPr>
                <w:sz w:val="19"/>
                <w:szCs w:val="19"/>
              </w:rPr>
              <w:t>Read-Only MySQL Engine</w:t>
            </w:r>
          </w:p>
        </w:tc>
        <w:tc>
          <w:tcPr>
            <w:tcW w:w="3300" w:type="pct"/>
            <w:shd w:val="clear" w:color="auto" w:fill="F5EBEC"/>
            <w:tcMar>
              <w:top w:w="80" w:type="dxa"/>
              <w:left w:w="100" w:type="dxa"/>
              <w:bottom w:w="80" w:type="dxa"/>
              <w:right w:w="100" w:type="dxa"/>
            </w:tcMar>
            <w:vAlign w:val="center"/>
          </w:tcPr>
          <w:p w14:paraId="7E83982A" w14:textId="77777777" w:rsidR="001C3978" w:rsidRDefault="00000000">
            <w:r>
              <w:rPr>
                <w:sz w:val="19"/>
                <w:szCs w:val="19"/>
              </w:rPr>
              <w:t xml:space="preserve">Executes the generated SELECT against </w:t>
            </w:r>
            <w:proofErr w:type="spellStart"/>
            <w:r>
              <w:rPr>
                <w:sz w:val="19"/>
                <w:szCs w:val="19"/>
              </w:rPr>
              <w:t>cc_general</w:t>
            </w:r>
            <w:proofErr w:type="spellEnd"/>
            <w:r>
              <w:rPr>
                <w:sz w:val="19"/>
                <w:szCs w:val="19"/>
              </w:rPr>
              <w:t>.</w:t>
            </w:r>
          </w:p>
        </w:tc>
      </w:tr>
      <w:tr w:rsidR="001C3978" w14:paraId="6D7EBBB2" w14:textId="77777777">
        <w:tblPrEx>
          <w:tblCellMar>
            <w:top w:w="0" w:type="dxa"/>
            <w:bottom w:w="0" w:type="dxa"/>
          </w:tblCellMar>
        </w:tblPrEx>
        <w:tc>
          <w:tcPr>
            <w:tcW w:w="400" w:type="pct"/>
            <w:tcMar>
              <w:top w:w="80" w:type="dxa"/>
              <w:left w:w="100" w:type="dxa"/>
              <w:bottom w:w="80" w:type="dxa"/>
              <w:right w:w="100" w:type="dxa"/>
            </w:tcMar>
            <w:vAlign w:val="center"/>
          </w:tcPr>
          <w:p w14:paraId="30ADD022" w14:textId="77777777" w:rsidR="001C3978" w:rsidRDefault="00000000">
            <w:r>
              <w:rPr>
                <w:sz w:val="19"/>
                <w:szCs w:val="19"/>
              </w:rPr>
              <w:t>5</w:t>
            </w:r>
          </w:p>
        </w:tc>
        <w:tc>
          <w:tcPr>
            <w:tcW w:w="1300" w:type="pct"/>
            <w:tcMar>
              <w:top w:w="80" w:type="dxa"/>
              <w:left w:w="100" w:type="dxa"/>
              <w:bottom w:w="80" w:type="dxa"/>
              <w:right w:w="100" w:type="dxa"/>
            </w:tcMar>
            <w:vAlign w:val="center"/>
          </w:tcPr>
          <w:p w14:paraId="171674EE" w14:textId="77777777" w:rsidR="001C3978" w:rsidRDefault="00000000">
            <w:r>
              <w:rPr>
                <w:sz w:val="19"/>
                <w:szCs w:val="19"/>
              </w:rPr>
              <w:t>Intent Switch</w:t>
            </w:r>
          </w:p>
        </w:tc>
        <w:tc>
          <w:tcPr>
            <w:tcW w:w="3300" w:type="pct"/>
            <w:tcMar>
              <w:top w:w="80" w:type="dxa"/>
              <w:left w:w="100" w:type="dxa"/>
              <w:bottom w:w="80" w:type="dxa"/>
              <w:right w:w="100" w:type="dxa"/>
            </w:tcMar>
            <w:vAlign w:val="center"/>
          </w:tcPr>
          <w:p w14:paraId="53909A5D" w14:textId="77777777" w:rsidR="001C3978" w:rsidRDefault="00000000">
            <w:r>
              <w:rPr>
                <w:sz w:val="19"/>
                <w:szCs w:val="19"/>
              </w:rPr>
              <w:t>Routes the raw SQL result to one of 5 branches based on intent.</w:t>
            </w:r>
          </w:p>
        </w:tc>
      </w:tr>
      <w:tr w:rsidR="001C3978" w14:paraId="3B301D95" w14:textId="77777777">
        <w:tblPrEx>
          <w:tblCellMar>
            <w:top w:w="0" w:type="dxa"/>
            <w:bottom w:w="0" w:type="dxa"/>
          </w:tblCellMar>
        </w:tblPrEx>
        <w:tc>
          <w:tcPr>
            <w:tcW w:w="400" w:type="pct"/>
            <w:shd w:val="clear" w:color="auto" w:fill="F5EBEC"/>
            <w:tcMar>
              <w:top w:w="80" w:type="dxa"/>
              <w:left w:w="100" w:type="dxa"/>
              <w:bottom w:w="80" w:type="dxa"/>
              <w:right w:w="100" w:type="dxa"/>
            </w:tcMar>
            <w:vAlign w:val="center"/>
          </w:tcPr>
          <w:p w14:paraId="31F39AAB" w14:textId="77777777" w:rsidR="001C3978" w:rsidRDefault="00000000">
            <w:r>
              <w:rPr>
                <w:sz w:val="19"/>
                <w:szCs w:val="19"/>
              </w:rPr>
              <w:t>6a–6d</w:t>
            </w:r>
          </w:p>
        </w:tc>
        <w:tc>
          <w:tcPr>
            <w:tcW w:w="1300" w:type="pct"/>
            <w:shd w:val="clear" w:color="auto" w:fill="F5EBEC"/>
            <w:tcMar>
              <w:top w:w="80" w:type="dxa"/>
              <w:left w:w="100" w:type="dxa"/>
              <w:bottom w:w="80" w:type="dxa"/>
              <w:right w:w="100" w:type="dxa"/>
            </w:tcMar>
            <w:vAlign w:val="center"/>
          </w:tcPr>
          <w:p w14:paraId="69816776" w14:textId="77777777" w:rsidR="001C3978" w:rsidRDefault="00000000">
            <w:r>
              <w:rPr>
                <w:sz w:val="19"/>
                <w:szCs w:val="19"/>
              </w:rPr>
              <w:t>Intent Filter Nodes</w:t>
            </w:r>
          </w:p>
        </w:tc>
        <w:tc>
          <w:tcPr>
            <w:tcW w:w="3300" w:type="pct"/>
            <w:shd w:val="clear" w:color="auto" w:fill="F5EBEC"/>
            <w:tcMar>
              <w:top w:w="80" w:type="dxa"/>
              <w:left w:w="100" w:type="dxa"/>
              <w:bottom w:w="80" w:type="dxa"/>
              <w:right w:w="100" w:type="dxa"/>
            </w:tcMar>
            <w:vAlign w:val="center"/>
          </w:tcPr>
          <w:p w14:paraId="246B15CD" w14:textId="77777777" w:rsidR="001C3978" w:rsidRDefault="00000000">
            <w:r>
              <w:rPr>
                <w:sz w:val="19"/>
                <w:szCs w:val="19"/>
              </w:rPr>
              <w:t>Trim/round/prune the raw rows to only what's needed (see Token Optimization).</w:t>
            </w:r>
          </w:p>
        </w:tc>
      </w:tr>
      <w:tr w:rsidR="001C3978" w14:paraId="671F6A00" w14:textId="77777777">
        <w:tblPrEx>
          <w:tblCellMar>
            <w:top w:w="0" w:type="dxa"/>
            <w:bottom w:w="0" w:type="dxa"/>
          </w:tblCellMar>
        </w:tblPrEx>
        <w:tc>
          <w:tcPr>
            <w:tcW w:w="400" w:type="pct"/>
            <w:tcMar>
              <w:top w:w="80" w:type="dxa"/>
              <w:left w:w="100" w:type="dxa"/>
              <w:bottom w:w="80" w:type="dxa"/>
              <w:right w:w="100" w:type="dxa"/>
            </w:tcMar>
            <w:vAlign w:val="center"/>
          </w:tcPr>
          <w:p w14:paraId="3FEBBB3D" w14:textId="77777777" w:rsidR="001C3978" w:rsidRDefault="00000000">
            <w:r>
              <w:rPr>
                <w:sz w:val="19"/>
                <w:szCs w:val="19"/>
              </w:rPr>
              <w:t>7</w:t>
            </w:r>
          </w:p>
        </w:tc>
        <w:tc>
          <w:tcPr>
            <w:tcW w:w="1300" w:type="pct"/>
            <w:tcMar>
              <w:top w:w="80" w:type="dxa"/>
              <w:left w:w="100" w:type="dxa"/>
              <w:bottom w:w="80" w:type="dxa"/>
              <w:right w:w="100" w:type="dxa"/>
            </w:tcMar>
            <w:vAlign w:val="center"/>
          </w:tcPr>
          <w:p w14:paraId="517AF265" w14:textId="77777777" w:rsidR="001C3978" w:rsidRDefault="00000000">
            <w:r>
              <w:rPr>
                <w:sz w:val="19"/>
                <w:szCs w:val="19"/>
              </w:rPr>
              <w:t>Grok Summarizer Agent</w:t>
            </w:r>
          </w:p>
        </w:tc>
        <w:tc>
          <w:tcPr>
            <w:tcW w:w="3300" w:type="pct"/>
            <w:tcMar>
              <w:top w:w="80" w:type="dxa"/>
              <w:left w:w="100" w:type="dxa"/>
              <w:bottom w:w="80" w:type="dxa"/>
              <w:right w:w="100" w:type="dxa"/>
            </w:tcMar>
            <w:vAlign w:val="center"/>
          </w:tcPr>
          <w:p w14:paraId="74B1E15C" w14:textId="77777777" w:rsidR="001C3978" w:rsidRDefault="00000000">
            <w:r>
              <w:rPr>
                <w:sz w:val="19"/>
                <w:szCs w:val="19"/>
              </w:rPr>
              <w:t>Turns the filtered data into a plain-language answer, tailored per intent.</w:t>
            </w:r>
          </w:p>
        </w:tc>
      </w:tr>
      <w:tr w:rsidR="001C3978" w14:paraId="43868892" w14:textId="77777777">
        <w:tblPrEx>
          <w:tblCellMar>
            <w:top w:w="0" w:type="dxa"/>
            <w:bottom w:w="0" w:type="dxa"/>
          </w:tblCellMar>
        </w:tblPrEx>
        <w:tc>
          <w:tcPr>
            <w:tcW w:w="400" w:type="pct"/>
            <w:shd w:val="clear" w:color="auto" w:fill="F5EBEC"/>
            <w:tcMar>
              <w:top w:w="80" w:type="dxa"/>
              <w:left w:w="100" w:type="dxa"/>
              <w:bottom w:w="80" w:type="dxa"/>
              <w:right w:w="100" w:type="dxa"/>
            </w:tcMar>
            <w:vAlign w:val="center"/>
          </w:tcPr>
          <w:p w14:paraId="3B326B46" w14:textId="77777777" w:rsidR="001C3978" w:rsidRDefault="00000000">
            <w:r>
              <w:rPr>
                <w:sz w:val="19"/>
                <w:szCs w:val="19"/>
              </w:rPr>
              <w:t>8</w:t>
            </w:r>
          </w:p>
        </w:tc>
        <w:tc>
          <w:tcPr>
            <w:tcW w:w="1300" w:type="pct"/>
            <w:shd w:val="clear" w:color="auto" w:fill="F5EBEC"/>
            <w:tcMar>
              <w:top w:w="80" w:type="dxa"/>
              <w:left w:w="100" w:type="dxa"/>
              <w:bottom w:w="80" w:type="dxa"/>
              <w:right w:w="100" w:type="dxa"/>
            </w:tcMar>
            <w:vAlign w:val="center"/>
          </w:tcPr>
          <w:p w14:paraId="184A3E24" w14:textId="77777777" w:rsidR="001C3978" w:rsidRDefault="00000000">
            <w:r>
              <w:rPr>
                <w:sz w:val="19"/>
                <w:szCs w:val="19"/>
              </w:rPr>
              <w:t>Respond to Webhook</w:t>
            </w:r>
          </w:p>
        </w:tc>
        <w:tc>
          <w:tcPr>
            <w:tcW w:w="3300" w:type="pct"/>
            <w:shd w:val="clear" w:color="auto" w:fill="F5EBEC"/>
            <w:tcMar>
              <w:top w:w="80" w:type="dxa"/>
              <w:left w:w="100" w:type="dxa"/>
              <w:bottom w:w="80" w:type="dxa"/>
              <w:right w:w="100" w:type="dxa"/>
            </w:tcMar>
            <w:vAlign w:val="center"/>
          </w:tcPr>
          <w:p w14:paraId="733E9928" w14:textId="77777777" w:rsidR="001C3978" w:rsidRDefault="00000000">
            <w:r>
              <w:rPr>
                <w:sz w:val="19"/>
                <w:szCs w:val="19"/>
              </w:rPr>
              <w:t xml:space="preserve">Returns </w:t>
            </w:r>
            <w:proofErr w:type="gramStart"/>
            <w:r>
              <w:rPr>
                <w:sz w:val="19"/>
                <w:szCs w:val="19"/>
              </w:rPr>
              <w:t>{ summary</w:t>
            </w:r>
            <w:proofErr w:type="gramEnd"/>
            <w:r>
              <w:rPr>
                <w:sz w:val="19"/>
                <w:szCs w:val="19"/>
              </w:rPr>
              <w:t xml:space="preserve">, intent, </w:t>
            </w:r>
            <w:proofErr w:type="gramStart"/>
            <w:r>
              <w:rPr>
                <w:sz w:val="19"/>
                <w:szCs w:val="19"/>
              </w:rPr>
              <w:t>data }</w:t>
            </w:r>
            <w:proofErr w:type="gramEnd"/>
            <w:r>
              <w:rPr>
                <w:sz w:val="19"/>
                <w:szCs w:val="19"/>
              </w:rPr>
              <w:t xml:space="preserve"> as JSON.</w:t>
            </w:r>
          </w:p>
        </w:tc>
      </w:tr>
    </w:tbl>
    <w:p w14:paraId="31A0BD38" w14:textId="77777777" w:rsidR="008833A5" w:rsidRDefault="008833A5">
      <w:pPr>
        <w:spacing w:before="200" w:after="100"/>
        <w:rPr>
          <w:b/>
          <w:bCs/>
          <w:color w:val="3D1119"/>
          <w:sz w:val="23"/>
          <w:szCs w:val="23"/>
        </w:rPr>
      </w:pPr>
    </w:p>
    <w:p w14:paraId="3E388DB2" w14:textId="02C52671" w:rsidR="008833A5" w:rsidRDefault="008833A5">
      <w:pPr>
        <w:spacing w:before="200" w:after="100"/>
        <w:rPr>
          <w:b/>
          <w:bCs/>
          <w:color w:val="3D1119"/>
          <w:sz w:val="23"/>
          <w:szCs w:val="23"/>
        </w:rPr>
      </w:pPr>
      <w:r w:rsidRPr="008833A5">
        <w:rPr>
          <w:b/>
          <w:bCs/>
          <w:color w:val="3D1119"/>
          <w:sz w:val="23"/>
          <w:szCs w:val="23"/>
        </w:rPr>
        <w:t>Note: Why route first instead of one big prompt? A single AI call reasoning over all 18 columns and writing the final answer in one shot is slow, expensive and error-prone. Splitting it into route → execute → filter → summarize means each call has one narrow job and only sees the data it needs.</w:t>
      </w:r>
    </w:p>
    <w:p w14:paraId="6BDE7583" w14:textId="7E87E3BC" w:rsidR="001C3978" w:rsidRDefault="00000000">
      <w:pPr>
        <w:spacing w:before="200" w:after="100"/>
      </w:pPr>
      <w:r>
        <w:rPr>
          <w:b/>
          <w:bCs/>
          <w:color w:val="3D1119"/>
          <w:sz w:val="23"/>
          <w:szCs w:val="23"/>
        </w:rPr>
        <w:t>How Intent Is Decided</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842"/>
        <w:gridCol w:w="5322"/>
        <w:gridCol w:w="3070"/>
      </w:tblGrid>
      <w:tr w:rsidR="001C3978" w14:paraId="08AB4E4C" w14:textId="77777777">
        <w:tblPrEx>
          <w:tblCellMar>
            <w:top w:w="0" w:type="dxa"/>
            <w:bottom w:w="0" w:type="dxa"/>
          </w:tblCellMar>
        </w:tblPrEx>
        <w:trPr>
          <w:tblHeader/>
        </w:trPr>
        <w:tc>
          <w:tcPr>
            <w:tcW w:w="900" w:type="pct"/>
            <w:shd w:val="clear" w:color="auto" w:fill="5C1A26"/>
            <w:tcMar>
              <w:top w:w="80" w:type="dxa"/>
              <w:left w:w="100" w:type="dxa"/>
              <w:bottom w:w="80" w:type="dxa"/>
              <w:right w:w="100" w:type="dxa"/>
            </w:tcMar>
            <w:vAlign w:val="center"/>
          </w:tcPr>
          <w:p w14:paraId="504F23D7" w14:textId="77777777" w:rsidR="001C3978" w:rsidRDefault="00000000">
            <w:r>
              <w:rPr>
                <w:b/>
                <w:bCs/>
                <w:color w:val="FFFFFF"/>
              </w:rPr>
              <w:lastRenderedPageBreak/>
              <w:t>Intent</w:t>
            </w:r>
          </w:p>
        </w:tc>
        <w:tc>
          <w:tcPr>
            <w:tcW w:w="2600" w:type="pct"/>
            <w:shd w:val="clear" w:color="auto" w:fill="5C1A26"/>
            <w:tcMar>
              <w:top w:w="80" w:type="dxa"/>
              <w:left w:w="100" w:type="dxa"/>
              <w:bottom w:w="80" w:type="dxa"/>
              <w:right w:w="100" w:type="dxa"/>
            </w:tcMar>
            <w:vAlign w:val="center"/>
          </w:tcPr>
          <w:p w14:paraId="071ED5B0" w14:textId="77777777" w:rsidR="001C3978" w:rsidRDefault="00000000">
            <w:r>
              <w:rPr>
                <w:b/>
                <w:bCs/>
                <w:color w:val="FFFFFF"/>
              </w:rPr>
              <w:t>Trigger Rule</w:t>
            </w:r>
          </w:p>
        </w:tc>
        <w:tc>
          <w:tcPr>
            <w:tcW w:w="1500" w:type="pct"/>
            <w:shd w:val="clear" w:color="auto" w:fill="5C1A26"/>
            <w:tcMar>
              <w:top w:w="80" w:type="dxa"/>
              <w:left w:w="100" w:type="dxa"/>
              <w:bottom w:w="80" w:type="dxa"/>
              <w:right w:w="100" w:type="dxa"/>
            </w:tcMar>
            <w:vAlign w:val="center"/>
          </w:tcPr>
          <w:p w14:paraId="44F8679A" w14:textId="77777777" w:rsidR="001C3978" w:rsidRDefault="00000000">
            <w:r>
              <w:rPr>
                <w:b/>
                <w:bCs/>
                <w:color w:val="FFFFFF"/>
              </w:rPr>
              <w:t>Example</w:t>
            </w:r>
          </w:p>
        </w:tc>
      </w:tr>
      <w:tr w:rsidR="001C3978" w14:paraId="5A9AE223" w14:textId="77777777">
        <w:tblPrEx>
          <w:tblCellMar>
            <w:top w:w="0" w:type="dxa"/>
            <w:bottom w:w="0" w:type="dxa"/>
          </w:tblCellMar>
        </w:tblPrEx>
        <w:tc>
          <w:tcPr>
            <w:tcW w:w="900" w:type="pct"/>
            <w:tcMar>
              <w:top w:w="80" w:type="dxa"/>
              <w:left w:w="100" w:type="dxa"/>
              <w:bottom w:w="80" w:type="dxa"/>
              <w:right w:w="100" w:type="dxa"/>
            </w:tcMar>
            <w:vAlign w:val="center"/>
          </w:tcPr>
          <w:p w14:paraId="2EE77ACC" w14:textId="77777777" w:rsidR="001C3978" w:rsidRDefault="00000000">
            <w:r>
              <w:rPr>
                <w:sz w:val="19"/>
                <w:szCs w:val="19"/>
              </w:rPr>
              <w:t>DIRECT_QUERY</w:t>
            </w:r>
          </w:p>
        </w:tc>
        <w:tc>
          <w:tcPr>
            <w:tcW w:w="2600" w:type="pct"/>
            <w:tcMar>
              <w:top w:w="80" w:type="dxa"/>
              <w:left w:w="100" w:type="dxa"/>
              <w:bottom w:w="80" w:type="dxa"/>
              <w:right w:w="100" w:type="dxa"/>
            </w:tcMar>
            <w:vAlign w:val="center"/>
          </w:tcPr>
          <w:p w14:paraId="015EBF00" w14:textId="77777777" w:rsidR="001C3978" w:rsidRDefault="00000000">
            <w:r>
              <w:rPr>
                <w:sz w:val="19"/>
                <w:szCs w:val="19"/>
              </w:rPr>
              <w:t>Ordered records, rankings, limits, filtered lists (always takes priority over EDA).</w:t>
            </w:r>
          </w:p>
        </w:tc>
        <w:tc>
          <w:tcPr>
            <w:tcW w:w="1500" w:type="pct"/>
            <w:tcMar>
              <w:top w:w="80" w:type="dxa"/>
              <w:left w:w="100" w:type="dxa"/>
              <w:bottom w:w="80" w:type="dxa"/>
              <w:right w:w="100" w:type="dxa"/>
            </w:tcMar>
            <w:vAlign w:val="center"/>
          </w:tcPr>
          <w:p w14:paraId="2AD22324" w14:textId="77777777" w:rsidR="001C3978" w:rsidRDefault="00000000">
            <w:r>
              <w:rPr>
                <w:sz w:val="19"/>
                <w:szCs w:val="19"/>
              </w:rPr>
              <w:t>"Top 5 customers by purchases"</w:t>
            </w:r>
          </w:p>
        </w:tc>
      </w:tr>
      <w:tr w:rsidR="001C3978" w14:paraId="59E98052" w14:textId="77777777">
        <w:tblPrEx>
          <w:tblCellMar>
            <w:top w:w="0" w:type="dxa"/>
            <w:bottom w:w="0" w:type="dxa"/>
          </w:tblCellMar>
        </w:tblPrEx>
        <w:tc>
          <w:tcPr>
            <w:tcW w:w="900" w:type="pct"/>
            <w:shd w:val="clear" w:color="auto" w:fill="F5EBEC"/>
            <w:tcMar>
              <w:top w:w="80" w:type="dxa"/>
              <w:left w:w="100" w:type="dxa"/>
              <w:bottom w:w="80" w:type="dxa"/>
              <w:right w:w="100" w:type="dxa"/>
            </w:tcMar>
            <w:vAlign w:val="center"/>
          </w:tcPr>
          <w:p w14:paraId="02E237B1" w14:textId="77777777" w:rsidR="001C3978" w:rsidRDefault="00000000">
            <w:r>
              <w:rPr>
                <w:sz w:val="19"/>
                <w:szCs w:val="19"/>
              </w:rPr>
              <w:t>EDA</w:t>
            </w:r>
          </w:p>
        </w:tc>
        <w:tc>
          <w:tcPr>
            <w:tcW w:w="2600" w:type="pct"/>
            <w:shd w:val="clear" w:color="auto" w:fill="F5EBEC"/>
            <w:tcMar>
              <w:top w:w="80" w:type="dxa"/>
              <w:left w:w="100" w:type="dxa"/>
              <w:bottom w:w="80" w:type="dxa"/>
              <w:right w:w="100" w:type="dxa"/>
            </w:tcMar>
            <w:vAlign w:val="center"/>
          </w:tcPr>
          <w:p w14:paraId="3B7F2A5D" w14:textId="77777777" w:rsidR="001C3978" w:rsidRDefault="00000000">
            <w:r>
              <w:rPr>
                <w:sz w:val="19"/>
                <w:szCs w:val="19"/>
              </w:rPr>
              <w:t>Portfolio-level stats — averages, totals, counts (not a ranked list).</w:t>
            </w:r>
          </w:p>
        </w:tc>
        <w:tc>
          <w:tcPr>
            <w:tcW w:w="1500" w:type="pct"/>
            <w:shd w:val="clear" w:color="auto" w:fill="F5EBEC"/>
            <w:tcMar>
              <w:top w:w="80" w:type="dxa"/>
              <w:left w:w="100" w:type="dxa"/>
              <w:bottom w:w="80" w:type="dxa"/>
              <w:right w:w="100" w:type="dxa"/>
            </w:tcMar>
            <w:vAlign w:val="center"/>
          </w:tcPr>
          <w:p w14:paraId="1888F9F2" w14:textId="77777777" w:rsidR="001C3978" w:rsidRDefault="00000000">
            <w:r>
              <w:rPr>
                <w:sz w:val="19"/>
                <w:szCs w:val="19"/>
              </w:rPr>
              <w:t>"Average credit limit?"</w:t>
            </w:r>
          </w:p>
        </w:tc>
      </w:tr>
      <w:tr w:rsidR="001C3978" w14:paraId="7424B05C" w14:textId="77777777">
        <w:tblPrEx>
          <w:tblCellMar>
            <w:top w:w="0" w:type="dxa"/>
            <w:bottom w:w="0" w:type="dxa"/>
          </w:tblCellMar>
        </w:tblPrEx>
        <w:tc>
          <w:tcPr>
            <w:tcW w:w="900" w:type="pct"/>
            <w:tcMar>
              <w:top w:w="80" w:type="dxa"/>
              <w:left w:w="100" w:type="dxa"/>
              <w:bottom w:w="80" w:type="dxa"/>
              <w:right w:w="100" w:type="dxa"/>
            </w:tcMar>
            <w:vAlign w:val="center"/>
          </w:tcPr>
          <w:p w14:paraId="6DECA799" w14:textId="77777777" w:rsidR="001C3978" w:rsidRDefault="00000000">
            <w:r>
              <w:rPr>
                <w:sz w:val="19"/>
                <w:szCs w:val="19"/>
              </w:rPr>
              <w:t>EXPLAINABILITY</w:t>
            </w:r>
          </w:p>
        </w:tc>
        <w:tc>
          <w:tcPr>
            <w:tcW w:w="2600" w:type="pct"/>
            <w:tcMar>
              <w:top w:w="80" w:type="dxa"/>
              <w:left w:w="100" w:type="dxa"/>
              <w:bottom w:w="80" w:type="dxa"/>
              <w:right w:w="100" w:type="dxa"/>
            </w:tcMar>
            <w:vAlign w:val="center"/>
          </w:tcPr>
          <w:p w14:paraId="2AE6824F" w14:textId="77777777" w:rsidR="001C3978" w:rsidRDefault="00000000">
            <w:r>
              <w:rPr>
                <w:sz w:val="19"/>
                <w:szCs w:val="19"/>
              </w:rPr>
              <w:t>Targets a specific customer ID.</w:t>
            </w:r>
          </w:p>
        </w:tc>
        <w:tc>
          <w:tcPr>
            <w:tcW w:w="1500" w:type="pct"/>
            <w:tcMar>
              <w:top w:w="80" w:type="dxa"/>
              <w:left w:w="100" w:type="dxa"/>
              <w:bottom w:w="80" w:type="dxa"/>
              <w:right w:w="100" w:type="dxa"/>
            </w:tcMar>
            <w:vAlign w:val="center"/>
          </w:tcPr>
          <w:p w14:paraId="6821CF90" w14:textId="77777777" w:rsidR="001C3978" w:rsidRDefault="00000000">
            <w:r>
              <w:rPr>
                <w:sz w:val="19"/>
                <w:szCs w:val="19"/>
              </w:rPr>
              <w:t>"Audit customer C10012"</w:t>
            </w:r>
          </w:p>
        </w:tc>
      </w:tr>
      <w:tr w:rsidR="001C3978" w14:paraId="3F43C256" w14:textId="77777777">
        <w:tblPrEx>
          <w:tblCellMar>
            <w:top w:w="0" w:type="dxa"/>
            <w:bottom w:w="0" w:type="dxa"/>
          </w:tblCellMar>
        </w:tblPrEx>
        <w:tc>
          <w:tcPr>
            <w:tcW w:w="900" w:type="pct"/>
            <w:shd w:val="clear" w:color="auto" w:fill="F5EBEC"/>
            <w:tcMar>
              <w:top w:w="80" w:type="dxa"/>
              <w:left w:w="100" w:type="dxa"/>
              <w:bottom w:w="80" w:type="dxa"/>
              <w:right w:w="100" w:type="dxa"/>
            </w:tcMar>
            <w:vAlign w:val="center"/>
          </w:tcPr>
          <w:p w14:paraId="3E8EAC96" w14:textId="77777777" w:rsidR="001C3978" w:rsidRDefault="00000000">
            <w:r>
              <w:rPr>
                <w:sz w:val="19"/>
                <w:szCs w:val="19"/>
              </w:rPr>
              <w:t>SEGMENTATION</w:t>
            </w:r>
          </w:p>
        </w:tc>
        <w:tc>
          <w:tcPr>
            <w:tcW w:w="2600" w:type="pct"/>
            <w:shd w:val="clear" w:color="auto" w:fill="F5EBEC"/>
            <w:tcMar>
              <w:top w:w="80" w:type="dxa"/>
              <w:left w:w="100" w:type="dxa"/>
              <w:bottom w:w="80" w:type="dxa"/>
              <w:right w:w="100" w:type="dxa"/>
            </w:tcMar>
            <w:vAlign w:val="center"/>
          </w:tcPr>
          <w:p w14:paraId="027FD761" w14:textId="77777777" w:rsidR="001C3978" w:rsidRDefault="00000000">
            <w:r>
              <w:rPr>
                <w:sz w:val="19"/>
                <w:szCs w:val="19"/>
              </w:rPr>
              <w:t>Divide/group the portfolio into personas.</w:t>
            </w:r>
          </w:p>
        </w:tc>
        <w:tc>
          <w:tcPr>
            <w:tcW w:w="1500" w:type="pct"/>
            <w:shd w:val="clear" w:color="auto" w:fill="F5EBEC"/>
            <w:tcMar>
              <w:top w:w="80" w:type="dxa"/>
              <w:left w:w="100" w:type="dxa"/>
              <w:bottom w:w="80" w:type="dxa"/>
              <w:right w:w="100" w:type="dxa"/>
            </w:tcMar>
            <w:vAlign w:val="center"/>
          </w:tcPr>
          <w:p w14:paraId="7D765264" w14:textId="77777777" w:rsidR="001C3978" w:rsidRDefault="00000000">
            <w:r>
              <w:rPr>
                <w:sz w:val="19"/>
                <w:szCs w:val="19"/>
              </w:rPr>
              <w:t>"Segment the portfolio"</w:t>
            </w:r>
          </w:p>
        </w:tc>
      </w:tr>
      <w:tr w:rsidR="001C3978" w14:paraId="61DF2D50" w14:textId="77777777">
        <w:tblPrEx>
          <w:tblCellMar>
            <w:top w:w="0" w:type="dxa"/>
            <w:bottom w:w="0" w:type="dxa"/>
          </w:tblCellMar>
        </w:tblPrEx>
        <w:tc>
          <w:tcPr>
            <w:tcW w:w="900" w:type="pct"/>
            <w:tcMar>
              <w:top w:w="80" w:type="dxa"/>
              <w:left w:w="100" w:type="dxa"/>
              <w:bottom w:w="80" w:type="dxa"/>
              <w:right w:w="100" w:type="dxa"/>
            </w:tcMar>
            <w:vAlign w:val="center"/>
          </w:tcPr>
          <w:p w14:paraId="25833F53" w14:textId="77777777" w:rsidR="001C3978" w:rsidRDefault="00000000">
            <w:r>
              <w:rPr>
                <w:sz w:val="19"/>
                <w:szCs w:val="19"/>
              </w:rPr>
              <w:t>UNSUPPORTED</w:t>
            </w:r>
          </w:p>
        </w:tc>
        <w:tc>
          <w:tcPr>
            <w:tcW w:w="2600" w:type="pct"/>
            <w:tcMar>
              <w:top w:w="80" w:type="dxa"/>
              <w:left w:w="100" w:type="dxa"/>
              <w:bottom w:w="80" w:type="dxa"/>
              <w:right w:w="100" w:type="dxa"/>
            </w:tcMar>
            <w:vAlign w:val="center"/>
          </w:tcPr>
          <w:p w14:paraId="37212413" w14:textId="77777777" w:rsidR="001C3978" w:rsidRDefault="00000000">
            <w:r>
              <w:rPr>
                <w:sz w:val="19"/>
                <w:szCs w:val="19"/>
              </w:rPr>
              <w:t>Outside the dataset, or a write-operation attempt.</w:t>
            </w:r>
          </w:p>
        </w:tc>
        <w:tc>
          <w:tcPr>
            <w:tcW w:w="1500" w:type="pct"/>
            <w:tcMar>
              <w:top w:w="80" w:type="dxa"/>
              <w:left w:w="100" w:type="dxa"/>
              <w:bottom w:w="80" w:type="dxa"/>
              <w:right w:w="100" w:type="dxa"/>
            </w:tcMar>
            <w:vAlign w:val="center"/>
          </w:tcPr>
          <w:p w14:paraId="0D71CD57" w14:textId="77777777" w:rsidR="001C3978" w:rsidRDefault="00000000">
            <w:r>
              <w:rPr>
                <w:sz w:val="19"/>
                <w:szCs w:val="19"/>
              </w:rPr>
              <w:t xml:space="preserve">"Delete table </w:t>
            </w:r>
            <w:proofErr w:type="spellStart"/>
            <w:r>
              <w:rPr>
                <w:sz w:val="19"/>
                <w:szCs w:val="19"/>
              </w:rPr>
              <w:t>cc_general</w:t>
            </w:r>
            <w:proofErr w:type="spellEnd"/>
            <w:r>
              <w:rPr>
                <w:sz w:val="19"/>
                <w:szCs w:val="19"/>
              </w:rPr>
              <w:t>"</w:t>
            </w:r>
          </w:p>
        </w:tc>
      </w:tr>
    </w:tbl>
    <w:p w14:paraId="7A5BB39E" w14:textId="77777777" w:rsidR="008833A5" w:rsidRDefault="008833A5" w:rsidP="008833A5">
      <w:pPr>
        <w:rPr>
          <w:b/>
          <w:bCs/>
          <w:color w:val="3D1119"/>
          <w:sz w:val="32"/>
          <w:szCs w:val="32"/>
        </w:rPr>
      </w:pPr>
    </w:p>
    <w:p w14:paraId="55801F27" w14:textId="07FC6FDA" w:rsidR="001C3978" w:rsidRDefault="00000000" w:rsidP="008833A5">
      <w:r>
        <w:rPr>
          <w:b/>
          <w:bCs/>
          <w:color w:val="3D1119"/>
          <w:sz w:val="32"/>
          <w:szCs w:val="32"/>
        </w:rPr>
        <w:t>3. Security &amp; Safety — Preventing Harmful Queries</w:t>
      </w:r>
    </w:p>
    <w:p w14:paraId="2F380A4A" w14:textId="77777777" w:rsidR="001C3978" w:rsidRDefault="00000000">
      <w:pPr>
        <w:spacing w:after="160" w:line="300" w:lineRule="auto"/>
      </w:pPr>
      <w:r>
        <w:rPr>
          <w:color w:val="222222"/>
          <w:sz w:val="22"/>
          <w:szCs w:val="22"/>
        </w:rPr>
        <w:t>Because the AI router writes its own SQL, there's a real risk a user could ask the system to modify or destroy data — e.g. "delete all customers" or "update everyone's balance to zero." TRÉSOR is built to make this impossible, not just unlikely:</w:t>
      </w:r>
    </w:p>
    <w:p w14:paraId="13EF7AAC" w14:textId="77777777" w:rsidR="001C3978" w:rsidRDefault="00000000">
      <w:pPr>
        <w:pStyle w:val="ListParagraph"/>
        <w:numPr>
          <w:ilvl w:val="0"/>
          <w:numId w:val="2"/>
        </w:numPr>
        <w:spacing w:after="100" w:line="280" w:lineRule="auto"/>
      </w:pPr>
      <w:r>
        <w:rPr>
          <w:b/>
          <w:bCs/>
          <w:color w:val="3D1119"/>
          <w:sz w:val="22"/>
          <w:szCs w:val="22"/>
        </w:rPr>
        <w:t>Blocked at the source, not after the fact —</w:t>
      </w:r>
      <w:r>
        <w:rPr>
          <w:color w:val="222222"/>
          <w:sz w:val="22"/>
          <w:szCs w:val="22"/>
        </w:rPr>
        <w:t xml:space="preserve"> Every SQL statement produced by the Router passes through a dedicated Security &amp; SQL Extractor node before it goes anywhere near the database.</w:t>
      </w:r>
    </w:p>
    <w:p w14:paraId="6541DE64" w14:textId="77777777" w:rsidR="001C3978" w:rsidRDefault="00000000">
      <w:pPr>
        <w:pStyle w:val="ListParagraph"/>
        <w:numPr>
          <w:ilvl w:val="0"/>
          <w:numId w:val="2"/>
        </w:numPr>
        <w:spacing w:after="100" w:line="280" w:lineRule="auto"/>
      </w:pPr>
      <w:r>
        <w:rPr>
          <w:b/>
          <w:bCs/>
          <w:color w:val="3D1119"/>
          <w:sz w:val="22"/>
          <w:szCs w:val="22"/>
        </w:rPr>
        <w:t>Keyword-level filtering —</w:t>
      </w:r>
      <w:r>
        <w:rPr>
          <w:color w:val="222222"/>
          <w:sz w:val="22"/>
          <w:szCs w:val="22"/>
        </w:rPr>
        <w:t xml:space="preserve"> The extractor explicitly scans for and rejects write-operation keywords: DROP, DELETE, UPDATE, INSERT, ALTER, TRUNCATE.</w:t>
      </w:r>
    </w:p>
    <w:p w14:paraId="2AFD8E3A" w14:textId="77777777" w:rsidR="001C3978" w:rsidRDefault="00000000">
      <w:pPr>
        <w:pStyle w:val="ListParagraph"/>
        <w:numPr>
          <w:ilvl w:val="0"/>
          <w:numId w:val="2"/>
        </w:numPr>
        <w:spacing w:after="100" w:line="280" w:lineRule="auto"/>
      </w:pPr>
      <w:r>
        <w:rPr>
          <w:b/>
          <w:bCs/>
          <w:color w:val="3D1119"/>
          <w:sz w:val="22"/>
          <w:szCs w:val="22"/>
        </w:rPr>
        <w:t>Read-only database engine —</w:t>
      </w:r>
      <w:r>
        <w:rPr>
          <w:color w:val="222222"/>
          <w:sz w:val="22"/>
          <w:szCs w:val="22"/>
        </w:rPr>
        <w:t xml:space="preserve"> The database connection itself is read-only, so even if something slipped through, the DB user has no permission to execute it.</w:t>
      </w:r>
    </w:p>
    <w:p w14:paraId="5C461020" w14:textId="77777777" w:rsidR="001C3978" w:rsidRDefault="00000000">
      <w:pPr>
        <w:pStyle w:val="ListParagraph"/>
        <w:numPr>
          <w:ilvl w:val="0"/>
          <w:numId w:val="2"/>
        </w:numPr>
        <w:spacing w:after="100" w:line="280" w:lineRule="auto"/>
      </w:pPr>
      <w:r>
        <w:rPr>
          <w:b/>
          <w:bCs/>
          <w:color w:val="3D1119"/>
          <w:sz w:val="22"/>
          <w:szCs w:val="22"/>
        </w:rPr>
        <w:t>Graceful degradation —</w:t>
      </w:r>
      <w:r>
        <w:rPr>
          <w:color w:val="222222"/>
          <w:sz w:val="22"/>
          <w:szCs w:val="22"/>
        </w:rPr>
        <w:t xml:space="preserve"> If the AI router ever produces malformed or unexpected output, the pipeline doesn't crash — it falls back to UNSUPPORTED.</w:t>
      </w:r>
    </w:p>
    <w:p w14:paraId="06E5794A" w14:textId="77777777" w:rsidR="001C3978" w:rsidRDefault="00000000">
      <w:pPr>
        <w:pStyle w:val="ListParagraph"/>
        <w:numPr>
          <w:ilvl w:val="0"/>
          <w:numId w:val="2"/>
        </w:numPr>
        <w:spacing w:after="100" w:line="280" w:lineRule="auto"/>
      </w:pPr>
      <w:r>
        <w:rPr>
          <w:b/>
          <w:bCs/>
          <w:color w:val="3D1119"/>
          <w:sz w:val="22"/>
          <w:szCs w:val="22"/>
        </w:rPr>
        <w:t>Fixed, predictable fallback —</w:t>
      </w:r>
      <w:r>
        <w:rPr>
          <w:color w:val="222222"/>
          <w:sz w:val="22"/>
          <w:szCs w:val="22"/>
        </w:rPr>
        <w:t xml:space="preserve"> Any destructive or out-of-scope query is instantly classified UNSUPPORTED and answered with a fixed, safe refusal — zero downstream AI cost.</w:t>
      </w:r>
    </w:p>
    <w:p w14:paraId="2C6AC14F" w14:textId="77777777" w:rsidR="001C3978" w:rsidRDefault="00000000">
      <w:pPr>
        <w:spacing w:before="200" w:after="100"/>
      </w:pPr>
      <w:r>
        <w:rPr>
          <w:b/>
          <w:bCs/>
          <w:color w:val="3D1119"/>
          <w:sz w:val="23"/>
          <w:szCs w:val="23"/>
        </w:rPr>
        <w:t>Safe by Design, Dynamic by Nature</w:t>
      </w:r>
    </w:p>
    <w:p w14:paraId="1686BABC" w14:textId="77777777" w:rsidR="001C3978" w:rsidRDefault="00000000">
      <w:pPr>
        <w:spacing w:after="160" w:line="300" w:lineRule="auto"/>
      </w:pPr>
      <w:r>
        <w:rPr>
          <w:color w:val="222222"/>
          <w:sz w:val="22"/>
          <w:szCs w:val="22"/>
        </w:rPr>
        <w:t>TRÉSOR is dynamic in how it understands questions — it handles rankings, averages, audits and segmentation phrased almost any casual way, with no hard-coded sentences. But it is deliberately rigid about data safety:</w:t>
      </w:r>
    </w:p>
    <w:p w14:paraId="49B67944" w14:textId="77777777" w:rsidR="001C3978" w:rsidRDefault="00000000">
      <w:pPr>
        <w:pStyle w:val="ListParagraph"/>
        <w:numPr>
          <w:ilvl w:val="0"/>
          <w:numId w:val="2"/>
        </w:numPr>
        <w:spacing w:after="100" w:line="280" w:lineRule="auto"/>
      </w:pPr>
      <w:r>
        <w:rPr>
          <w:color w:val="222222"/>
          <w:sz w:val="22"/>
          <w:szCs w:val="22"/>
        </w:rPr>
        <w:t>We are dynamic in language understanding, but rigid and predictable in data protection.</w:t>
      </w:r>
    </w:p>
    <w:p w14:paraId="7856FDAA" w14:textId="77777777" w:rsidR="001C3978" w:rsidRDefault="00000000">
      <w:pPr>
        <w:pStyle w:val="ListParagraph"/>
        <w:numPr>
          <w:ilvl w:val="0"/>
          <w:numId w:val="2"/>
        </w:numPr>
        <w:spacing w:after="100" w:line="280" w:lineRule="auto"/>
      </w:pPr>
      <w:r>
        <w:rPr>
          <w:color w:val="222222"/>
          <w:sz w:val="22"/>
          <w:szCs w:val="22"/>
        </w:rPr>
        <w:t>The AI decides how to answer a question — never whether it's allowed to write, update, or delete data. That decision is hard-coded and cannot be talked around by clever phrasing.</w:t>
      </w:r>
    </w:p>
    <w:p w14:paraId="3C4E6C67" w14:textId="77777777" w:rsidR="001C3978" w:rsidRPr="008833A5" w:rsidRDefault="00000000">
      <w:pPr>
        <w:pStyle w:val="ListParagraph"/>
        <w:numPr>
          <w:ilvl w:val="0"/>
          <w:numId w:val="2"/>
        </w:numPr>
        <w:spacing w:after="100" w:line="280" w:lineRule="auto"/>
      </w:pPr>
      <w:r>
        <w:rPr>
          <w:color w:val="222222"/>
          <w:sz w:val="22"/>
          <w:szCs w:val="22"/>
        </w:rPr>
        <w:t>This makes it safe to expose to non-technical staff, or even careless/malicious input, with zero risk to the underlying database.</w:t>
      </w:r>
    </w:p>
    <w:p w14:paraId="6FC0F198" w14:textId="31F48532" w:rsidR="008833A5" w:rsidRDefault="008833A5" w:rsidP="008833A5">
      <w:pPr>
        <w:spacing w:after="100" w:line="280" w:lineRule="auto"/>
      </w:pPr>
      <w:r w:rsidRPr="008833A5">
        <w:drawing>
          <wp:inline distT="0" distB="0" distL="0" distR="0" wp14:anchorId="0CA6A496" wp14:editId="446CA63C">
            <wp:extent cx="6502400" cy="903605"/>
            <wp:effectExtent l="0" t="0" r="0" b="0"/>
            <wp:docPr id="7757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1332" name=""/>
                    <pic:cNvPicPr/>
                  </pic:nvPicPr>
                  <pic:blipFill>
                    <a:blip r:embed="rId6"/>
                    <a:stretch>
                      <a:fillRect/>
                    </a:stretch>
                  </pic:blipFill>
                  <pic:spPr>
                    <a:xfrm>
                      <a:off x="0" y="0"/>
                      <a:ext cx="6502400" cy="903605"/>
                    </a:xfrm>
                    <a:prstGeom prst="rect">
                      <a:avLst/>
                    </a:prstGeom>
                  </pic:spPr>
                </pic:pic>
              </a:graphicData>
            </a:graphic>
          </wp:inline>
        </w:drawing>
      </w:r>
    </w:p>
    <w:p w14:paraId="13B3D71A" w14:textId="6F8D0ECF" w:rsidR="001C3978" w:rsidRDefault="008833A5">
      <w:pPr>
        <w:pStyle w:val="Heading1"/>
        <w:pBdr>
          <w:bottom w:val="single" w:sz="8" w:space="4" w:color="5C1A26"/>
        </w:pBdr>
        <w:spacing w:before="400" w:after="200"/>
      </w:pPr>
      <w:r>
        <w:rPr>
          <w:b/>
          <w:bCs/>
          <w:color w:val="3D1119"/>
        </w:rPr>
        <w:t>4</w:t>
      </w:r>
      <w:r w:rsidR="00000000">
        <w:rPr>
          <w:b/>
          <w:bCs/>
          <w:color w:val="3D1119"/>
        </w:rPr>
        <w:t>. User Interface</w:t>
      </w:r>
    </w:p>
    <w:p w14:paraId="754FB45E" w14:textId="77777777" w:rsidR="001C3978" w:rsidRDefault="00000000">
      <w:pPr>
        <w:spacing w:after="160" w:line="300" w:lineRule="auto"/>
        <w:rPr>
          <w:color w:val="222222"/>
          <w:sz w:val="22"/>
          <w:szCs w:val="22"/>
        </w:rPr>
      </w:pPr>
      <w:r>
        <w:rPr>
          <w:color w:val="222222"/>
          <w:sz w:val="22"/>
          <w:szCs w:val="22"/>
        </w:rPr>
        <w:t>TRÉSOR's front end is a single-page chat application — one conversation window plus a sidebar of shortcuts and history, so there's no dashboard to learn.</w:t>
      </w:r>
    </w:p>
    <w:p w14:paraId="6ED71367" w14:textId="6420CEEA" w:rsidR="008833A5" w:rsidRDefault="008833A5">
      <w:pPr>
        <w:spacing w:after="160" w:line="300" w:lineRule="auto"/>
      </w:pPr>
      <w:r w:rsidRPr="008833A5">
        <w:lastRenderedPageBreak/>
        <w:drawing>
          <wp:inline distT="0" distB="0" distL="0" distR="0" wp14:anchorId="59AEC20B" wp14:editId="6CA6087A">
            <wp:extent cx="6502400" cy="3273425"/>
            <wp:effectExtent l="0" t="0" r="0" b="3175"/>
            <wp:docPr id="100227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5260" name=""/>
                    <pic:cNvPicPr/>
                  </pic:nvPicPr>
                  <pic:blipFill>
                    <a:blip r:embed="rId7"/>
                    <a:stretch>
                      <a:fillRect/>
                    </a:stretch>
                  </pic:blipFill>
                  <pic:spPr>
                    <a:xfrm>
                      <a:off x="0" y="0"/>
                      <a:ext cx="6502400" cy="3273425"/>
                    </a:xfrm>
                    <a:prstGeom prst="rect">
                      <a:avLst/>
                    </a:prstGeom>
                  </pic:spPr>
                </pic:pic>
              </a:graphicData>
            </a:graphic>
          </wp:inline>
        </w:drawing>
      </w:r>
    </w:p>
    <w:p w14:paraId="37F88884" w14:textId="77777777" w:rsidR="001C3978" w:rsidRDefault="00000000">
      <w:pPr>
        <w:spacing w:after="160" w:line="300" w:lineRule="auto"/>
      </w:pPr>
      <w:r>
        <w:rPr>
          <w:color w:val="222222"/>
          <w:sz w:val="22"/>
          <w:szCs w:val="22"/>
        </w:rPr>
        <w:t>Shows the complete interface: a Quick Presets panel on the left for one-click common questions, the main chat window in the center, and a searchable Search &amp; History panel on the right.</w:t>
      </w:r>
    </w:p>
    <w:p w14:paraId="06BF0280" w14:textId="77777777" w:rsidR="008833A5" w:rsidRDefault="008833A5">
      <w:pPr>
        <w:spacing w:after="160" w:line="300" w:lineRule="auto"/>
        <w:rPr>
          <w:color w:val="222222"/>
          <w:sz w:val="22"/>
          <w:szCs w:val="22"/>
        </w:rPr>
      </w:pPr>
      <w:r w:rsidRPr="008833A5">
        <w:rPr>
          <w:b/>
          <w:bCs/>
          <w:i/>
          <w:iCs/>
          <w:color w:val="888888"/>
          <w:sz w:val="21"/>
          <w:szCs w:val="21"/>
        </w:rPr>
        <w:drawing>
          <wp:inline distT="0" distB="0" distL="0" distR="0" wp14:anchorId="4CCD003B" wp14:editId="247AF0CF">
            <wp:extent cx="6502400" cy="2560320"/>
            <wp:effectExtent l="0" t="0" r="0" b="0"/>
            <wp:docPr id="5302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68558" name=""/>
                    <pic:cNvPicPr/>
                  </pic:nvPicPr>
                  <pic:blipFill>
                    <a:blip r:embed="rId8"/>
                    <a:stretch>
                      <a:fillRect/>
                    </a:stretch>
                  </pic:blipFill>
                  <pic:spPr>
                    <a:xfrm>
                      <a:off x="0" y="0"/>
                      <a:ext cx="6502400" cy="2560320"/>
                    </a:xfrm>
                    <a:prstGeom prst="rect">
                      <a:avLst/>
                    </a:prstGeom>
                  </pic:spPr>
                </pic:pic>
              </a:graphicData>
            </a:graphic>
          </wp:inline>
        </w:drawing>
      </w:r>
    </w:p>
    <w:p w14:paraId="7E52267E" w14:textId="77777777" w:rsidR="008833A5" w:rsidRDefault="008833A5">
      <w:pPr>
        <w:spacing w:after="160" w:line="300" w:lineRule="auto"/>
        <w:rPr>
          <w:color w:val="222222"/>
          <w:sz w:val="22"/>
          <w:szCs w:val="22"/>
        </w:rPr>
      </w:pPr>
    </w:p>
    <w:p w14:paraId="5C904009" w14:textId="77777777" w:rsidR="008833A5" w:rsidRDefault="008833A5">
      <w:pPr>
        <w:spacing w:after="160" w:line="300" w:lineRule="auto"/>
        <w:rPr>
          <w:color w:val="222222"/>
          <w:sz w:val="22"/>
          <w:szCs w:val="22"/>
        </w:rPr>
      </w:pPr>
    </w:p>
    <w:p w14:paraId="79F70C31" w14:textId="77777777" w:rsidR="008833A5" w:rsidRDefault="008833A5">
      <w:pPr>
        <w:spacing w:after="160" w:line="300" w:lineRule="auto"/>
        <w:rPr>
          <w:color w:val="222222"/>
          <w:sz w:val="22"/>
          <w:szCs w:val="22"/>
        </w:rPr>
      </w:pPr>
    </w:p>
    <w:p w14:paraId="330F3296" w14:textId="24F584DE" w:rsidR="001C3978" w:rsidRDefault="00000000">
      <w:pPr>
        <w:spacing w:after="160" w:line="300" w:lineRule="auto"/>
      </w:pPr>
      <w:r>
        <w:rPr>
          <w:color w:val="222222"/>
          <w:sz w:val="22"/>
          <w:szCs w:val="22"/>
        </w:rPr>
        <w:t>Shows an EDA-intent answer: a plain-English summary, key figures, and a visual bar summary.</w:t>
      </w:r>
    </w:p>
    <w:p w14:paraId="4EE3DB38" w14:textId="357EAA39" w:rsidR="001C3978" w:rsidRDefault="008833A5">
      <w:pPr>
        <w:spacing w:after="160" w:line="300" w:lineRule="auto"/>
        <w:rPr>
          <w:color w:val="222222"/>
          <w:sz w:val="22"/>
          <w:szCs w:val="22"/>
        </w:rPr>
      </w:pPr>
      <w:r w:rsidRPr="008833A5">
        <w:rPr>
          <w:b/>
          <w:bCs/>
          <w:i/>
          <w:iCs/>
          <w:color w:val="888888"/>
          <w:sz w:val="21"/>
          <w:szCs w:val="21"/>
        </w:rPr>
        <w:lastRenderedPageBreak/>
        <w:drawing>
          <wp:inline distT="0" distB="0" distL="0" distR="0" wp14:anchorId="575519CF" wp14:editId="6D2D2BB3">
            <wp:extent cx="6324600" cy="3108960"/>
            <wp:effectExtent l="0" t="0" r="0" b="0"/>
            <wp:docPr id="41494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6399" name=""/>
                    <pic:cNvPicPr/>
                  </pic:nvPicPr>
                  <pic:blipFill>
                    <a:blip r:embed="rId9"/>
                    <a:stretch>
                      <a:fillRect/>
                    </a:stretch>
                  </pic:blipFill>
                  <pic:spPr>
                    <a:xfrm>
                      <a:off x="0" y="0"/>
                      <a:ext cx="6335203" cy="3114172"/>
                    </a:xfrm>
                    <a:prstGeom prst="rect">
                      <a:avLst/>
                    </a:prstGeom>
                  </pic:spPr>
                </pic:pic>
              </a:graphicData>
            </a:graphic>
          </wp:inline>
        </w:drawing>
      </w:r>
      <w:r w:rsidR="00000000">
        <w:rPr>
          <w:color w:val="222222"/>
          <w:sz w:val="22"/>
          <w:szCs w:val="22"/>
        </w:rPr>
        <w:t>Shows a single customer's attribute-by-attribute explanation (e.g. High BALANCE → ..., Long TENURE → ...), plus a value table.</w:t>
      </w:r>
    </w:p>
    <w:p w14:paraId="03630101" w14:textId="48B41120" w:rsidR="008833A5" w:rsidRDefault="008833A5">
      <w:pPr>
        <w:spacing w:after="160" w:line="300" w:lineRule="auto"/>
      </w:pPr>
      <w:r w:rsidRPr="008833A5">
        <w:drawing>
          <wp:inline distT="0" distB="0" distL="0" distR="0" wp14:anchorId="3F01CE6B" wp14:editId="72911674">
            <wp:extent cx="5806440" cy="2717800"/>
            <wp:effectExtent l="0" t="0" r="3810" b="6350"/>
            <wp:docPr id="11857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5618" name=""/>
                    <pic:cNvPicPr/>
                  </pic:nvPicPr>
                  <pic:blipFill>
                    <a:blip r:embed="rId10"/>
                    <a:stretch>
                      <a:fillRect/>
                    </a:stretch>
                  </pic:blipFill>
                  <pic:spPr>
                    <a:xfrm>
                      <a:off x="0" y="0"/>
                      <a:ext cx="5818150" cy="2723281"/>
                    </a:xfrm>
                    <a:prstGeom prst="rect">
                      <a:avLst/>
                    </a:prstGeom>
                  </pic:spPr>
                </pic:pic>
              </a:graphicData>
            </a:graphic>
          </wp:inline>
        </w:drawing>
      </w:r>
    </w:p>
    <w:p w14:paraId="28336EA3" w14:textId="77777777" w:rsidR="001C3978" w:rsidRDefault="00000000">
      <w:pPr>
        <w:spacing w:after="160" w:line="300" w:lineRule="auto"/>
      </w:pPr>
      <w:r>
        <w:rPr>
          <w:color w:val="222222"/>
          <w:sz w:val="22"/>
          <w:szCs w:val="22"/>
        </w:rPr>
        <w:t>Shows named personas (e.g. High Value Customers) with characteristics, customer IDs, reasoning, recommended products, and a cross-sell strategy.</w:t>
      </w:r>
    </w:p>
    <w:p w14:paraId="157130AC" w14:textId="3879CA14" w:rsidR="001C3978" w:rsidRDefault="008833A5">
      <w:pPr>
        <w:pStyle w:val="Heading1"/>
        <w:pBdr>
          <w:bottom w:val="single" w:sz="8" w:space="4" w:color="5C1A26"/>
        </w:pBdr>
        <w:spacing w:before="400" w:after="200"/>
      </w:pPr>
      <w:r>
        <w:rPr>
          <w:b/>
          <w:bCs/>
          <w:color w:val="3D1119"/>
        </w:rPr>
        <w:t>5</w:t>
      </w:r>
      <w:r w:rsidR="00000000">
        <w:rPr>
          <w:b/>
          <w:bCs/>
          <w:color w:val="3D1119"/>
        </w:rPr>
        <w:t>. Deployment</w:t>
      </w:r>
    </w:p>
    <w:p w14:paraId="3265005D" w14:textId="77777777" w:rsidR="001C3978" w:rsidRDefault="00000000">
      <w:pPr>
        <w:spacing w:after="160" w:line="300" w:lineRule="auto"/>
      </w:pPr>
      <w:r>
        <w:rPr>
          <w:color w:val="222222"/>
          <w:sz w:val="22"/>
          <w:szCs w:val="22"/>
        </w:rPr>
        <w:t>Deployed with a single command on any Docker-enabled machine — no manual UI clicking or credential wiring needed:</w:t>
      </w:r>
    </w:p>
    <w:p w14:paraId="67CBCD5E" w14:textId="77777777" w:rsidR="001C3978" w:rsidRDefault="00000000">
      <w:pPr>
        <w:pStyle w:val="ListParagraph"/>
        <w:numPr>
          <w:ilvl w:val="0"/>
          <w:numId w:val="2"/>
        </w:numPr>
        <w:spacing w:after="100" w:line="280" w:lineRule="auto"/>
      </w:pPr>
      <w:r>
        <w:rPr>
          <w:color w:val="222222"/>
          <w:sz w:val="22"/>
          <w:szCs w:val="22"/>
        </w:rPr>
        <w:t xml:space="preserve">Clone the repo, </w:t>
      </w:r>
      <w:proofErr w:type="gramStart"/>
      <w:r>
        <w:rPr>
          <w:color w:val="222222"/>
          <w:sz w:val="22"/>
          <w:szCs w:val="22"/>
        </w:rPr>
        <w:t>copy .</w:t>
      </w:r>
      <w:proofErr w:type="spellStart"/>
      <w:r>
        <w:rPr>
          <w:color w:val="222222"/>
          <w:sz w:val="22"/>
          <w:szCs w:val="22"/>
        </w:rPr>
        <w:t>env</w:t>
      </w:r>
      <w:proofErr w:type="gramEnd"/>
      <w:r>
        <w:rPr>
          <w:color w:val="222222"/>
          <w:sz w:val="22"/>
          <w:szCs w:val="22"/>
        </w:rPr>
        <w:t>.example</w:t>
      </w:r>
      <w:proofErr w:type="spellEnd"/>
      <w:r>
        <w:rPr>
          <w:color w:val="222222"/>
          <w:sz w:val="22"/>
          <w:szCs w:val="22"/>
        </w:rPr>
        <w:t xml:space="preserve"> </w:t>
      </w:r>
      <w:proofErr w:type="gramStart"/>
      <w:r>
        <w:rPr>
          <w:color w:val="222222"/>
          <w:sz w:val="22"/>
          <w:szCs w:val="22"/>
        </w:rPr>
        <w:t>to .env</w:t>
      </w:r>
      <w:proofErr w:type="gramEnd"/>
      <w:r>
        <w:rPr>
          <w:color w:val="222222"/>
          <w:sz w:val="22"/>
          <w:szCs w:val="22"/>
        </w:rPr>
        <w:t>.</w:t>
      </w:r>
    </w:p>
    <w:p w14:paraId="10928A55" w14:textId="77777777" w:rsidR="001C3978" w:rsidRDefault="00000000">
      <w:pPr>
        <w:pStyle w:val="ListParagraph"/>
        <w:numPr>
          <w:ilvl w:val="0"/>
          <w:numId w:val="2"/>
        </w:numPr>
        <w:spacing w:after="100" w:line="280" w:lineRule="auto"/>
      </w:pPr>
      <w:r>
        <w:rPr>
          <w:color w:val="222222"/>
          <w:sz w:val="22"/>
          <w:szCs w:val="22"/>
        </w:rPr>
        <w:t xml:space="preserve">Generate an n8n encryption key: </w:t>
      </w:r>
      <w:proofErr w:type="spellStart"/>
      <w:r>
        <w:rPr>
          <w:color w:val="222222"/>
          <w:sz w:val="22"/>
          <w:szCs w:val="22"/>
        </w:rPr>
        <w:t>openssl</w:t>
      </w:r>
      <w:proofErr w:type="spellEnd"/>
      <w:r>
        <w:rPr>
          <w:color w:val="222222"/>
          <w:sz w:val="22"/>
          <w:szCs w:val="22"/>
        </w:rPr>
        <w:t xml:space="preserve"> rand -hex 32, paste </w:t>
      </w:r>
      <w:proofErr w:type="gramStart"/>
      <w:r>
        <w:rPr>
          <w:color w:val="222222"/>
          <w:sz w:val="22"/>
          <w:szCs w:val="22"/>
        </w:rPr>
        <w:t>into .env</w:t>
      </w:r>
      <w:proofErr w:type="gramEnd"/>
      <w:r>
        <w:rPr>
          <w:color w:val="222222"/>
          <w:sz w:val="22"/>
          <w:szCs w:val="22"/>
        </w:rPr>
        <w:t>.</w:t>
      </w:r>
    </w:p>
    <w:p w14:paraId="60D1AA08" w14:textId="77777777" w:rsidR="001C3978" w:rsidRDefault="00000000">
      <w:pPr>
        <w:pStyle w:val="ListParagraph"/>
        <w:numPr>
          <w:ilvl w:val="0"/>
          <w:numId w:val="2"/>
        </w:numPr>
        <w:spacing w:after="100" w:line="280" w:lineRule="auto"/>
      </w:pPr>
      <w:r>
        <w:rPr>
          <w:color w:val="222222"/>
          <w:sz w:val="22"/>
          <w:szCs w:val="22"/>
        </w:rPr>
        <w:t>Fill in DB credentials, WEBHOOK_URL (server IP), and GROQ_API_KEY.</w:t>
      </w:r>
    </w:p>
    <w:p w14:paraId="6674D5DD" w14:textId="77777777" w:rsidR="001C3978" w:rsidRDefault="00000000">
      <w:pPr>
        <w:pStyle w:val="ListParagraph"/>
        <w:numPr>
          <w:ilvl w:val="0"/>
          <w:numId w:val="2"/>
        </w:numPr>
        <w:spacing w:after="100" w:line="280" w:lineRule="auto"/>
      </w:pPr>
      <w:r>
        <w:rPr>
          <w:color w:val="222222"/>
          <w:sz w:val="22"/>
          <w:szCs w:val="22"/>
        </w:rPr>
        <w:lastRenderedPageBreak/>
        <w:t>Run: docker compose up -d</w:t>
      </w:r>
    </w:p>
    <w:p w14:paraId="6BD02F73" w14:textId="77777777" w:rsidR="001C3978" w:rsidRDefault="00000000">
      <w:pPr>
        <w:spacing w:before="200" w:after="100"/>
      </w:pPr>
      <w:r>
        <w:rPr>
          <w:b/>
          <w:bCs/>
          <w:color w:val="3D1119"/>
          <w:sz w:val="23"/>
          <w:szCs w:val="23"/>
        </w:rPr>
        <w:t>Tech Stack</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070"/>
        <w:gridCol w:w="7164"/>
      </w:tblGrid>
      <w:tr w:rsidR="001C3978" w14:paraId="621B53CF" w14:textId="77777777">
        <w:tblPrEx>
          <w:tblCellMar>
            <w:top w:w="0" w:type="dxa"/>
            <w:bottom w:w="0" w:type="dxa"/>
          </w:tblCellMar>
        </w:tblPrEx>
        <w:trPr>
          <w:tblHeader/>
        </w:trPr>
        <w:tc>
          <w:tcPr>
            <w:tcW w:w="1500" w:type="pct"/>
            <w:shd w:val="clear" w:color="auto" w:fill="5C1A26"/>
            <w:tcMar>
              <w:top w:w="80" w:type="dxa"/>
              <w:left w:w="100" w:type="dxa"/>
              <w:bottom w:w="80" w:type="dxa"/>
              <w:right w:w="100" w:type="dxa"/>
            </w:tcMar>
            <w:vAlign w:val="center"/>
          </w:tcPr>
          <w:p w14:paraId="2CB94098" w14:textId="77777777" w:rsidR="001C3978" w:rsidRDefault="00000000">
            <w:r>
              <w:rPr>
                <w:b/>
                <w:bCs/>
                <w:color w:val="FFFFFF"/>
              </w:rPr>
              <w:t>Layer</w:t>
            </w:r>
          </w:p>
        </w:tc>
        <w:tc>
          <w:tcPr>
            <w:tcW w:w="3500" w:type="pct"/>
            <w:shd w:val="clear" w:color="auto" w:fill="5C1A26"/>
            <w:tcMar>
              <w:top w:w="80" w:type="dxa"/>
              <w:left w:w="100" w:type="dxa"/>
              <w:bottom w:w="80" w:type="dxa"/>
              <w:right w:w="100" w:type="dxa"/>
            </w:tcMar>
            <w:vAlign w:val="center"/>
          </w:tcPr>
          <w:p w14:paraId="59EFDDC2" w14:textId="77777777" w:rsidR="001C3978" w:rsidRDefault="00000000">
            <w:r>
              <w:rPr>
                <w:b/>
                <w:bCs/>
                <w:color w:val="FFFFFF"/>
              </w:rPr>
              <w:t>Technology</w:t>
            </w:r>
          </w:p>
        </w:tc>
      </w:tr>
      <w:tr w:rsidR="001C3978" w14:paraId="7E7310B4" w14:textId="77777777">
        <w:tblPrEx>
          <w:tblCellMar>
            <w:top w:w="0" w:type="dxa"/>
            <w:bottom w:w="0" w:type="dxa"/>
          </w:tblCellMar>
        </w:tblPrEx>
        <w:tc>
          <w:tcPr>
            <w:tcW w:w="1500" w:type="pct"/>
            <w:tcMar>
              <w:top w:w="80" w:type="dxa"/>
              <w:left w:w="100" w:type="dxa"/>
              <w:bottom w:w="80" w:type="dxa"/>
              <w:right w:w="100" w:type="dxa"/>
            </w:tcMar>
            <w:vAlign w:val="center"/>
          </w:tcPr>
          <w:p w14:paraId="4D6B2176" w14:textId="77777777" w:rsidR="001C3978" w:rsidRDefault="00000000">
            <w:r>
              <w:rPr>
                <w:sz w:val="19"/>
                <w:szCs w:val="19"/>
              </w:rPr>
              <w:t>Frontend</w:t>
            </w:r>
          </w:p>
        </w:tc>
        <w:tc>
          <w:tcPr>
            <w:tcW w:w="3500" w:type="pct"/>
            <w:tcMar>
              <w:top w:w="80" w:type="dxa"/>
              <w:left w:w="100" w:type="dxa"/>
              <w:bottom w:w="80" w:type="dxa"/>
              <w:right w:w="100" w:type="dxa"/>
            </w:tcMar>
            <w:vAlign w:val="center"/>
          </w:tcPr>
          <w:p w14:paraId="21EF8FF9" w14:textId="77777777" w:rsidR="001C3978" w:rsidRDefault="00000000">
            <w:r>
              <w:rPr>
                <w:sz w:val="19"/>
                <w:szCs w:val="19"/>
              </w:rPr>
              <w:t>HTML / CSS / Vanilla JavaScript</w:t>
            </w:r>
          </w:p>
        </w:tc>
      </w:tr>
      <w:tr w:rsidR="001C3978" w14:paraId="48E54BC3" w14:textId="77777777">
        <w:tblPrEx>
          <w:tblCellMar>
            <w:top w:w="0" w:type="dxa"/>
            <w:bottom w:w="0" w:type="dxa"/>
          </w:tblCellMar>
        </w:tblPrEx>
        <w:tc>
          <w:tcPr>
            <w:tcW w:w="1500" w:type="pct"/>
            <w:shd w:val="clear" w:color="auto" w:fill="F5EBEC"/>
            <w:tcMar>
              <w:top w:w="80" w:type="dxa"/>
              <w:left w:w="100" w:type="dxa"/>
              <w:bottom w:w="80" w:type="dxa"/>
              <w:right w:w="100" w:type="dxa"/>
            </w:tcMar>
            <w:vAlign w:val="center"/>
          </w:tcPr>
          <w:p w14:paraId="1F54D403" w14:textId="77777777" w:rsidR="001C3978" w:rsidRDefault="00000000">
            <w:r>
              <w:rPr>
                <w:sz w:val="19"/>
                <w:szCs w:val="19"/>
              </w:rPr>
              <w:t>Reverse Proxy</w:t>
            </w:r>
          </w:p>
        </w:tc>
        <w:tc>
          <w:tcPr>
            <w:tcW w:w="3500" w:type="pct"/>
            <w:shd w:val="clear" w:color="auto" w:fill="F5EBEC"/>
            <w:tcMar>
              <w:top w:w="80" w:type="dxa"/>
              <w:left w:w="100" w:type="dxa"/>
              <w:bottom w:w="80" w:type="dxa"/>
              <w:right w:w="100" w:type="dxa"/>
            </w:tcMar>
            <w:vAlign w:val="center"/>
          </w:tcPr>
          <w:p w14:paraId="14562C11" w14:textId="77777777" w:rsidR="001C3978" w:rsidRDefault="00000000">
            <w:r>
              <w:rPr>
                <w:sz w:val="19"/>
                <w:szCs w:val="19"/>
              </w:rPr>
              <w:t>nginx</w:t>
            </w:r>
          </w:p>
        </w:tc>
      </w:tr>
      <w:tr w:rsidR="001C3978" w14:paraId="1CFE3976" w14:textId="77777777">
        <w:tblPrEx>
          <w:tblCellMar>
            <w:top w:w="0" w:type="dxa"/>
            <w:bottom w:w="0" w:type="dxa"/>
          </w:tblCellMar>
        </w:tblPrEx>
        <w:tc>
          <w:tcPr>
            <w:tcW w:w="1500" w:type="pct"/>
            <w:tcMar>
              <w:top w:w="80" w:type="dxa"/>
              <w:left w:w="100" w:type="dxa"/>
              <w:bottom w:w="80" w:type="dxa"/>
              <w:right w:w="100" w:type="dxa"/>
            </w:tcMar>
            <w:vAlign w:val="center"/>
          </w:tcPr>
          <w:p w14:paraId="1F984B89" w14:textId="77777777" w:rsidR="001C3978" w:rsidRDefault="00000000">
            <w:r>
              <w:rPr>
                <w:sz w:val="19"/>
                <w:szCs w:val="19"/>
              </w:rPr>
              <w:t>Orchestration</w:t>
            </w:r>
          </w:p>
        </w:tc>
        <w:tc>
          <w:tcPr>
            <w:tcW w:w="3500" w:type="pct"/>
            <w:tcMar>
              <w:top w:w="80" w:type="dxa"/>
              <w:left w:w="100" w:type="dxa"/>
              <w:bottom w:w="80" w:type="dxa"/>
              <w:right w:w="100" w:type="dxa"/>
            </w:tcMar>
            <w:vAlign w:val="center"/>
          </w:tcPr>
          <w:p w14:paraId="30969C7D" w14:textId="77777777" w:rsidR="001C3978" w:rsidRDefault="00000000">
            <w:r>
              <w:rPr>
                <w:sz w:val="19"/>
                <w:szCs w:val="19"/>
              </w:rPr>
              <w:t>n8n (self-hosted, open-source)</w:t>
            </w:r>
          </w:p>
        </w:tc>
      </w:tr>
      <w:tr w:rsidR="001C3978" w14:paraId="7ADDECC2" w14:textId="77777777">
        <w:tblPrEx>
          <w:tblCellMar>
            <w:top w:w="0" w:type="dxa"/>
            <w:bottom w:w="0" w:type="dxa"/>
          </w:tblCellMar>
        </w:tblPrEx>
        <w:tc>
          <w:tcPr>
            <w:tcW w:w="1500" w:type="pct"/>
            <w:shd w:val="clear" w:color="auto" w:fill="F5EBEC"/>
            <w:tcMar>
              <w:top w:w="80" w:type="dxa"/>
              <w:left w:w="100" w:type="dxa"/>
              <w:bottom w:w="80" w:type="dxa"/>
              <w:right w:w="100" w:type="dxa"/>
            </w:tcMar>
            <w:vAlign w:val="center"/>
          </w:tcPr>
          <w:p w14:paraId="5FEF135F" w14:textId="77777777" w:rsidR="001C3978" w:rsidRDefault="00000000">
            <w:r>
              <w:rPr>
                <w:sz w:val="19"/>
                <w:szCs w:val="19"/>
              </w:rPr>
              <w:t>LLM</w:t>
            </w:r>
          </w:p>
        </w:tc>
        <w:tc>
          <w:tcPr>
            <w:tcW w:w="3500" w:type="pct"/>
            <w:shd w:val="clear" w:color="auto" w:fill="F5EBEC"/>
            <w:tcMar>
              <w:top w:w="80" w:type="dxa"/>
              <w:left w:w="100" w:type="dxa"/>
              <w:bottom w:w="80" w:type="dxa"/>
              <w:right w:w="100" w:type="dxa"/>
            </w:tcMar>
            <w:vAlign w:val="center"/>
          </w:tcPr>
          <w:p w14:paraId="71C7037E" w14:textId="77777777" w:rsidR="001C3978" w:rsidRDefault="00000000">
            <w:proofErr w:type="spellStart"/>
            <w:r>
              <w:rPr>
                <w:sz w:val="19"/>
                <w:szCs w:val="19"/>
              </w:rPr>
              <w:t>Groq</w:t>
            </w:r>
            <w:proofErr w:type="spellEnd"/>
            <w:r>
              <w:rPr>
                <w:sz w:val="19"/>
                <w:szCs w:val="19"/>
              </w:rPr>
              <w:t xml:space="preserve"> API (Llama 3)</w:t>
            </w:r>
          </w:p>
        </w:tc>
      </w:tr>
      <w:tr w:rsidR="001C3978" w14:paraId="7B80374D" w14:textId="77777777">
        <w:tblPrEx>
          <w:tblCellMar>
            <w:top w:w="0" w:type="dxa"/>
            <w:bottom w:w="0" w:type="dxa"/>
          </w:tblCellMar>
        </w:tblPrEx>
        <w:tc>
          <w:tcPr>
            <w:tcW w:w="1500" w:type="pct"/>
            <w:tcMar>
              <w:top w:w="80" w:type="dxa"/>
              <w:left w:w="100" w:type="dxa"/>
              <w:bottom w:w="80" w:type="dxa"/>
              <w:right w:w="100" w:type="dxa"/>
            </w:tcMar>
            <w:vAlign w:val="center"/>
          </w:tcPr>
          <w:p w14:paraId="2ED0D593" w14:textId="77777777" w:rsidR="001C3978" w:rsidRDefault="00000000">
            <w:r>
              <w:rPr>
                <w:sz w:val="19"/>
                <w:szCs w:val="19"/>
              </w:rPr>
              <w:t>Database</w:t>
            </w:r>
          </w:p>
        </w:tc>
        <w:tc>
          <w:tcPr>
            <w:tcW w:w="3500" w:type="pct"/>
            <w:tcMar>
              <w:top w:w="80" w:type="dxa"/>
              <w:left w:w="100" w:type="dxa"/>
              <w:bottom w:w="80" w:type="dxa"/>
              <w:right w:w="100" w:type="dxa"/>
            </w:tcMar>
            <w:vAlign w:val="center"/>
          </w:tcPr>
          <w:p w14:paraId="1C9E2F10" w14:textId="77777777" w:rsidR="001C3978" w:rsidRDefault="00000000">
            <w:r>
              <w:rPr>
                <w:sz w:val="19"/>
                <w:szCs w:val="19"/>
              </w:rPr>
              <w:t>MySQL 8</w:t>
            </w:r>
          </w:p>
        </w:tc>
      </w:tr>
      <w:tr w:rsidR="001C3978" w14:paraId="401AD6B9" w14:textId="77777777">
        <w:tblPrEx>
          <w:tblCellMar>
            <w:top w:w="0" w:type="dxa"/>
            <w:bottom w:w="0" w:type="dxa"/>
          </w:tblCellMar>
        </w:tblPrEx>
        <w:tc>
          <w:tcPr>
            <w:tcW w:w="1500" w:type="pct"/>
            <w:shd w:val="clear" w:color="auto" w:fill="F5EBEC"/>
            <w:tcMar>
              <w:top w:w="80" w:type="dxa"/>
              <w:left w:w="100" w:type="dxa"/>
              <w:bottom w:w="80" w:type="dxa"/>
              <w:right w:w="100" w:type="dxa"/>
            </w:tcMar>
            <w:vAlign w:val="center"/>
          </w:tcPr>
          <w:p w14:paraId="00D6718C" w14:textId="77777777" w:rsidR="001C3978" w:rsidRDefault="00000000">
            <w:r>
              <w:rPr>
                <w:sz w:val="19"/>
                <w:szCs w:val="19"/>
              </w:rPr>
              <w:t>Deployment</w:t>
            </w:r>
          </w:p>
        </w:tc>
        <w:tc>
          <w:tcPr>
            <w:tcW w:w="3500" w:type="pct"/>
            <w:shd w:val="clear" w:color="auto" w:fill="F5EBEC"/>
            <w:tcMar>
              <w:top w:w="80" w:type="dxa"/>
              <w:left w:w="100" w:type="dxa"/>
              <w:bottom w:w="80" w:type="dxa"/>
              <w:right w:w="100" w:type="dxa"/>
            </w:tcMar>
            <w:vAlign w:val="center"/>
          </w:tcPr>
          <w:p w14:paraId="3DCEC2FA" w14:textId="77777777" w:rsidR="001C3978" w:rsidRDefault="00000000">
            <w:r>
              <w:rPr>
                <w:sz w:val="19"/>
                <w:szCs w:val="19"/>
              </w:rPr>
              <w:t>Docker Compose</w:t>
            </w:r>
          </w:p>
        </w:tc>
      </w:tr>
    </w:tbl>
    <w:p w14:paraId="60AC5DB5" w14:textId="41826FB7" w:rsidR="001C3978" w:rsidRDefault="008833A5">
      <w:pPr>
        <w:pStyle w:val="Heading1"/>
        <w:pBdr>
          <w:bottom w:val="single" w:sz="8" w:space="4" w:color="5C1A26"/>
        </w:pBdr>
        <w:spacing w:before="400" w:after="200"/>
      </w:pPr>
      <w:r>
        <w:rPr>
          <w:b/>
          <w:bCs/>
          <w:color w:val="3D1119"/>
        </w:rPr>
        <w:t>6</w:t>
      </w:r>
      <w:r w:rsidR="00000000">
        <w:rPr>
          <w:b/>
          <w:bCs/>
          <w:color w:val="3D1119"/>
        </w:rPr>
        <w:t>. Why This Architecture Works</w:t>
      </w:r>
    </w:p>
    <w:p w14:paraId="4F93D52D" w14:textId="77777777" w:rsidR="001C3978" w:rsidRDefault="00000000">
      <w:pPr>
        <w:pStyle w:val="ListParagraph"/>
        <w:numPr>
          <w:ilvl w:val="0"/>
          <w:numId w:val="2"/>
        </w:numPr>
        <w:spacing w:after="100" w:line="280" w:lineRule="auto"/>
      </w:pPr>
      <w:r>
        <w:rPr>
          <w:b/>
          <w:bCs/>
          <w:color w:val="3D1119"/>
          <w:sz w:val="22"/>
          <w:szCs w:val="22"/>
        </w:rPr>
        <w:t xml:space="preserve">Fast </w:t>
      </w:r>
      <w:proofErr w:type="gramStart"/>
      <w:r>
        <w:rPr>
          <w:b/>
          <w:bCs/>
          <w:color w:val="3D1119"/>
          <w:sz w:val="22"/>
          <w:szCs w:val="22"/>
        </w:rPr>
        <w:t xml:space="preserve">— </w:t>
      </w:r>
      <w:r>
        <w:rPr>
          <w:color w:val="222222"/>
          <w:sz w:val="22"/>
          <w:szCs w:val="22"/>
        </w:rPr>
        <w:t xml:space="preserve"> each</w:t>
      </w:r>
      <w:proofErr w:type="gramEnd"/>
      <w:r>
        <w:rPr>
          <w:color w:val="222222"/>
          <w:sz w:val="22"/>
          <w:szCs w:val="22"/>
        </w:rPr>
        <w:t xml:space="preserve"> AI call is narrow-scoped (route, then summarize); no call reasons over the full dataset.</w:t>
      </w:r>
    </w:p>
    <w:p w14:paraId="7565F2D1" w14:textId="77777777" w:rsidR="001C3978" w:rsidRDefault="00000000">
      <w:pPr>
        <w:pStyle w:val="ListParagraph"/>
        <w:numPr>
          <w:ilvl w:val="0"/>
          <w:numId w:val="2"/>
        </w:numPr>
        <w:spacing w:after="100" w:line="280" w:lineRule="auto"/>
      </w:pPr>
      <w:r>
        <w:rPr>
          <w:b/>
          <w:bCs/>
          <w:color w:val="3D1119"/>
          <w:sz w:val="22"/>
          <w:szCs w:val="22"/>
        </w:rPr>
        <w:t xml:space="preserve">Efficient </w:t>
      </w:r>
      <w:proofErr w:type="gramStart"/>
      <w:r>
        <w:rPr>
          <w:b/>
          <w:bCs/>
          <w:color w:val="3D1119"/>
          <w:sz w:val="22"/>
          <w:szCs w:val="22"/>
        </w:rPr>
        <w:t xml:space="preserve">— </w:t>
      </w:r>
      <w:r>
        <w:rPr>
          <w:color w:val="222222"/>
          <w:sz w:val="22"/>
          <w:szCs w:val="22"/>
        </w:rPr>
        <w:t xml:space="preserve"> intent</w:t>
      </w:r>
      <w:proofErr w:type="gramEnd"/>
      <w:r>
        <w:rPr>
          <w:color w:val="222222"/>
          <w:sz w:val="22"/>
          <w:szCs w:val="22"/>
        </w:rPr>
        <w:t>-based filtering means every response pays only for the tokens it needs; UNSUPPORTED skips the summarizer entirely.</w:t>
      </w:r>
    </w:p>
    <w:p w14:paraId="6321231A" w14:textId="77777777" w:rsidR="001C3978" w:rsidRDefault="00000000">
      <w:pPr>
        <w:pStyle w:val="ListParagraph"/>
        <w:numPr>
          <w:ilvl w:val="0"/>
          <w:numId w:val="2"/>
        </w:numPr>
        <w:spacing w:after="100" w:line="280" w:lineRule="auto"/>
      </w:pPr>
      <w:r>
        <w:rPr>
          <w:b/>
          <w:bCs/>
          <w:color w:val="3D1119"/>
          <w:sz w:val="22"/>
          <w:szCs w:val="22"/>
        </w:rPr>
        <w:t xml:space="preserve">Dynamic </w:t>
      </w:r>
      <w:proofErr w:type="gramStart"/>
      <w:r>
        <w:rPr>
          <w:b/>
          <w:bCs/>
          <w:color w:val="3D1119"/>
          <w:sz w:val="22"/>
          <w:szCs w:val="22"/>
        </w:rPr>
        <w:t xml:space="preserve">— </w:t>
      </w:r>
      <w:r>
        <w:rPr>
          <w:color w:val="222222"/>
          <w:sz w:val="22"/>
          <w:szCs w:val="22"/>
        </w:rPr>
        <w:t xml:space="preserve"> one</w:t>
      </w:r>
      <w:proofErr w:type="gramEnd"/>
      <w:r>
        <w:rPr>
          <w:color w:val="222222"/>
          <w:sz w:val="22"/>
          <w:szCs w:val="22"/>
        </w:rPr>
        <w:t xml:space="preserve"> pipeline handles rankings, aggregates, audits, and segmentation from a single natural-language entry point.</w:t>
      </w:r>
    </w:p>
    <w:p w14:paraId="094C7AEF" w14:textId="77777777" w:rsidR="001C3978" w:rsidRDefault="00000000">
      <w:pPr>
        <w:pStyle w:val="ListParagraph"/>
        <w:numPr>
          <w:ilvl w:val="0"/>
          <w:numId w:val="2"/>
        </w:numPr>
        <w:spacing w:after="100" w:line="280" w:lineRule="auto"/>
      </w:pPr>
      <w:r>
        <w:rPr>
          <w:b/>
          <w:bCs/>
          <w:color w:val="3D1119"/>
          <w:sz w:val="22"/>
          <w:szCs w:val="22"/>
        </w:rPr>
        <w:t xml:space="preserve">Safe by Construction </w:t>
      </w:r>
      <w:proofErr w:type="gramStart"/>
      <w:r>
        <w:rPr>
          <w:b/>
          <w:bCs/>
          <w:color w:val="3D1119"/>
          <w:sz w:val="22"/>
          <w:szCs w:val="22"/>
        </w:rPr>
        <w:t xml:space="preserve">— </w:t>
      </w:r>
      <w:r>
        <w:rPr>
          <w:color w:val="222222"/>
          <w:sz w:val="22"/>
          <w:szCs w:val="22"/>
        </w:rPr>
        <w:t xml:space="preserve"> write</w:t>
      </w:r>
      <w:proofErr w:type="gramEnd"/>
      <w:r>
        <w:rPr>
          <w:color w:val="222222"/>
          <w:sz w:val="22"/>
          <w:szCs w:val="22"/>
        </w:rPr>
        <w:t>-operation SQL is blocked before execution; malformed output degrades gracefully; unsupported requests get a fixed response.</w:t>
      </w:r>
    </w:p>
    <w:p w14:paraId="5614D82C" w14:textId="77777777" w:rsidR="001C3978" w:rsidRDefault="00000000">
      <w:pPr>
        <w:pStyle w:val="ListParagraph"/>
        <w:numPr>
          <w:ilvl w:val="0"/>
          <w:numId w:val="2"/>
        </w:numPr>
        <w:spacing w:after="100" w:line="280" w:lineRule="auto"/>
      </w:pPr>
      <w:r>
        <w:rPr>
          <w:b/>
          <w:bCs/>
          <w:color w:val="3D1119"/>
          <w:sz w:val="22"/>
          <w:szCs w:val="22"/>
        </w:rPr>
        <w:t xml:space="preserve">Reproducible </w:t>
      </w:r>
      <w:proofErr w:type="gramStart"/>
      <w:r>
        <w:rPr>
          <w:b/>
          <w:bCs/>
          <w:color w:val="3D1119"/>
          <w:sz w:val="22"/>
          <w:szCs w:val="22"/>
        </w:rPr>
        <w:t xml:space="preserve">— </w:t>
      </w:r>
      <w:r>
        <w:rPr>
          <w:color w:val="222222"/>
          <w:sz w:val="22"/>
          <w:szCs w:val="22"/>
        </w:rPr>
        <w:t xml:space="preserve"> the</w:t>
      </w:r>
      <w:proofErr w:type="gramEnd"/>
      <w:r>
        <w:rPr>
          <w:color w:val="222222"/>
          <w:sz w:val="22"/>
          <w:szCs w:val="22"/>
        </w:rPr>
        <w:t xml:space="preserve"> entire stack comes up identically from one command, on any machine.</w:t>
      </w:r>
    </w:p>
    <w:p w14:paraId="78B5F669" w14:textId="77777777" w:rsidR="001C3978" w:rsidRDefault="00000000">
      <w:pPr>
        <w:spacing w:after="160" w:line="300" w:lineRule="auto"/>
      </w:pPr>
      <w:r>
        <w:rPr>
          <w:color w:val="222222"/>
          <w:sz w:val="22"/>
          <w:szCs w:val="22"/>
        </w:rPr>
        <w:t>One command to deploy. One chat box to query. Five intents, fully explainable, and safe by construction — that's TRÉSOR.</w:t>
      </w:r>
    </w:p>
    <w:sectPr w:rsidR="001C3978" w:rsidSect="00A36764">
      <w:pgSz w:w="12240" w:h="15840"/>
      <w:pgMar w:top="900" w:right="1000" w:bottom="900" w:left="100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239F8"/>
    <w:multiLevelType w:val="hybridMultilevel"/>
    <w:tmpl w:val="59404210"/>
    <w:lvl w:ilvl="0" w:tplc="D80A757C">
      <w:start w:val="1"/>
      <w:numFmt w:val="bullet"/>
      <w:lvlText w:val="●"/>
      <w:lvlJc w:val="left"/>
      <w:pPr>
        <w:ind w:left="400" w:hanging="260"/>
      </w:pPr>
    </w:lvl>
    <w:lvl w:ilvl="1" w:tplc="9310443E">
      <w:start w:val="1"/>
      <w:numFmt w:val="bullet"/>
      <w:lvlText w:val="◦"/>
      <w:lvlJc w:val="left"/>
      <w:pPr>
        <w:ind w:left="800" w:hanging="260"/>
      </w:pPr>
    </w:lvl>
    <w:lvl w:ilvl="2" w:tplc="70C0DAD4">
      <w:numFmt w:val="decimal"/>
      <w:lvlText w:val=""/>
      <w:lvlJc w:val="left"/>
    </w:lvl>
    <w:lvl w:ilvl="3" w:tplc="A3B86C1C">
      <w:numFmt w:val="decimal"/>
      <w:lvlText w:val=""/>
      <w:lvlJc w:val="left"/>
    </w:lvl>
    <w:lvl w:ilvl="4" w:tplc="E5185FAC">
      <w:numFmt w:val="decimal"/>
      <w:lvlText w:val=""/>
      <w:lvlJc w:val="left"/>
    </w:lvl>
    <w:lvl w:ilvl="5" w:tplc="CC2E7C20">
      <w:numFmt w:val="decimal"/>
      <w:lvlText w:val=""/>
      <w:lvlJc w:val="left"/>
    </w:lvl>
    <w:lvl w:ilvl="6" w:tplc="659A4646">
      <w:numFmt w:val="decimal"/>
      <w:lvlText w:val=""/>
      <w:lvlJc w:val="left"/>
    </w:lvl>
    <w:lvl w:ilvl="7" w:tplc="42284CF0">
      <w:numFmt w:val="decimal"/>
      <w:lvlText w:val=""/>
      <w:lvlJc w:val="left"/>
    </w:lvl>
    <w:lvl w:ilvl="8" w:tplc="E9DC4F3E">
      <w:numFmt w:val="decimal"/>
      <w:lvlText w:val=""/>
      <w:lvlJc w:val="left"/>
    </w:lvl>
  </w:abstractNum>
  <w:abstractNum w:abstractNumId="1" w15:restartNumberingAfterBreak="0">
    <w:nsid w:val="77276EED"/>
    <w:multiLevelType w:val="hybridMultilevel"/>
    <w:tmpl w:val="92A08F32"/>
    <w:lvl w:ilvl="0" w:tplc="EE689EE4">
      <w:start w:val="1"/>
      <w:numFmt w:val="bullet"/>
      <w:lvlText w:val="●"/>
      <w:lvlJc w:val="left"/>
      <w:pPr>
        <w:ind w:left="720" w:hanging="360"/>
      </w:pPr>
    </w:lvl>
    <w:lvl w:ilvl="1" w:tplc="08B2CD62">
      <w:start w:val="1"/>
      <w:numFmt w:val="bullet"/>
      <w:lvlText w:val="○"/>
      <w:lvlJc w:val="left"/>
      <w:pPr>
        <w:ind w:left="1440" w:hanging="360"/>
      </w:pPr>
    </w:lvl>
    <w:lvl w:ilvl="2" w:tplc="B5087D6C">
      <w:start w:val="1"/>
      <w:numFmt w:val="bullet"/>
      <w:lvlText w:val="■"/>
      <w:lvlJc w:val="left"/>
      <w:pPr>
        <w:ind w:left="2160" w:hanging="360"/>
      </w:pPr>
    </w:lvl>
    <w:lvl w:ilvl="3" w:tplc="2D52F780">
      <w:start w:val="1"/>
      <w:numFmt w:val="bullet"/>
      <w:lvlText w:val="●"/>
      <w:lvlJc w:val="left"/>
      <w:pPr>
        <w:ind w:left="2880" w:hanging="360"/>
      </w:pPr>
    </w:lvl>
    <w:lvl w:ilvl="4" w:tplc="A7A03974">
      <w:start w:val="1"/>
      <w:numFmt w:val="bullet"/>
      <w:lvlText w:val="○"/>
      <w:lvlJc w:val="left"/>
      <w:pPr>
        <w:ind w:left="3600" w:hanging="360"/>
      </w:pPr>
    </w:lvl>
    <w:lvl w:ilvl="5" w:tplc="6EEAA6A6">
      <w:start w:val="1"/>
      <w:numFmt w:val="bullet"/>
      <w:lvlText w:val="■"/>
      <w:lvlJc w:val="left"/>
      <w:pPr>
        <w:ind w:left="4320" w:hanging="360"/>
      </w:pPr>
    </w:lvl>
    <w:lvl w:ilvl="6" w:tplc="DD242B3A">
      <w:start w:val="1"/>
      <w:numFmt w:val="bullet"/>
      <w:lvlText w:val="●"/>
      <w:lvlJc w:val="left"/>
      <w:pPr>
        <w:ind w:left="5040" w:hanging="360"/>
      </w:pPr>
    </w:lvl>
    <w:lvl w:ilvl="7" w:tplc="B4CEF4A6">
      <w:start w:val="1"/>
      <w:numFmt w:val="bullet"/>
      <w:lvlText w:val="●"/>
      <w:lvlJc w:val="left"/>
      <w:pPr>
        <w:ind w:left="5760" w:hanging="360"/>
      </w:pPr>
    </w:lvl>
    <w:lvl w:ilvl="8" w:tplc="0FDA9BA0">
      <w:start w:val="1"/>
      <w:numFmt w:val="bullet"/>
      <w:lvlText w:val="●"/>
      <w:lvlJc w:val="left"/>
      <w:pPr>
        <w:ind w:left="6480" w:hanging="360"/>
      </w:pPr>
    </w:lvl>
  </w:abstractNum>
  <w:num w:numId="1" w16cid:durableId="827671890">
    <w:abstractNumId w:val="1"/>
    <w:lvlOverride w:ilvl="0">
      <w:startOverride w:val="1"/>
    </w:lvlOverride>
  </w:num>
  <w:num w:numId="2" w16cid:durableId="163403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978"/>
    <w:rsid w:val="001C3978"/>
    <w:rsid w:val="008833A5"/>
    <w:rsid w:val="009020AB"/>
    <w:rsid w:val="00A3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2299"/>
  <w15:docId w15:val="{3BA58FA4-5697-4B96-9003-C4AF3302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TRESOR - Documentation (Condensed)</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TRESOR - Documentation (Condensed)</dc:title>
  <dc:creator>TRESOR Team</dc:creator>
  <cp:lastModifiedBy>Adhya Sharma</cp:lastModifiedBy>
  <cp:revision>2</cp:revision>
  <dcterms:created xsi:type="dcterms:W3CDTF">2026-07-26T17:51:00Z</dcterms:created>
  <dcterms:modified xsi:type="dcterms:W3CDTF">2026-07-26T17:51:00Z</dcterms:modified>
</cp:coreProperties>
</file>