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A257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5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hd w:val="clear" w:fill="FFFFFF"/>
        </w:rPr>
        <w:t>《宠物临床诊疗技术》课程教案</w:t>
      </w:r>
    </w:p>
    <w:p w14:paraId="1921C66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课程名称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：宠物临床诊疗技术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授课</w:t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：宠物医院医生岗位工作职责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授课对象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：宠物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医疗技术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专业学生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课时安排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：2课时（45分钟/课时）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授课形式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：理论讲授、案例分析、小组讨论、角色扮演</w:t>
      </w:r>
    </w:p>
    <w:p w14:paraId="2CA35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9FD92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一、内容分析</w:t>
      </w:r>
    </w:p>
    <w:p w14:paraId="11F5417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本课程以PPT《宠物医院医生岗位工作职责》为基础，系统讲解宠物医生的执业标准、诊断工作职责、岗位目标、日常核心工作内容、法律法规及职业道德。内容涵盖：</w:t>
      </w:r>
    </w:p>
    <w:p w14:paraId="27B27D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执业标准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：学历、专业背景、资格考试要求。</w:t>
      </w:r>
    </w:p>
    <w:p w14:paraId="27C30D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诊断工作职责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：问诊、体格检查、诊断、治疗、客户沟通等。</w:t>
      </w:r>
    </w:p>
    <w:p w14:paraId="0BCA73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岗位目标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：治愈率、客户满意度、医疗安全。</w:t>
      </w:r>
    </w:p>
    <w:p w14:paraId="47FADE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法律法规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：《动物防疫法》、诊疗机构管理办法、纠纷处理条例。</w:t>
      </w:r>
    </w:p>
    <w:p w14:paraId="27C222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职业道德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：尊重生命、诚实守信、客户沟通规范。</w:t>
      </w:r>
      <w: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C691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5" w:lineRule="atLeast"/>
        <w:ind w:left="0" w:firstLine="0"/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学情分析</w:t>
      </w:r>
    </w:p>
    <w:p w14:paraId="755265D9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line="15" w:lineRule="atLeast"/>
        <w:ind w:leftChars="0"/>
        <w:outlineLvl w:val="1"/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学生基础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：已学习《动物解剖学》《兽医药理学》等基础课程，具备一定的兽医理论知识，但缺乏临床实践经验。</w:t>
      </w:r>
    </w:p>
    <w:p w14:paraId="398F2661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学习特点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05DA1A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对临床操作兴趣浓厚，但可能对法律法规和职业道德重视不足。</w:t>
      </w:r>
    </w:p>
    <w:p w14:paraId="6CBFD3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沟通能力、应急处理能力需加强。</w:t>
      </w:r>
    </w:p>
    <w:p w14:paraId="58070E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教学难点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：如何将理论知识转化为实际诊疗能力，并强化法律意识和职业素养。</w:t>
      </w:r>
      <w: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2E7AE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三、教学三维目标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4775"/>
      </w:tblGrid>
      <w:tr w14:paraId="0FE8E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33AA5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439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目标内容</w:t>
            </w:r>
          </w:p>
        </w:tc>
      </w:tr>
      <w:tr w14:paraId="1075A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0FB21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素质目标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B2E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树立尊重生命、诚实守信的职业道德。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培养严谨的工作态度和团队协作精神。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增强法律意识，遵守诊疗规范。</w:t>
            </w:r>
          </w:p>
        </w:tc>
      </w:tr>
      <w:tr w14:paraId="470D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7EF70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知识目标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8FA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1. 掌握宠物医生的执业资格要求及国家考试内容。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2. 熟悉宠物临床诊疗的核心工作流程（问诊、检查、诊断、治疗）。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3. 了解《动物防疫法》及医疗纠纷处理条例。</w:t>
            </w:r>
          </w:p>
        </w:tc>
      </w:tr>
      <w:tr w14:paraId="10A49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AC9F7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能力目标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64A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Theme="minorHAnsi" w:hAnsiTheme="minorHAnsi" w:eastAsiaTheme="minorEastAsia" w:cstheme="minorBidi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1. 能规范完成问诊和体格检查。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2. 能根据病例制定合理的诊疗方案。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3. 能妥善处理客户沟通及医疗纠纷。</w:t>
            </w:r>
          </w:p>
        </w:tc>
      </w:tr>
    </w:tbl>
    <w:p w14:paraId="2FC1F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92EDE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四、教学重难点及解决措施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3725"/>
        <w:gridCol w:w="2825"/>
      </w:tblGrid>
      <w:tr w14:paraId="4B0D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09314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2A6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11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解决措施</w:t>
            </w:r>
          </w:p>
        </w:tc>
      </w:tr>
      <w:tr w14:paraId="1174A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8415E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教学重点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D5C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宠物医生的核心工作职责（问诊、检查、诊断）。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客户沟通与医疗纠纷处理。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BEA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通过案例分析展示规范操作流程。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角色扮演模拟医患沟通场景。</w:t>
            </w:r>
          </w:p>
        </w:tc>
      </w:tr>
      <w:tr w14:paraId="5F9B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E5D2C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教学难点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F88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法律法规的实际应用。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复杂病例的综合判断能力。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A2F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结合真实纠纷案例讲解法律条款。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分组讨论疑难病例，教师点评指导。</w:t>
            </w:r>
          </w:p>
        </w:tc>
      </w:tr>
    </w:tbl>
    <w:p w14:paraId="0F5E0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3B29E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五、教学策略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5263"/>
      </w:tblGrid>
      <w:tr w14:paraId="01022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14FEE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策略类型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75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5D663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89E4E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教学理念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5B8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以学生为中心，注重理论与实践结合，强化职业素养培养。</w:t>
            </w:r>
          </w:p>
        </w:tc>
      </w:tr>
      <w:tr w14:paraId="5F4E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DB007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教学组织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680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采用“讲授→案例→讨论→实操”的递进式教学。</w:t>
            </w:r>
          </w:p>
        </w:tc>
      </w:tr>
      <w:tr w14:paraId="34269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5595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教学方法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383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讲授法、案例分析法、角色扮演法、小组讨论法。</w:t>
            </w:r>
          </w:p>
        </w:tc>
      </w:tr>
      <w:tr w14:paraId="13B9E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E80F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教学资源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09D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PPT课件、问诊检查工具（听诊器、体温计等）、案例视频、法律条文资料。</w:t>
            </w:r>
          </w:p>
        </w:tc>
      </w:tr>
    </w:tbl>
    <w:p w14:paraId="1CF2E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32455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六、课程思政</w:t>
      </w:r>
    </w:p>
    <w:p w14:paraId="617B2BF4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思政元素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</w:p>
    <w:p w14:paraId="5DAD04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职业道德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：通过“尊重生命”“保护隐私”等案例，强调医德的重要性。</w:t>
      </w:r>
    </w:p>
    <w:p w14:paraId="1345F7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法律意识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：结合《动物防疫法》讲解合法执业的意义。</w:t>
      </w:r>
    </w:p>
    <w:p w14:paraId="38158B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社会责任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：分析宠物医疗对公共卫生的影响，培养社会责任感。</w:t>
      </w:r>
    </w:p>
    <w:p w14:paraId="6CD9BB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融入方式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：案例讨论中引导学生思考伦理与法律问题。</w:t>
      </w:r>
      <w:r>
        <w:pict>
          <v:rect id="_x0000_i1031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0E493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七、教学活动安排</w:t>
      </w:r>
    </w:p>
    <w:p w14:paraId="0D82FE25">
      <w:pPr>
        <w:pStyle w:val="4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第一课时：宠物医生职责与诊疗流程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4135"/>
        <w:gridCol w:w="2327"/>
        <w:gridCol w:w="1394"/>
      </w:tblGrid>
      <w:tr w14:paraId="2903F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155C6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2C0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379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406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设计意图</w:t>
            </w:r>
          </w:p>
        </w:tc>
      </w:tr>
      <w:tr w14:paraId="3B55A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D908C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0-5'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FD4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导入：播放宠物医生工作视频，提问“你认为宠物医生的核心职责是什么？”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CB8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观看视频，回答问题。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702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激发兴趣，引出主题。</w:t>
            </w:r>
          </w:p>
        </w:tc>
      </w:tr>
      <w:tr w14:paraId="0AD38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DFF1D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5-20'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6D5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讲解执业标准、诊断工作职责（结合PPT）。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811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记录要点，提问互动。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D94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掌握基础理论知识。</w:t>
            </w:r>
          </w:p>
        </w:tc>
      </w:tr>
      <w:tr w14:paraId="4BE5B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7AB2A4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20-35'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EBC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案例分析：展示问诊记录表，演示问诊流程。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DAA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分组练习问诊（模拟宠物主人与医生）。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0AE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培养实际操作能力。</w:t>
            </w:r>
          </w:p>
        </w:tc>
      </w:tr>
      <w:tr w14:paraId="299F6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71F9C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35-45'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DD5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总结问诊要点，布置课后任务（撰写问诊案例）。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FE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反思操作中的不足。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187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巩固学习内容。</w:t>
            </w:r>
          </w:p>
        </w:tc>
      </w:tr>
    </w:tbl>
    <w:p w14:paraId="41C93493">
      <w:pPr>
        <w:pStyle w:val="4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第二课时：法律法规与职业道德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3616"/>
        <w:gridCol w:w="2504"/>
        <w:gridCol w:w="1736"/>
      </w:tblGrid>
      <w:tr w14:paraId="1D562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2701E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5E3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AE3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DE3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设计意图</w:t>
            </w:r>
          </w:p>
        </w:tc>
      </w:tr>
      <w:tr w14:paraId="1EAAC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75E28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0-10'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36E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回顾上节课内容，提问“诊疗中可能遇到哪些法律问题？”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42E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分享观点，讨论案例。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A5A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衔接知识，引入新课。</w:t>
            </w:r>
          </w:p>
        </w:tc>
      </w:tr>
      <w:tr w14:paraId="6576E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28702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10-25'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D7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讲解《动物防疫法》、纠纷处理条例（结合真实纠纷案例）。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38B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分析案例中的法律问题。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B96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强化法律意识。</w:t>
            </w:r>
          </w:p>
        </w:tc>
      </w:tr>
      <w:tr w14:paraId="101AE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CF7CD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25-35'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6A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角色扮演：模拟医疗纠纷调解（医生、主人、调解员）。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A99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分组扮演，体验不同角色。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BC7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提升沟通与纠纷处理能力。</w:t>
            </w:r>
          </w:p>
        </w:tc>
      </w:tr>
      <w:tr w14:paraId="0850A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791E3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35-45'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B4D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总结职业道德与法律要求，布置课后反思作业。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4E3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撰写“如何成为一名合格的宠物医生”。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CF8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内化职业素养。</w:t>
            </w:r>
          </w:p>
        </w:tc>
      </w:tr>
    </w:tbl>
    <w:p w14:paraId="239B2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bookmarkStart w:id="0" w:name="_GoBack"/>
      <w:bookmarkEnd w:id="0"/>
      <w:r>
        <w:rPr>
          <w:sz w:val="24"/>
          <w:szCs w:val="24"/>
        </w:rPr>
        <w:pict>
          <v:rect id="_x0000_i1032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80DA3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hd w:val="clear" w:fill="FFFFFF"/>
        </w:rPr>
        <w:t>八、教学反思</w:t>
      </w:r>
    </w:p>
    <w:p w14:paraId="06140A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效果评估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：通过角色扮演和案例分析观察学生知识掌握情况。</w:t>
      </w:r>
    </w:p>
    <w:p w14:paraId="5E9F75AF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改进方向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增加更多真实病例素材。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邀请行业专家分享实际工作经验。</w:t>
      </w:r>
    </w:p>
    <w:p w14:paraId="6097660E">
      <w:pPr>
        <w:pStyle w:val="5"/>
        <w:keepNext w:val="0"/>
        <w:keepLines w:val="0"/>
        <w:widowControl/>
        <w:suppressLineNumbers w:val="0"/>
        <w:spacing w:before="0" w:beforeAutospacing="0" w:after="40" w:afterAutospacing="0"/>
        <w:ind w:right="0"/>
        <w:rPr>
          <w:rFonts w:hint="eastAsia" w:eastAsia="宋体"/>
          <w:lang w:eastAsia="zh-CN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学生反馈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  <w:t>：课后收集学生对教学方法的建议，优化互动环节设计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eastAsia="zh-CN"/>
        </w:rPr>
        <w:t>。</w:t>
      </w:r>
    </w:p>
    <w:p w14:paraId="13AC39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226175"/>
    <w:multiLevelType w:val="singleLevel"/>
    <w:tmpl w:val="7E22617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A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2025-04-23T07:08:58Z</dcterms:created>
  <dc:creator>朱倩倩</dc:creator>
  <cp:lastModifiedBy>麦麦瑞</cp:lastModifiedBy>
  <dcterms:modified xsi:type="dcterms:W3CDTF">2025-04-23T07:12:49Z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eyJoZGlkIjoiNDJmMjkyZTAyMGNlY2Q0Y2VmOTdiZjA1Njk3NDZhM2MiLCJ1c2VySWQiOiIyNDIwMDczOTIifQ==</vt:lpwstr>
  </property>
  <property fmtid="{D5CDD505-2E9C-101B-9397-08002B2CF9AE}" pid="4" name="ICV">
    <vt:lpwstr>81279D98B7DA43CB963874546728C405_12</vt:lpwstr>
  </property>
</Properties>
</file>