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 Assessment Report</w:t>
      </w:r>
    </w:p>
    <w:p>
      <w:pPr>
        <w:pStyle w:val="Heading1"/>
      </w:pPr>
      <w:r>
        <w:t>Project Information</w:t>
      </w:r>
    </w:p>
    <w:p>
      <w:r>
        <w:t>Project: SmartCredit AI</w:t>
      </w:r>
    </w:p>
    <w:p>
      <w:r>
        <w:t>Date: September 17, 2025</w:t>
      </w:r>
    </w:p>
    <w:p>
      <w:r>
        <w:t>Impact Level: Level I</w:t>
      </w:r>
    </w:p>
    <w:p>
      <w:r>
        <w:t>Score: 24/224 points</w:t>
      </w:r>
    </w:p>
    <w:p>
      <w:pPr>
        <w:pStyle w:val="Heading1"/>
      </w:pPr>
      <w:r>
        <w:t>Executive Summary</w:t>
      </w:r>
    </w:p>
    <w:p>
      <w:r>
        <w:t>This system presents relatively low algorithmic impact risks due to its AI/ML-powered, financial decision-making, automated processing, personal data usage capabilities. Standard operational procedures with basic monitoring and documentation are sufficient. The assessment indicates Level I classification under Canada's Algorithmic Impact Assessment framework.</w:t>
      </w:r>
    </w:p>
    <w:p>
      <w:pPr>
        <w:pStyle w:val="Heading1"/>
      </w:pPr>
      <w:r>
        <w:t>Key Findings</w:t>
      </w:r>
    </w:p>
    <w:p>
      <w:pPr>
        <w:pStyle w:val="ListBullet"/>
      </w:pPr>
      <w:r>
        <w:t>System uses AI/ML algorithms requiring interpretability considerations</w:t>
      </w:r>
    </w:p>
    <w:p>
      <w:pPr>
        <w:pStyle w:val="ListBullet"/>
      </w:pPr>
      <w:r>
        <w:t>System processes personal information requiring privacy safeguards</w:t>
      </w:r>
    </w:p>
    <w:p>
      <w:pPr>
        <w:pStyle w:val="ListBullet"/>
      </w:pPr>
      <w:r>
        <w:t>Automated decision-making requires human oversight mechanisms</w:t>
      </w:r>
    </w:p>
    <w:p>
      <w:pPr>
        <w:pStyle w:val="ListBullet"/>
      </w:pPr>
      <w:r>
        <w:t>Financial decisions have significant economic impact on individuals</w:t>
      </w:r>
    </w:p>
    <w:p>
      <w:pPr>
        <w:pStyle w:val="Heading1"/>
      </w:pPr>
      <w:r>
        <w:t>Recommendations</w:t>
      </w:r>
    </w:p>
    <w:p>
      <w:pPr>
        <w:pStyle w:val="ListBullet"/>
      </w:pPr>
      <w:r>
        <w:t>Implement standard monitoring and documentation procedures</w:t>
      </w:r>
    </w:p>
    <w:p>
      <w:pPr>
        <w:pStyle w:val="ListBullet"/>
      </w:pPr>
      <w:r>
        <w:t>Establish clear decision-making audit trails</w:t>
      </w:r>
    </w:p>
    <w:p>
      <w:pPr>
        <w:pStyle w:val="ListBullet"/>
      </w:pPr>
      <w:r>
        <w:t>Plan regular system performance reviews</w:t>
      </w:r>
    </w:p>
    <w:p>
      <w:pPr>
        <w:pStyle w:val="Heading1"/>
      </w:pPr>
      <w:r>
        <w:t>Project Description</w:t>
      </w:r>
    </w:p>
    <w:p>
      <w:r>
        <w:t>SmartCredit AI is an automated credit risk assessment system that uses machine learning to evaluate loan applications and make lending decisions. The system processes personal and financial data including credit history, income verification, employment status, debt-to-income ratios, and behavioral patterns from banking transactions. It serves approximately 50,000 loan applications annually with individual loan amounts ranging from $5,000 to $500,000.</w:t>
      </w:r>
    </w:p>
    <w:p>
      <w:pPr>
        <w:pStyle w:val="Heading1"/>
      </w:pPr>
      <w:r>
        <w:t>Disclaimer</w:t>
      </w:r>
    </w:p>
    <w:p>
      <w:r>
        <w:t>⚠️ Early Indicator - Not Official Assessment. Based on functional characteristics only. Final assessment requires complete stakeholder input and official AIA process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