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AIA Assessment Report</w:t>
      </w:r>
    </w:p>
    <w:p>
      <w:pPr>
        <w:pStyle w:val="Heading1"/>
      </w:pPr>
      <w:r>
        <w:t>Project Information</w:t>
      </w:r>
    </w:p>
    <w:p>
      <w:r>
        <w:t>Project: SmartLend AI</w:t>
      </w:r>
    </w:p>
    <w:p>
      <w:r>
        <w:t>Date: September 23, 2025</w:t>
      </w:r>
    </w:p>
    <w:p>
      <w:r>
        <w:t>Impact Level: Level I</w:t>
      </w:r>
    </w:p>
    <w:p>
      <w:r>
        <w:t>Score: 0/224 points</w:t>
      </w:r>
    </w:p>
    <w:p>
      <w:pPr>
        <w:pStyle w:val="Heading1"/>
      </w:pPr>
      <w:r>
        <w:t>Executive Summary</w:t>
      </w:r>
    </w:p>
    <w:p>
      <w:r>
        <w:t>This system presents relatively low algorithmic impact risks due to its AI/ML-powered, financial decision-making, automated processing, personal data usage capabilities. Standard operational procedures with basic monitoring and documentation are sufficient. The assessment indicates Level I classification under Canada's Algorithmic Impact Assessment framework.</w:t>
      </w:r>
    </w:p>
    <w:p>
      <w:pPr>
        <w:pStyle w:val="Heading1"/>
      </w:pPr>
      <w:r>
        <w:t>Key Findings</w:t>
      </w:r>
    </w:p>
    <w:p>
      <w:pPr>
        <w:pStyle w:val="ListBullet"/>
      </w:pPr>
      <w:r>
        <w:t>System uses AI/ML algorithms requiring interpretability considerations</w:t>
      </w:r>
    </w:p>
    <w:p>
      <w:pPr>
        <w:pStyle w:val="ListBullet"/>
      </w:pPr>
      <w:r>
        <w:t>System processes personal information requiring privacy safeguards</w:t>
      </w:r>
    </w:p>
    <w:p>
      <w:pPr>
        <w:pStyle w:val="ListBullet"/>
      </w:pPr>
      <w:r>
        <w:t>Automated decision-making requires human oversight mechanisms</w:t>
      </w:r>
    </w:p>
    <w:p>
      <w:pPr>
        <w:pStyle w:val="ListBullet"/>
      </w:pPr>
      <w:r>
        <w:t>Financial decisions have significant economic impact on individuals</w:t>
      </w:r>
    </w:p>
    <w:p>
      <w:pPr>
        <w:pStyle w:val="ListBullet"/>
      </w:pPr>
      <w:r>
        <w:t>High-volume processing requires robust monitoring systems</w:t>
      </w:r>
    </w:p>
    <w:p>
      <w:pPr>
        <w:pStyle w:val="Heading1"/>
      </w:pPr>
      <w:r>
        <w:t>Recommendations</w:t>
      </w:r>
    </w:p>
    <w:p>
      <w:pPr>
        <w:pStyle w:val="ListBullet"/>
      </w:pPr>
      <w:r>
        <w:t>Implement standard monitoring and documentation procedures</w:t>
      </w:r>
    </w:p>
    <w:p>
      <w:pPr>
        <w:pStyle w:val="ListBullet"/>
      </w:pPr>
      <w:r>
        <w:t>Establish clear decision-making audit trails</w:t>
      </w:r>
    </w:p>
    <w:p>
      <w:pPr>
        <w:pStyle w:val="ListBullet"/>
      </w:pPr>
      <w:r>
        <w:t>Plan regular system performance reviews</w:t>
      </w:r>
    </w:p>
    <w:p>
      <w:pPr>
        <w:pStyle w:val="Heading1"/>
      </w:pPr>
      <w:r>
        <w:t>Project Description</w:t>
      </w:r>
    </w:p>
    <w:p>
      <w:r>
        <w:t>SmartLend AI is an automated credit risk assessment system designed to enhance lending decisions for personal loans ranging from $5,000 to $100,000. The system evaluates loan applications in real-time, providing risk scores and approval recommendations to support lending officers' decision-making processes.</w:t>
        <w:br/>
        <w:br/>
        <w:t>The system employs a gradient boosting ensemble model (XGBoost) trained on historical lending data spanning five years and 2.3 million loan applications. The model incorporates 47 features including traditional credit bureau data, alternative data sources (banking transaction patterns, employment verification), and derived financial ratios.</w:t>
        <w:br/>
        <w:br/>
        <w:t>The technical stack includes:</w:t>
        <w:br/>
        <w:t>- Data Pipeline: Apache Kafka for real-time data ingestion, Apache Spark for feature engineering</w:t>
        <w:br/>
        <w:t>- Model Infrastructure: MLflow for model versioning, Docker containers deployed on Kubernetes</w:t>
        <w:br/>
        <w:t>- API Layer: RESTful services with 99.5% uptime SLA, processing up to 10,000 applications daily</w:t>
        <w:br/>
        <w:t>- Data Storage: Encrypted PostgreSQL database with audit logging, AWS S3 for model artifacts</w:t>
        <w:br/>
        <w:br/>
        <w:t>The system operates within a robust governance structure featuring:</w:t>
        <w:br/>
        <w:t>- Model Monitoring: Real-time performance tracking with automated alerts for model drift detection</w:t>
        <w:br/>
        <w:t>- Validation Process: Monthly model performance reviews, quarterly champion-challenger testing</w:t>
        <w:br/>
        <w:t>- Human Oversight: Loan officers review all high-risk applications (scores above 0.7) and random samples of low-risk applications</w:t>
        <w:br/>
        <w:t>- Audit Trail: Complete decision logging with explainability features for regulatory compliance</w:t>
        <w:br/>
        <w:br/>
        <w:t>The system affects approximately 50,000 loan applicants annually, with decisions impacting individuals' access to credit and financial opportunities. Operates under federal lending regulations, with regular audits by banking supervisors.</w:t>
      </w:r>
    </w:p>
    <w:p>
      <w:pPr>
        <w:pStyle w:val="Heading1"/>
      </w:pPr>
      <w:r>
        <w:t>Disclaimer</w:t>
      </w:r>
    </w:p>
    <w:p>
      <w:r>
        <w:t>This assessment is based on available project information and automated analysis. Final AIA compliance requires complete stakeholder input and official government review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