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 Assessment Report</w:t>
      </w:r>
    </w:p>
    <w:p>
      <w:pPr>
        <w:pStyle w:val="Heading1"/>
      </w:pPr>
      <w:r>
        <w:t>Project Information</w:t>
      </w:r>
    </w:p>
    <w:p>
      <w:r>
        <w:t>Project: SmartLoan AI Credit Assessment System</w:t>
      </w:r>
    </w:p>
    <w:p>
      <w:r>
        <w:t>Date: September 22, 2025</w:t>
      </w:r>
    </w:p>
    <w:p>
      <w:r>
        <w:t>Impact Level: Level I</w:t>
      </w:r>
    </w:p>
    <w:p>
      <w:r>
        <w:t>Score: 0/224 points</w:t>
      </w:r>
    </w:p>
    <w:p>
      <w:pPr>
        <w:pStyle w:val="Heading1"/>
      </w:pPr>
      <w:r>
        <w:t>Executive Summary</w:t>
      </w:r>
    </w:p>
    <w:p>
      <w:r>
        <w:t>This system presents relatively low algorithmic impact risks due to its AI/ML-powered, financial decision-making, automated processing capabilities. Standard operational procedures with basic monitoring and documentation are sufficient. The assessment indicates Level I classification under Canada's Algorithmic Impact Assessment framework.</w:t>
      </w:r>
    </w:p>
    <w:p>
      <w:pPr>
        <w:pStyle w:val="Heading1"/>
      </w:pPr>
      <w:r>
        <w:t>Key Findings</w:t>
      </w:r>
    </w:p>
    <w:p>
      <w:pPr>
        <w:pStyle w:val="ListBullet"/>
      </w:pPr>
      <w:r>
        <w:t>System uses AI/ML algorithms requiring interpretability considerations</w:t>
      </w:r>
    </w:p>
    <w:p>
      <w:pPr>
        <w:pStyle w:val="ListBullet"/>
      </w:pPr>
      <w:r>
        <w:t>Automated decision-making requires human oversight mechanisms</w:t>
      </w:r>
    </w:p>
    <w:p>
      <w:pPr>
        <w:pStyle w:val="ListBullet"/>
      </w:pPr>
      <w:r>
        <w:t>Financial decisions have significant economic impact on individuals</w:t>
      </w:r>
    </w:p>
    <w:p>
      <w:pPr>
        <w:pStyle w:val="ListBullet"/>
      </w:pPr>
      <w:r>
        <w:t>High-volume processing requires robust monitoring systems</w:t>
      </w:r>
    </w:p>
    <w:p>
      <w:pPr>
        <w:pStyle w:val="Heading1"/>
      </w:pPr>
      <w:r>
        <w:t>Recommendations</w:t>
      </w:r>
    </w:p>
    <w:p>
      <w:pPr>
        <w:pStyle w:val="ListBullet"/>
      </w:pPr>
      <w:r>
        <w:t>Implement standard monitoring and documentation procedures</w:t>
      </w:r>
    </w:p>
    <w:p>
      <w:pPr>
        <w:pStyle w:val="ListBullet"/>
      </w:pPr>
      <w:r>
        <w:t>Establish clear decision-making audit trails</w:t>
      </w:r>
    </w:p>
    <w:p>
      <w:pPr>
        <w:pStyle w:val="ListBullet"/>
      </w:pPr>
      <w:r>
        <w:t>Plan regular system performance reviews</w:t>
      </w:r>
    </w:p>
    <w:p>
      <w:pPr>
        <w:pStyle w:val="Heading1"/>
      </w:pPr>
      <w:r>
        <w:t>Project Description</w:t>
      </w:r>
    </w:p>
    <w:p>
      <w:r>
        <w:t>SmartLoan AI System - Project Description</w:t>
        <w:br/>
        <w:t>Project Overview</w:t>
        <w:br/>
        <w:t>**Project Name:** SmartLoan AI Credit Assessment System **Organization:** Federal Development Bank of Canada (Crown Corporation) **Department:** Digital Lending Services Division **Timeline:** 18-month development and deployment (January 2025 - June 2026)</w:t>
        <w:br/>
        <w:t>Business Purpose</w:t>
        <w:br/>
        <w:t>The SmartLoan AI system is designed to automate credit risk assessment and loan approval decisions for small business loans ranging from $25,000 to $500,000. The system aims to reduce processing time from 14 days to 2 hours while maintaining consistent risk assessment standards across all regional offices.</w:t>
        <w:br/>
        <w:t>System Architecture</w:t>
        <w:br/>
        <w:t>* **Technology Stack:** Python-based machine learning pipeline using XGBoost and Random Forest algorithms</w:t>
        <w:br/>
        <w:t>* **Model Type:** Ensemble credit scoring model with explainable AI components</w:t>
        <w:br/>
        <w:t>* **Infrastructure:** Cloud-hosted on Government of Canada AWS environment with real-time API integration</w:t>
        <w:br/>
        <w:t>* **Decision Threshold:** Automated approval for scores above 750, automatic rejection below 400, human review for scores 400-750</w:t>
        <w:br/>
        <w:t>Data Sources and Volume</w:t>
        <w:br/>
        <w:t>* **Primary Data:** Business financial statements (3 years), tax returns, bank statements</w:t>
        <w:br/>
        <w:t>* **External Data:** Credit bureau reports (Equifax, TransUnion), business registration databases, industry benchmarking data</w:t>
        <w:br/>
        <w:t>* **Volume:** Processing approximately 2,500 applications monthly, training on historical dataset of 150,000 loan decisions</w:t>
        <w:br/>
        <w:t>* **Retention:** Data stored for 7 years per regulatory requirements</w:t>
        <w:br/>
        <w:t>Decision-Making Scope</w:t>
        <w:br/>
        <w:t>* **Automated Decisions:** Full loan approval/rejection for 60% of applications</w:t>
        <w:br/>
        <w:t>* **Financial Impact:** Individual decisions range $25,000-$500,000, annual portfolio impact $180 million</w:t>
        <w:br/>
        <w:t>* **Geographic Coverage:** All provinces and territories</w:t>
        <w:br/>
        <w:t>* **Affected Population:** Small business owners, entrepreneurs, minority-owned businesses (estimated 15,000 annual applicants)</w:t>
        <w:br/>
        <w:t>Risk Factors and Considerations</w:t>
        <w:br/>
        <w:t>* **Fairness Concerns:** Potential bias against newer businesses, rural applicants, and underrepresented groups</w:t>
        <w:br/>
        <w:t>* **Data Quality:** Reliance on self-reported financial data, potential for incomplete documentation</w:t>
        <w:br/>
        <w:t>* **Model Complexity:** Black-box ensemble methods may limit explainability for loan denials</w:t>
        <w:br/>
        <w:t>* **Regulatory Environment:** Subject to federal lending regulations, privacy laws, and anti-discrimination requirements</w:t>
        <w:br/>
        <w:t>* **Operational Risk:** System downtime could delay critical business funding decisions</w:t>
        <w:br/>
        <w:t>Governance and Oversight</w:t>
        <w:br/>
        <w:t>* **Model Owner:** Chief Risk Officer</w:t>
        <w:br/>
        <w:t>* **Technical Team:** 8 data scientists, 4 software engineers, 2 risk analysts</w:t>
        <w:br/>
        <w:t>* **Validation:** Independent third-party model validation planned for Q3 2025</w:t>
        <w:br/>
        <w:t>* **Monitoring:** Real-time performance dashboards, monthly bias audits, quarterly recalibration</w:t>
        <w:br/>
        <w:t>* **Appeals Process:** Human review available for all automated decisions</w:t>
        <w:br/>
        <w:t>Current Status</w:t>
        <w:br/>
        <w:t>The system is in the design phase with initial model development completed. Pilot testing is scheduled for Q2 2025 with 500 applications from the Atlantic region. Full production deployment planned for Q4 2025 pending regulatory approval and bias testing results.</w:t>
        <w:br/>
        <w:t>Performance Metrics</w:t>
        <w:br/>
        <w:t>* **Target Accuracy:** 92% agreement with historical human decisions</w:t>
        <w:br/>
        <w:t>* **Processing Time:** Under 2 hours for 90% of applications</w:t>
        <w:br/>
        <w:t>* **Appeal Rate:** Less than 5% of automated decisions</w:t>
        <w:br/>
        <w:t>* **Bias Metrics:** No statistically significant disparate impact across protected groups</w:t>
      </w:r>
    </w:p>
    <w:p>
      <w:pPr>
        <w:pStyle w:val="Heading1"/>
      </w:pPr>
      <w:r>
        <w:t>Disclaimer</w:t>
      </w:r>
    </w:p>
    <w:p>
      <w:r>
        <w:t>This assessment is based on available project information and automated analysis. Final AIA compliance requires complete stakeholder input and official government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