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Chapter1_Test_AI_System</w:t>
      </w:r>
    </w:p>
    <w:p>
      <w:r>
        <w:t>Assessment Date: September 23, 2025</w:t>
      </w:r>
    </w:p>
    <w:p>
      <w:r>
        <w:t>OSFI E-23 Risk Rating: High</w:t>
      </w:r>
    </w:p>
    <w:p>
      <w:r>
        <w:t>Risk Score: 72/100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Justification</w:t>
      </w:r>
    </w:p>
    <w:p>
      <w:r>
        <w:t>The High risk classification is justified based on the following analysis:</w:t>
        <w:br/>
        <w:br/>
        <w:t>Primary risk drivers include: Quantitative factors: portfolio size, financial impact, operational criticality; Qualitative factors: ai ml usage, model complexity.</w:t>
        <w:br/>
        <w:br/>
        <w:t>The model presents significant risks requiring robust governance, independent validation, and comprehensive monitoring.</w:t>
        <w:br/>
        <w:br/>
        <w:t>Risk amplification was applied due to dangerous factor combinations that multiply the individual risk components.</w:t>
      </w:r>
    </w:p>
    <w:p/>
    <w:p>
      <w:pPr>
        <w:pStyle w:val="Heading2"/>
      </w:pPr>
      <w:r>
        <w:t>Scoring Overview</w:t>
      </w:r>
    </w:p>
    <w:p>
      <w:r>
        <w:t>The model achieved a risk score of 72 out of 100 possible points (72.0%), falling within the High risk range (51-75 points). This score reflects a combination of quantitative factors (portfolio size, financial impact, operational criticality) and qualitative factors (model complexity, AI/ML usage, explainability, third-party dependencies).</w:t>
      </w:r>
    </w:p>
    <w:p/>
    <w:p>
      <w:pPr>
        <w:pStyle w:val="Heading2"/>
      </w:pPr>
      <w:r>
        <w:t>Primary Risk Factors</w:t>
      </w:r>
    </w:p>
    <w:p>
      <w:r>
        <w:t>Key Quantitative Risk Factors:</w:t>
      </w:r>
    </w:p>
    <w:p>
      <w:r>
        <w:t>• Portfolio Size: 18 points - Large portfolio size increases potential impact of model errors</w:t>
      </w:r>
    </w:p>
    <w:p>
      <w:r>
        <w:t>• Financial Impact: 15 points - Significant financial decisions affected by model outputs</w:t>
      </w:r>
    </w:p>
    <w:p>
      <w:r>
        <w:t>• Operational Criticality: 12 points - Model is critical to core business operations</w:t>
      </w:r>
    </w:p>
    <w:p/>
    <w:p>
      <w:r>
        <w:t>Key Qualitative Risk Factors:</w:t>
      </w:r>
    </w:p>
    <w:p>
      <w:r>
        <w:t>• Ai Ml Usage: 15 points - AI/ML models present inherent interpretability and bias risks</w:t>
      </w:r>
    </w:p>
    <w:p>
      <w:r>
        <w:t>• Model Complexity: 10 points - Complex models are harder to validate and control</w:t>
      </w:r>
    </w:p>
    <w:p/>
    <w:p>
      <w:r>
        <w:t>⚠️ Risk Amplification Applied:</w:t>
      </w:r>
    </w:p>
    <w:p>
      <w:r>
        <w:t>• Factor: 1.4x - AI/ML usage in high-impact financial decisions with large portfolio exposure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High Priority Items</w:t>
      </w:r>
    </w:p>
    <w:p>
      <w:pPr>
        <w:pStyle w:val="ListBullet"/>
      </w:pPr>
      <w:r>
        <w:t>☐ Establish independent model validation team</w:t>
      </w:r>
    </w:p>
    <w:p>
      <w:pPr>
        <w:pStyle w:val="BodyText"/>
      </w:pPr>
      <w:r>
        <w:t>Stage: Review | Timeline: Month 1</w:t>
      </w:r>
    </w:p>
    <w:p>
      <w:pPr>
        <w:pStyle w:val="ListBullet"/>
      </w:pPr>
      <w:r>
        <w:t>☐ Implement comprehensive model testing framework</w:t>
      </w:r>
    </w:p>
    <w:p>
      <w:pPr>
        <w:pStyle w:val="BodyText"/>
      </w:pPr>
      <w:r>
        <w:t>Stage: Review | Timeline: Month 1-2</w:t>
      </w:r>
    </w:p>
    <w:p>
      <w:pPr>
        <w:pStyle w:val="ListBullet"/>
      </w:pPr>
      <w:r>
        <w:t>☐ Establish real-time monitoring and alerting</w:t>
      </w:r>
    </w:p>
    <w:p>
      <w:pPr>
        <w:pStyle w:val="BodyText"/>
      </w:pPr>
      <w:r>
        <w:t>Stage: Monitoring | Timeline: Month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72 out of 100 possible points (72.0%), falling within the High risk range (51-75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Portfolio Size: 18 points - Large portfolio size increases potential impact of model errors</w:t>
      </w:r>
    </w:p>
    <w:p>
      <w:r>
        <w:t>• Financial Impact: 15 points - Significant financial decisions affected by model outputs</w:t>
      </w:r>
    </w:p>
    <w:p>
      <w:r>
        <w:t>• Operational Criticality: 12 points - Model is critical to core business operations</w:t>
      </w:r>
    </w:p>
    <w:p/>
    <w:p>
      <w:r>
        <w:t>Qualitative Risk Factors:</w:t>
      </w:r>
    </w:p>
    <w:p>
      <w:r>
        <w:t>• Ai Ml Usage: 15 points - AI/ML models present inherent interpretability and bias risks</w:t>
      </w:r>
    </w:p>
    <w:p>
      <w:r>
        <w:t>• Model Complexity: 10 points - Complex models are harder to validate and control</w:t>
      </w:r>
    </w:p>
    <w:p/>
    <w:p>
      <w:pPr>
        <w:pStyle w:val="Heading2"/>
      </w:pPr>
      <w:r>
        <w:t>Risk Amplification Analysis</w:t>
      </w:r>
    </w:p>
    <w:p>
      <w:r>
        <w:t>Amplification Factor: 1.4x</w:t>
      </w:r>
    </w:p>
    <w:p>
      <w:r>
        <w:t>Reason: AI/ML usage in high-impact financial decisions with large portfolio exposure</w:t>
      </w:r>
    </w:p>
    <w:p>
      <w:r>
        <w:t>Triggering Factors:</w:t>
      </w:r>
    </w:p>
    <w:p>
      <w:r>
        <w:t>• AI/ML + Financial Impact</w:t>
      </w:r>
    </w:p>
    <w:p>
      <w:r>
        <w:t>• Large Portfolio + Complex Model</w:t>
      </w:r>
    </w:p>
    <w:p>
      <w:pPr>
        <w:pStyle w:val="Heading2"/>
      </w:pPr>
      <w:r>
        <w:t>Model Description</w:t>
      </w:r>
    </w:p>
    <w:p>
      <w:r>
        <w:t>An AI-powered financial decision system using machine learning for credit assessment with high transaction volumes and large customer base impact.</w:t>
      </w:r>
    </w:p>
    <w:p>
      <w:pPr>
        <w:pStyle w:val="Heading2"/>
      </w:pPr>
      <w:r>
        <w:t>Risk Level Justification</w:t>
      </w:r>
    </w:p>
    <w:p>
      <w:r>
        <w:t>The High risk classification is justified based on the following analysis:</w:t>
        <w:br/>
        <w:br/>
        <w:t>Primary risk drivers include: Quantitative factors: portfolio size, financial impact, operational criticality; Qualitative factors: ai ml usage, model complexity.</w:t>
        <w:br/>
        <w:br/>
        <w:t>The model presents significant risks requiring robust governance, independent validation, and comprehensive monitoring.</w:t>
        <w:br/>
        <w:br/>
        <w:t>Risk amplification was applied due to dangerous factor combinations that multiply the individual risk components.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Quantitative factor: Portfolio Size</w:t>
      </w:r>
    </w:p>
    <w:p>
      <w:pPr>
        <w:pStyle w:val="ListBullet"/>
      </w:pPr>
      <w:r>
        <w:t>Quantitative factor: Financial Impact</w:t>
      </w:r>
    </w:p>
    <w:p>
      <w:pPr>
        <w:pStyle w:val="ListBullet"/>
      </w:pPr>
      <w:r>
        <w:t>Quantitative factor: Operational Criticality</w:t>
      </w:r>
    </w:p>
    <w:p>
      <w:pPr>
        <w:pStyle w:val="ListBullet"/>
      </w:pPr>
      <w:r>
        <w:t>Qualitative factor: Ai Ml Usage</w:t>
      </w:r>
    </w:p>
    <w:p>
      <w:pPr>
        <w:pStyle w:val="ListBullet"/>
      </w:pPr>
      <w:r>
        <w:t>Qualitative factor: Model Complexity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Establish independent validation team immediately</w:t>
      </w:r>
    </w:p>
    <w:p>
      <w:pPr>
        <w:pStyle w:val="ListBullet"/>
      </w:pPr>
      <w:r>
        <w:t>Implement enhanced monitoring and controls</w:t>
      </w:r>
    </w:p>
    <w:p>
      <w:pPr>
        <w:pStyle w:val="ListBullet"/>
      </w:pPr>
      <w:r>
        <w:t>Schedule executive briefing on model risk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ListBullet"/>
      </w:pPr>
      <w:r>
        <w:t>Conduct independent third-party validation</w:t>
      </w:r>
    </w:p>
    <w:p>
      <w:pPr>
        <w:pStyle w:val="ListBullet"/>
      </w:pPr>
      <w:r>
        <w:t>Implement advanced model testing scenarios</w:t>
      </w:r>
    </w:p>
    <w:p>
      <w:pPr>
        <w:pStyle w:val="ListBullet"/>
      </w:pPr>
      <w:r>
        <w:t>Establish board-level reporting framework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ListBullet"/>
      </w:pPr>
      <w:r>
        <w:t>Implement advanced model risk analytics</w:t>
      </w:r>
    </w:p>
    <w:p>
      <w:pPr>
        <w:pStyle w:val="ListBullet"/>
      </w:pPr>
      <w:r>
        <w:t>Establish challenger model framework</w:t>
      </w:r>
    </w:p>
    <w:p>
      <w:pPr>
        <w:pStyle w:val="ListBullet"/>
      </w:pPr>
      <w:r>
        <w:t>Achieve automated compliance monitoring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High Risk Level Requirements</w:t>
      </w:r>
    </w:p>
    <w:p>
      <w:pPr>
        <w:pStyle w:val="ListBullet"/>
      </w:pPr>
      <w:r>
        <w:t>Quarterly validation with independent review</w:t>
      </w:r>
    </w:p>
    <w:p>
      <w:pPr>
        <w:pStyle w:val="ListBullet"/>
      </w:pPr>
      <w:r>
        <w:t>Continuous monitoring with monthly reporting</w:t>
      </w:r>
    </w:p>
    <w:p>
      <w:pPr>
        <w:pStyle w:val="ListBullet"/>
      </w:pPr>
      <w:r>
        <w:t>Comprehensive documentation and robust governance</w:t>
      </w:r>
    </w:p>
    <w:p>
      <w:pPr>
        <w:pStyle w:val="ListBullet"/>
      </w:pPr>
      <w:r>
        <w:t>Executive leadership and board oversight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