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>Model Name: Fixed_Chapter1_Test</w:t>
      </w:r>
    </w:p>
    <w:p>
      <w:r>
        <w:t>Assessment Date: September 23, 2025</w:t>
      </w:r>
    </w:p>
    <w:p>
      <w:r>
        <w:t>OSFI E-23 Risk Rating: Critical</w:t>
      </w:r>
    </w:p>
    <w:p>
      <w:r>
        <w:t>Risk Score: 78/100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Justification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/>
    <w:p>
      <w:pPr>
        <w:pStyle w:val="Heading2"/>
      </w:pPr>
      <w:r>
        <w:t>Scoring Overview</w:t>
      </w:r>
    </w:p>
    <w:p>
      <w:r>
        <w:t>The model achieved a risk score of 78 out of 100 possible points (78.0%), falling within the Critical risk range (76-100 points). This score reflects a combination of quantitative factors (portfolio size, financial impact, operational criticality) and qualitative factors (model complexity, AI/ML usage, explainability, third-party dependencies).</w:t>
      </w:r>
    </w:p>
    <w:p/>
    <w:p>
      <w:pPr>
        <w:pStyle w:val="Heading2"/>
      </w:pPr>
      <w:r>
        <w:t>Primary Risk Factors</w:t>
      </w:r>
    </w:p>
    <w:p>
      <w:r>
        <w:t>Key Quantitative Risk Factors:</w:t>
      </w:r>
    </w:p>
    <w:p>
      <w:r>
        <w:t>• Financial Impact: 18 points - Significant financial decisions affected by model outputs</w:t>
      </w:r>
    </w:p>
    <w:p>
      <w:r>
        <w:t>• Operational Criticality: 15 points - Model is critical to core business operations</w:t>
      </w:r>
    </w:p>
    <w:p>
      <w:r>
        <w:t>• Portfolio Size: 11 points - Large portfolio size increases potential impact of model errors</w:t>
      </w:r>
    </w:p>
    <w:p/>
    <w:p>
      <w:r>
        <w:t>Key Qualitative Risk Factors:</w:t>
      </w:r>
    </w:p>
    <w:p>
      <w:r>
        <w:t>• Ai Ml Usage: 16 points - AI/ML models present inherent interpretability and bias risks</w:t>
      </w:r>
    </w:p>
    <w:p>
      <w:r>
        <w:t>• Model Complexity: 9 points - Complex models are harder to validate and control</w:t>
      </w:r>
    </w:p>
    <w:p>
      <w:r>
        <w:t>• Explainability: 6 points - Limited explainability reduces oversight effectiveness</w:t>
      </w:r>
    </w:p>
    <w:p/>
    <w:p>
      <w:r>
        <w:t>⚠️ Risk Amplification Applied:</w:t>
      </w:r>
    </w:p>
    <w:p>
      <w:r>
        <w:t>• Factor: 1.4x - High-risk factor combinations typical of Critical risk models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High Priority Items</w:t>
      </w:r>
    </w:p>
    <w:p>
      <w:pPr>
        <w:pStyle w:val="ListBullet"/>
      </w:pPr>
      <w:r>
        <w:t>☐ Establish independent model validation team</w:t>
      </w:r>
    </w:p>
    <w:p>
      <w:pPr>
        <w:pStyle w:val="BodyText"/>
      </w:pPr>
      <w:r>
        <w:t>Stage: Review | Timeline: Month 1</w:t>
      </w:r>
    </w:p>
    <w:p>
      <w:pPr>
        <w:pStyle w:val="ListBullet"/>
      </w:pPr>
      <w:r>
        <w:t>☐ Implement comprehensive model testing framework</w:t>
      </w:r>
    </w:p>
    <w:p>
      <w:pPr>
        <w:pStyle w:val="BodyText"/>
      </w:pPr>
      <w:r>
        <w:t>Stage: Review | Timeline: Month 1-2</w:t>
      </w:r>
    </w:p>
    <w:p>
      <w:pPr>
        <w:pStyle w:val="ListBullet"/>
      </w:pPr>
      <w:r>
        <w:t>☐ Establish real-time monitoring and alerting</w:t>
      </w:r>
    </w:p>
    <w:p>
      <w:pPr>
        <w:pStyle w:val="BodyText"/>
      </w:pPr>
      <w:r>
        <w:t>Stage: Monitoring | Timeline: Month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78 out of 100 possible points (78.0%), falling within the Critical risk range (76-100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Financial Impact: 18 points - Significant financial decisions affected by model outputs</w:t>
      </w:r>
    </w:p>
    <w:p>
      <w:r>
        <w:t>• Operational Criticality: 15 points - Model is critical to core business operations</w:t>
      </w:r>
    </w:p>
    <w:p>
      <w:r>
        <w:t>• Portfolio Size: 11 points - Large portfolio size increases potential impact of model errors</w:t>
      </w:r>
    </w:p>
    <w:p/>
    <w:p>
      <w:r>
        <w:t>Qualitative Risk Factors:</w:t>
      </w:r>
    </w:p>
    <w:p>
      <w:r>
        <w:t>• Ai Ml Usage: 16 points - AI/ML models present inherent interpretability and bias risks</w:t>
      </w:r>
    </w:p>
    <w:p>
      <w:r>
        <w:t>• Model Complexity: 9 points - Complex models are harder to validate and control</w:t>
      </w:r>
    </w:p>
    <w:p>
      <w:r>
        <w:t>• Explainability: 6 points - Limited explainability reduces oversight effectiveness</w:t>
      </w:r>
    </w:p>
    <w:p/>
    <w:p>
      <w:pPr>
        <w:pStyle w:val="Heading2"/>
      </w:pPr>
      <w:r>
        <w:t>Risk Amplification Analysis</w:t>
      </w:r>
    </w:p>
    <w:p>
      <w:r>
        <w:t>Amplification Factor: 1.4x</w:t>
      </w:r>
    </w:p>
    <w:p>
      <w:r>
        <w:t>Reason: High-risk factor combinations typical of Critical risk models</w:t>
      </w:r>
    </w:p>
    <w:p>
      <w:r>
        <w:t>Triggering Factors:</w:t>
      </w:r>
    </w:p>
    <w:p>
      <w:r>
        <w:t>• AI/ML + Financial Impact</w:t>
      </w:r>
    </w:p>
    <w:p>
      <w:r>
        <w:t>• High Complexity + Large Portfolio</w:t>
      </w:r>
    </w:p>
    <w:p>
      <w:pPr>
        <w:pStyle w:val="Heading2"/>
      </w:pPr>
      <w:r>
        <w:t>Model Description</w:t>
      </w:r>
    </w:p>
    <w:p>
      <w:r>
        <w:t>AI-powered financial system for credit assessment</w:t>
      </w:r>
    </w:p>
    <w:p>
      <w:pPr>
        <w:pStyle w:val="Heading2"/>
      </w:pPr>
      <w:r>
        <w:t>Risk Level Justification</w:t>
      </w:r>
    </w:p>
    <w:p>
      <w:r>
        <w:t>The Critical risk classification is justified based on the following analysis:</w:t>
        <w:br/>
        <w:br/>
        <w:t>The model presents maximum risk requiring extensive controls, continuous monitoring, and board-level oversight.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Model complexity and interpretability requirements</w:t>
      </w:r>
    </w:p>
    <w:p>
      <w:pPr>
        <w:pStyle w:val="ListBullet"/>
      </w:pPr>
      <w:r>
        <w:t>Data quality and governance considerations</w:t>
      </w:r>
    </w:p>
    <w:p>
      <w:pPr>
        <w:pStyle w:val="ListBullet"/>
      </w:pPr>
      <w:r>
        <w:t>Business impact and operational criticality</w:t>
      </w:r>
    </w:p>
    <w:p>
      <w:pPr>
        <w:pStyle w:val="ListBullet"/>
      </w:pPr>
      <w:r>
        <w:t>Regulatory compliance and oversight requirements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Establish independent validation team immediately</w:t>
      </w:r>
    </w:p>
    <w:p>
      <w:pPr>
        <w:pStyle w:val="ListBullet"/>
      </w:pPr>
      <w:r>
        <w:t>Implement enhanced monitoring and controls</w:t>
      </w:r>
    </w:p>
    <w:p>
      <w:pPr>
        <w:pStyle w:val="ListBullet"/>
      </w:pPr>
      <w:r>
        <w:t>Schedule executive briefing on model risk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ListBullet"/>
      </w:pPr>
      <w:r>
        <w:t>Conduct independent third-party validation</w:t>
      </w:r>
    </w:p>
    <w:p>
      <w:pPr>
        <w:pStyle w:val="ListBullet"/>
      </w:pPr>
      <w:r>
        <w:t>Implement advanced model testing scenarios</w:t>
      </w:r>
    </w:p>
    <w:p>
      <w:pPr>
        <w:pStyle w:val="ListBullet"/>
      </w:pPr>
      <w:r>
        <w:t>Establish board-level reporting framework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ListBullet"/>
      </w:pPr>
      <w:r>
        <w:t>Implement advanced model risk analytics</w:t>
      </w:r>
    </w:p>
    <w:p>
      <w:pPr>
        <w:pStyle w:val="ListBullet"/>
      </w:pPr>
      <w:r>
        <w:t>Establish challenger model framework</w:t>
      </w:r>
    </w:p>
    <w:p>
      <w:pPr>
        <w:pStyle w:val="ListBullet"/>
      </w:pPr>
      <w:r>
        <w:t>Achieve automated compliance monitoring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Critical Risk Level Requirements</w:t>
      </w:r>
    </w:p>
    <w:p>
      <w:pPr>
        <w:pStyle w:val="ListBullet"/>
      </w:pPr>
      <w:r>
        <w:t>Monthly validation with external independent review</w:t>
      </w:r>
    </w:p>
    <w:p>
      <w:pPr>
        <w:pStyle w:val="ListBullet"/>
      </w:pPr>
      <w:r>
        <w:t>Real-time monitoring with immediate alerting</w:t>
      </w:r>
    </w:p>
    <w:p>
      <w:pPr>
        <w:pStyle w:val="ListBullet"/>
      </w:pPr>
      <w:r>
        <w:t>Extensive documentation and maximum governance</w:t>
      </w:r>
    </w:p>
    <w:p>
      <w:pPr>
        <w:pStyle w:val="ListBullet"/>
      </w:pPr>
      <w:r>
        <w:t>Board-level oversight and regulatory notification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