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Management</w:t>
      </w:r>
    </w:p>
    <w:p>
      <w:pPr>
        <w:pStyle w:val="Heading1"/>
        <w:jc w:val="center"/>
      </w:pPr>
      <w:r>
        <w:t>Compliance Assessment Report</w:t>
      </w:r>
    </w:p>
    <w:p>
      <w:pPr>
        <w:pStyle w:val="Heading1"/>
      </w:pPr>
      <w:r>
        <w:t>1. Model Information &amp; Risk Rating</w:t>
      </w:r>
    </w:p>
    <w:p>
      <w:r>
        <w:t>Model Name: SmartLoan AI Credit Assessment System</w:t>
      </w:r>
    </w:p>
    <w:p>
      <w:r>
        <w:t>Assessment Date: September 23, 2025</w:t>
      </w:r>
    </w:p>
    <w:p>
      <w:r>
        <w:t>OSFI E-23 Risk Rating: Critical</w:t>
      </w:r>
    </w:p>
    <w:p>
      <w:r>
        <w:t>Risk Score: 78/100 points</w:t>
      </w:r>
    </w:p>
    <w:p>
      <w:r>
        <w:t>Framework: OSFI Guideline E-23 (Effective May 1, 2027)</w:t>
      </w:r>
    </w:p>
    <w:p/>
    <w:p>
      <w:r>
        <w:t>This model has been assessed as Critical risk (score: 78/100) and requires maximum oversight with monthly reviews and continuous monitoring. The model involving AI/ML technology, financial decision-making, automated processing requires implementation of OSFI E-23 framework controls appropriate to its risk level.</w:t>
      </w:r>
    </w:p>
    <w:p>
      <w:pPr>
        <w:pStyle w:val="Heading1"/>
      </w:pPr>
      <w:r>
        <w:t>2. Compliance Checklist</w:t>
      </w:r>
    </w:p>
    <w:p>
      <w:pPr>
        <w:pStyle w:val="Heading2"/>
      </w:pPr>
      <w:r>
        <w:t>Critical Priority Items</w:t>
      </w:r>
    </w:p>
    <w:p>
      <w:pPr>
        <w:pStyle w:val="ListBullet"/>
      </w:pPr>
      <w:r>
        <w:t>☐ Establish clear model definition and scope documentation</w:t>
      </w:r>
    </w:p>
    <w:p>
      <w:pPr>
        <w:pStyle w:val="BodyText"/>
      </w:pPr>
      <w:r>
        <w:t>Stage: Design | Timeline: Week 1-2</w:t>
      </w:r>
    </w:p>
    <w:p>
      <w:pPr>
        <w:pStyle w:val="ListBullet"/>
      </w:pPr>
      <w:r>
        <w:t>☐ Define model ownership and accountability framework</w:t>
      </w:r>
    </w:p>
    <w:p>
      <w:pPr>
        <w:pStyle w:val="BodyText"/>
      </w:pPr>
      <w:r>
        <w:t>Stage: Design | Timeline: Week 1-2</w:t>
      </w:r>
    </w:p>
    <w:p>
      <w:pPr>
        <w:pStyle w:val="ListBullet"/>
      </w:pPr>
      <w:r>
        <w:t>☐ Document model risk assessment and rating</w:t>
      </w:r>
    </w:p>
    <w:p>
      <w:pPr>
        <w:pStyle w:val="BodyText"/>
      </w:pPr>
      <w:r>
        <w:t>Stage: Design | Timeline: Week 2-3</w:t>
      </w:r>
    </w:p>
    <w:p>
      <w:pPr>
        <w:pStyle w:val="Heading2"/>
      </w:pPr>
      <w:r>
        <w:t>High Priority Items</w:t>
      </w:r>
    </w:p>
    <w:p>
      <w:pPr>
        <w:pStyle w:val="ListBullet"/>
      </w:pPr>
      <w:r>
        <w:t>☐ Establish independent model validation team</w:t>
      </w:r>
    </w:p>
    <w:p>
      <w:pPr>
        <w:pStyle w:val="BodyText"/>
      </w:pPr>
      <w:r>
        <w:t>Stage: Review | Timeline: Month 1</w:t>
      </w:r>
    </w:p>
    <w:p>
      <w:pPr>
        <w:pStyle w:val="ListBullet"/>
      </w:pPr>
      <w:r>
        <w:t>☐ Implement comprehensive model testing framework</w:t>
      </w:r>
    </w:p>
    <w:p>
      <w:pPr>
        <w:pStyle w:val="BodyText"/>
      </w:pPr>
      <w:r>
        <w:t>Stage: Review | Timeline: Month 1-2</w:t>
      </w:r>
    </w:p>
    <w:p>
      <w:pPr>
        <w:pStyle w:val="ListBullet"/>
      </w:pPr>
      <w:r>
        <w:t>☐ Establish real-time monitoring and alerting</w:t>
      </w:r>
    </w:p>
    <w:p>
      <w:pPr>
        <w:pStyle w:val="BodyText"/>
      </w:pPr>
      <w:r>
        <w:t>Stage: Monitoring | Timeline: Month 2-3</w:t>
      </w:r>
    </w:p>
    <w:p>
      <w:pPr>
        <w:pStyle w:val="Heading2"/>
      </w:pPr>
      <w:r>
        <w:t>Medium Priority Items</w:t>
      </w:r>
    </w:p>
    <w:p>
      <w:pPr>
        <w:pStyle w:val="ListBullet"/>
      </w:pPr>
      <w:r>
        <w:t>☐ Create model development methodology documentation</w:t>
      </w:r>
    </w:p>
    <w:p>
      <w:pPr>
        <w:pStyle w:val="BodyText"/>
      </w:pPr>
      <w:r>
        <w:t>Stage: Design | Timeline: Month 1</w:t>
      </w:r>
    </w:p>
    <w:p>
      <w:pPr>
        <w:pStyle w:val="ListBullet"/>
      </w:pPr>
      <w:r>
        <w:t>☐ Implement data quality and lineage controls</w:t>
      </w:r>
    </w:p>
    <w:p>
      <w:pPr>
        <w:pStyle w:val="BodyText"/>
      </w:pPr>
      <w:r>
        <w:t>Stage: Design | Timeline: Month 1-2</w:t>
      </w:r>
    </w:p>
    <w:p>
      <w:pPr>
        <w:pStyle w:val="ListBullet"/>
      </w:pPr>
      <w:r>
        <w:t>☐ Establish model performance monitoring</w:t>
      </w:r>
    </w:p>
    <w:p>
      <w:pPr>
        <w:pStyle w:val="BodyText"/>
      </w:pPr>
      <w:r>
        <w:t>Stage: Monitoring | Timeline: Month 2</w:t>
      </w:r>
    </w:p>
    <w:p>
      <w:pPr>
        <w:pStyle w:val="ListBullet"/>
      </w:pPr>
      <w:r>
        <w:t>☐ Create model inventory and documentation repository</w:t>
      </w:r>
    </w:p>
    <w:p>
      <w:pPr>
        <w:pStyle w:val="BodyText"/>
      </w:pPr>
      <w:r>
        <w:t>Stage: All Stages | Timeline: Month 1</w:t>
      </w:r>
    </w:p>
    <w:p>
      <w:pPr>
        <w:pStyle w:val="Heading2"/>
      </w:pPr>
      <w:r>
        <w:t>Low Priority Items</w:t>
      </w:r>
    </w:p>
    <w:p>
      <w:pPr>
        <w:pStyle w:val="ListBullet"/>
      </w:pPr>
      <w:r>
        <w:t>☐ Implement automated model testing tools</w:t>
      </w:r>
    </w:p>
    <w:p>
      <w:pPr>
        <w:pStyle w:val="BodyText"/>
      </w:pPr>
      <w:r>
        <w:t>Stage: Review | Timeline: Month 3-6</w:t>
      </w:r>
    </w:p>
    <w:p>
      <w:pPr>
        <w:pStyle w:val="ListBullet"/>
      </w:pPr>
      <w:r>
        <w:t>☐ Establish model challenger models framework</w:t>
      </w:r>
    </w:p>
    <w:p>
      <w:pPr>
        <w:pStyle w:val="BodyText"/>
      </w:pPr>
      <w:r>
        <w:t>Stage: Review | Timeline: Month 6+</w:t>
      </w:r>
    </w:p>
    <w:p>
      <w:pPr>
        <w:pStyle w:val="Heading1"/>
      </w:pPr>
      <w:r>
        <w:t>3. Risk Assessment Summary</w:t>
      </w:r>
    </w:p>
    <w:p>
      <w:pPr>
        <w:pStyle w:val="Heading2"/>
      </w:pPr>
      <w:r>
        <w:t>Risk Rating Calculation</w:t>
      </w:r>
    </w:p>
    <w:p>
      <w:r>
        <w:t>The model achieved a risk score of 78 out of 100 possible points (78.0%), falling within the Critical risk range (76-100 points). This score reflects a combination of quantitative factors (portfolio size, financial impact, operational criticality) and qualitative factors (model complexity, AI/ML usage, explainability, third-party dependencies).</w:t>
      </w:r>
    </w:p>
    <w:p>
      <w:pPr>
        <w:pStyle w:val="Heading2"/>
      </w:pPr>
      <w:r>
        <w:t>Scoring Breakdown</w:t>
      </w:r>
    </w:p>
    <w:p>
      <w:r>
        <w:t>Quantitative Risk Factors:</w:t>
      </w:r>
    </w:p>
    <w:p/>
    <w:p>
      <w:r>
        <w:t>Qualitative Risk Factors:</w:t>
      </w:r>
    </w:p>
    <w:p>
      <w:pPr>
        <w:pStyle w:val="Heading2"/>
      </w:pPr>
      <w:r>
        <w:t>Model Description</w:t>
      </w:r>
    </w:p>
    <w:p>
      <w:r>
        <w:t>SmartLoan AI System - Project Description</w:t>
        <w:br/>
        <w:t>Project Overview</w:t>
        <w:br/>
        <w:t>Project Name: SmartLoan AI Credit Assessment System Organization: Federal Development Bank of Canada (Crown Corporation) Department: Digital Lending Services Division Timeline: 18-month development and deployment (January 2025 - June 2026)</w:t>
        <w:br/>
        <w:t>Business Purpose</w:t>
        <w:br/>
        <w:t>The SmartLoan AI system is designed to automate credit risk assessment and loan approval decisions for small business loans ranging from $25,000 to $500,000. The system aims to reduce processing time from 14 days to 2 hours while maintaining consistent risk assessment standards across all regional offices.</w:t>
        <w:br/>
        <w:t>System Architecture</w:t>
        <w:br/>
        <w:t>* Technology Stack: Python-based machine learning pipeline using XGBoost and Random Forest algorithms</w:t>
        <w:br/>
        <w:t>* Model Type: Ensemble credit scoring model with explainable AI components</w:t>
        <w:br/>
        <w:t>* Infrastructure: Cloud-hosted on Government of Canada AWS environment with real-time API integration</w:t>
        <w:br/>
        <w:t>* Decision Threshold: Automated approval for scores above 750, automatic rejection below 400, human review for scores 400-750</w:t>
        <w:br/>
        <w:t>Data Sources and Volume</w:t>
        <w:br/>
        <w:t>* Primary Data: Business financial statements (3 years), tax returns, bank statements</w:t>
        <w:br/>
        <w:t>* External Data: Credit bureau reports (Equifax, TransUnion), business registration databases, industry benchmarking data</w:t>
        <w:br/>
        <w:t>* Volume: Processing approximately 2,500 applications monthly, training on historical dataset of 150,000 loan decisions</w:t>
        <w:br/>
        <w:t>* Retention: Data stored for 7 years per regulatory requirements</w:t>
        <w:br/>
        <w:t>Decision-Making Scope</w:t>
        <w:br/>
        <w:t>* Automated Decisions: Full loan approval/rejection for 60% of applications</w:t>
        <w:br/>
        <w:t>* Financial Impact: Individual decisions range $25,000-$500,000, annual portfolio impact $180 million</w:t>
        <w:br/>
        <w:t>* Geographic Coverage: All provinces and territories</w:t>
        <w:br/>
        <w:t>* Affected Population: Small business owners, entrepreneurs, minority-owned businesses (estimated 15,000 annual applicants)</w:t>
        <w:br/>
        <w:t>Risk Factors and Considerations</w:t>
        <w:br/>
        <w:t>* Fairness Concerns: Potential bias against newer businesses, rural applicants, and underrepresented groups</w:t>
        <w:br/>
        <w:t>* Data Quality: Reliance on self-reported financial data, potential for incomplete documentation</w:t>
        <w:br/>
        <w:t>* Model Complexity: Black-box ensemble methods may limit explainability for loan denials</w:t>
        <w:br/>
        <w:t>* Regulatory Environment: Subject to federal lending regulations, privacy laws, and anti-discrimination requirements</w:t>
        <w:br/>
        <w:t>* Operational Risk: System downtime could delay critical business funding decisions</w:t>
        <w:br/>
        <w:t>Governance and Oversight</w:t>
        <w:br/>
        <w:t>* Model Owner: Chief Risk Officer</w:t>
        <w:br/>
        <w:t>* Technical Team: 8 data scientists, 4 software engineers, 2 risk analysts</w:t>
        <w:br/>
        <w:t>* Validation: Independent third-party model validation planned for Q3 2025</w:t>
        <w:br/>
        <w:t>* Monitoring: Real-time performance dashboards, monthly bias audits, quarterly recalibration</w:t>
        <w:br/>
        <w:t>* Appeals Process: Human review available for all automated decisions</w:t>
        <w:br/>
        <w:t>Current Status</w:t>
        <w:br/>
        <w:t>The system is in the design phase with initial model development completed. Pilot testing is scheduled for Q2 2025 with 500 applications from the Atlantic region. Full production deployment planned for Q4 2025 pending regulatory approval and bias testing results.</w:t>
        <w:br/>
        <w:t>Performance Metrics</w:t>
        <w:br/>
        <w:t>* Target Accuracy: 92% agreement with historical human decisions</w:t>
        <w:br/>
        <w:t>* Processing Time: Under 2 hours for 90% of applications</w:t>
        <w:br/>
        <w:t>* Appeal Rate: Less than 5% of automated decisions</w:t>
        <w:br/>
        <w:t>* Bias Metrics: No statistically significant disparate impact across protected groups</w:t>
      </w:r>
    </w:p>
    <w:p>
      <w:pPr>
        <w:pStyle w:val="Heading2"/>
      </w:pPr>
      <w:r>
        <w:t>Risk Level Justification</w:t>
      </w:r>
    </w:p>
    <w:p>
      <w:r>
        <w:t>The Critical risk classification is justified based on the following analysis:</w:t>
        <w:br/>
        <w:br/>
        <w:t>The model presents maximum risk requiring extensive controls, continuous monitoring, and board-level oversight.</w:t>
      </w:r>
    </w:p>
    <w:p>
      <w:pPr>
        <w:pStyle w:val="Heading2"/>
      </w:pPr>
      <w:r>
        <w:t>Primary Risk Drivers</w:t>
      </w:r>
    </w:p>
    <w:p>
      <w:pPr>
        <w:pStyle w:val="ListBullet"/>
      </w:pPr>
      <w:r>
        <w:t>Model complexity and interpretability requirements</w:t>
      </w:r>
    </w:p>
    <w:p>
      <w:pPr>
        <w:pStyle w:val="ListBullet"/>
      </w:pPr>
      <w:r>
        <w:t>Data quality and governance considerations</w:t>
      </w:r>
    </w:p>
    <w:p>
      <w:pPr>
        <w:pStyle w:val="ListBullet"/>
      </w:pPr>
      <w:r>
        <w:t>Business impact and operational criticality</w:t>
      </w:r>
    </w:p>
    <w:p>
      <w:pPr>
        <w:pStyle w:val="ListBullet"/>
      </w:pPr>
      <w:r>
        <w:t>Regulatory compliance and oversight requirements</w:t>
      </w:r>
    </w:p>
    <w:p>
      <w:pPr>
        <w:pStyle w:val="Heading1"/>
      </w:pPr>
      <w:r>
        <w:t>4. Implementation Recommendations</w:t>
      </w:r>
    </w:p>
    <w:p>
      <w:pPr>
        <w:pStyle w:val="Heading2"/>
      </w:pPr>
      <w:r>
        <w:t>Immediate Actions (Next 30 Days)</w:t>
      </w:r>
    </w:p>
    <w:p>
      <w:pPr>
        <w:pStyle w:val="ListBullet"/>
      </w:pPr>
      <w:r>
        <w:t>Complete model definition and scope documentation</w:t>
      </w:r>
    </w:p>
    <w:p>
      <w:pPr>
        <w:pStyle w:val="ListBullet"/>
      </w:pPr>
      <w:r>
        <w:t>Assign clear model ownership and accountability</w:t>
      </w:r>
    </w:p>
    <w:p>
      <w:pPr>
        <w:pStyle w:val="ListBullet"/>
      </w:pPr>
      <w:r>
        <w:t>Document current model development status and gaps</w:t>
      </w:r>
    </w:p>
    <w:p>
      <w:pPr>
        <w:pStyle w:val="ListBullet"/>
      </w:pPr>
      <w:r>
        <w:t>Establish independent validation team immediately</w:t>
      </w:r>
    </w:p>
    <w:p>
      <w:pPr>
        <w:pStyle w:val="ListBullet"/>
      </w:pPr>
      <w:r>
        <w:t>Implement enhanced monitoring and controls</w:t>
      </w:r>
    </w:p>
    <w:p>
      <w:pPr>
        <w:pStyle w:val="ListBullet"/>
      </w:pPr>
      <w:r>
        <w:t>Schedule executive briefing on model risk</w:t>
      </w:r>
    </w:p>
    <w:p>
      <w:pPr>
        <w:pStyle w:val="Heading2"/>
      </w:pPr>
      <w:r>
        <w:t>Short-term Goals (3-6 Months)</w:t>
      </w:r>
    </w:p>
    <w:p>
      <w:pPr>
        <w:pStyle w:val="ListBullet"/>
      </w:pPr>
      <w:r>
        <w:t>Complete comprehensive model validation</w:t>
      </w:r>
    </w:p>
    <w:p>
      <w:pPr>
        <w:pStyle w:val="ListBullet"/>
      </w:pPr>
      <w:r>
        <w:t>Implement monitoring and alerting framework</w:t>
      </w:r>
    </w:p>
    <w:p>
      <w:pPr>
        <w:pStyle w:val="ListBullet"/>
      </w:pPr>
      <w:r>
        <w:t>Establish ongoing governance processes</w:t>
      </w:r>
    </w:p>
    <w:p>
      <w:pPr>
        <w:pStyle w:val="ListBullet"/>
      </w:pPr>
      <w:r>
        <w:t>Conduct independent third-party validation</w:t>
      </w:r>
    </w:p>
    <w:p>
      <w:pPr>
        <w:pStyle w:val="ListBullet"/>
      </w:pPr>
      <w:r>
        <w:t>Implement advanced model testing scenarios</w:t>
      </w:r>
    </w:p>
    <w:p>
      <w:pPr>
        <w:pStyle w:val="ListBullet"/>
      </w:pPr>
      <w:r>
        <w:t>Establish board-level reporting framework</w:t>
      </w:r>
    </w:p>
    <w:p>
      <w:pPr>
        <w:pStyle w:val="Heading2"/>
      </w:pPr>
      <w:r>
        <w:t>Long-term Objectives (6+ Months)</w:t>
      </w:r>
    </w:p>
    <w:p>
      <w:pPr>
        <w:pStyle w:val="ListBullet"/>
      </w:pPr>
      <w:r>
        <w:t>Achieve full OSFI E-23 compliance certification</w:t>
      </w:r>
    </w:p>
    <w:p>
      <w:pPr>
        <w:pStyle w:val="ListBullet"/>
      </w:pPr>
      <w:r>
        <w:t>Integrate model into enterprise risk framework</w:t>
      </w:r>
    </w:p>
    <w:p>
      <w:pPr>
        <w:pStyle w:val="ListBullet"/>
      </w:pPr>
      <w:r>
        <w:t>Establish continuous improvement processes</w:t>
      </w:r>
    </w:p>
    <w:p>
      <w:pPr>
        <w:pStyle w:val="ListBullet"/>
      </w:pPr>
      <w:r>
        <w:t>Implement advanced model risk analytics</w:t>
      </w:r>
    </w:p>
    <w:p>
      <w:pPr>
        <w:pStyle w:val="ListBullet"/>
      </w:pPr>
      <w:r>
        <w:t>Establish challenger model framework</w:t>
      </w:r>
    </w:p>
    <w:p>
      <w:pPr>
        <w:pStyle w:val="ListBullet"/>
      </w:pPr>
      <w:r>
        <w:t>Achieve automated compliance monitoring</w:t>
      </w:r>
    </w:p>
    <w:p>
      <w:pPr>
        <w:pStyle w:val="Heading1"/>
      </w:pPr>
      <w:r>
        <w:t>5. Regulatory References</w:t>
      </w:r>
    </w:p>
    <w:p>
      <w:pPr>
        <w:pStyle w:val="Heading2"/>
      </w:pPr>
      <w:r>
        <w:t>Key OSFI E-23 Requirements</w:t>
      </w:r>
    </w:p>
    <w:p>
      <w:r>
        <w:t>Section 3.1: Model Risk Management Framework</w:t>
      </w:r>
    </w:p>
    <w:p>
      <w:r>
        <w:t xml:space="preserve">   Establish comprehensive framework for identifying, measuring, monitoring and controlling model risk</w:t>
      </w:r>
    </w:p>
    <w:p/>
    <w:p>
      <w:r>
        <w:t>Section 4.2: Model Development and Implementation</w:t>
      </w:r>
    </w:p>
    <w:p>
      <w:r>
        <w:t xml:space="preserve">   Ensure sound model development practices including validation, testing and documentation</w:t>
      </w:r>
    </w:p>
    <w:p/>
    <w:p>
      <w:r>
        <w:t>Section 5.1: Model Governance</w:t>
      </w:r>
    </w:p>
    <w:p>
      <w:r>
        <w:t xml:space="preserve">   Implement appropriate governance structure with clear roles, responsibilities and oversight</w:t>
      </w:r>
    </w:p>
    <w:p/>
    <w:p>
      <w:r>
        <w:t>Section 6.3: Model Monitoring and Performance Management</w:t>
      </w:r>
    </w:p>
    <w:p>
      <w:r>
        <w:t xml:space="preserve">   Establish ongoing monitoring, performance tracking and corrective action processes</w:t>
      </w:r>
    </w:p>
    <w:p/>
    <w:p>
      <w:pPr>
        <w:pStyle w:val="Heading2"/>
      </w:pPr>
      <w:r>
        <w:t>Critical Risk Level Requirements</w:t>
      </w:r>
    </w:p>
    <w:p>
      <w:pPr>
        <w:pStyle w:val="ListBullet"/>
      </w:pPr>
      <w:r>
        <w:t>Monthly validation with external independent review</w:t>
      </w:r>
    </w:p>
    <w:p>
      <w:pPr>
        <w:pStyle w:val="ListBullet"/>
      </w:pPr>
      <w:r>
        <w:t>Real-time monitoring with immediate alerting</w:t>
      </w:r>
    </w:p>
    <w:p>
      <w:pPr>
        <w:pStyle w:val="ListBullet"/>
      </w:pPr>
      <w:r>
        <w:t>Extensive documentation and maximum governance</w:t>
      </w:r>
    </w:p>
    <w:p>
      <w:pPr>
        <w:pStyle w:val="ListBullet"/>
      </w:pPr>
      <w:r>
        <w:t>Board-level oversight and regulatory notification</w:t>
      </w:r>
    </w:p>
    <w:p/>
    <w:p/>
    <w:p>
      <w:r>
        <w:rPr>
          <w:b/>
        </w:rPr>
        <w:t>⚠️ PROFESSIONAL VALIDATION REQUIRED</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