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Improved Structure Test Model</w:t>
      </w:r>
    </w:p>
    <w:p>
      <w:r>
        <w:t>Assessment Date: September 23, 2025</w:t>
      </w:r>
    </w:p>
    <w:p>
      <w:r>
        <w:t>OSFI E-23 Risk Rating: Critical</w:t>
      </w:r>
    </w:p>
    <w:p>
      <w:r>
        <w:t>Risk Score: 83/100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Summary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/>
    <w:p>
      <w:r>
        <w:t>Detailed risk calculation methodology and factor analysis are provided in Annex A - Detailed Risk Impact Calculations.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High Priority Items</w:t>
      </w:r>
    </w:p>
    <w:p>
      <w:pPr>
        <w:pStyle w:val="ListBullet"/>
      </w:pPr>
      <w:r>
        <w:t>☐ Establish independent model validation team</w:t>
      </w:r>
    </w:p>
    <w:p>
      <w:pPr>
        <w:pStyle w:val="BodyText"/>
      </w:pPr>
      <w:r>
        <w:t>Stage: Review | Timeline: Month 1</w:t>
      </w:r>
    </w:p>
    <w:p>
      <w:pPr>
        <w:pStyle w:val="ListBullet"/>
      </w:pPr>
      <w:r>
        <w:t>☐ Implement comprehensive model testing framework</w:t>
      </w:r>
    </w:p>
    <w:p>
      <w:pPr>
        <w:pStyle w:val="BodyText"/>
      </w:pPr>
      <w:r>
        <w:t>Stage: Review | Timeline: Month 1-2</w:t>
      </w:r>
    </w:p>
    <w:p>
      <w:pPr>
        <w:pStyle w:val="ListBullet"/>
      </w:pPr>
      <w:r>
        <w:t>☐ Establish real-time monitoring and alerting</w:t>
      </w:r>
    </w:p>
    <w:p>
      <w:pPr>
        <w:pStyle w:val="BodyText"/>
      </w:pPr>
      <w:r>
        <w:t>Stage: Monitoring | Timeline: Month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83 out of 100 possible points (83.0%), falling within the Critical risk range (76-100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Revenue Critical: 10 points - Revenue-critical functions present business continuity risks</w:t>
      </w:r>
    </w:p>
    <w:p>
      <w:r>
        <w:t>• Regulatory Impact: 10 points - Regulatory exposure requires compliance-grade governance</w:t>
      </w:r>
    </w:p>
    <w:p/>
    <w:p>
      <w:r>
        <w:t>Qualitative Risk Factors:</w:t>
      </w:r>
    </w:p>
    <w:p>
      <w:r>
        <w:t>• Ai Ml Usage: 8 points - AI/ML models present interpretability and bias validation challenges</w:t>
      </w:r>
    </w:p>
    <w:p>
      <w:r>
        <w:t>• Data Sensitive: 8 points - Sensitive data processing requires enhanced privacy controls</w:t>
      </w:r>
    </w:p>
    <w:p>
      <w:r>
        <w:t>• Real Time: 8 points - Real-time processing limits validation and intervention windows</w:t>
      </w:r>
    </w:p>
    <w:p/>
    <w:p>
      <w:pPr>
        <w:pStyle w:val="Heading2"/>
      </w:pPr>
      <w:r>
        <w:t>Risk Amplification Analysis</w:t>
      </w:r>
    </w:p>
    <w:p>
      <w:r>
        <w:t>Amplification Factor: 1.3x</w:t>
      </w:r>
    </w:p>
    <w:p>
      <w:r>
        <w:t>Reason: AI/ML usage in financial decision-making (+30%)</w:t>
      </w:r>
    </w:p>
    <w:p>
      <w:r>
        <w:t>Triggering Factors:</w:t>
      </w:r>
    </w:p>
    <w:p>
      <w:r>
        <w:t>• Financial Impact + AI/ML Usage</w:t>
      </w:r>
    </w:p>
    <w:p>
      <w:pPr>
        <w:pStyle w:val="Heading2"/>
      </w:pPr>
      <w:r>
        <w:t>Model Description</w:t>
      </w:r>
    </w:p>
    <w:p>
      <w:r>
        <w:t>A machine learning model for credit risk assessment using logistic regression on 50,000 customer records</w:t>
        <w:br/>
        <w:t xml:space="preserve">    with 25 documented variables including income, credit history, and employment status. Processes 1,000</w:t>
        <w:br/>
        <w:t xml:space="preserve">    applications daily with automated approval for scores &gt;700, manual review for 600-700, automatic</w:t>
        <w:br/>
        <w:t xml:space="preserve">    rejection &lt;600. The model uses artificial intelligence to analyze financial data and make real-time</w:t>
        <w:br/>
        <w:t xml:space="preserve">    credit decisions for commercial lending operations. The system integrates with third-party data providers</w:t>
        <w:br/>
        <w:t xml:space="preserve">    and processes sensitive personal information for regulatory compliance reporting.</w:t>
      </w:r>
    </w:p>
    <w:p>
      <w:pPr>
        <w:pStyle w:val="Heading2"/>
      </w:pPr>
      <w:r>
        <w:t>Risk Level Justification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Establish independent validation team immediately</w:t>
      </w:r>
    </w:p>
    <w:p>
      <w:pPr>
        <w:pStyle w:val="ListBullet"/>
      </w:pPr>
      <w:r>
        <w:t>Implement enhanced monitoring and controls</w:t>
      </w:r>
    </w:p>
    <w:p>
      <w:pPr>
        <w:pStyle w:val="ListBullet"/>
      </w:pPr>
      <w:r>
        <w:t>Schedule executive briefing on model risk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ListBullet"/>
      </w:pPr>
      <w:r>
        <w:t>Conduct independent third-party validation</w:t>
      </w:r>
    </w:p>
    <w:p>
      <w:pPr>
        <w:pStyle w:val="ListBullet"/>
      </w:pPr>
      <w:r>
        <w:t>Implement advanced model testing scenarios</w:t>
      </w:r>
    </w:p>
    <w:p>
      <w:pPr>
        <w:pStyle w:val="ListBullet"/>
      </w:pPr>
      <w:r>
        <w:t>Establish board-level reporting framework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ListBullet"/>
      </w:pPr>
      <w:r>
        <w:t>Implement advanced model risk analytics</w:t>
      </w:r>
    </w:p>
    <w:p>
      <w:pPr>
        <w:pStyle w:val="ListBullet"/>
      </w:pPr>
      <w:r>
        <w:t>Establish challenger model framework</w:t>
      </w:r>
    </w:p>
    <w:p>
      <w:pPr>
        <w:pStyle w:val="ListBullet"/>
      </w:pPr>
      <w:r>
        <w:t>Achieve automated compliance monitoring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Critical Risk Level Requirements</w:t>
      </w:r>
    </w:p>
    <w:p>
      <w:pPr>
        <w:pStyle w:val="ListBullet"/>
      </w:pPr>
      <w:r>
        <w:t>Monthly validation with external independent review</w:t>
      </w:r>
    </w:p>
    <w:p>
      <w:pPr>
        <w:pStyle w:val="ListBullet"/>
      </w:pPr>
      <w:r>
        <w:t>Real-time monitoring with immediate alerting</w:t>
      </w:r>
    </w:p>
    <w:p>
      <w:pPr>
        <w:pStyle w:val="ListBullet"/>
      </w:pPr>
      <w:r>
        <w:t>Extensive documentation and maximum governance</w:t>
      </w:r>
    </w:p>
    <w:p>
      <w:pPr>
        <w:pStyle w:val="ListBullet"/>
      </w:pPr>
      <w:r>
        <w:t>Board-level oversight and regulatory notification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p>
      <w:r>
        <w:br w:type="page"/>
      </w:r>
    </w:p>
    <w:p>
      <w:pPr>
        <w:pStyle w:val="Heading1"/>
      </w:pPr>
      <w:r>
        <w:t>Annex A - Detailed Risk Impact Calculations</w:t>
      </w:r>
    </w:p>
    <w:p>
      <w:pPr>
        <w:pStyle w:val="Heading2"/>
      </w:pPr>
      <w:r>
        <w:t>Risk Score Calculation Methodology</w:t>
      </w:r>
    </w:p>
    <w:p>
      <w:r>
        <w:t>Step 1 - Quantitative Risk Factors: 40 points</w:t>
      </w:r>
    </w:p>
    <w:p>
      <w:r>
        <w:t>Step 2 - Qualitative Risk Factors: 24 points</w:t>
      </w:r>
    </w:p>
    <w:p>
      <w:r>
        <w:t>Step 3 - Base Score: 40 + 24 = 64 points</w:t>
      </w:r>
    </w:p>
    <w:p>
      <w:r>
        <w:t>Step 4 - Risk Amplification: 64 × 1.3 = 83 points</w:t>
      </w:r>
    </w:p>
    <w:p>
      <w:r>
        <w:t>Amplification Reason: AI/ML usage in financial decision-making (+30%)</w:t>
      </w:r>
    </w:p>
    <w:p/>
    <w:p>
      <w:r>
        <w:t>CALCULATION METHOD: ACTUAL</w:t>
      </w:r>
    </w:p>
    <w:p/>
    <w:p>
      <w:pPr>
        <w:pStyle w:val="Heading2"/>
      </w:pPr>
      <w:r>
        <w:t>Scoring Framework</w:t>
      </w:r>
    </w:p>
    <w:p>
      <w:r>
        <w:t>• Quantitative indicators: 10 points each (high volume, financial impact, customer facing, revenue critical, regulatory impact)</w:t>
      </w:r>
    </w:p>
    <w:p>
      <w:r>
        <w:t>• Qualitative indicators: 8 points each (AI/ML usage, complexity, autonomy, explainability, third-party, data sensitivity, real-time, customer impact)</w:t>
      </w:r>
    </w:p>
    <w:p>
      <w:r>
        <w:t>• Risk amplification: Applied when dangerous combinations detected (e.g., AI/ML + Financial Impact = +30%)</w:t>
      </w:r>
    </w:p>
    <w:p>
      <w:r>
        <w:t>• Final score capped at 100 points maximum</w:t>
      </w:r>
    </w:p>
    <w:p/>
    <w:p>
      <w:pPr>
        <w:pStyle w:val="Heading2"/>
      </w:pPr>
      <w:r>
        <w:t>Detailed Risk Factor Analysis</w:t>
      </w:r>
    </w:p>
    <w:p>
      <w:pPr>
        <w:pStyle w:val="Heading3"/>
      </w:pPr>
      <w:r>
        <w:t>Quantitative Risk Factors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Revenue Critical: 10 points - Revenue-critical functions present business continuity risks</w:t>
      </w:r>
    </w:p>
    <w:p>
      <w:r>
        <w:t>• Regulatory Impact: 10 points - Regulatory exposure requires compliance-grade governance</w:t>
      </w:r>
    </w:p>
    <w:p/>
    <w:p>
      <w:pPr>
        <w:pStyle w:val="Heading3"/>
      </w:pPr>
      <w:r>
        <w:t>Qualitative Risk Factors</w:t>
      </w:r>
    </w:p>
    <w:p>
      <w:r>
        <w:t>• Ai Ml Usage: 8 points - AI/ML models present interpretability and bias validation challenges</w:t>
      </w:r>
    </w:p>
    <w:p>
      <w:r>
        <w:t>• Data Sensitive: 8 points - Sensitive data processing requires enhanced privacy controls</w:t>
      </w:r>
    </w:p>
    <w:p>
      <w:r>
        <w:t>• Real Time: 8 points - Real-time processing limits validation and intervention windows</w:t>
      </w:r>
    </w:p>
    <w:p/>
    <w:p>
      <w:pPr>
        <w:pStyle w:val="Heading3"/>
      </w:pPr>
      <w:r>
        <w:t>Risk Amplification Analysis</w:t>
      </w:r>
    </w:p>
    <w:p>
      <w:r>
        <w:t>Amplification Factor: 1.3x</w:t>
      </w:r>
    </w:p>
    <w:p>
      <w:r>
        <w:t>Reason: AI/ML usage in financial decision-making (+30%)</w:t>
      </w:r>
    </w:p>
    <w:p>
      <w:r>
        <w:t>Triggering Factor Combinations:</w:t>
      </w:r>
    </w:p>
    <w:p>
      <w:r>
        <w:t>• Financial Impact + AI/ML Usage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