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528" w:rsidRDefault="00414528">
      <w:pPr>
        <w:spacing w:line="360" w:lineRule="auto"/>
        <w:rPr>
          <w:b/>
          <w:sz w:val="24"/>
        </w:rPr>
      </w:pPr>
      <w:bookmarkStart w:id="0" w:name="_GoBack"/>
      <w:bookmarkEnd w:id="0"/>
    </w:p>
    <w:p w:rsidR="00414528" w:rsidRDefault="006602F8">
      <w:pPr>
        <w:spacing w:line="360" w:lineRule="auto"/>
        <w:jc w:val="center"/>
        <w:rPr>
          <w:b/>
          <w:sz w:val="36"/>
        </w:rPr>
      </w:pPr>
      <w:r>
        <w:rPr>
          <w:rFonts w:hint="eastAsia"/>
          <w:b/>
          <w:sz w:val="36"/>
        </w:rPr>
        <w:t>南方科技大学材料科学与工程系</w:t>
      </w:r>
    </w:p>
    <w:p w:rsidR="00414528" w:rsidRDefault="006602F8">
      <w:pPr>
        <w:spacing w:line="360" w:lineRule="auto"/>
        <w:jc w:val="center"/>
        <w:rPr>
          <w:b/>
          <w:sz w:val="36"/>
        </w:rPr>
      </w:pPr>
      <w:r>
        <w:rPr>
          <w:rFonts w:hint="eastAsia"/>
          <w:b/>
          <w:sz w:val="36"/>
        </w:rPr>
        <w:t>实验报告模版及相关要求</w:t>
      </w:r>
    </w:p>
    <w:p w:rsidR="00414528" w:rsidRDefault="00414528">
      <w:pPr>
        <w:spacing w:line="360" w:lineRule="auto"/>
        <w:rPr>
          <w:b/>
          <w:sz w:val="24"/>
        </w:rPr>
      </w:pPr>
    </w:p>
    <w:p w:rsidR="00414528" w:rsidRDefault="006602F8">
      <w:pPr>
        <w:spacing w:line="360" w:lineRule="auto"/>
        <w:rPr>
          <w:rFonts w:ascii="Times New Roman" w:eastAsia="宋体" w:hAnsi="Times New Roman" w:cs="Times New Roman"/>
          <w:b/>
          <w:sz w:val="24"/>
        </w:rPr>
      </w:pPr>
      <w:r>
        <w:rPr>
          <w:rFonts w:ascii="Times New Roman" w:eastAsia="宋体" w:hAnsi="Times New Roman" w:cs="Times New Roman" w:hint="eastAsia"/>
          <w:b/>
          <w:sz w:val="24"/>
        </w:rPr>
        <w:t>一、格式总体要求</w:t>
      </w:r>
    </w:p>
    <w:p w:rsidR="00414528" w:rsidRDefault="006602F8">
      <w:pPr>
        <w:pStyle w:val="aa"/>
        <w:numPr>
          <w:ilvl w:val="0"/>
          <w:numId w:val="3"/>
        </w:numPr>
        <w:spacing w:line="360" w:lineRule="auto"/>
        <w:ind w:firstLineChars="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语言：英文。</w:t>
      </w:r>
    </w:p>
    <w:p w:rsidR="00414528" w:rsidRDefault="006602F8">
      <w:pPr>
        <w:pStyle w:val="aa"/>
        <w:numPr>
          <w:ilvl w:val="0"/>
          <w:numId w:val="3"/>
        </w:numPr>
        <w:spacing w:line="360" w:lineRule="auto"/>
        <w:ind w:firstLineChars="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页边距</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上、下、左、右均为</w:t>
      </w:r>
      <w:r>
        <w:rPr>
          <w:rFonts w:ascii="Times New Roman" w:eastAsia="宋体" w:hAnsi="Times New Roman" w:cs="Times New Roman"/>
          <w:color w:val="000000" w:themeColor="text1"/>
          <w:sz w:val="24"/>
        </w:rPr>
        <w:t xml:space="preserve"> 2.5 cm</w:t>
      </w:r>
      <w:r>
        <w:rPr>
          <w:rFonts w:ascii="Times New Roman" w:eastAsia="宋体" w:hAnsi="Times New Roman" w:cs="Times New Roman"/>
          <w:color w:val="000000" w:themeColor="text1"/>
          <w:sz w:val="24"/>
        </w:rPr>
        <w:t>。</w:t>
      </w:r>
    </w:p>
    <w:p w:rsidR="00414528" w:rsidRDefault="006602F8">
      <w:pPr>
        <w:pStyle w:val="aa"/>
        <w:numPr>
          <w:ilvl w:val="0"/>
          <w:numId w:val="3"/>
        </w:numPr>
        <w:spacing w:line="360" w:lineRule="auto"/>
        <w:ind w:firstLineChars="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字体</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Times New Roman</w:t>
      </w:r>
      <w:r>
        <w:rPr>
          <w:rFonts w:ascii="Times New Roman" w:eastAsia="宋体" w:hAnsi="Times New Roman" w:cs="Times New Roman" w:hint="eastAsia"/>
          <w:color w:val="000000" w:themeColor="text1"/>
          <w:sz w:val="24"/>
        </w:rPr>
        <w:t>；字号：小四或</w:t>
      </w:r>
      <w:r>
        <w:rPr>
          <w:rFonts w:ascii="Times New Roman" w:eastAsia="宋体" w:hAnsi="Times New Roman" w:cs="Times New Roman" w:hint="eastAsia"/>
          <w:color w:val="000000" w:themeColor="text1"/>
          <w:sz w:val="24"/>
        </w:rPr>
        <w:t>12</w:t>
      </w:r>
      <w:r>
        <w:rPr>
          <w:rFonts w:ascii="Times New Roman" w:eastAsia="宋体" w:hAnsi="Times New Roman" w:cs="Times New Roman" w:hint="eastAsia"/>
          <w:color w:val="000000" w:themeColor="text1"/>
          <w:sz w:val="24"/>
        </w:rPr>
        <w:t>磅。</w:t>
      </w:r>
    </w:p>
    <w:p w:rsidR="00414528" w:rsidRDefault="006602F8">
      <w:pPr>
        <w:pStyle w:val="aa"/>
        <w:numPr>
          <w:ilvl w:val="0"/>
          <w:numId w:val="3"/>
        </w:numPr>
        <w:spacing w:line="360" w:lineRule="auto"/>
        <w:ind w:firstLineChars="0"/>
        <w:rPr>
          <w:rFonts w:ascii="Times New Roman" w:eastAsia="宋体" w:hAnsi="Times New Roman" w:cs="Times New Roman"/>
          <w:color w:val="000000" w:themeColor="text1"/>
          <w:sz w:val="24"/>
        </w:rPr>
      </w:pPr>
      <w:r>
        <w:rPr>
          <w:rFonts w:ascii="Times New Roman" w:eastAsia="宋体" w:hAnsi="Times New Roman" w:cs="Times New Roman" w:hint="eastAsia"/>
          <w:bCs/>
          <w:noProof/>
          <w:sz w:val="24"/>
        </w:rPr>
        <w:t>行间距</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固定值</w:t>
      </w:r>
      <w:r>
        <w:rPr>
          <w:rFonts w:ascii="Times New Roman" w:eastAsia="宋体" w:hAnsi="Times New Roman" w:cs="Times New Roman"/>
          <w:color w:val="000000" w:themeColor="text1"/>
          <w:sz w:val="24"/>
        </w:rPr>
        <w:t xml:space="preserve"> 20</w:t>
      </w:r>
      <w:r>
        <w:rPr>
          <w:rFonts w:ascii="Times New Roman" w:eastAsia="宋体" w:hAnsi="Times New Roman" w:cs="Times New Roman"/>
          <w:color w:val="000000" w:themeColor="text1"/>
          <w:sz w:val="24"/>
        </w:rPr>
        <w:t>磅</w:t>
      </w:r>
      <w:r>
        <w:rPr>
          <w:rFonts w:ascii="Times New Roman" w:eastAsia="宋体" w:hAnsi="Times New Roman" w:cs="Times New Roman"/>
          <w:color w:val="000000" w:themeColor="text1"/>
          <w:sz w:val="24"/>
        </w:rPr>
        <w:t xml:space="preserve"> (Exactly 20 pt) </w:t>
      </w:r>
      <w:r>
        <w:rPr>
          <w:rFonts w:ascii="Times New Roman" w:eastAsia="宋体" w:hAnsi="Times New Roman" w:cs="Times New Roman"/>
          <w:color w:val="000000" w:themeColor="text1"/>
          <w:sz w:val="24"/>
        </w:rPr>
        <w:t>或</w:t>
      </w:r>
      <w:r>
        <w:rPr>
          <w:rFonts w:ascii="Times New Roman" w:eastAsia="宋体" w:hAnsi="Times New Roman" w:cs="Times New Roman"/>
          <w:color w:val="000000" w:themeColor="text1"/>
          <w:sz w:val="24"/>
        </w:rPr>
        <w:t xml:space="preserve"> 1.5</w:t>
      </w:r>
      <w:r>
        <w:rPr>
          <w:rFonts w:ascii="Times New Roman" w:eastAsia="宋体" w:hAnsi="Times New Roman" w:cs="Times New Roman"/>
          <w:color w:val="000000" w:themeColor="text1"/>
          <w:sz w:val="24"/>
        </w:rPr>
        <w:t>倍行距</w:t>
      </w:r>
      <w:r>
        <w:rPr>
          <w:rFonts w:ascii="Times New Roman" w:eastAsia="宋体" w:hAnsi="Times New Roman" w:cs="Times New Roman"/>
          <w:color w:val="000000" w:themeColor="text1"/>
          <w:sz w:val="24"/>
        </w:rPr>
        <w:t xml:space="preserve"> (1.5 lines)</w:t>
      </w:r>
      <w:r>
        <w:rPr>
          <w:rFonts w:ascii="Times New Roman" w:eastAsia="宋体" w:hAnsi="Times New Roman" w:cs="Times New Roman"/>
          <w:color w:val="000000" w:themeColor="text1"/>
          <w:sz w:val="24"/>
        </w:rPr>
        <w:t>。</w:t>
      </w:r>
    </w:p>
    <w:p w:rsidR="00414528" w:rsidRDefault="006602F8">
      <w:pPr>
        <w:pStyle w:val="aa"/>
        <w:numPr>
          <w:ilvl w:val="0"/>
          <w:numId w:val="3"/>
        </w:numPr>
        <w:spacing w:line="360" w:lineRule="auto"/>
        <w:ind w:firstLineChars="0"/>
        <w:rPr>
          <w:rFonts w:ascii="Times New Roman" w:eastAsia="宋体" w:hAnsi="Times New Roman" w:cs="Times New Roman"/>
          <w:color w:val="000000" w:themeColor="text1"/>
          <w:sz w:val="24"/>
        </w:rPr>
      </w:pPr>
      <w:r>
        <w:rPr>
          <w:rFonts w:ascii="Times New Roman" w:eastAsia="宋体" w:hAnsi="Times New Roman" w:cs="Times New Roman" w:hint="eastAsia"/>
          <w:bCs/>
          <w:noProof/>
          <w:sz w:val="24"/>
        </w:rPr>
        <w:t>对齐方式：两端对齐。</w:t>
      </w:r>
    </w:p>
    <w:p w:rsidR="00414528" w:rsidRDefault="006602F8">
      <w:pPr>
        <w:spacing w:line="360" w:lineRule="auto"/>
        <w:rPr>
          <w:rFonts w:ascii="Times New Roman" w:eastAsia="宋体" w:hAnsi="Times New Roman" w:cs="Times New Roman"/>
          <w:b/>
          <w:sz w:val="24"/>
        </w:rPr>
      </w:pPr>
      <w:r>
        <w:rPr>
          <w:rFonts w:ascii="Times New Roman" w:eastAsia="宋体" w:hAnsi="Times New Roman" w:cs="Times New Roman" w:hint="eastAsia"/>
          <w:b/>
          <w:bCs/>
          <w:noProof/>
          <w:color w:val="000000" w:themeColor="text1"/>
          <w:sz w:val="24"/>
        </w:rPr>
        <w:t>二、</w:t>
      </w:r>
      <w:r>
        <w:rPr>
          <w:rFonts w:ascii="Times New Roman" w:eastAsia="宋体" w:hAnsi="Times New Roman" w:cs="Times New Roman"/>
          <w:b/>
          <w:sz w:val="24"/>
        </w:rPr>
        <w:t>提交要求</w:t>
      </w:r>
    </w:p>
    <w:p w:rsidR="00414528" w:rsidRDefault="006602F8">
      <w:pPr>
        <w:numPr>
          <w:ilvl w:val="0"/>
          <w:numId w:val="9"/>
        </w:numPr>
        <w:spacing w:line="360" w:lineRule="auto"/>
        <w:rPr>
          <w:rFonts w:ascii="Times New Roman" w:eastAsia="宋体" w:hAnsi="Times New Roman" w:cs="Times New Roman"/>
          <w:sz w:val="24"/>
        </w:rPr>
      </w:pPr>
      <w:r>
        <w:rPr>
          <w:rFonts w:ascii="Times New Roman" w:eastAsia="宋体" w:hAnsi="Times New Roman" w:cs="Times New Roman"/>
          <w:sz w:val="24"/>
        </w:rPr>
        <w:t>文件命名：</w:t>
      </w:r>
      <w:r>
        <w:rPr>
          <w:rFonts w:ascii="Times New Roman" w:eastAsia="宋体" w:hAnsi="Times New Roman" w:cs="Times New Roman"/>
          <w:sz w:val="24"/>
        </w:rPr>
        <w:t>SID+</w:t>
      </w:r>
      <w:r>
        <w:rPr>
          <w:rFonts w:ascii="Times New Roman" w:eastAsia="宋体" w:hAnsi="Times New Roman" w:cs="Times New Roman"/>
          <w:sz w:val="24"/>
        </w:rPr>
        <w:t>姓名</w:t>
      </w:r>
      <w:r>
        <w:rPr>
          <w:rFonts w:ascii="Times New Roman" w:eastAsia="宋体" w:hAnsi="Times New Roman" w:cs="Times New Roman"/>
          <w:sz w:val="24"/>
        </w:rPr>
        <w:t>+</w:t>
      </w:r>
      <w:r>
        <w:rPr>
          <w:rFonts w:ascii="Times New Roman" w:eastAsia="宋体" w:hAnsi="Times New Roman" w:cs="Times New Roman"/>
          <w:sz w:val="24"/>
        </w:rPr>
        <w:t>实验名称关键字</w:t>
      </w:r>
      <w:r>
        <w:rPr>
          <w:rFonts w:ascii="Times New Roman" w:eastAsia="宋体" w:hAnsi="Times New Roman" w:cs="Times New Roman" w:hint="eastAsia"/>
          <w:sz w:val="24"/>
        </w:rPr>
        <w:t>。</w:t>
      </w:r>
    </w:p>
    <w:p w:rsidR="00414528" w:rsidRDefault="006602F8">
      <w:pPr>
        <w:numPr>
          <w:ilvl w:val="0"/>
          <w:numId w:val="9"/>
        </w:numPr>
        <w:spacing w:line="360" w:lineRule="auto"/>
        <w:rPr>
          <w:rFonts w:ascii="Times New Roman" w:eastAsia="宋体" w:hAnsi="Times New Roman" w:cs="Times New Roman"/>
          <w:sz w:val="24"/>
        </w:rPr>
      </w:pPr>
      <w:r>
        <w:rPr>
          <w:rFonts w:ascii="Times New Roman" w:eastAsia="宋体" w:hAnsi="Times New Roman" w:cs="Times New Roman" w:hint="eastAsia"/>
          <w:sz w:val="24"/>
        </w:rPr>
        <w:t>文件格式：</w:t>
      </w:r>
      <w:r>
        <w:rPr>
          <w:rFonts w:ascii="Times New Roman" w:eastAsia="宋体" w:hAnsi="Times New Roman" w:cs="Times New Roman"/>
          <w:sz w:val="24"/>
        </w:rPr>
        <w:t>PDF</w:t>
      </w:r>
      <w:r>
        <w:rPr>
          <w:rFonts w:ascii="Times New Roman" w:eastAsia="宋体" w:hAnsi="Times New Roman" w:cs="Times New Roman" w:hint="eastAsia"/>
          <w:sz w:val="24"/>
        </w:rPr>
        <w:t>。（附预习报告和原始数据记录，整理成一份</w:t>
      </w:r>
      <w:r>
        <w:rPr>
          <w:rFonts w:ascii="Times New Roman" w:eastAsia="宋体" w:hAnsi="Times New Roman" w:cs="Times New Roman" w:hint="eastAsia"/>
          <w:sz w:val="24"/>
        </w:rPr>
        <w:t>PDF</w:t>
      </w:r>
      <w:r>
        <w:rPr>
          <w:rFonts w:ascii="Times New Roman" w:eastAsia="宋体" w:hAnsi="Times New Roman" w:cs="Times New Roman" w:hint="eastAsia"/>
          <w:sz w:val="24"/>
        </w:rPr>
        <w:t>文档）</w:t>
      </w:r>
    </w:p>
    <w:p w:rsidR="00414528" w:rsidRDefault="006602F8">
      <w:pPr>
        <w:numPr>
          <w:ilvl w:val="0"/>
          <w:numId w:val="9"/>
        </w:numPr>
        <w:spacing w:line="360" w:lineRule="auto"/>
        <w:rPr>
          <w:rFonts w:ascii="Times New Roman" w:eastAsia="宋体" w:hAnsi="Times New Roman" w:cs="Times New Roman"/>
          <w:sz w:val="24"/>
        </w:rPr>
      </w:pPr>
      <w:r>
        <w:rPr>
          <w:rFonts w:ascii="Times New Roman" w:eastAsia="宋体" w:hAnsi="Times New Roman" w:cs="Times New Roman" w:hint="eastAsia"/>
          <w:sz w:val="24"/>
        </w:rPr>
        <w:t>提交途径：</w:t>
      </w:r>
      <w:r>
        <w:rPr>
          <w:rFonts w:ascii="Times New Roman" w:eastAsia="宋体" w:hAnsi="Times New Roman" w:cs="Times New Roman" w:hint="eastAsia"/>
          <w:sz w:val="24"/>
        </w:rPr>
        <w:t>BB</w:t>
      </w:r>
      <w:r>
        <w:rPr>
          <w:rFonts w:ascii="Times New Roman" w:eastAsia="宋体" w:hAnsi="Times New Roman" w:cs="Times New Roman" w:hint="eastAsia"/>
          <w:sz w:val="24"/>
        </w:rPr>
        <w:t>系统</w:t>
      </w:r>
    </w:p>
    <w:p w:rsidR="00414528" w:rsidRDefault="006602F8">
      <w:pPr>
        <w:spacing w:line="360" w:lineRule="auto"/>
        <w:rPr>
          <w:rFonts w:ascii="Times New Roman" w:eastAsia="宋体" w:hAnsi="Times New Roman" w:cs="Times New Roman"/>
          <w:b/>
          <w:bCs/>
          <w:noProof/>
          <w:color w:val="000000" w:themeColor="text1"/>
          <w:sz w:val="24"/>
        </w:rPr>
      </w:pPr>
      <w:r>
        <w:rPr>
          <w:rFonts w:ascii="Times New Roman" w:eastAsia="宋体" w:hAnsi="Times New Roman" w:cs="Times New Roman" w:hint="eastAsia"/>
          <w:b/>
          <w:bCs/>
          <w:noProof/>
          <w:color w:val="000000" w:themeColor="text1"/>
          <w:sz w:val="24"/>
        </w:rPr>
        <w:t>三、评分规则</w:t>
      </w:r>
    </w:p>
    <w:p w:rsidR="00414528" w:rsidRDefault="006602F8">
      <w:pPr>
        <w:spacing w:line="360" w:lineRule="auto"/>
        <w:rPr>
          <w:rFonts w:ascii="Times New Roman" w:eastAsia="宋体" w:hAnsi="Times New Roman" w:cs="Times New Roman"/>
          <w:bCs/>
          <w:noProof/>
          <w:color w:val="000000" w:themeColor="text1"/>
          <w:sz w:val="24"/>
        </w:rPr>
      </w:pPr>
      <w:r>
        <w:rPr>
          <w:rFonts w:ascii="Times New Roman" w:eastAsia="宋体" w:hAnsi="Times New Roman" w:cs="Times New Roman" w:hint="eastAsia"/>
          <w:bCs/>
          <w:noProof/>
          <w:color w:val="000000" w:themeColor="text1"/>
          <w:sz w:val="24"/>
        </w:rPr>
        <w:t xml:space="preserve">  </w:t>
      </w:r>
      <w:r>
        <w:rPr>
          <w:rFonts w:ascii="Times New Roman" w:eastAsia="宋体" w:hAnsi="Times New Roman" w:cs="Times New Roman" w:hint="eastAsia"/>
          <w:bCs/>
          <w:noProof/>
          <w:color w:val="000000" w:themeColor="text1"/>
          <w:sz w:val="24"/>
        </w:rPr>
        <w:t>报告封面（</w:t>
      </w:r>
      <w:r>
        <w:rPr>
          <w:rFonts w:ascii="Times New Roman" w:eastAsia="宋体" w:hAnsi="Times New Roman" w:cs="Times New Roman" w:hint="eastAsia"/>
          <w:bCs/>
          <w:noProof/>
          <w:color w:val="000000" w:themeColor="text1"/>
          <w:sz w:val="24"/>
        </w:rPr>
        <w:t>title page</w:t>
      </w:r>
      <w:r>
        <w:rPr>
          <w:rFonts w:ascii="Times New Roman" w:eastAsia="宋体" w:hAnsi="Times New Roman" w:cs="Times New Roman" w:hint="eastAsia"/>
          <w:bCs/>
          <w:noProof/>
          <w:color w:val="000000" w:themeColor="text1"/>
          <w:sz w:val="24"/>
        </w:rPr>
        <w:t>）占比</w:t>
      </w:r>
      <w:r>
        <w:rPr>
          <w:rFonts w:ascii="Times New Roman" w:eastAsia="宋体" w:hAnsi="Times New Roman" w:cs="Times New Roman" w:hint="eastAsia"/>
          <w:bCs/>
          <w:noProof/>
          <w:color w:val="000000" w:themeColor="text1"/>
          <w:sz w:val="24"/>
        </w:rPr>
        <w:t>5%</w:t>
      </w:r>
      <w:r>
        <w:rPr>
          <w:rFonts w:ascii="Times New Roman" w:eastAsia="宋体" w:hAnsi="Times New Roman" w:cs="Times New Roman" w:hint="eastAsia"/>
          <w:bCs/>
          <w:noProof/>
          <w:color w:val="000000" w:themeColor="text1"/>
          <w:sz w:val="24"/>
        </w:rPr>
        <w:t>，</w:t>
      </w:r>
    </w:p>
    <w:p w:rsidR="00414528" w:rsidRDefault="006602F8">
      <w:pPr>
        <w:spacing w:line="360" w:lineRule="auto"/>
        <w:rPr>
          <w:rFonts w:ascii="Times New Roman" w:eastAsia="宋体" w:hAnsi="Times New Roman" w:cs="Times New Roman"/>
          <w:bCs/>
          <w:noProof/>
          <w:color w:val="000000" w:themeColor="text1"/>
          <w:sz w:val="24"/>
        </w:rPr>
      </w:pPr>
      <w:r>
        <w:rPr>
          <w:rFonts w:ascii="Times New Roman" w:eastAsia="宋体" w:hAnsi="Times New Roman" w:cs="Times New Roman" w:hint="eastAsia"/>
          <w:bCs/>
          <w:noProof/>
          <w:color w:val="000000" w:themeColor="text1"/>
          <w:sz w:val="24"/>
        </w:rPr>
        <w:t xml:space="preserve">  </w:t>
      </w:r>
      <w:r>
        <w:rPr>
          <w:rFonts w:ascii="Times New Roman" w:eastAsia="宋体" w:hAnsi="Times New Roman" w:cs="Times New Roman" w:hint="eastAsia"/>
          <w:bCs/>
          <w:noProof/>
          <w:color w:val="000000" w:themeColor="text1"/>
          <w:sz w:val="24"/>
        </w:rPr>
        <w:t>报告格式占比</w:t>
      </w:r>
      <w:r>
        <w:rPr>
          <w:rFonts w:ascii="Times New Roman" w:eastAsia="宋体" w:hAnsi="Times New Roman" w:cs="Times New Roman" w:hint="eastAsia"/>
          <w:bCs/>
          <w:noProof/>
          <w:color w:val="000000" w:themeColor="text1"/>
          <w:sz w:val="24"/>
        </w:rPr>
        <w:t>25%</w:t>
      </w:r>
      <w:r>
        <w:rPr>
          <w:rFonts w:ascii="Times New Roman" w:eastAsia="宋体" w:hAnsi="Times New Roman" w:cs="Times New Roman" w:hint="eastAsia"/>
          <w:bCs/>
          <w:noProof/>
          <w:color w:val="000000" w:themeColor="text1"/>
          <w:sz w:val="24"/>
        </w:rPr>
        <w:t>，</w:t>
      </w:r>
    </w:p>
    <w:p w:rsidR="00414528" w:rsidRDefault="006602F8">
      <w:pPr>
        <w:spacing w:line="360" w:lineRule="auto"/>
        <w:rPr>
          <w:rFonts w:ascii="Times New Roman" w:eastAsia="宋体" w:hAnsi="Times New Roman" w:cs="Times New Roman"/>
          <w:bCs/>
          <w:noProof/>
          <w:color w:val="000000" w:themeColor="text1"/>
          <w:sz w:val="24"/>
        </w:rPr>
      </w:pPr>
      <w:r>
        <w:rPr>
          <w:rFonts w:ascii="Times New Roman" w:eastAsia="宋体" w:hAnsi="Times New Roman" w:cs="Times New Roman" w:hint="eastAsia"/>
          <w:bCs/>
          <w:noProof/>
          <w:color w:val="000000" w:themeColor="text1"/>
          <w:sz w:val="24"/>
        </w:rPr>
        <w:t xml:space="preserve">  </w:t>
      </w:r>
      <w:r>
        <w:rPr>
          <w:rFonts w:ascii="Times New Roman" w:eastAsia="宋体" w:hAnsi="Times New Roman" w:cs="Times New Roman" w:hint="eastAsia"/>
          <w:bCs/>
          <w:noProof/>
          <w:color w:val="000000" w:themeColor="text1"/>
          <w:sz w:val="24"/>
        </w:rPr>
        <w:t>报告内容占比</w:t>
      </w:r>
      <w:r>
        <w:rPr>
          <w:rFonts w:ascii="Times New Roman" w:eastAsia="宋体" w:hAnsi="Times New Roman" w:cs="Times New Roman" w:hint="eastAsia"/>
          <w:bCs/>
          <w:noProof/>
          <w:color w:val="000000" w:themeColor="text1"/>
          <w:sz w:val="24"/>
        </w:rPr>
        <w:t>70%</w:t>
      </w:r>
      <w:r>
        <w:rPr>
          <w:rFonts w:ascii="Times New Roman" w:eastAsia="宋体" w:hAnsi="Times New Roman" w:cs="Times New Roman" w:hint="eastAsia"/>
          <w:bCs/>
          <w:noProof/>
          <w:color w:val="000000" w:themeColor="text1"/>
          <w:sz w:val="24"/>
        </w:rPr>
        <w:t>。</w:t>
      </w:r>
    </w:p>
    <w:p w:rsidR="00414528" w:rsidRDefault="006602F8">
      <w:pPr>
        <w:spacing w:line="360" w:lineRule="auto"/>
        <w:rPr>
          <w:rFonts w:ascii="Times New Roman" w:eastAsia="宋体" w:hAnsi="Times New Roman" w:cs="Times New Roman"/>
          <w:bCs/>
          <w:noProof/>
          <w:color w:val="000000" w:themeColor="text1"/>
          <w:sz w:val="24"/>
        </w:rPr>
      </w:pPr>
      <w:r>
        <w:rPr>
          <w:rFonts w:ascii="Times New Roman" w:eastAsia="宋体" w:hAnsi="Times New Roman" w:cs="Times New Roman" w:hint="eastAsia"/>
          <w:bCs/>
          <w:noProof/>
          <w:color w:val="000000" w:themeColor="text1"/>
          <w:sz w:val="24"/>
        </w:rPr>
        <w:t xml:space="preserve">  </w:t>
      </w:r>
      <w:r>
        <w:rPr>
          <w:rFonts w:ascii="Times New Roman" w:eastAsia="宋体" w:hAnsi="Times New Roman" w:cs="Times New Roman" w:hint="eastAsia"/>
          <w:bCs/>
          <w:noProof/>
          <w:color w:val="000000" w:themeColor="text1"/>
          <w:sz w:val="24"/>
        </w:rPr>
        <w:t>报告迟交扣分说明：迟交</w:t>
      </w:r>
      <w:r>
        <w:rPr>
          <w:rFonts w:ascii="Times New Roman" w:eastAsia="宋体" w:hAnsi="Times New Roman" w:cs="Times New Roman" w:hint="eastAsia"/>
          <w:bCs/>
          <w:noProof/>
          <w:color w:val="000000" w:themeColor="text1"/>
          <w:sz w:val="24"/>
        </w:rPr>
        <w:t>1</w:t>
      </w:r>
      <w:r>
        <w:rPr>
          <w:rFonts w:ascii="Times New Roman" w:eastAsia="宋体" w:hAnsi="Times New Roman" w:cs="Times New Roman" w:hint="eastAsia"/>
          <w:bCs/>
          <w:noProof/>
          <w:color w:val="000000" w:themeColor="text1"/>
          <w:sz w:val="24"/>
        </w:rPr>
        <w:t>日扣</w:t>
      </w:r>
      <w:r>
        <w:rPr>
          <w:rFonts w:ascii="Times New Roman" w:eastAsia="宋体" w:hAnsi="Times New Roman" w:cs="Times New Roman" w:hint="eastAsia"/>
          <w:bCs/>
          <w:noProof/>
          <w:color w:val="000000" w:themeColor="text1"/>
          <w:sz w:val="24"/>
        </w:rPr>
        <w:t>0.5</w:t>
      </w:r>
      <w:r>
        <w:rPr>
          <w:rFonts w:ascii="Times New Roman" w:eastAsia="宋体" w:hAnsi="Times New Roman" w:cs="Times New Roman" w:hint="eastAsia"/>
          <w:bCs/>
          <w:noProof/>
          <w:color w:val="000000" w:themeColor="text1"/>
          <w:sz w:val="24"/>
        </w:rPr>
        <w:t>分，最多扣</w:t>
      </w:r>
      <w:r>
        <w:rPr>
          <w:rFonts w:ascii="Times New Roman" w:eastAsia="宋体" w:hAnsi="Times New Roman" w:cs="Times New Roman" w:hint="eastAsia"/>
          <w:bCs/>
          <w:noProof/>
          <w:color w:val="000000" w:themeColor="text1"/>
          <w:sz w:val="24"/>
        </w:rPr>
        <w:t>10</w:t>
      </w:r>
      <w:r>
        <w:rPr>
          <w:rFonts w:ascii="Times New Roman" w:eastAsia="宋体" w:hAnsi="Times New Roman" w:cs="Times New Roman" w:hint="eastAsia"/>
          <w:bCs/>
          <w:noProof/>
          <w:color w:val="000000" w:themeColor="text1"/>
          <w:sz w:val="24"/>
        </w:rPr>
        <w:t>分（一份报告按</w:t>
      </w:r>
      <w:r>
        <w:rPr>
          <w:rFonts w:ascii="Times New Roman" w:eastAsia="宋体" w:hAnsi="Times New Roman" w:cs="Times New Roman" w:hint="eastAsia"/>
          <w:bCs/>
          <w:noProof/>
          <w:color w:val="000000" w:themeColor="text1"/>
          <w:sz w:val="24"/>
        </w:rPr>
        <w:t>100</w:t>
      </w:r>
      <w:r>
        <w:rPr>
          <w:rFonts w:ascii="Times New Roman" w:eastAsia="宋体" w:hAnsi="Times New Roman" w:cs="Times New Roman" w:hint="eastAsia"/>
          <w:bCs/>
          <w:noProof/>
          <w:color w:val="000000" w:themeColor="text1"/>
          <w:sz w:val="24"/>
        </w:rPr>
        <w:t>分计）</w:t>
      </w:r>
    </w:p>
    <w:p w:rsidR="00414528" w:rsidRDefault="00414528">
      <w:pPr>
        <w:spacing w:line="360" w:lineRule="auto"/>
        <w:rPr>
          <w:b/>
          <w:bCs/>
          <w:noProof/>
          <w:color w:val="000000" w:themeColor="text1"/>
        </w:rPr>
      </w:pPr>
    </w:p>
    <w:p w:rsidR="00414528" w:rsidRDefault="00414528">
      <w:pPr>
        <w:spacing w:line="360" w:lineRule="auto"/>
        <w:rPr>
          <w:b/>
          <w:bCs/>
          <w:noProof/>
          <w:color w:val="000000" w:themeColor="text1"/>
        </w:rPr>
      </w:pPr>
    </w:p>
    <w:p w:rsidR="00414528" w:rsidRDefault="00414528">
      <w:pPr>
        <w:spacing w:line="360" w:lineRule="auto"/>
        <w:rPr>
          <w:b/>
          <w:bCs/>
          <w:noProof/>
          <w:color w:val="000000" w:themeColor="text1"/>
        </w:rPr>
      </w:pPr>
    </w:p>
    <w:p w:rsidR="00414528" w:rsidRDefault="00414528">
      <w:pPr>
        <w:spacing w:line="360" w:lineRule="auto"/>
        <w:rPr>
          <w:b/>
          <w:bCs/>
          <w:noProof/>
          <w:color w:val="000000" w:themeColor="text1"/>
        </w:rPr>
      </w:pPr>
    </w:p>
    <w:p w:rsidR="00414528" w:rsidRDefault="006602F8">
      <w:pPr>
        <w:rPr>
          <w:b/>
          <w:bCs/>
          <w:noProof/>
          <w:color w:val="FF0000"/>
          <w:sz w:val="44"/>
        </w:rPr>
      </w:pPr>
      <w:r>
        <w:rPr>
          <w:rFonts w:hint="eastAsia"/>
          <w:b/>
          <w:bCs/>
          <w:noProof/>
          <w:color w:val="FF0000"/>
          <w:sz w:val="44"/>
          <w:highlight w:val="yellow"/>
        </w:rPr>
        <w:t>以下是报告模板，注意报告模板的红色字为解释和注释，请大家撰写报告时去掉红色字体！！！</w:t>
      </w: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rPr>
          <w:b/>
          <w:bCs/>
          <w:noProof/>
        </w:rPr>
      </w:pPr>
    </w:p>
    <w:p w:rsidR="00414528" w:rsidRDefault="00414528">
      <w:pPr>
        <w:spacing w:line="240" w:lineRule="atLeast"/>
        <w:jc w:val="center"/>
        <w:rPr>
          <w:rFonts w:ascii="Times New Roman" w:hAnsi="Times New Roman" w:cs="Times New Roman"/>
          <w:b/>
          <w:bCs/>
          <w:sz w:val="36"/>
          <w:szCs w:val="36"/>
        </w:rPr>
      </w:pPr>
    </w:p>
    <w:p w:rsidR="00414528" w:rsidRDefault="00C33226">
      <w:pPr>
        <w:spacing w:line="240" w:lineRule="atLeast"/>
        <w:jc w:val="center"/>
        <w:rPr>
          <w:rFonts w:ascii="Times New Roman" w:hAnsi="Times New Roman" w:cs="Times New Roman"/>
          <w:b/>
          <w:bCs/>
          <w:sz w:val="36"/>
          <w:szCs w:val="36"/>
        </w:rPr>
      </w:pPr>
      <w:r>
        <w:rPr>
          <w:rFonts w:ascii="Times New Roman" w:hAnsi="Times New Roman" w:cs="Times New Roman" w:hint="eastAsia"/>
          <w:b/>
          <w:bCs/>
          <w:sz w:val="36"/>
          <w:szCs w:val="36"/>
        </w:rPr>
        <w:t>Experiments</w:t>
      </w:r>
      <w:r>
        <w:rPr>
          <w:rFonts w:ascii="Times New Roman" w:hAnsi="Times New Roman" w:cs="Times New Roman"/>
          <w:b/>
          <w:bCs/>
          <w:sz w:val="36"/>
          <w:szCs w:val="36"/>
        </w:rPr>
        <w:t xml:space="preserve"> </w:t>
      </w:r>
      <w:r>
        <w:rPr>
          <w:rFonts w:ascii="Times New Roman" w:hAnsi="Times New Roman" w:cs="Times New Roman" w:hint="eastAsia"/>
          <w:b/>
          <w:bCs/>
          <w:sz w:val="36"/>
          <w:szCs w:val="36"/>
        </w:rPr>
        <w:t>for</w:t>
      </w:r>
      <w:r>
        <w:rPr>
          <w:rFonts w:ascii="Times New Roman" w:hAnsi="Times New Roman" w:cs="Times New Roman"/>
          <w:b/>
          <w:bCs/>
          <w:sz w:val="36"/>
          <w:szCs w:val="36"/>
        </w:rPr>
        <w:t xml:space="preserve"> Advanced Materials Science and Engineering </w:t>
      </w:r>
      <w:r w:rsidRPr="00C33226">
        <w:rPr>
          <w:rFonts w:ascii="Times New Roman" w:hAnsi="Times New Roman" w:cs="Times New Roman"/>
          <w:b/>
          <w:bCs/>
          <w:sz w:val="36"/>
          <w:szCs w:val="36"/>
        </w:rPr>
        <w:t>Ⅰ</w:t>
      </w:r>
    </w:p>
    <w:p w:rsidR="00414528" w:rsidRDefault="006602F8">
      <w:pPr>
        <w:spacing w:line="240" w:lineRule="atLeast"/>
        <w:jc w:val="center"/>
        <w:rPr>
          <w:rFonts w:ascii="Times New Roman" w:hAnsi="Times New Roman" w:cs="Times New Roman"/>
          <w:b/>
          <w:sz w:val="36"/>
          <w:szCs w:val="36"/>
        </w:rPr>
      </w:pPr>
      <w:r>
        <w:rPr>
          <w:rFonts w:ascii="Times New Roman" w:hAnsi="Times New Roman" w:cs="Times New Roman"/>
          <w:b/>
          <w:sz w:val="36"/>
          <w:szCs w:val="36"/>
        </w:rPr>
        <w:t>Lab Report</w:t>
      </w:r>
    </w:p>
    <w:p w:rsidR="00414528" w:rsidRDefault="00414528">
      <w:pPr>
        <w:jc w:val="center"/>
        <w:rPr>
          <w:rFonts w:ascii="Times New Roman" w:eastAsia="楷体_GB2312" w:hAnsi="Times New Roman" w:cs="Times New Roman"/>
          <w:b/>
          <w:bCs/>
          <w:snapToGrid w:val="0"/>
          <w:spacing w:val="20"/>
          <w:kern w:val="0"/>
          <w:position w:val="18"/>
          <w:sz w:val="52"/>
          <w:szCs w:val="52"/>
        </w:rPr>
      </w:pPr>
    </w:p>
    <w:p w:rsidR="00414528" w:rsidRDefault="00414528">
      <w:pPr>
        <w:rPr>
          <w:rFonts w:ascii="Times New Roman" w:eastAsia="楷体_GB2312" w:hAnsi="Times New Roman" w:cs="Times New Roman"/>
          <w:b/>
          <w:bCs/>
          <w:snapToGrid w:val="0"/>
          <w:spacing w:val="20"/>
          <w:kern w:val="0"/>
          <w:position w:val="18"/>
          <w:sz w:val="52"/>
          <w:szCs w:val="52"/>
        </w:rPr>
      </w:pPr>
    </w:p>
    <w:p w:rsidR="00414528" w:rsidRDefault="006602F8">
      <w:pPr>
        <w:jc w:val="center"/>
        <w:rPr>
          <w:rFonts w:ascii="Times New Roman" w:hAnsi="Times New Roman" w:cs="Times New Roman"/>
          <w:b/>
          <w:sz w:val="32"/>
        </w:rPr>
      </w:pPr>
      <w:r>
        <w:rPr>
          <w:rFonts w:ascii="Times New Roman" w:hAnsi="Times New Roman" w:cs="Times New Roman"/>
          <w:b/>
          <w:sz w:val="32"/>
        </w:rPr>
        <w:t>Experiment</w:t>
      </w:r>
      <w:r>
        <w:rPr>
          <w:rFonts w:ascii="Times New Roman" w:hAnsi="Times New Roman" w:cs="Times New Roman" w:hint="eastAsia"/>
          <w:b/>
          <w:sz w:val="32"/>
        </w:rPr>
        <w:t xml:space="preserve"> X</w:t>
      </w:r>
      <w:r>
        <w:rPr>
          <w:rFonts w:ascii="Times New Roman" w:hAnsi="Times New Roman" w:cs="Times New Roman"/>
          <w:b/>
          <w:sz w:val="32"/>
        </w:rPr>
        <w:t xml:space="preserve"> : X X X X X X</w:t>
      </w:r>
    </w:p>
    <w:p w:rsidR="00414528" w:rsidRDefault="006602F8">
      <w:pPr>
        <w:jc w:val="center"/>
        <w:rPr>
          <w:rFonts w:ascii="Times New Roman" w:hAnsi="Times New Roman" w:cs="Times New Roman"/>
          <w:b/>
          <w:color w:val="FF0000"/>
          <w:sz w:val="32"/>
        </w:rPr>
      </w:pPr>
      <w:r>
        <w:rPr>
          <w:rFonts w:ascii="Times New Roman" w:hAnsi="Times New Roman" w:cs="Times New Roman" w:hint="eastAsia"/>
          <w:b/>
          <w:color w:val="FF0000"/>
          <w:sz w:val="32"/>
        </w:rPr>
        <w:t>（</w:t>
      </w:r>
      <w:r>
        <w:rPr>
          <w:rFonts w:ascii="Times New Roman" w:hAnsi="Times New Roman" w:cs="Times New Roman" w:hint="eastAsia"/>
          <w:b/>
          <w:color w:val="FF0000"/>
          <w:sz w:val="32"/>
        </w:rPr>
        <w:t>X</w:t>
      </w:r>
      <w:r>
        <w:rPr>
          <w:rFonts w:ascii="Times New Roman" w:hAnsi="Times New Roman" w:cs="Times New Roman" w:hint="eastAsia"/>
          <w:b/>
          <w:color w:val="FF0000"/>
          <w:sz w:val="32"/>
        </w:rPr>
        <w:t>为实验序号，</w:t>
      </w:r>
      <w:r>
        <w:rPr>
          <w:rFonts w:ascii="Times New Roman" w:hAnsi="Times New Roman" w:cs="Times New Roman" w:hint="eastAsia"/>
          <w:b/>
          <w:color w:val="FF0000"/>
          <w:sz w:val="32"/>
        </w:rPr>
        <w:t>XXXXXX</w:t>
      </w:r>
      <w:r>
        <w:rPr>
          <w:rFonts w:ascii="Times New Roman" w:hAnsi="Times New Roman" w:cs="Times New Roman" w:hint="eastAsia"/>
          <w:b/>
          <w:color w:val="FF0000"/>
          <w:sz w:val="32"/>
        </w:rPr>
        <w:t>为实验名称）</w:t>
      </w:r>
    </w:p>
    <w:p w:rsidR="00414528" w:rsidRDefault="00414528">
      <w:pPr>
        <w:jc w:val="center"/>
        <w:rPr>
          <w:rFonts w:ascii="Times New Roman" w:eastAsia="楷体_GB2312" w:hAnsi="Times New Roman" w:cs="Times New Roman"/>
          <w:b/>
          <w:bCs/>
          <w:snapToGrid w:val="0"/>
          <w:kern w:val="0"/>
          <w:position w:val="6"/>
          <w:sz w:val="52"/>
          <w:szCs w:val="52"/>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414528">
      <w:pPr>
        <w:adjustRightInd w:val="0"/>
        <w:snapToGrid w:val="0"/>
        <w:spacing w:line="300" w:lineRule="auto"/>
        <w:rPr>
          <w:rFonts w:ascii="Times New Roman" w:hAnsi="Times New Roman" w:cs="Times New Roman"/>
          <w:b/>
          <w:sz w:val="28"/>
          <w:szCs w:val="28"/>
        </w:rPr>
      </w:pPr>
    </w:p>
    <w:p w:rsidR="00414528" w:rsidRDefault="006602F8" w:rsidP="00C9645D">
      <w:pPr>
        <w:wordWrap w:val="0"/>
        <w:adjustRightInd w:val="0"/>
        <w:snapToGrid w:val="0"/>
        <w:spacing w:line="300" w:lineRule="auto"/>
        <w:ind w:leftChars="1900" w:left="3990" w:rightChars="267" w:right="561"/>
        <w:rPr>
          <w:rFonts w:ascii="Times New Roman" w:hAnsi="Times New Roman" w:cs="Times New Roman"/>
          <w:b/>
          <w:sz w:val="28"/>
          <w:szCs w:val="28"/>
          <w:u w:val="single"/>
        </w:rPr>
      </w:pPr>
      <w:r>
        <w:rPr>
          <w:rFonts w:ascii="Times New Roman" w:hAnsi="Times New Roman" w:cs="Times New Roman"/>
          <w:b/>
          <w:sz w:val="28"/>
          <w:szCs w:val="28"/>
        </w:rPr>
        <w:t>Name</w:t>
      </w:r>
      <w:r>
        <w:rPr>
          <w:rFonts w:ascii="Times New Roman" w:hAnsi="Times New Roman" w:cs="Times New Roman"/>
          <w:b/>
          <w:sz w:val="28"/>
          <w:szCs w:val="28"/>
        </w:rPr>
        <w:t>：</w:t>
      </w:r>
      <w:r>
        <w:rPr>
          <w:rFonts w:ascii="Times New Roman" w:hAnsi="Times New Roman" w:cs="Times New Roman"/>
          <w:b/>
          <w:sz w:val="28"/>
          <w:szCs w:val="28"/>
        </w:rPr>
        <w:t xml:space="preserve"> </w:t>
      </w:r>
    </w:p>
    <w:p w:rsidR="00414528" w:rsidRDefault="006602F8" w:rsidP="00C9645D">
      <w:pPr>
        <w:adjustRightInd w:val="0"/>
        <w:snapToGrid w:val="0"/>
        <w:spacing w:line="300" w:lineRule="auto"/>
        <w:ind w:leftChars="1900" w:left="3990" w:rightChars="267" w:right="561"/>
        <w:rPr>
          <w:rFonts w:ascii="Times New Roman" w:hAnsi="Times New Roman" w:cs="Times New Roman"/>
          <w:b/>
          <w:sz w:val="28"/>
          <w:szCs w:val="28"/>
        </w:rPr>
      </w:pPr>
      <w:r>
        <w:rPr>
          <w:rFonts w:ascii="Times New Roman" w:hAnsi="Times New Roman" w:cs="Times New Roman"/>
          <w:b/>
          <w:sz w:val="28"/>
          <w:szCs w:val="28"/>
        </w:rPr>
        <w:t>Student ID:</w:t>
      </w:r>
    </w:p>
    <w:p w:rsidR="00414528" w:rsidRDefault="006602F8" w:rsidP="00C9645D">
      <w:pPr>
        <w:adjustRightInd w:val="0"/>
        <w:snapToGrid w:val="0"/>
        <w:spacing w:line="300" w:lineRule="auto"/>
        <w:ind w:leftChars="1900" w:left="3990" w:rightChars="267" w:right="561"/>
        <w:rPr>
          <w:rFonts w:ascii="Times New Roman" w:hAnsi="Times New Roman" w:cs="Times New Roman"/>
          <w:b/>
          <w:sz w:val="28"/>
          <w:szCs w:val="28"/>
        </w:rPr>
      </w:pPr>
      <w:r>
        <w:rPr>
          <w:rFonts w:ascii="Times New Roman" w:hAnsi="Times New Roman" w:cs="Times New Roman"/>
          <w:b/>
          <w:sz w:val="28"/>
          <w:szCs w:val="28"/>
        </w:rPr>
        <w:t xml:space="preserve">Date of experiment: </w:t>
      </w:r>
    </w:p>
    <w:p w:rsidR="00414528" w:rsidRDefault="006602F8" w:rsidP="00C9645D">
      <w:pPr>
        <w:adjustRightInd w:val="0"/>
        <w:snapToGrid w:val="0"/>
        <w:spacing w:line="300" w:lineRule="auto"/>
        <w:ind w:leftChars="1900" w:left="3990" w:rightChars="267" w:right="561"/>
        <w:rPr>
          <w:rFonts w:ascii="Times New Roman" w:hAnsi="Times New Roman" w:cs="Times New Roman"/>
          <w:b/>
          <w:sz w:val="28"/>
          <w:szCs w:val="28"/>
          <w:lang w:eastAsia="zh-HK"/>
        </w:rPr>
      </w:pPr>
      <w:r>
        <w:rPr>
          <w:rFonts w:ascii="Times New Roman" w:hAnsi="Times New Roman" w:cs="Times New Roman"/>
          <w:b/>
          <w:sz w:val="28"/>
          <w:szCs w:val="28"/>
        </w:rPr>
        <w:t xml:space="preserve">Date of </w:t>
      </w:r>
      <w:r>
        <w:rPr>
          <w:rFonts w:ascii="Times New Roman" w:hAnsi="Times New Roman" w:cs="Times New Roman"/>
          <w:b/>
          <w:sz w:val="28"/>
          <w:szCs w:val="28"/>
          <w:lang w:eastAsia="zh-HK"/>
        </w:rPr>
        <w:t>submission</w:t>
      </w:r>
      <w:r>
        <w:rPr>
          <w:rFonts w:ascii="Times New Roman" w:hAnsi="Times New Roman" w:cs="Times New Roman"/>
          <w:b/>
          <w:sz w:val="28"/>
          <w:szCs w:val="28"/>
        </w:rPr>
        <w:t>:</w:t>
      </w:r>
    </w:p>
    <w:p w:rsidR="00414528" w:rsidRDefault="006602F8" w:rsidP="00C9645D">
      <w:pPr>
        <w:adjustRightInd w:val="0"/>
        <w:snapToGrid w:val="0"/>
        <w:spacing w:line="300" w:lineRule="auto"/>
        <w:ind w:leftChars="1900" w:left="3990" w:rightChars="267" w:right="561"/>
        <w:rPr>
          <w:rFonts w:ascii="Times New Roman" w:hAnsi="Times New Roman" w:cs="Times New Roman"/>
          <w:b/>
          <w:sz w:val="28"/>
          <w:szCs w:val="28"/>
        </w:rPr>
      </w:pPr>
      <w:r>
        <w:rPr>
          <w:rFonts w:ascii="Times New Roman" w:hAnsi="Times New Roman" w:cs="Times New Roman"/>
          <w:b/>
          <w:sz w:val="28"/>
          <w:szCs w:val="28"/>
        </w:rPr>
        <w:t>Team member (if any):</w:t>
      </w:r>
    </w:p>
    <w:p w:rsidR="00414528" w:rsidRPr="00C9645D" w:rsidRDefault="00414528">
      <w:pPr>
        <w:rPr>
          <w:b/>
          <w:bCs/>
          <w:noProof/>
        </w:rPr>
      </w:pPr>
    </w:p>
    <w:p w:rsidR="00414528" w:rsidRDefault="006602F8">
      <w:pPr>
        <w:adjustRightInd w:val="0"/>
        <w:snapToGrid w:val="0"/>
        <w:spacing w:line="300" w:lineRule="auto"/>
        <w:rPr>
          <w:rFonts w:ascii="Times New Roman" w:hAnsi="Times New Roman" w:cs="Times New Roman"/>
          <w:b/>
          <w:sz w:val="24"/>
          <w:szCs w:val="24"/>
        </w:rPr>
      </w:pPr>
      <w:r>
        <w:rPr>
          <w:rFonts w:ascii="Times New Roman" w:hAnsi="Times New Roman" w:cs="Times New Roman" w:hint="eastAsia"/>
          <w:b/>
          <w:sz w:val="24"/>
          <w:szCs w:val="24"/>
        </w:rPr>
        <w:lastRenderedPageBreak/>
        <w:t xml:space="preserve">1. </w:t>
      </w:r>
      <w:r>
        <w:rPr>
          <w:rFonts w:ascii="Times New Roman" w:hAnsi="Times New Roman" w:cs="Times New Roman"/>
          <w:b/>
          <w:sz w:val="24"/>
          <w:szCs w:val="24"/>
        </w:rPr>
        <w:t>Objectives</w:t>
      </w:r>
    </w:p>
    <w:p w:rsidR="00414528" w:rsidRDefault="006602F8">
      <w:pPr>
        <w:rPr>
          <w:color w:val="FF0000"/>
          <w:sz w:val="24"/>
          <w:szCs w:val="24"/>
        </w:rPr>
      </w:pPr>
      <w:r>
        <w:rPr>
          <w:color w:val="FF0000"/>
          <w:sz w:val="24"/>
          <w:szCs w:val="24"/>
        </w:rPr>
        <w:t>（简述本次实验要验证的理论或要掌握的知识点，参考实验讲义）</w:t>
      </w:r>
    </w:p>
    <w:p w:rsidR="00414528" w:rsidRDefault="006602F8">
      <w:pPr>
        <w:rPr>
          <w:color w:val="FF0000"/>
          <w:sz w:val="24"/>
          <w:szCs w:val="24"/>
        </w:rPr>
      </w:pPr>
      <w:r>
        <w:rPr>
          <w:rFonts w:hint="eastAsia"/>
          <w:color w:val="FF0000"/>
          <w:sz w:val="24"/>
          <w:szCs w:val="24"/>
        </w:rPr>
        <w:t>举例：</w:t>
      </w:r>
    </w:p>
    <w:p w:rsidR="00414528" w:rsidRDefault="006602F8">
      <w:pPr>
        <w:pStyle w:val="aa"/>
        <w:numPr>
          <w:ilvl w:val="0"/>
          <w:numId w:val="5"/>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 xml:space="preserve">To understand the principle of thin film preparation by the sol-gel method. </w:t>
      </w:r>
    </w:p>
    <w:p w:rsidR="00414528" w:rsidRDefault="006602F8">
      <w:pPr>
        <w:pStyle w:val="aa"/>
        <w:numPr>
          <w:ilvl w:val="0"/>
          <w:numId w:val="5"/>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To understand the principle of the measurement method of the optical energy bandgap.</w:t>
      </w:r>
    </w:p>
    <w:p w:rsidR="00414528" w:rsidRDefault="006602F8">
      <w:pPr>
        <w:pStyle w:val="aa"/>
        <w:numPr>
          <w:ilvl w:val="0"/>
          <w:numId w:val="5"/>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 xml:space="preserve">To prepare ZnO films with different thicknesses by sol-gel method. </w:t>
      </w:r>
    </w:p>
    <w:p w:rsidR="00414528" w:rsidRDefault="006602F8">
      <w:pPr>
        <w:adjustRightInd w:val="0"/>
        <w:snapToGrid w:val="0"/>
        <w:spacing w:line="300" w:lineRule="auto"/>
        <w:rPr>
          <w:rFonts w:ascii="Times New Roman" w:hAnsi="Times New Roman" w:cs="Times New Roman"/>
          <w:b/>
          <w:sz w:val="24"/>
          <w:szCs w:val="24"/>
        </w:rPr>
      </w:pPr>
      <w:r>
        <w:rPr>
          <w:rFonts w:ascii="Times New Roman" w:hAnsi="Times New Roman" w:cs="Times New Roman" w:hint="eastAsia"/>
          <w:b/>
          <w:sz w:val="24"/>
          <w:szCs w:val="24"/>
        </w:rPr>
        <w:t xml:space="preserve">2. </w:t>
      </w:r>
      <w:r>
        <w:rPr>
          <w:rFonts w:ascii="Times New Roman" w:hAnsi="Times New Roman" w:cs="Times New Roman"/>
          <w:b/>
          <w:sz w:val="24"/>
          <w:szCs w:val="24"/>
        </w:rPr>
        <w:t>Principles</w:t>
      </w:r>
    </w:p>
    <w:p w:rsidR="00414528" w:rsidRDefault="006602F8">
      <w:pPr>
        <w:spacing w:line="360" w:lineRule="auto"/>
        <w:rPr>
          <w:color w:val="FF0000"/>
          <w:sz w:val="24"/>
          <w:szCs w:val="24"/>
        </w:rPr>
      </w:pPr>
      <w:r>
        <w:rPr>
          <w:color w:val="FF0000"/>
          <w:sz w:val="24"/>
          <w:szCs w:val="24"/>
        </w:rPr>
        <w:t>（简要解释原理，列出实验所依据的主要公式、实验原理图或电路图</w:t>
      </w:r>
      <w:r>
        <w:rPr>
          <w:color w:val="FF0000"/>
          <w:sz w:val="24"/>
          <w:szCs w:val="24"/>
        </w:rPr>
        <w:t>/</w:t>
      </w:r>
      <w:r>
        <w:rPr>
          <w:color w:val="FF0000"/>
          <w:sz w:val="24"/>
          <w:szCs w:val="24"/>
        </w:rPr>
        <w:t>光路图，参考实验讲义并将讲义的内容进行适当缩减</w:t>
      </w:r>
      <w:r>
        <w:rPr>
          <w:rFonts w:hint="eastAsia"/>
          <w:color w:val="FF0000"/>
          <w:sz w:val="24"/>
          <w:szCs w:val="24"/>
        </w:rPr>
        <w:t>提炼</w:t>
      </w:r>
      <w:r>
        <w:rPr>
          <w:color w:val="FF0000"/>
          <w:sz w:val="24"/>
          <w:szCs w:val="24"/>
        </w:rPr>
        <w:t>，原理不要超过一页纸）</w:t>
      </w:r>
    </w:p>
    <w:p w:rsidR="00414528" w:rsidRDefault="006602F8">
      <w:pPr>
        <w:spacing w:line="360" w:lineRule="auto"/>
        <w:rPr>
          <w:color w:val="FF0000"/>
          <w:sz w:val="24"/>
          <w:szCs w:val="24"/>
        </w:rPr>
      </w:pPr>
      <w:r>
        <w:rPr>
          <w:rFonts w:hint="eastAsia"/>
          <w:color w:val="FF0000"/>
          <w:sz w:val="24"/>
          <w:szCs w:val="24"/>
        </w:rPr>
        <w:t>举例：</w:t>
      </w:r>
    </w:p>
    <w:p w:rsidR="00414528" w:rsidRDefault="006602F8">
      <w:pPr>
        <w:snapToGrid w:val="0"/>
        <w:spacing w:line="360" w:lineRule="auto"/>
        <w:rPr>
          <w:rFonts w:ascii="Times New Roman" w:hAnsi="Times New Roman" w:cs="Times New Roman"/>
          <w:bCs/>
          <w:color w:val="FF0000"/>
          <w:sz w:val="24"/>
          <w:szCs w:val="24"/>
          <w:shd w:val="clear" w:color="auto" w:fill="FBFCFE"/>
        </w:rPr>
      </w:pPr>
      <w:r>
        <w:rPr>
          <w:rFonts w:ascii="Times New Roman" w:hAnsi="Times New Roman" w:cs="Times New Roman"/>
          <w:bCs/>
          <w:color w:val="FF0000"/>
          <w:sz w:val="24"/>
          <w:szCs w:val="24"/>
          <w:shd w:val="clear" w:color="auto" w:fill="FBFCFE"/>
        </w:rPr>
        <w:t>2.1 ZnO thin film</w:t>
      </w:r>
    </w:p>
    <w:p w:rsidR="00414528" w:rsidRDefault="006602F8">
      <w:pPr>
        <w:snapToGrid w:val="0"/>
        <w:spacing w:line="360" w:lineRule="auto"/>
        <w:ind w:firstLineChars="200" w:firstLine="480"/>
        <w:rPr>
          <w:rFonts w:ascii="Times New Roman" w:hAnsi="Times New Roman" w:cs="Times New Roman"/>
          <w:color w:val="FF0000"/>
          <w:sz w:val="24"/>
          <w:szCs w:val="24"/>
          <w:shd w:val="clear" w:color="auto" w:fill="FBFCFE"/>
        </w:rPr>
      </w:pPr>
      <w:r>
        <w:rPr>
          <w:rFonts w:ascii="Times New Roman" w:hAnsi="Times New Roman" w:cs="Times New Roman"/>
          <w:color w:val="FF0000"/>
          <w:sz w:val="24"/>
          <w:szCs w:val="24"/>
          <w:shd w:val="clear" w:color="auto" w:fill="FBFCFE"/>
        </w:rPr>
        <w:t>Zinc oxide (ZnO) is an n-type semiconductor with a direct bandgap of 3.44 eV. The electrical properties of ZnO have made the compound attractive in the area of thin film transistors and light-emitting diodes. Due to its non-toxic, wide bandgap, and electrical conductivity, it is thought to be ideal for use in solar cell devices.</w:t>
      </w:r>
    </w:p>
    <w:p w:rsidR="00414528" w:rsidRDefault="006602F8">
      <w:pPr>
        <w:adjustRightInd w:val="0"/>
        <w:spacing w:line="360" w:lineRule="auto"/>
        <w:rPr>
          <w:rFonts w:ascii="Times New Roman" w:hAnsi="Times New Roman" w:cs="Times New Roman"/>
          <w:bCs/>
          <w:color w:val="FF0000"/>
          <w:sz w:val="24"/>
          <w:szCs w:val="24"/>
        </w:rPr>
      </w:pPr>
      <w:r>
        <w:rPr>
          <w:rFonts w:ascii="Times New Roman" w:hAnsi="Times New Roman" w:cs="Times New Roman"/>
          <w:bCs/>
          <w:color w:val="FF0000"/>
          <w:sz w:val="24"/>
          <w:szCs w:val="24"/>
        </w:rPr>
        <w:t>2.</w:t>
      </w:r>
      <w:r>
        <w:rPr>
          <w:rFonts w:ascii="Times New Roman" w:hAnsi="Times New Roman" w:cs="Times New Roman" w:hint="eastAsia"/>
          <w:bCs/>
          <w:color w:val="FF0000"/>
          <w:sz w:val="24"/>
          <w:szCs w:val="24"/>
        </w:rPr>
        <w:t xml:space="preserve">2 </w:t>
      </w:r>
      <w:r>
        <w:rPr>
          <w:rFonts w:ascii="Times New Roman" w:hAnsi="Times New Roman" w:cs="Times New Roman"/>
          <w:bCs/>
          <w:color w:val="FF0000"/>
          <w:sz w:val="24"/>
          <w:szCs w:val="24"/>
        </w:rPr>
        <w:t>UV-Vis spectroscopy</w:t>
      </w:r>
    </w:p>
    <w:p w:rsidR="00414528" w:rsidRDefault="006602F8">
      <w:pPr>
        <w:adjustRightInd w:val="0"/>
        <w:spacing w:line="360" w:lineRule="auto"/>
        <w:ind w:firstLine="420"/>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UV-Vis spectroscopy is the measurement of the absorption of near-ultraviolet andvisible light by a sample. UV-Vis spectrometer can be used to measure the absorbance of UV or visible light by a sample, either at a single wavelength or perform a scan over a range in the spectrum. The UV region ranges from 200 to 400 nm, and the visible region from 400 to 800 nm. A schematic diagram of a UV-Vis spectrometer is shown in Fig. 1, which consists of light sources, a monochromator, sample and reference cells, detectors, and recording devices. </w:t>
      </w:r>
    </w:p>
    <w:p w:rsidR="00414528" w:rsidRDefault="006602F8">
      <w:pPr>
        <w:adjustRightInd w:val="0"/>
        <w:spacing w:line="360" w:lineRule="auto"/>
        <w:jc w:val="center"/>
        <w:rPr>
          <w:rFonts w:ascii="Times New Roman" w:hAnsi="Times New Roman" w:cs="Times New Roman"/>
          <w:bCs/>
          <w:color w:val="FF0000"/>
          <w:sz w:val="24"/>
          <w:szCs w:val="24"/>
        </w:rPr>
      </w:pPr>
      <w:r>
        <w:rPr>
          <w:rFonts w:ascii="Times New Roman" w:hAnsi="Times New Roman" w:cs="Times New Roman"/>
          <w:noProof/>
          <w:color w:val="FF0000"/>
          <w:sz w:val="24"/>
          <w:szCs w:val="24"/>
        </w:rPr>
        <w:lastRenderedPageBreak/>
        <w:drawing>
          <wp:inline distT="0" distB="0" distL="0" distR="0">
            <wp:extent cx="4970353" cy="2311639"/>
            <wp:effectExtent l="0" t="0" r="190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stretch>
                      <a:fillRect/>
                    </a:stretch>
                  </pic:blipFill>
                  <pic:spPr>
                    <a:xfrm>
                      <a:off x="0" y="0"/>
                      <a:ext cx="4977733" cy="2315071"/>
                    </a:xfrm>
                    <a:prstGeom prst="rect">
                      <a:avLst/>
                    </a:prstGeom>
                  </pic:spPr>
                </pic:pic>
              </a:graphicData>
            </a:graphic>
          </wp:inline>
        </w:drawing>
      </w:r>
    </w:p>
    <w:p w:rsidR="00414528" w:rsidRDefault="006602F8">
      <w:pPr>
        <w:adjustRightInd w:val="0"/>
        <w:spacing w:line="360" w:lineRule="auto"/>
        <w:jc w:val="center"/>
        <w:rPr>
          <w:rFonts w:ascii="Times New Roman" w:hAnsi="Times New Roman" w:cs="Times New Roman"/>
          <w:bCs/>
          <w:color w:val="FF0000"/>
          <w:szCs w:val="24"/>
        </w:rPr>
      </w:pPr>
      <w:r>
        <w:rPr>
          <w:rFonts w:ascii="Times New Roman" w:hAnsi="Times New Roman" w:cs="Times New Roman"/>
          <w:bCs/>
          <w:color w:val="FF0000"/>
          <w:szCs w:val="24"/>
        </w:rPr>
        <w:t>Fig. 1 The working principle of the UV-Vis spectrometer.</w:t>
      </w:r>
    </w:p>
    <w:p w:rsidR="00414528" w:rsidRDefault="006602F8">
      <w:pPr>
        <w:adjustRightInd w:val="0"/>
        <w:spacing w:line="360" w:lineRule="auto"/>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 </w:t>
      </w:r>
    </w:p>
    <w:p w:rsidR="00414528" w:rsidRDefault="00414528">
      <w:pPr>
        <w:rPr>
          <w:color w:val="FF0000"/>
          <w:sz w:val="24"/>
          <w:szCs w:val="24"/>
        </w:rPr>
      </w:pPr>
    </w:p>
    <w:p w:rsidR="00414528" w:rsidRDefault="006602F8">
      <w:pPr>
        <w:adjustRightInd w:val="0"/>
        <w:snapToGrid w:val="0"/>
        <w:spacing w:line="360" w:lineRule="auto"/>
        <w:rPr>
          <w:rFonts w:ascii="Times New Roman" w:hAnsi="Times New Roman" w:cs="Times New Roman"/>
          <w:b/>
          <w:sz w:val="24"/>
          <w:szCs w:val="24"/>
        </w:rPr>
      </w:pPr>
      <w:r>
        <w:rPr>
          <w:rFonts w:ascii="Times New Roman" w:hAnsi="Times New Roman" w:cs="Times New Roman" w:hint="eastAsia"/>
          <w:b/>
          <w:sz w:val="24"/>
          <w:szCs w:val="24"/>
        </w:rPr>
        <w:t xml:space="preserve">3. </w:t>
      </w:r>
      <w:r>
        <w:rPr>
          <w:rFonts w:ascii="Times New Roman" w:hAnsi="Times New Roman" w:cs="Times New Roman"/>
          <w:b/>
          <w:sz w:val="24"/>
          <w:szCs w:val="24"/>
        </w:rPr>
        <w:t>Experimental materials</w:t>
      </w:r>
      <w:r>
        <w:rPr>
          <w:rFonts w:ascii="Times New Roman" w:hAnsi="Times New Roman" w:cs="Times New Roman" w:hint="eastAsia"/>
          <w:b/>
          <w:sz w:val="24"/>
          <w:szCs w:val="24"/>
        </w:rPr>
        <w:t xml:space="preserve"> and </w:t>
      </w:r>
      <w:r>
        <w:rPr>
          <w:rFonts w:ascii="Times New Roman" w:hAnsi="Times New Roman" w:cs="Times New Roman"/>
          <w:b/>
          <w:sz w:val="24"/>
          <w:szCs w:val="24"/>
        </w:rPr>
        <w:t>setups</w:t>
      </w:r>
    </w:p>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hint="eastAsia"/>
          <w:b/>
          <w:color w:val="FF0000"/>
          <w:sz w:val="24"/>
          <w:szCs w:val="24"/>
        </w:rPr>
        <w:t>（参考实验讲义，化学式请注意上下标的规范书写，单位请注意规范表达）</w:t>
      </w:r>
    </w:p>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hint="eastAsia"/>
          <w:b/>
          <w:color w:val="FF0000"/>
          <w:sz w:val="24"/>
          <w:szCs w:val="24"/>
        </w:rPr>
        <w:t>举例：</w:t>
      </w:r>
    </w:p>
    <w:p w:rsidR="00414528" w:rsidRDefault="006602F8">
      <w:pPr>
        <w:numPr>
          <w:ilvl w:val="0"/>
          <w:numId w:val="10"/>
        </w:numPr>
        <w:adjustRightInd w:val="0"/>
        <w:snapToGrid w:val="0"/>
        <w:spacing w:line="300" w:lineRule="auto"/>
        <w:rPr>
          <w:rFonts w:ascii="Times New Roman" w:hAnsi="Times New Roman" w:cs="Times New Roman"/>
          <w:color w:val="FF0000"/>
          <w:sz w:val="24"/>
          <w:szCs w:val="24"/>
        </w:rPr>
      </w:pPr>
      <w:r>
        <w:rPr>
          <w:rFonts w:ascii="Times New Roman" w:hAnsi="Times New Roman" w:cs="Times New Roman"/>
          <w:color w:val="FF0000"/>
          <w:sz w:val="24"/>
          <w:szCs w:val="24"/>
        </w:rPr>
        <w:t>Chemicals: zinc acetate, 2-methoxyethanol, ethanolamine, acetone, ethanol</w:t>
      </w:r>
    </w:p>
    <w:p w:rsidR="00414528" w:rsidRDefault="006602F8">
      <w:pPr>
        <w:numPr>
          <w:ilvl w:val="0"/>
          <w:numId w:val="10"/>
        </w:numPr>
        <w:adjustRightInd w:val="0"/>
        <w:snapToGrid w:val="0"/>
        <w:spacing w:line="30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Apparatuses: the reaction apparatus (consists of an electromagnetic stirrerwith a heating plate, an oil bath, a ball condenser, a 250 mL three-necked glass flask), UV-Vis spectrometer (PerkinElmer Lamda 850), ultrasonic cleaner, electronic balance, hot plate, muffle furnace </w:t>
      </w:r>
    </w:p>
    <w:p w:rsidR="00414528" w:rsidRDefault="006602F8">
      <w:pPr>
        <w:numPr>
          <w:ilvl w:val="0"/>
          <w:numId w:val="10"/>
        </w:numPr>
        <w:adjustRightInd w:val="0"/>
        <w:snapToGrid w:val="0"/>
        <w:spacing w:line="300" w:lineRule="auto"/>
        <w:rPr>
          <w:rFonts w:ascii="Times New Roman" w:hAnsi="Times New Roman" w:cs="Times New Roman"/>
          <w:color w:val="FF0000"/>
          <w:sz w:val="24"/>
          <w:szCs w:val="24"/>
        </w:rPr>
      </w:pPr>
      <w:r>
        <w:rPr>
          <w:rFonts w:ascii="Times New Roman" w:hAnsi="Times New Roman" w:cs="Times New Roman"/>
          <w:color w:val="FF0000"/>
          <w:sz w:val="24"/>
          <w:szCs w:val="24"/>
        </w:rPr>
        <w:t>Tools: quartz glass substrates with a size of 20 mm × 20 mm, pipettes</w:t>
      </w:r>
    </w:p>
    <w:p w:rsidR="00414528" w:rsidRDefault="006602F8">
      <w:pPr>
        <w:adjustRightInd w:val="0"/>
        <w:snapToGrid w:val="0"/>
        <w:spacing w:line="360" w:lineRule="auto"/>
        <w:rPr>
          <w:rFonts w:ascii="Times New Roman" w:hAnsi="Times New Roman" w:cs="Times New Roman"/>
          <w:b/>
          <w:sz w:val="24"/>
          <w:szCs w:val="24"/>
        </w:rPr>
      </w:pPr>
      <w:r>
        <w:rPr>
          <w:rFonts w:ascii="Times New Roman" w:hAnsi="Times New Roman" w:cs="Times New Roman" w:hint="eastAsia"/>
          <w:b/>
          <w:sz w:val="24"/>
          <w:szCs w:val="24"/>
        </w:rPr>
        <w:t xml:space="preserve">4. </w:t>
      </w:r>
      <w:r>
        <w:rPr>
          <w:rFonts w:ascii="Times New Roman" w:hAnsi="Times New Roman" w:cs="Times New Roman"/>
          <w:b/>
          <w:sz w:val="24"/>
          <w:szCs w:val="24"/>
        </w:rPr>
        <w:t>Experimental procedures</w:t>
      </w:r>
    </w:p>
    <w:p w:rsidR="00414528" w:rsidRDefault="006602F8">
      <w:pPr>
        <w:adjustRightInd w:val="0"/>
        <w:snapToGrid w:val="0"/>
        <w:spacing w:line="360" w:lineRule="auto"/>
        <w:rPr>
          <w:rFonts w:ascii="Times New Roman" w:hAnsi="Times New Roman" w:cs="Times New Roman"/>
          <w:color w:val="FF0000"/>
          <w:sz w:val="24"/>
          <w:szCs w:val="24"/>
        </w:rPr>
      </w:pPr>
      <w:r>
        <w:rPr>
          <w:rFonts w:ascii="Times New Roman" w:hAnsi="Times New Roman" w:cs="Times New Roman" w:hint="eastAsia"/>
          <w:color w:val="FF0000"/>
          <w:sz w:val="24"/>
          <w:szCs w:val="24"/>
        </w:rPr>
        <w:t>（实验步骤</w:t>
      </w:r>
      <w:r>
        <w:rPr>
          <w:rFonts w:ascii="Segoe UI" w:hAnsi="Segoe UI" w:cs="Segoe UI"/>
          <w:color w:val="FF0000"/>
          <w:kern w:val="0"/>
          <w:sz w:val="24"/>
          <w:szCs w:val="24"/>
          <w:shd w:val="clear" w:color="auto" w:fill="FFFFFF"/>
        </w:rPr>
        <w:t>采用顺序编号，清晰列出操作步骤，参考实验讲义，</w:t>
      </w:r>
      <w:r>
        <w:rPr>
          <w:rFonts w:ascii="Segoe UI" w:hAnsi="Segoe UI" w:cs="Segoe UI"/>
          <w:color w:val="FF0000"/>
          <w:kern w:val="0"/>
          <w:sz w:val="24"/>
          <w:szCs w:val="24"/>
          <w:highlight w:val="yellow"/>
          <w:shd w:val="clear" w:color="auto" w:fill="FFFFFF"/>
        </w:rPr>
        <w:t>注意</w:t>
      </w:r>
      <w:r>
        <w:rPr>
          <w:rFonts w:ascii="Segoe UI" w:hAnsi="Segoe UI" w:cs="Segoe UI"/>
          <w:color w:val="FF0000"/>
          <w:kern w:val="0"/>
          <w:sz w:val="24"/>
          <w:szCs w:val="24"/>
          <w:shd w:val="clear" w:color="auto" w:fill="FFFFFF"/>
        </w:rPr>
        <w:t>实验讲义部分参数</w:t>
      </w:r>
      <w:r>
        <w:rPr>
          <w:rFonts w:ascii="Segoe UI" w:hAnsi="Segoe UI" w:cs="Segoe UI" w:hint="eastAsia"/>
          <w:color w:val="FF0000"/>
          <w:kern w:val="0"/>
          <w:sz w:val="24"/>
          <w:szCs w:val="24"/>
          <w:shd w:val="clear" w:color="auto" w:fill="FFFFFF"/>
        </w:rPr>
        <w:t>可能</w:t>
      </w:r>
      <w:r>
        <w:rPr>
          <w:rFonts w:ascii="Segoe UI" w:hAnsi="Segoe UI" w:cs="Segoe UI"/>
          <w:color w:val="FF0000"/>
          <w:kern w:val="0"/>
          <w:sz w:val="24"/>
          <w:szCs w:val="24"/>
          <w:shd w:val="clear" w:color="auto" w:fill="FFFFFF"/>
        </w:rPr>
        <w:t>与实际上课不同，请按照课上要求修改）</w:t>
      </w:r>
    </w:p>
    <w:p w:rsidR="00414528" w:rsidRDefault="006602F8">
      <w:pPr>
        <w:adjustRightInd w:val="0"/>
        <w:snapToGrid w:val="0"/>
        <w:spacing w:line="300" w:lineRule="auto"/>
        <w:rPr>
          <w:rFonts w:ascii="Times New Roman" w:hAnsi="Times New Roman" w:cs="Times New Roman"/>
          <w:b/>
          <w:color w:val="FF0000"/>
          <w:sz w:val="24"/>
          <w:szCs w:val="24"/>
        </w:rPr>
      </w:pPr>
      <w:r>
        <w:rPr>
          <w:rFonts w:ascii="Times New Roman" w:hAnsi="Times New Roman" w:cs="Times New Roman"/>
          <w:b/>
          <w:color w:val="FF0000"/>
          <w:sz w:val="24"/>
          <w:szCs w:val="24"/>
        </w:rPr>
        <w:t>举例：</w:t>
      </w:r>
    </w:p>
    <w:p w:rsidR="00414528" w:rsidRDefault="006602F8">
      <w:pPr>
        <w:adjustRightInd w:val="0"/>
        <w:snapToGrid w:val="0"/>
        <w:spacing w:line="300" w:lineRule="auto"/>
        <w:rPr>
          <w:rFonts w:ascii="Times New Roman" w:hAnsi="Times New Roman" w:cs="Times New Roman"/>
          <w:color w:val="FF0000"/>
          <w:sz w:val="24"/>
          <w:szCs w:val="24"/>
        </w:rPr>
      </w:pPr>
      <w:r>
        <w:rPr>
          <w:rFonts w:ascii="Times New Roman" w:hAnsi="Times New Roman" w:cs="Times New Roman" w:hint="eastAsia"/>
          <w:color w:val="FF0000"/>
          <w:sz w:val="24"/>
          <w:szCs w:val="24"/>
        </w:rPr>
        <w:t xml:space="preserve">4.1 </w:t>
      </w:r>
      <w:r>
        <w:rPr>
          <w:rFonts w:ascii="Times New Roman" w:hAnsi="Times New Roman" w:cs="Times New Roman"/>
          <w:color w:val="FF0000"/>
          <w:sz w:val="24"/>
          <w:szCs w:val="24"/>
        </w:rPr>
        <w:t>Preparation of ZnO film by sol-gel method and spin coating.</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Ultrasonically clean the quartz glass substrates for 10 min in deionized water, acetone, and ethanol, sequentially.</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Dissolve 6.59 g zinc acetate dihydrate with 60 mL of 2-methoxyethanol in the 3-necked flask.</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Connect the flask with the condenser. Immerse the flask into the oil bath on the electromagnetic stirrer with a heating plate.</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 xml:space="preserve">Heat the solution to 60 </w:t>
      </w:r>
      <w:r>
        <w:rPr>
          <w:rFonts w:ascii="Times New Roman" w:eastAsia="宋体" w:hAnsi="Times New Roman" w:cs="Times New Roman"/>
          <w:color w:val="FF0000"/>
          <w:sz w:val="24"/>
          <w:szCs w:val="24"/>
        </w:rPr>
        <w:t>℃</w:t>
      </w:r>
      <w:r>
        <w:rPr>
          <w:rFonts w:ascii="Times New Roman" w:hAnsi="Times New Roman" w:cs="Times New Roman"/>
          <w:color w:val="FF0000"/>
          <w:sz w:val="24"/>
          <w:szCs w:val="24"/>
        </w:rPr>
        <w:t xml:space="preserve"> and stir for 0.5 h.</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Slowly drop 2 mL ethanolamine into the solution under stirring.</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 xml:space="preserve">Increase the solution temperature to 70 </w:t>
      </w:r>
      <w:r>
        <w:rPr>
          <w:rFonts w:ascii="Times New Roman" w:eastAsia="宋体" w:hAnsi="Times New Roman" w:cs="Times New Roman"/>
          <w:color w:val="FF0000"/>
          <w:sz w:val="24"/>
          <w:szCs w:val="24"/>
        </w:rPr>
        <w:t>℃</w:t>
      </w:r>
      <w:r>
        <w:rPr>
          <w:rFonts w:ascii="Times New Roman" w:hAnsi="Times New Roman" w:cs="Times New Roman"/>
          <w:color w:val="FF0000"/>
          <w:sz w:val="24"/>
          <w:szCs w:val="24"/>
        </w:rPr>
        <w:t>. Keep stirring for 1.5 h. Then cool down the solution to room temperature.</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Spin coat the above solution onto a quartz glass substrate at the speeds of 500 rpm for 10 s and 2400 rpm for 30 s.</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 xml:space="preserve">Heat the sample at 200 </w:t>
      </w:r>
      <w:r>
        <w:rPr>
          <w:rFonts w:ascii="Times New Roman" w:eastAsia="宋体" w:hAnsi="Times New Roman" w:cs="Times New Roman"/>
          <w:color w:val="FF0000"/>
          <w:sz w:val="24"/>
          <w:szCs w:val="24"/>
        </w:rPr>
        <w:t>℃</w:t>
      </w:r>
      <w:r>
        <w:rPr>
          <w:rFonts w:ascii="Times New Roman" w:hAnsi="Times New Roman" w:cs="Times New Roman"/>
          <w:color w:val="FF0000"/>
          <w:sz w:val="24"/>
          <w:szCs w:val="24"/>
        </w:rPr>
        <w:t xml:space="preserve"> for about 3 min on the hotplate.</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Repeat steps (7) and (8) to prepare thin film samples, on which the thin films are deposited by spin coating for 4, 8, and 12 times, respectively.</w:t>
      </w:r>
    </w:p>
    <w:p w:rsidR="00414528" w:rsidRDefault="006602F8" w:rsidP="00C9645D">
      <w:pPr>
        <w:pStyle w:val="aa"/>
        <w:numPr>
          <w:ilvl w:val="0"/>
          <w:numId w:val="1"/>
        </w:numPr>
        <w:spacing w:line="360" w:lineRule="auto"/>
        <w:ind w:firstLine="480"/>
        <w:rPr>
          <w:rFonts w:ascii="Times New Roman" w:hAnsi="Times New Roman" w:cs="Times New Roman"/>
          <w:color w:val="FF0000"/>
          <w:sz w:val="24"/>
          <w:szCs w:val="24"/>
        </w:rPr>
      </w:pPr>
      <w:r>
        <w:rPr>
          <w:rFonts w:ascii="Times New Roman" w:hAnsi="Times New Roman" w:cs="Times New Roman"/>
          <w:color w:val="FF0000"/>
          <w:sz w:val="24"/>
          <w:szCs w:val="24"/>
        </w:rPr>
        <w:t xml:space="preserve">Heat the samples at 600 </w:t>
      </w:r>
      <w:r>
        <w:rPr>
          <w:rFonts w:ascii="Times New Roman" w:eastAsia="宋体" w:hAnsi="Times New Roman" w:cs="Times New Roman"/>
          <w:color w:val="FF0000"/>
          <w:sz w:val="24"/>
          <w:szCs w:val="24"/>
        </w:rPr>
        <w:t>℃</w:t>
      </w:r>
      <w:r>
        <w:rPr>
          <w:rFonts w:ascii="Times New Roman" w:hAnsi="Times New Roman" w:cs="Times New Roman"/>
          <w:color w:val="FF0000"/>
          <w:sz w:val="24"/>
          <w:szCs w:val="24"/>
        </w:rPr>
        <w:t xml:space="preserve"> for 2 h in the muffle furnace.</w:t>
      </w:r>
    </w:p>
    <w:p w:rsidR="00414528" w:rsidRDefault="006602F8">
      <w:pPr>
        <w:adjustRightInd w:val="0"/>
        <w:snapToGrid w:val="0"/>
        <w:spacing w:line="360" w:lineRule="auto"/>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5 </w:t>
      </w:r>
      <w:r>
        <w:rPr>
          <w:rFonts w:ascii="Times New Roman" w:hAnsi="Times New Roman" w:cs="Times New Roman"/>
          <w:b/>
          <w:color w:val="000000" w:themeColor="text1"/>
          <w:sz w:val="24"/>
          <w:szCs w:val="24"/>
        </w:rPr>
        <w:t>Results</w:t>
      </w:r>
      <w:r>
        <w:rPr>
          <w:rFonts w:ascii="Times New Roman" w:hAnsi="Times New Roman" w:cs="Times New Roman" w:hint="eastAsia"/>
          <w:b/>
          <w:color w:val="000000" w:themeColor="text1"/>
          <w:sz w:val="24"/>
          <w:szCs w:val="24"/>
        </w:rPr>
        <w:t xml:space="preserve"> and discussion</w:t>
      </w:r>
    </w:p>
    <w:p w:rsidR="00414528" w:rsidRDefault="00414528">
      <w:pPr>
        <w:adjustRightInd w:val="0"/>
        <w:snapToGrid w:val="0"/>
        <w:spacing w:line="360" w:lineRule="auto"/>
        <w:rPr>
          <w:rFonts w:ascii="Times New Roman" w:hAnsi="Times New Roman" w:cs="Times New Roman"/>
          <w:color w:val="FF0000"/>
          <w:sz w:val="24"/>
          <w:szCs w:val="24"/>
        </w:rPr>
      </w:pPr>
    </w:p>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hint="eastAsia"/>
          <w:b/>
          <w:color w:val="FF0000"/>
          <w:sz w:val="24"/>
          <w:szCs w:val="24"/>
        </w:rPr>
        <w:t>对表格的基本要求：</w:t>
      </w:r>
    </w:p>
    <w:p w:rsidR="00414528" w:rsidRDefault="006602F8" w:rsidP="00C9645D">
      <w:pPr>
        <w:adjustRightInd w:val="0"/>
        <w:snapToGrid w:val="0"/>
        <w:spacing w:line="360" w:lineRule="auto"/>
        <w:ind w:firstLineChars="200" w:firstLine="480"/>
        <w:rPr>
          <w:rFonts w:ascii="Times New Roman" w:hAnsi="Times New Roman" w:cs="Times New Roman"/>
          <w:color w:val="FF0000"/>
          <w:kern w:val="0"/>
          <w:sz w:val="24"/>
          <w:szCs w:val="24"/>
          <w:shd w:val="clear" w:color="auto" w:fill="FFFFFF"/>
        </w:rPr>
      </w:pPr>
      <w:r>
        <w:rPr>
          <w:rFonts w:ascii="Times New Roman" w:hAnsi="Times New Roman" w:cs="Times New Roman"/>
          <w:color w:val="FF0000"/>
          <w:sz w:val="24"/>
          <w:szCs w:val="24"/>
        </w:rPr>
        <w:t>课堂记录的原始数据不能通过拍照抠图直接作为数据，需要重新整理绘制成表格。表格使用三线表格，</w:t>
      </w:r>
      <w:r>
        <w:rPr>
          <w:rFonts w:ascii="Times New Roman" w:hAnsi="Times New Roman" w:cs="Times New Roman"/>
          <w:color w:val="FF0000"/>
          <w:kern w:val="0"/>
          <w:sz w:val="24"/>
          <w:szCs w:val="24"/>
          <w:shd w:val="clear" w:color="auto" w:fill="FFFFFF"/>
        </w:rPr>
        <w:t>表格</w:t>
      </w:r>
      <w:r>
        <w:rPr>
          <w:rFonts w:ascii="Times New Roman" w:hAnsi="Times New Roman" w:cs="Times New Roman"/>
          <w:color w:val="FF0000"/>
          <w:kern w:val="0"/>
          <w:sz w:val="24"/>
          <w:szCs w:val="24"/>
          <w:highlight w:val="yellow"/>
          <w:shd w:val="clear" w:color="auto" w:fill="FFFFFF"/>
        </w:rPr>
        <w:t>上方</w:t>
      </w:r>
      <w:r>
        <w:rPr>
          <w:rFonts w:ascii="Times New Roman" w:hAnsi="Times New Roman" w:cs="Times New Roman"/>
          <w:color w:val="FF0000"/>
          <w:kern w:val="0"/>
          <w:sz w:val="24"/>
          <w:szCs w:val="24"/>
          <w:shd w:val="clear" w:color="auto" w:fill="FFFFFF"/>
        </w:rPr>
        <w:t>有表序（如</w:t>
      </w:r>
      <w:r>
        <w:rPr>
          <w:rFonts w:ascii="Times New Roman" w:hAnsi="Times New Roman" w:cs="Times New Roman"/>
          <w:color w:val="FF0000"/>
          <w:kern w:val="0"/>
          <w:sz w:val="24"/>
          <w:szCs w:val="24"/>
          <w:shd w:val="clear" w:color="auto" w:fill="FFFFFF"/>
        </w:rPr>
        <w:t>Table</w:t>
      </w:r>
      <w:r>
        <w:rPr>
          <w:rFonts w:ascii="Times New Roman" w:hAnsi="Times New Roman" w:cs="Times New Roman" w:hint="eastAsia"/>
          <w:color w:val="FF0000"/>
          <w:kern w:val="0"/>
          <w:sz w:val="24"/>
          <w:szCs w:val="24"/>
          <w:shd w:val="clear" w:color="auto" w:fill="FFFFFF"/>
        </w:rPr>
        <w:t xml:space="preserve"> 1</w:t>
      </w:r>
      <w:r>
        <w:rPr>
          <w:rFonts w:ascii="Times New Roman" w:hAnsi="Times New Roman" w:cs="Times New Roman" w:hint="eastAsia"/>
          <w:color w:val="FF0000"/>
          <w:kern w:val="0"/>
          <w:sz w:val="24"/>
          <w:szCs w:val="24"/>
          <w:shd w:val="clear" w:color="auto" w:fill="FFFFFF"/>
        </w:rPr>
        <w:t>）</w:t>
      </w:r>
      <w:r>
        <w:rPr>
          <w:rFonts w:ascii="Times New Roman" w:hAnsi="Times New Roman" w:cs="Times New Roman"/>
          <w:color w:val="FF0000"/>
          <w:kern w:val="0"/>
          <w:sz w:val="24"/>
          <w:szCs w:val="24"/>
          <w:shd w:val="clear" w:color="auto" w:fill="FFFFFF"/>
        </w:rPr>
        <w:t>和表题（</w:t>
      </w:r>
      <w:r>
        <w:rPr>
          <w:rFonts w:ascii="Segoe UI" w:hAnsi="Segoe UI" w:cs="Segoe UI"/>
          <w:color w:val="FF0000"/>
          <w:sz w:val="23"/>
          <w:szCs w:val="23"/>
          <w:shd w:val="clear" w:color="auto" w:fill="FFFFFF"/>
        </w:rPr>
        <w:t>精炼准确地概括表格内容</w:t>
      </w:r>
      <w:r>
        <w:rPr>
          <w:rFonts w:ascii="Segoe UI" w:hAnsi="Segoe UI" w:cs="Segoe UI" w:hint="eastAsia"/>
          <w:color w:val="FF0000"/>
          <w:sz w:val="23"/>
          <w:szCs w:val="23"/>
          <w:shd w:val="clear" w:color="auto" w:fill="FFFFFF"/>
        </w:rPr>
        <w:t>）</w:t>
      </w:r>
      <w:r>
        <w:rPr>
          <w:rFonts w:ascii="Times New Roman" w:hAnsi="Times New Roman" w:cs="Times New Roman"/>
          <w:color w:val="FF0000"/>
          <w:kern w:val="0"/>
          <w:sz w:val="24"/>
          <w:szCs w:val="24"/>
          <w:shd w:val="clear" w:color="auto" w:fill="FFFFFF"/>
        </w:rPr>
        <w:t>。所有物理量必须标明符号、单位。</w:t>
      </w:r>
    </w:p>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hint="eastAsia"/>
          <w:color w:val="FF0000"/>
          <w:kern w:val="0"/>
          <w:sz w:val="24"/>
          <w:szCs w:val="24"/>
          <w:shd w:val="clear" w:color="auto" w:fill="FFFFFF"/>
        </w:rPr>
        <w:t>举例：</w:t>
      </w:r>
    </w:p>
    <w:p w:rsidR="00414528" w:rsidRDefault="006602F8">
      <w:pPr>
        <w:adjustRightInd w:val="0"/>
        <w:snapToGrid w:val="0"/>
        <w:spacing w:line="360" w:lineRule="auto"/>
        <w:jc w:val="center"/>
        <w:rPr>
          <w:rFonts w:ascii="Times New Roman" w:hAnsi="Times New Roman" w:cs="Times New Roman"/>
          <w:b/>
          <w:color w:val="FF0000"/>
          <w:sz w:val="24"/>
          <w:szCs w:val="24"/>
        </w:rPr>
      </w:pPr>
      <w:r>
        <w:rPr>
          <w:rFonts w:ascii="Times New Roman" w:hAnsi="Times New Roman" w:cs="Times New Roman"/>
          <w:color w:val="FF0000"/>
          <w:sz w:val="24"/>
          <w:szCs w:val="24"/>
          <w:shd w:val="clear" w:color="auto" w:fill="FFFFFF"/>
        </w:rPr>
        <w:t>Table 2</w:t>
      </w:r>
      <w:r>
        <w:rPr>
          <w:rFonts w:ascii="Times New Roman" w:hAnsi="Times New Roman" w:cs="Times New Roman" w:hint="eastAsia"/>
          <w:color w:val="FF0000"/>
          <w:sz w:val="24"/>
          <w:szCs w:val="24"/>
          <w:shd w:val="clear" w:color="auto" w:fill="FFFFFF"/>
        </w:rPr>
        <w:t xml:space="preserve"> </w:t>
      </w:r>
      <w:r>
        <w:rPr>
          <w:rFonts w:ascii="Times New Roman" w:hAnsi="Times New Roman" w:cs="Times New Roman"/>
          <w:color w:val="FF0000"/>
          <w:sz w:val="24"/>
          <w:szCs w:val="24"/>
          <w:shd w:val="clear" w:color="auto" w:fill="FFFFFF"/>
        </w:rPr>
        <w:t>Physical properties of Composite A and Composite B</w:t>
      </w:r>
    </w:p>
    <w:tbl>
      <w:tblPr>
        <w:tblStyle w:val="a3"/>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2268"/>
        <w:gridCol w:w="2835"/>
      </w:tblGrid>
      <w:tr w:rsidR="00414528">
        <w:trPr>
          <w:jc w:val="center"/>
        </w:trPr>
        <w:tc>
          <w:tcPr>
            <w:tcW w:w="1809" w:type="dxa"/>
            <w:tcBorders>
              <w:top w:val="single" w:sz="4" w:space="0" w:color="auto"/>
              <w:bottom w:val="single" w:sz="4" w:space="0" w:color="auto"/>
            </w:tcBorders>
          </w:tcPr>
          <w:p w:rsidR="00414528" w:rsidRDefault="006602F8">
            <w:pPr>
              <w:spacing w:line="360" w:lineRule="auto"/>
              <w:rPr>
                <w:rFonts w:ascii="Times New Roman" w:eastAsia="宋体" w:hAnsi="Times New Roman" w:cs="Times New Roman"/>
                <w:b/>
                <w:bCs/>
                <w:color w:val="FF0000"/>
                <w:sz w:val="24"/>
                <w:szCs w:val="24"/>
              </w:rPr>
            </w:pPr>
            <w:r>
              <w:rPr>
                <w:rFonts w:ascii="Times New Roman" w:hAnsi="Times New Roman" w:cs="Times New Roman"/>
                <w:b/>
                <w:bCs/>
                <w:color w:val="FF0000"/>
                <w:sz w:val="24"/>
                <w:szCs w:val="24"/>
              </w:rPr>
              <w:t>Material</w:t>
            </w:r>
          </w:p>
        </w:tc>
        <w:tc>
          <w:tcPr>
            <w:tcW w:w="2268" w:type="dxa"/>
            <w:tcBorders>
              <w:top w:val="single" w:sz="4" w:space="0" w:color="auto"/>
              <w:bottom w:val="single" w:sz="4" w:space="0" w:color="auto"/>
            </w:tcBorders>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color w:val="FF0000"/>
                <w:sz w:val="24"/>
                <w:szCs w:val="24"/>
                <w:shd w:val="clear" w:color="auto" w:fill="FFFFFF"/>
              </w:rPr>
              <w:t>Density (g/cm³)</w:t>
            </w:r>
          </w:p>
        </w:tc>
        <w:tc>
          <w:tcPr>
            <w:tcW w:w="2835" w:type="dxa"/>
            <w:tcBorders>
              <w:top w:val="single" w:sz="4" w:space="0" w:color="auto"/>
              <w:bottom w:val="single" w:sz="4" w:space="0" w:color="auto"/>
            </w:tcBorders>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color w:val="FF0000"/>
                <w:sz w:val="24"/>
                <w:szCs w:val="24"/>
                <w:shd w:val="clear" w:color="auto" w:fill="FFFFFF"/>
              </w:rPr>
              <w:t>Tensile Strength (MPa)</w:t>
            </w:r>
          </w:p>
        </w:tc>
      </w:tr>
      <w:tr w:rsidR="00414528">
        <w:trPr>
          <w:jc w:val="center"/>
        </w:trPr>
        <w:tc>
          <w:tcPr>
            <w:tcW w:w="1809" w:type="dxa"/>
            <w:tcBorders>
              <w:top w:val="single" w:sz="4" w:space="0" w:color="auto"/>
            </w:tcBorders>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color w:val="FF0000"/>
                <w:sz w:val="24"/>
                <w:szCs w:val="24"/>
                <w:shd w:val="clear" w:color="auto" w:fill="FFFFFF"/>
              </w:rPr>
              <w:t>Composite A</w:t>
            </w:r>
          </w:p>
        </w:tc>
        <w:tc>
          <w:tcPr>
            <w:tcW w:w="2268" w:type="dxa"/>
            <w:tcBorders>
              <w:top w:val="single" w:sz="4" w:space="0" w:color="auto"/>
            </w:tcBorders>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b/>
                <w:color w:val="FF0000"/>
                <w:sz w:val="24"/>
                <w:szCs w:val="24"/>
              </w:rPr>
              <w:t>1.25</w:t>
            </w:r>
          </w:p>
        </w:tc>
        <w:tc>
          <w:tcPr>
            <w:tcW w:w="2835" w:type="dxa"/>
            <w:tcBorders>
              <w:top w:val="single" w:sz="4" w:space="0" w:color="auto"/>
            </w:tcBorders>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b/>
                <w:color w:val="FF0000"/>
                <w:sz w:val="24"/>
                <w:szCs w:val="24"/>
              </w:rPr>
              <w:t>85.2</w:t>
            </w:r>
          </w:p>
        </w:tc>
      </w:tr>
      <w:tr w:rsidR="00414528">
        <w:trPr>
          <w:jc w:val="center"/>
        </w:trPr>
        <w:tc>
          <w:tcPr>
            <w:tcW w:w="1809" w:type="dxa"/>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color w:val="FF0000"/>
                <w:sz w:val="24"/>
                <w:szCs w:val="24"/>
                <w:shd w:val="clear" w:color="auto" w:fill="FFFFFF"/>
              </w:rPr>
              <w:t>Composite B</w:t>
            </w:r>
          </w:p>
        </w:tc>
        <w:tc>
          <w:tcPr>
            <w:tcW w:w="2268" w:type="dxa"/>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b/>
                <w:color w:val="FF0000"/>
                <w:sz w:val="24"/>
                <w:szCs w:val="24"/>
              </w:rPr>
              <w:t>1.42</w:t>
            </w:r>
          </w:p>
        </w:tc>
        <w:tc>
          <w:tcPr>
            <w:tcW w:w="2835" w:type="dxa"/>
          </w:tcPr>
          <w:p w:rsidR="00414528" w:rsidRDefault="006602F8">
            <w:pPr>
              <w:adjustRightInd w:val="0"/>
              <w:snapToGrid w:val="0"/>
              <w:spacing w:line="360" w:lineRule="auto"/>
              <w:rPr>
                <w:rFonts w:ascii="Times New Roman" w:hAnsi="Times New Roman" w:cs="Times New Roman"/>
                <w:b/>
                <w:color w:val="FF0000"/>
                <w:sz w:val="24"/>
                <w:szCs w:val="24"/>
              </w:rPr>
            </w:pPr>
            <w:r>
              <w:rPr>
                <w:rFonts w:ascii="Times New Roman" w:hAnsi="Times New Roman" w:cs="Times New Roman"/>
                <w:b/>
                <w:color w:val="FF0000"/>
                <w:sz w:val="24"/>
                <w:szCs w:val="24"/>
              </w:rPr>
              <w:t>112.8</w:t>
            </w:r>
          </w:p>
        </w:tc>
      </w:tr>
    </w:tbl>
    <w:p w:rsidR="00414528" w:rsidRDefault="00414528">
      <w:pPr>
        <w:adjustRightInd w:val="0"/>
        <w:snapToGrid w:val="0"/>
        <w:spacing w:line="300" w:lineRule="auto"/>
        <w:rPr>
          <w:rFonts w:ascii="Times New Roman" w:hAnsi="Times New Roman" w:cs="Times New Roman"/>
          <w:b/>
          <w:color w:val="FF0000"/>
          <w:sz w:val="24"/>
          <w:szCs w:val="24"/>
        </w:rPr>
      </w:pPr>
    </w:p>
    <w:p w:rsidR="00414528" w:rsidRDefault="00414528">
      <w:pPr>
        <w:adjustRightInd w:val="0"/>
        <w:snapToGrid w:val="0"/>
        <w:spacing w:line="300" w:lineRule="auto"/>
        <w:rPr>
          <w:rFonts w:ascii="Times New Roman" w:hAnsi="Times New Roman" w:cs="Times New Roman"/>
          <w:b/>
          <w:color w:val="FF0000"/>
          <w:sz w:val="24"/>
          <w:szCs w:val="24"/>
        </w:rPr>
      </w:pPr>
    </w:p>
    <w:p w:rsidR="00414528" w:rsidRDefault="006602F8">
      <w:pPr>
        <w:adjustRightInd w:val="0"/>
        <w:snapToGrid w:val="0"/>
        <w:spacing w:line="360" w:lineRule="auto"/>
        <w:rPr>
          <w:rFonts w:asciiTheme="minorEastAsia" w:hAnsiTheme="minorEastAsia" w:cs="Times New Roman"/>
          <w:b/>
          <w:color w:val="FF0000"/>
          <w:sz w:val="24"/>
          <w:szCs w:val="24"/>
        </w:rPr>
      </w:pPr>
      <w:r>
        <w:rPr>
          <w:rFonts w:asciiTheme="minorEastAsia" w:hAnsiTheme="minorEastAsia" w:cs="Times New Roman" w:hint="eastAsia"/>
          <w:b/>
          <w:color w:val="FF0000"/>
          <w:sz w:val="24"/>
          <w:szCs w:val="24"/>
        </w:rPr>
        <w:t>对图的基本要求：</w:t>
      </w:r>
    </w:p>
    <w:p w:rsidR="00414528" w:rsidRDefault="006602F8">
      <w:pPr>
        <w:adjustRightInd w:val="0"/>
        <w:snapToGrid w:val="0"/>
        <w:spacing w:line="360" w:lineRule="auto"/>
        <w:rPr>
          <w:rFonts w:asciiTheme="minorEastAsia" w:hAnsiTheme="minorEastAsia" w:cs="Times New Roman"/>
          <w:b/>
          <w:color w:val="FF0000"/>
          <w:sz w:val="24"/>
          <w:szCs w:val="24"/>
        </w:rPr>
      </w:pPr>
      <w:r>
        <w:rPr>
          <w:rFonts w:asciiTheme="minorEastAsia" w:hAnsiTheme="minorEastAsia" w:cs="Segoe UI"/>
          <w:color w:val="FF0000"/>
          <w:sz w:val="24"/>
          <w:szCs w:val="24"/>
          <w:shd w:val="clear" w:color="auto" w:fill="FFFFFF"/>
        </w:rPr>
        <w:t>图（包括坐标图、照片、示意图等）用于直观地展示数据的分布、趋势和关系。图应清晰、大小适中。坐标图需线条均匀，主辅线分明。每个图下方必须有图序</w:t>
      </w:r>
      <w:r>
        <w:rPr>
          <w:rFonts w:asciiTheme="minorEastAsia" w:hAnsiTheme="minorEastAsia" w:cs="Segoe UI" w:hint="eastAsia"/>
          <w:color w:val="FF0000"/>
          <w:sz w:val="24"/>
          <w:szCs w:val="24"/>
          <w:shd w:val="clear" w:color="auto" w:fill="FFFFFF"/>
        </w:rPr>
        <w:t>号</w:t>
      </w:r>
      <w:r>
        <w:rPr>
          <w:rFonts w:asciiTheme="minorEastAsia" w:hAnsiTheme="minorEastAsia" w:cs="Segoe UI"/>
          <w:color w:val="FF0000"/>
          <w:sz w:val="24"/>
          <w:szCs w:val="24"/>
          <w:shd w:val="clear" w:color="auto" w:fill="FFFFFF"/>
        </w:rPr>
        <w:t>和图题，图题应简明描述图的内容，可在图题下方添加注释，解释图中的缩写、统计信息（如误差线代表标准误，n=5）、标注的箭头等含义。照片图/显微图应清晰并包含标尺（Scale bar）和放大倍数）</w:t>
      </w:r>
    </w:p>
    <w:p w:rsidR="00414528" w:rsidRDefault="006602F8">
      <w:pPr>
        <w:adjustRightInd w:val="0"/>
        <w:snapToGrid w:val="0"/>
        <w:spacing w:line="300" w:lineRule="auto"/>
        <w:rPr>
          <w:rFonts w:ascii="Times New Roman" w:hAnsi="Times New Roman" w:cs="Times New Roman"/>
          <w:b/>
          <w:color w:val="FF0000"/>
          <w:sz w:val="24"/>
          <w:szCs w:val="24"/>
        </w:rPr>
      </w:pPr>
      <w:r>
        <w:rPr>
          <w:rFonts w:ascii="Times New Roman" w:hAnsi="Times New Roman" w:cs="Times New Roman" w:hint="eastAsia"/>
          <w:b/>
          <w:color w:val="FF0000"/>
          <w:sz w:val="24"/>
          <w:szCs w:val="24"/>
        </w:rPr>
        <w:t>举例：</w:t>
      </w:r>
    </w:p>
    <w:p w:rsidR="00414528" w:rsidRDefault="00414528">
      <w:pPr>
        <w:adjustRightInd w:val="0"/>
        <w:snapToGrid w:val="0"/>
        <w:spacing w:line="300" w:lineRule="auto"/>
        <w:rPr>
          <w:rFonts w:ascii="Times New Roman" w:hAnsi="Times New Roman" w:cs="Times New Roman"/>
          <w:b/>
          <w:color w:val="FF0000"/>
          <w:sz w:val="24"/>
          <w:szCs w:val="24"/>
        </w:rPr>
      </w:pPr>
    </w:p>
    <w:p w:rsidR="00414528" w:rsidRDefault="006602F8">
      <w:pPr>
        <w:snapToGrid w:val="0"/>
        <w:spacing w:line="300" w:lineRule="auto"/>
        <w:jc w:val="center"/>
      </w:pPr>
      <w:r>
        <w:rPr>
          <w:noProof/>
        </w:rPr>
        <w:lastRenderedPageBreak/>
        <w:drawing>
          <wp:inline distT="0" distB="0" distL="0" distR="0">
            <wp:extent cx="3162300" cy="34194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tretch/>
                  </pic:blipFill>
                  <pic:spPr>
                    <a:xfrm>
                      <a:off x="0" y="0"/>
                      <a:ext cx="3162300" cy="3419475"/>
                    </a:xfrm>
                    <a:prstGeom prst="rect">
                      <a:avLst/>
                    </a:prstGeom>
                  </pic:spPr>
                </pic:pic>
              </a:graphicData>
            </a:graphic>
          </wp:inline>
        </w:drawing>
      </w:r>
    </w:p>
    <w:p w:rsidR="00414528" w:rsidRDefault="006602F8">
      <w:r>
        <w:rPr>
          <w:rFonts w:ascii="Times New Roman" w:hAnsi="Times New Roman" w:cs="Times New Roman"/>
          <w:color w:val="FF0000"/>
        </w:rPr>
        <w:t>Fig. 9 Characterization of conductive silver features on the flexible PET substrate: (a) SEM image of the silver film; (b) XRD patterns of the silver film prepared by the chemical reduction method using 80% N2H4 aqueous solution; (c) portion of the ESCA spectrum showing Ag 3d5/2 and 3d3/2 components; (d) conductive silver film; (e) test line of silver wire; (f) linear plot of resistance vs l/A (l, length; A, area of cross section).</w:t>
      </w:r>
    </w:p>
    <w:p w:rsidR="00414528" w:rsidRDefault="00414528">
      <w:pPr>
        <w:spacing w:line="360" w:lineRule="auto"/>
        <w:rPr>
          <w:rFonts w:asciiTheme="minorEastAsia" w:hAnsiTheme="minorEastAsia"/>
          <w:color w:val="FF0000"/>
          <w:sz w:val="24"/>
          <w:szCs w:val="24"/>
        </w:rPr>
      </w:pPr>
    </w:p>
    <w:p w:rsidR="00414528" w:rsidRDefault="006602F8">
      <w:pPr>
        <w:spacing w:line="360" w:lineRule="auto"/>
        <w:rPr>
          <w:rFonts w:asciiTheme="minorEastAsia" w:hAnsiTheme="minorEastAsia"/>
          <w:b/>
          <w:color w:val="FF0000"/>
          <w:sz w:val="24"/>
          <w:szCs w:val="24"/>
        </w:rPr>
      </w:pPr>
      <w:r>
        <w:rPr>
          <w:rFonts w:asciiTheme="minorEastAsia" w:hAnsiTheme="minorEastAsia" w:hint="eastAsia"/>
          <w:b/>
          <w:color w:val="FF0000"/>
          <w:sz w:val="24"/>
          <w:szCs w:val="24"/>
        </w:rPr>
        <w:t>讨论内容包括：</w:t>
      </w:r>
    </w:p>
    <w:p w:rsidR="00414528" w:rsidRDefault="006602F8">
      <w:pPr>
        <w:spacing w:line="360" w:lineRule="auto"/>
        <w:rPr>
          <w:rFonts w:asciiTheme="minorEastAsia" w:hAnsiTheme="minorEastAsia"/>
          <w:color w:val="FF0000"/>
          <w:sz w:val="24"/>
          <w:szCs w:val="24"/>
        </w:rPr>
      </w:pPr>
      <w:r>
        <w:rPr>
          <w:rFonts w:asciiTheme="minorEastAsia" w:hAnsiTheme="minorEastAsia"/>
          <w:b/>
          <w:color w:val="FF0000"/>
          <w:sz w:val="24"/>
          <w:szCs w:val="24"/>
        </w:rPr>
        <w:t>误差分析</w:t>
      </w:r>
      <w:r>
        <w:rPr>
          <w:rFonts w:asciiTheme="minorEastAsia" w:hAnsiTheme="minorEastAsia"/>
          <w:color w:val="FF0000"/>
          <w:sz w:val="24"/>
          <w:szCs w:val="24"/>
        </w:rPr>
        <w:t>: 定量或定性分析误差来源（系统误差、偶然误差），并说明减小误差的措施。</w:t>
      </w:r>
    </w:p>
    <w:p w:rsidR="00414528" w:rsidRDefault="006602F8">
      <w:pPr>
        <w:spacing w:line="360" w:lineRule="auto"/>
        <w:rPr>
          <w:rFonts w:asciiTheme="minorEastAsia" w:hAnsiTheme="minorEastAsia"/>
          <w:color w:val="FF0000"/>
          <w:sz w:val="24"/>
          <w:szCs w:val="24"/>
        </w:rPr>
      </w:pPr>
      <w:r>
        <w:rPr>
          <w:rFonts w:asciiTheme="minorEastAsia" w:hAnsiTheme="minorEastAsia"/>
          <w:b/>
          <w:color w:val="FF0000"/>
          <w:sz w:val="24"/>
          <w:szCs w:val="24"/>
        </w:rPr>
        <w:t>现象解释</w:t>
      </w:r>
      <w:r>
        <w:rPr>
          <w:rFonts w:asciiTheme="minorEastAsia" w:hAnsiTheme="minorEastAsia"/>
          <w:color w:val="FF0000"/>
          <w:sz w:val="24"/>
          <w:szCs w:val="24"/>
        </w:rPr>
        <w:t>: 解释实验中出现的异常现象。</w:t>
      </w:r>
    </w:p>
    <w:p w:rsidR="00414528" w:rsidRDefault="006602F8">
      <w:pPr>
        <w:spacing w:line="360" w:lineRule="auto"/>
        <w:rPr>
          <w:rFonts w:asciiTheme="minorEastAsia" w:hAnsiTheme="minorEastAsia"/>
          <w:color w:val="FF0000"/>
          <w:sz w:val="24"/>
          <w:szCs w:val="24"/>
        </w:rPr>
      </w:pPr>
      <w:r>
        <w:rPr>
          <w:rFonts w:asciiTheme="minorEastAsia" w:hAnsiTheme="minorEastAsia"/>
          <w:b/>
          <w:color w:val="FF0000"/>
          <w:sz w:val="24"/>
          <w:szCs w:val="24"/>
        </w:rPr>
        <w:t>对比分析</w:t>
      </w:r>
      <w:r>
        <w:rPr>
          <w:rFonts w:asciiTheme="minorEastAsia" w:hAnsiTheme="minorEastAsia"/>
          <w:color w:val="FF0000"/>
          <w:sz w:val="24"/>
          <w:szCs w:val="24"/>
        </w:rPr>
        <w:t>: 将实验结果与理论值或预期进行对比，并分析差异原因）</w:t>
      </w:r>
    </w:p>
    <w:p w:rsidR="00414528" w:rsidRDefault="006602F8">
      <w:pPr>
        <w:spacing w:line="360" w:lineRule="auto"/>
        <w:rPr>
          <w:rFonts w:asciiTheme="minorEastAsia" w:hAnsiTheme="minorEastAsia"/>
          <w:color w:val="FF0000"/>
          <w:sz w:val="24"/>
          <w:szCs w:val="24"/>
        </w:rPr>
      </w:pPr>
      <w:r>
        <w:rPr>
          <w:rFonts w:asciiTheme="minorEastAsia" w:hAnsiTheme="minorEastAsia" w:hint="eastAsia"/>
          <w:color w:val="FF0000"/>
          <w:sz w:val="24"/>
          <w:szCs w:val="24"/>
        </w:rPr>
        <w:t>（请参考实验讲义，实验讲义列出需要分析讨论的问题）</w:t>
      </w:r>
    </w:p>
    <w:p w:rsidR="00414528" w:rsidRDefault="006602F8">
      <w:pPr>
        <w:rPr>
          <w:rFonts w:ascii="Times New Roman" w:hAnsi="Times New Roman" w:cs="Times New Roman"/>
          <w:color w:val="FF0000"/>
          <w:sz w:val="24"/>
          <w:szCs w:val="24"/>
          <w:shd w:val="clear" w:color="auto" w:fill="FFFFFF"/>
        </w:rPr>
      </w:pPr>
      <w:r>
        <w:rPr>
          <w:rFonts w:ascii="Times New Roman" w:hAnsi="Times New Roman" w:cs="Times New Roman" w:hint="eastAsia"/>
          <w:b/>
          <w:color w:val="FF0000"/>
          <w:sz w:val="24"/>
          <w:szCs w:val="24"/>
        </w:rPr>
        <w:t>举例：</w:t>
      </w:r>
      <w:r>
        <w:rPr>
          <w:rFonts w:ascii="Times New Roman" w:hAnsi="Times New Roman" w:cs="Times New Roman" w:hint="eastAsia"/>
          <w:b/>
          <w:color w:val="000000" w:themeColor="text1"/>
          <w:sz w:val="24"/>
          <w:szCs w:val="24"/>
        </w:rPr>
        <w:t xml:space="preserve"> </w:t>
      </w:r>
      <w:r>
        <w:rPr>
          <w:rFonts w:ascii="Times New Roman" w:hAnsi="Times New Roman" w:cs="Times New Roman"/>
          <w:b/>
          <w:color w:val="000000" w:themeColor="text1"/>
          <w:sz w:val="24"/>
          <w:szCs w:val="24"/>
        </w:rPr>
        <w:t xml:space="preserve">  </w:t>
      </w:r>
      <w:r>
        <w:rPr>
          <w:rFonts w:ascii="Times New Roman" w:hAnsi="Times New Roman" w:cs="Times New Roman"/>
          <w:color w:val="FF0000"/>
          <w:sz w:val="24"/>
          <w:szCs w:val="24"/>
          <w:shd w:val="clear" w:color="auto" w:fill="FFFFFF"/>
        </w:rPr>
        <w:t xml:space="preserve"> </w:t>
      </w:r>
    </w:p>
    <w:p w:rsidR="00414528" w:rsidRDefault="006602F8">
      <w:r>
        <w:rPr>
          <w:rFonts w:ascii="Times New Roman" w:hAnsi="Times New Roman" w:cs="Times New Roman"/>
          <w:b/>
          <w:color w:val="FF0000"/>
          <w:sz w:val="24"/>
        </w:rPr>
        <w:t>Discuss the effect of heat treatment (normalizing, quenching and tempering) on the hardness of saw blades.</w:t>
      </w:r>
    </w:p>
    <w:p w:rsidR="00414528" w:rsidRDefault="006602F8">
      <w:r>
        <w:rPr>
          <w:rFonts w:ascii="Times New Roman" w:hAnsi="Times New Roman" w:cs="Times New Roman"/>
          <w:b/>
          <w:color w:val="FF0000"/>
          <w:sz w:val="24"/>
        </w:rPr>
        <w:t> </w:t>
      </w:r>
    </w:p>
    <w:p w:rsidR="00414528" w:rsidRDefault="006602F8">
      <w:pPr>
        <w:numPr>
          <w:ilvl w:val="0"/>
          <w:numId w:val="6"/>
        </w:numPr>
        <w:spacing w:line="360" w:lineRule="auto"/>
        <w:rPr>
          <w:rFonts w:ascii="Times New Roman" w:eastAsia="Times New Roman" w:hAnsi="Times New Roman" w:cs="Times New Roman"/>
          <w:color w:val="FF0000"/>
          <w:sz w:val="24"/>
        </w:rPr>
      </w:pPr>
      <w:r>
        <w:rPr>
          <w:rFonts w:ascii="Times New Roman" w:hAnsi="Times New Roman" w:cs="Times New Roman"/>
          <w:color w:val="FF0000"/>
          <w:sz w:val="24"/>
        </w:rPr>
        <w:t>Normalization: lay a good foundation for the final performance</w:t>
      </w:r>
    </w:p>
    <w:p w:rsidR="00414528" w:rsidRDefault="006602F8" w:rsidP="00C9645D">
      <w:pPr>
        <w:spacing w:line="360" w:lineRule="auto"/>
        <w:ind w:left="360" w:firstLineChars="200" w:firstLine="480"/>
        <w:rPr>
          <w:rFonts w:ascii="Times New Roman" w:hAnsi="Times New Roman" w:cs="Times New Roman"/>
          <w:color w:val="FF0000"/>
          <w:sz w:val="24"/>
        </w:rPr>
      </w:pPr>
      <w:r>
        <w:rPr>
          <w:rFonts w:ascii="Times New Roman" w:hAnsi="Times New Roman" w:cs="Times New Roman"/>
          <w:color w:val="FF0000"/>
          <w:sz w:val="24"/>
        </w:rPr>
        <w:t>Normalizing is usually used as a preparatory heat treatment process. It can refine the grains and uniform structure by heating the saw blade to a certain temperature and then air cooling, laying the foundation for subsequent quenching to obtain excellent performance.</w:t>
      </w:r>
    </w:p>
    <w:p w:rsidR="00414528" w:rsidRDefault="006602F8">
      <w:pPr>
        <w:numPr>
          <w:ilvl w:val="0"/>
          <w:numId w:val="6"/>
        </w:numPr>
        <w:spacing w:line="360" w:lineRule="auto"/>
        <w:rPr>
          <w:rFonts w:ascii="Times New Roman" w:eastAsia="Times New Roman" w:hAnsi="Times New Roman" w:cs="Times New Roman"/>
          <w:color w:val="FF0000"/>
          <w:sz w:val="24"/>
        </w:rPr>
      </w:pPr>
      <w:r>
        <w:rPr>
          <w:rFonts w:ascii="Times New Roman" w:hAnsi="Times New Roman" w:cs="Times New Roman"/>
          <w:color w:val="FF0000"/>
          <w:sz w:val="24"/>
        </w:rPr>
        <w:lastRenderedPageBreak/>
        <w:t>Annealing: reduce hardness to facilitate processing</w:t>
      </w:r>
    </w:p>
    <w:p w:rsidR="00414528" w:rsidRDefault="006602F8" w:rsidP="00C9645D">
      <w:pPr>
        <w:spacing w:line="360" w:lineRule="auto"/>
        <w:ind w:left="360" w:firstLineChars="200" w:firstLine="480"/>
        <w:rPr>
          <w:rFonts w:ascii="Times New Roman" w:hAnsi="Times New Roman" w:cs="Times New Roman"/>
          <w:color w:val="FF0000"/>
          <w:sz w:val="24"/>
        </w:rPr>
      </w:pPr>
      <w:r>
        <w:rPr>
          <w:rFonts w:ascii="Times New Roman" w:hAnsi="Times New Roman" w:cs="Times New Roman"/>
          <w:color w:val="FF0000"/>
          <w:sz w:val="24"/>
        </w:rPr>
        <w:t>The main purpose of annealing is to reduce the hardness of the steel, eliminate internal stress, and facilitate the cold processing of the saw blade such as stamping and cutting. After annealing, the hardness of the steel is significantly reduced.</w:t>
      </w:r>
    </w:p>
    <w:p w:rsidR="00414528" w:rsidRDefault="006602F8">
      <w:pPr>
        <w:numPr>
          <w:ilvl w:val="0"/>
          <w:numId w:val="8"/>
        </w:numPr>
        <w:spacing w:line="360" w:lineRule="auto"/>
        <w:rPr>
          <w:rFonts w:ascii="Times New Roman" w:hAnsi="Times New Roman" w:cs="Times New Roman"/>
          <w:color w:val="FF0000"/>
          <w:sz w:val="24"/>
        </w:rPr>
      </w:pPr>
      <w:r>
        <w:rPr>
          <w:rFonts w:ascii="Times New Roman" w:hAnsi="Times New Roman" w:cs="Times New Roman"/>
          <w:color w:val="FF0000"/>
          <w:sz w:val="24"/>
        </w:rPr>
        <w:t>Quenching: to obtain a core with high hardness</w:t>
      </w:r>
    </w:p>
    <w:p w:rsidR="00414528" w:rsidRDefault="006602F8" w:rsidP="00C9645D">
      <w:pPr>
        <w:spacing w:line="360" w:lineRule="auto"/>
        <w:ind w:left="360" w:firstLineChars="200" w:firstLine="480"/>
        <w:rPr>
          <w:sz w:val="24"/>
        </w:rPr>
      </w:pPr>
      <w:r>
        <w:rPr>
          <w:rFonts w:ascii="Times New Roman" w:hAnsi="Times New Roman" w:cs="Times New Roman"/>
          <w:color w:val="FF0000"/>
          <w:sz w:val="24"/>
        </w:rPr>
        <w:t>Process core: Quenching is the most critical step in achieving high hardness of the saw blade. The principle is to heat the saw blade above the austenitic temperature and then cool it rapidly, transforming austenite into martensite, a very hard but brittle tissue.</w:t>
      </w:r>
    </w:p>
    <w:p w:rsidR="00414528" w:rsidRDefault="006602F8">
      <w:pPr>
        <w:numPr>
          <w:ilvl w:val="0"/>
          <w:numId w:val="8"/>
        </w:numPr>
        <w:spacing w:line="360" w:lineRule="auto"/>
        <w:rPr>
          <w:rFonts w:ascii="Times New Roman" w:hAnsi="Times New Roman" w:cs="Times New Roman"/>
          <w:color w:val="FF0000"/>
          <w:sz w:val="24"/>
        </w:rPr>
      </w:pPr>
      <w:r>
        <w:rPr>
          <w:rFonts w:ascii="Times New Roman" w:hAnsi="Times New Roman" w:cs="Times New Roman"/>
          <w:color w:val="FF0000"/>
          <w:sz w:val="24"/>
        </w:rPr>
        <w:t>Tempering: Find a balance between hardness and toughness</w:t>
      </w:r>
    </w:p>
    <w:p w:rsidR="00414528" w:rsidRDefault="006602F8" w:rsidP="00C9645D">
      <w:pPr>
        <w:spacing w:line="360" w:lineRule="auto"/>
        <w:ind w:left="360" w:firstLineChars="200" w:firstLine="480"/>
        <w:rPr>
          <w:sz w:val="24"/>
        </w:rPr>
      </w:pPr>
      <w:r>
        <w:rPr>
          <w:rFonts w:ascii="Times New Roman" w:hAnsi="Times New Roman" w:cs="Times New Roman"/>
          <w:color w:val="FF0000"/>
          <w:sz w:val="24"/>
        </w:rPr>
        <w:t>Performance regulator: The hardness of the quenched saw blade is very high, but it is also brittle and cannot be used directly. The tempering process is designed to solve this problem, by heating and insulating the quenched saw blade at different temperatures, it is possible to reduce the hardness in a controlled manner, while greatly improving toughness and plasticity to meet the needs of different applications.</w:t>
      </w:r>
    </w:p>
    <w:p w:rsidR="00414528" w:rsidRDefault="00414528">
      <w:pPr>
        <w:pStyle w:val="aa"/>
        <w:spacing w:line="360" w:lineRule="auto"/>
        <w:ind w:firstLineChars="0" w:firstLine="0"/>
        <w:rPr>
          <w:rFonts w:ascii="Times New Roman" w:hAnsi="Times New Roman" w:cs="Times New Roman"/>
          <w:color w:val="FF0000"/>
          <w:sz w:val="24"/>
          <w:szCs w:val="24"/>
          <w:shd w:val="clear" w:color="auto" w:fill="FFFFFF"/>
        </w:rPr>
      </w:pPr>
    </w:p>
    <w:p w:rsidR="00414528" w:rsidRDefault="006602F8">
      <w:pPr>
        <w:numPr>
          <w:ilvl w:val="0"/>
          <w:numId w:val="2"/>
        </w:numPr>
        <w:adjustRightInd w:val="0"/>
        <w:snapToGrid w:val="0"/>
        <w:spacing w:line="30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Conclusion </w:t>
      </w:r>
    </w:p>
    <w:p w:rsidR="00414528" w:rsidRDefault="006602F8">
      <w:pPr>
        <w:pStyle w:val="aa"/>
        <w:spacing w:line="360" w:lineRule="auto"/>
        <w:ind w:firstLineChars="0" w:firstLine="0"/>
        <w:rPr>
          <w:rFonts w:ascii="Segoe UI" w:hAnsi="Segoe UI" w:cs="Segoe UI"/>
          <w:color w:val="FF0000"/>
          <w:sz w:val="24"/>
          <w:szCs w:val="24"/>
          <w:shd w:val="clear" w:color="auto" w:fill="FFFFFF"/>
        </w:rPr>
      </w:pPr>
      <w:r>
        <w:rPr>
          <w:rFonts w:ascii="Segoe UI" w:hAnsi="Segoe UI" w:cs="Segoe UI" w:hint="eastAsia"/>
          <w:color w:val="FF0000"/>
          <w:sz w:val="24"/>
          <w:szCs w:val="24"/>
          <w:shd w:val="clear" w:color="auto" w:fill="FFFFFF"/>
        </w:rPr>
        <w:t>（</w:t>
      </w:r>
      <w:r>
        <w:rPr>
          <w:rFonts w:ascii="Segoe UI" w:hAnsi="Segoe UI" w:cs="Segoe UI"/>
          <w:color w:val="FF0000"/>
          <w:sz w:val="24"/>
          <w:szCs w:val="24"/>
          <w:shd w:val="clear" w:color="auto" w:fill="FFFFFF"/>
        </w:rPr>
        <w:t>通过对实验进行简要概述来引出结论。概括实验过程</w:t>
      </w:r>
      <w:r>
        <w:rPr>
          <w:rFonts w:ascii="Segoe UI" w:hAnsi="Segoe UI" w:cs="Segoe UI" w:hint="eastAsia"/>
          <w:color w:val="FF0000"/>
          <w:sz w:val="24"/>
          <w:szCs w:val="24"/>
          <w:shd w:val="clear" w:color="auto" w:fill="FFFFFF"/>
        </w:rPr>
        <w:t>，</w:t>
      </w:r>
      <w:r>
        <w:rPr>
          <w:rFonts w:ascii="Segoe UI" w:hAnsi="Segoe UI" w:cs="Segoe UI"/>
          <w:color w:val="FF0000"/>
          <w:sz w:val="24"/>
          <w:szCs w:val="24"/>
          <w:shd w:val="clear" w:color="auto" w:fill="FFFFFF"/>
        </w:rPr>
        <w:t>总结实验中所得到的结果</w:t>
      </w:r>
      <w:r>
        <w:rPr>
          <w:rFonts w:ascii="Segoe UI" w:hAnsi="Segoe UI" w:cs="Segoe UI" w:hint="eastAsia"/>
          <w:color w:val="FF0000"/>
          <w:sz w:val="24"/>
          <w:szCs w:val="24"/>
          <w:shd w:val="clear" w:color="auto" w:fill="FFFFFF"/>
        </w:rPr>
        <w:t>，</w:t>
      </w:r>
      <w:r>
        <w:rPr>
          <w:rFonts w:ascii="Segoe UI" w:hAnsi="Segoe UI" w:cs="Segoe UI"/>
          <w:color w:val="FF0000"/>
          <w:sz w:val="24"/>
          <w:szCs w:val="24"/>
          <w:shd w:val="clear" w:color="auto" w:fill="FFFFFF"/>
        </w:rPr>
        <w:t>你可以将实验结果与理论值进行对比。</w:t>
      </w:r>
      <w:r>
        <w:rPr>
          <w:rFonts w:ascii="Segoe UI" w:hAnsi="Segoe UI" w:cs="Segoe UI" w:hint="eastAsia"/>
          <w:color w:val="FF0000"/>
          <w:sz w:val="24"/>
          <w:szCs w:val="24"/>
          <w:shd w:val="clear" w:color="auto" w:fill="FFFFFF"/>
        </w:rPr>
        <w:t>文字锻炼描述，</w:t>
      </w:r>
      <w:r>
        <w:rPr>
          <w:rFonts w:ascii="Segoe UI" w:hAnsi="Segoe UI" w:cs="Segoe UI" w:hint="eastAsia"/>
          <w:color w:val="FF0000"/>
          <w:sz w:val="24"/>
          <w:szCs w:val="24"/>
          <w:shd w:val="clear" w:color="auto" w:fill="FFFFFF"/>
        </w:rPr>
        <w:t>1-2</w:t>
      </w:r>
      <w:r>
        <w:rPr>
          <w:rFonts w:ascii="Segoe UI" w:hAnsi="Segoe UI" w:cs="Segoe UI" w:hint="eastAsia"/>
          <w:color w:val="FF0000"/>
          <w:sz w:val="24"/>
          <w:szCs w:val="24"/>
          <w:shd w:val="clear" w:color="auto" w:fill="FFFFFF"/>
        </w:rPr>
        <w:t>段，通常</w:t>
      </w:r>
      <w:r>
        <w:rPr>
          <w:rFonts w:ascii="Segoe UI" w:hAnsi="Segoe UI" w:cs="Segoe UI" w:hint="eastAsia"/>
          <w:color w:val="FF0000"/>
          <w:sz w:val="24"/>
          <w:szCs w:val="24"/>
          <w:shd w:val="clear" w:color="auto" w:fill="FFFFFF"/>
        </w:rPr>
        <w:t>300</w:t>
      </w:r>
      <w:r>
        <w:rPr>
          <w:rFonts w:ascii="Segoe UI" w:hAnsi="Segoe UI" w:cs="Segoe UI" w:hint="eastAsia"/>
          <w:color w:val="FF0000"/>
          <w:sz w:val="24"/>
          <w:szCs w:val="24"/>
          <w:shd w:val="clear" w:color="auto" w:fill="FFFFFF"/>
        </w:rPr>
        <w:t>字左右，不需要太长</w:t>
      </w:r>
      <w:r>
        <w:rPr>
          <w:rFonts w:ascii="Segoe UI" w:hAnsi="Segoe UI" w:cs="Segoe UI"/>
          <w:color w:val="FF0000"/>
          <w:sz w:val="24"/>
          <w:szCs w:val="24"/>
          <w:shd w:val="clear" w:color="auto" w:fill="FFFFFF"/>
        </w:rPr>
        <w:t>）</w:t>
      </w:r>
    </w:p>
    <w:p w:rsidR="00414528" w:rsidRDefault="006602F8">
      <w:pPr>
        <w:pStyle w:val="aa"/>
        <w:spacing w:line="360" w:lineRule="auto"/>
        <w:ind w:firstLineChars="0" w:firstLine="0"/>
        <w:rPr>
          <w:rFonts w:ascii="Segoe UI" w:hAnsi="Segoe UI" w:cs="Segoe UI"/>
          <w:color w:val="FF0000"/>
          <w:sz w:val="24"/>
          <w:szCs w:val="24"/>
          <w:shd w:val="clear" w:color="auto" w:fill="FFFFFF"/>
        </w:rPr>
      </w:pPr>
      <w:r>
        <w:rPr>
          <w:rFonts w:ascii="Segoe UI" w:hAnsi="Segoe UI" w:cs="Segoe UI" w:hint="eastAsia"/>
          <w:color w:val="FF0000"/>
          <w:sz w:val="24"/>
          <w:szCs w:val="24"/>
          <w:shd w:val="clear" w:color="auto" w:fill="FFFFFF"/>
        </w:rPr>
        <w:t>举例：</w:t>
      </w:r>
    </w:p>
    <w:p w:rsidR="00414528" w:rsidRDefault="006602F8" w:rsidP="00C9645D">
      <w:pPr>
        <w:pStyle w:val="aa"/>
        <w:spacing w:line="360" w:lineRule="auto"/>
        <w:ind w:firstLine="480"/>
        <w:rPr>
          <w:rFonts w:ascii="Times New Roman" w:hAnsi="Times New Roman" w:cs="Times New Roman"/>
          <w:color w:val="FF0000"/>
          <w:sz w:val="24"/>
          <w:szCs w:val="24"/>
          <w:shd w:val="clear" w:color="auto" w:fill="FFFFFF"/>
        </w:rPr>
      </w:pPr>
      <w:r>
        <w:rPr>
          <w:rFonts w:ascii="Times New Roman" w:hAnsi="Times New Roman" w:cs="Times New Roman"/>
          <w:color w:val="FF0000"/>
          <w:sz w:val="24"/>
          <w:szCs w:val="24"/>
          <w:shd w:val="clear" w:color="auto" w:fill="FFFFFF"/>
        </w:rPr>
        <w:t xml:space="preserve">In conclusion, this experiment synthesized a series of TiO₂-based photocatalysts and evaluated their photocatalytic activity through the degradation of methylene blue. The results reveal that both crystal phase and dopant concentration significantly influence performance. Specifically, the anatase phase demonstrated superior inherent activity over the rutile phase. Moreover, Zn doping exhibited a concentration-dependent effect: a low doping concentration enhanced performance by </w:t>
      </w:r>
      <w:r>
        <w:rPr>
          <w:rFonts w:ascii="Times New Roman" w:hAnsi="Times New Roman" w:cs="Times New Roman"/>
          <w:color w:val="FF0000"/>
          <w:sz w:val="24"/>
          <w:szCs w:val="24"/>
          <w:shd w:val="clear" w:color="auto" w:fill="FFFFFF"/>
        </w:rPr>
        <w:lastRenderedPageBreak/>
        <w:t xml:space="preserve">suppressing charge recombination, whereas excessive doping proved detrimental. Consequently, the Zn1-TiO₂-400 sample was identified as the optimal catalyst, achieving the highest degradation efficiency. </w:t>
      </w:r>
    </w:p>
    <w:p w:rsidR="00414528" w:rsidRDefault="006602F8">
      <w:pPr>
        <w:numPr>
          <w:ilvl w:val="0"/>
          <w:numId w:val="2"/>
        </w:numPr>
        <w:adjustRightInd w:val="0"/>
        <w:snapToGrid w:val="0"/>
        <w:spacing w:line="30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Questions</w:t>
      </w:r>
    </w:p>
    <w:p w:rsidR="00414528" w:rsidRDefault="006602F8">
      <w:pPr>
        <w:spacing w:line="360" w:lineRule="auto"/>
        <w:rPr>
          <w:rFonts w:ascii="Times New Roman" w:hAnsi="Times New Roman" w:cs="Times New Roman"/>
          <w:color w:val="FF0000"/>
          <w:kern w:val="0"/>
          <w:sz w:val="24"/>
          <w:szCs w:val="24"/>
          <w:shd w:val="clear" w:color="auto" w:fill="FFFFFF"/>
        </w:rPr>
      </w:pPr>
      <w:r>
        <w:rPr>
          <w:rFonts w:ascii="Times New Roman" w:hAnsi="Times New Roman" w:cs="Times New Roman"/>
          <w:color w:val="FF0000"/>
          <w:kern w:val="0"/>
          <w:sz w:val="24"/>
          <w:szCs w:val="24"/>
          <w:shd w:val="clear" w:color="auto" w:fill="FFFFFF"/>
        </w:rPr>
        <w:t>（</w:t>
      </w:r>
      <w:r>
        <w:rPr>
          <w:rFonts w:ascii="Times New Roman" w:hAnsi="Times New Roman" w:cs="Times New Roman" w:hint="eastAsia"/>
          <w:color w:val="FF0000"/>
          <w:kern w:val="0"/>
          <w:sz w:val="24"/>
          <w:szCs w:val="24"/>
          <w:shd w:val="clear" w:color="auto" w:fill="FFFFFF"/>
        </w:rPr>
        <w:t>根据讲义中的题目，</w:t>
      </w:r>
      <w:r>
        <w:rPr>
          <w:rFonts w:ascii="Times New Roman" w:hAnsi="Times New Roman" w:cs="Times New Roman"/>
          <w:color w:val="FF0000"/>
          <w:kern w:val="0"/>
          <w:sz w:val="24"/>
          <w:szCs w:val="24"/>
          <w:shd w:val="clear" w:color="auto" w:fill="FFFFFF"/>
        </w:rPr>
        <w:t>按题目序号作答，回答问题时附上题目，借用</w:t>
      </w:r>
      <w:r>
        <w:rPr>
          <w:rFonts w:ascii="Times New Roman" w:hAnsi="Times New Roman" w:cs="Times New Roman"/>
          <w:color w:val="FF0000"/>
          <w:kern w:val="0"/>
          <w:sz w:val="24"/>
          <w:szCs w:val="24"/>
          <w:shd w:val="clear" w:color="auto" w:fill="FFFFFF"/>
        </w:rPr>
        <w:t xml:space="preserve"> AI</w:t>
      </w:r>
      <w:r>
        <w:rPr>
          <w:rFonts w:ascii="Times New Roman" w:hAnsi="Times New Roman" w:cs="Times New Roman"/>
          <w:color w:val="FF0000"/>
          <w:kern w:val="0"/>
          <w:sz w:val="24"/>
          <w:szCs w:val="24"/>
          <w:shd w:val="clear" w:color="auto" w:fill="FFFFFF"/>
        </w:rPr>
        <w:t>回答问题要进行归纳总结并判断</w:t>
      </w:r>
      <w:r>
        <w:rPr>
          <w:rFonts w:ascii="Times New Roman" w:hAnsi="Times New Roman" w:cs="Times New Roman"/>
          <w:color w:val="FF0000"/>
          <w:kern w:val="0"/>
          <w:sz w:val="24"/>
          <w:szCs w:val="24"/>
          <w:shd w:val="clear" w:color="auto" w:fill="FFFFFF"/>
        </w:rPr>
        <w:t>AI</w:t>
      </w:r>
      <w:r>
        <w:rPr>
          <w:rFonts w:ascii="Times New Roman" w:hAnsi="Times New Roman" w:cs="Times New Roman"/>
          <w:color w:val="FF0000"/>
          <w:kern w:val="0"/>
          <w:sz w:val="24"/>
          <w:szCs w:val="24"/>
          <w:shd w:val="clear" w:color="auto" w:fill="FFFFFF"/>
        </w:rPr>
        <w:t>的答案是否正确）</w:t>
      </w:r>
    </w:p>
    <w:p w:rsidR="00414528" w:rsidRDefault="006602F8">
      <w:pPr>
        <w:spacing w:line="360" w:lineRule="auto"/>
        <w:rPr>
          <w:rFonts w:ascii="Times New Roman" w:hAnsi="Times New Roman" w:cs="Times New Roman"/>
          <w:color w:val="FF0000"/>
          <w:kern w:val="0"/>
          <w:sz w:val="24"/>
          <w:szCs w:val="24"/>
          <w:shd w:val="clear" w:color="auto" w:fill="FFFFFF"/>
        </w:rPr>
      </w:pPr>
      <w:r>
        <w:rPr>
          <w:rFonts w:ascii="Times New Roman" w:hAnsi="Times New Roman" w:cs="Times New Roman" w:hint="eastAsia"/>
          <w:color w:val="FF0000"/>
          <w:kern w:val="0"/>
          <w:sz w:val="24"/>
          <w:szCs w:val="24"/>
          <w:shd w:val="clear" w:color="auto" w:fill="FFFFFF"/>
        </w:rPr>
        <w:t>举例：</w:t>
      </w:r>
    </w:p>
    <w:p w:rsidR="00414528" w:rsidRDefault="006602F8">
      <w:pPr>
        <w:pStyle w:val="aa"/>
        <w:numPr>
          <w:ilvl w:val="0"/>
          <w:numId w:val="7"/>
        </w:numPr>
        <w:ind w:firstLineChars="0"/>
        <w:rPr>
          <w:rFonts w:ascii="Times New Roman" w:hAnsi="Times New Roman" w:cs="Times New Roman"/>
          <w:color w:val="FF0000"/>
          <w:sz w:val="24"/>
          <w:szCs w:val="24"/>
        </w:rPr>
      </w:pPr>
      <w:r>
        <w:rPr>
          <w:rFonts w:ascii="Times New Roman" w:hAnsi="Times New Roman" w:cs="Times New Roman"/>
          <w:color w:val="FF0000"/>
          <w:sz w:val="24"/>
          <w:szCs w:val="24"/>
        </w:rPr>
        <w:t>Please suggests several other techniques for preparing the TiO2</w:t>
      </w:r>
      <w:r>
        <w:rPr>
          <w:rFonts w:ascii="Times New Roman" w:hAnsi="Times New Roman" w:cs="Times New Roman" w:hint="eastAsia"/>
          <w:color w:val="FF0000"/>
          <w:sz w:val="24"/>
          <w:szCs w:val="24"/>
        </w:rPr>
        <w:t>.</w:t>
      </w:r>
    </w:p>
    <w:p w:rsidR="00414528" w:rsidRDefault="006602F8">
      <w:pPr>
        <w:pStyle w:val="aa"/>
        <w:ind w:left="360" w:firstLineChars="0" w:firstLine="0"/>
        <w:rPr>
          <w:rFonts w:ascii="Times New Roman" w:hAnsi="Times New Roman" w:cs="Times New Roman"/>
          <w:color w:val="FF0000"/>
          <w:sz w:val="24"/>
          <w:szCs w:val="24"/>
        </w:rPr>
      </w:pPr>
      <w:r>
        <w:rPr>
          <w:rFonts w:ascii="Times New Roman" w:hAnsi="Times New Roman" w:cs="Times New Roman" w:hint="eastAsia"/>
          <w:color w:val="FF0000"/>
          <w:sz w:val="24"/>
          <w:szCs w:val="24"/>
        </w:rPr>
        <w:t>Answer:</w:t>
      </w:r>
    </w:p>
    <w:p w:rsidR="00414528" w:rsidRDefault="006602F8">
      <w:pPr>
        <w:pStyle w:val="aa"/>
        <w:numPr>
          <w:ilvl w:val="0"/>
          <w:numId w:val="11"/>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Sol-Gel Method</w:t>
      </w:r>
    </w:p>
    <w:p w:rsidR="00414528" w:rsidRDefault="006602F8">
      <w:pPr>
        <w:pStyle w:val="aa"/>
        <w:numPr>
          <w:ilvl w:val="0"/>
          <w:numId w:val="11"/>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Hydrothermal/Solvothermal Synthesis</w:t>
      </w:r>
    </w:p>
    <w:p w:rsidR="00414528" w:rsidRDefault="006602F8">
      <w:pPr>
        <w:pStyle w:val="aa"/>
        <w:numPr>
          <w:ilvl w:val="0"/>
          <w:numId w:val="11"/>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Chemical Vapor Deposition (CVD)</w:t>
      </w:r>
    </w:p>
    <w:p w:rsidR="00414528" w:rsidRDefault="006602F8">
      <w:pPr>
        <w:pStyle w:val="aa"/>
        <w:numPr>
          <w:ilvl w:val="0"/>
          <w:numId w:val="11"/>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Physical Vapor Deposition (PVD)</w:t>
      </w:r>
    </w:p>
    <w:p w:rsidR="00414528" w:rsidRDefault="006602F8">
      <w:pPr>
        <w:pStyle w:val="aa"/>
        <w:numPr>
          <w:ilvl w:val="0"/>
          <w:numId w:val="11"/>
        </w:numPr>
        <w:spacing w:line="360" w:lineRule="auto"/>
        <w:ind w:firstLineChars="0"/>
        <w:rPr>
          <w:rFonts w:ascii="Times New Roman" w:hAnsi="Times New Roman" w:cs="Times New Roman"/>
          <w:color w:val="FF0000"/>
          <w:sz w:val="24"/>
          <w:szCs w:val="24"/>
        </w:rPr>
      </w:pPr>
      <w:r>
        <w:rPr>
          <w:rFonts w:ascii="Times New Roman" w:hAnsi="Times New Roman" w:cs="Times New Roman"/>
          <w:color w:val="FF0000"/>
          <w:sz w:val="24"/>
          <w:szCs w:val="24"/>
        </w:rPr>
        <w:t>Electrochemical Anodization</w:t>
      </w:r>
    </w:p>
    <w:p w:rsidR="00414528" w:rsidRDefault="006602F8">
      <w:pPr>
        <w:numPr>
          <w:ilvl w:val="0"/>
          <w:numId w:val="4"/>
        </w:numPr>
        <w:adjustRightInd w:val="0"/>
        <w:snapToGrid w:val="0"/>
        <w:spacing w:line="30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References</w:t>
      </w:r>
    </w:p>
    <w:p w:rsidR="00414528" w:rsidRDefault="006602F8">
      <w:pPr>
        <w:rPr>
          <w:b/>
          <w:bCs/>
          <w:noProof/>
          <w:color w:val="FF0000"/>
          <w:sz w:val="24"/>
          <w:szCs w:val="24"/>
        </w:rPr>
      </w:pPr>
      <w:r>
        <w:rPr>
          <w:rFonts w:hint="eastAsia"/>
          <w:b/>
          <w:bCs/>
          <w:noProof/>
          <w:color w:val="FF0000"/>
          <w:sz w:val="24"/>
          <w:szCs w:val="24"/>
        </w:rPr>
        <w:t>（如果有请附上，无则去掉这部分；参考文献格式需要统一）</w:t>
      </w:r>
    </w:p>
    <w:p w:rsidR="00414528" w:rsidRDefault="00414528">
      <w:pPr>
        <w:rPr>
          <w:b/>
          <w:bCs/>
          <w:noProof/>
          <w:color w:val="FF0000"/>
          <w:sz w:val="24"/>
          <w:szCs w:val="24"/>
          <w:shd w:val="clear" w:color="auto" w:fill="FFFF00"/>
        </w:rPr>
      </w:pPr>
    </w:p>
    <w:p w:rsidR="00414528" w:rsidRDefault="00C9645D">
      <w:pPr>
        <w:rPr>
          <w:b/>
          <w:bCs/>
          <w:noProof/>
          <w:color w:val="FF0000"/>
          <w:sz w:val="24"/>
          <w:szCs w:val="24"/>
          <w:shd w:val="clear" w:color="auto" w:fill="FFFF00"/>
        </w:rPr>
      </w:pPr>
      <w:r w:rsidRPr="00C9645D">
        <w:rPr>
          <w:rFonts w:hint="eastAsia"/>
          <w:b/>
          <w:bCs/>
          <w:noProof/>
          <w:color w:val="FF0000"/>
          <w:sz w:val="24"/>
          <w:szCs w:val="24"/>
          <w:shd w:val="clear" w:color="auto" w:fill="FFFF00"/>
        </w:rPr>
        <w:t>举例：</w:t>
      </w:r>
    </w:p>
    <w:p w:rsidR="00C9645D" w:rsidRPr="00C9645D" w:rsidRDefault="00C9645D" w:rsidP="00C9645D">
      <w:pPr>
        <w:spacing w:line="360" w:lineRule="auto"/>
        <w:rPr>
          <w:rFonts w:ascii="Times New Roman" w:hAnsi="Times New Roman" w:cs="Times New Roman"/>
          <w:color w:val="FF0000"/>
        </w:rPr>
      </w:pPr>
      <w:r w:rsidRPr="00C9645D">
        <w:rPr>
          <w:rFonts w:ascii="Times New Roman" w:hAnsi="Times New Roman" w:cs="Times New Roman"/>
          <w:color w:val="FF0000"/>
        </w:rPr>
        <w:t xml:space="preserve">[1] S.A. Stanley, T. Kawate, N. Iwase, M. Shimizu, A.E. Clatworthy, E. Kazyanskaya, J.C. Sacchettini, T.R. Ioerger, N.A. Siddiqi, S. Minami, J.A. Aquadro, S.S. Grant, Z. Liu et al. / Colloids and Surfaces B: Biointerfaces 145 (2016) 679–687 687 E.J. Rubin, D.T. Hung, Diarylcoumarins inhibit mycolic acid biosynthesis and kill Mycobacterium tuberculosis by targeting FadD32, Proc. Natl. Acad. Sci. U. S. A. 110 (2013) 11565–11570. </w:t>
      </w:r>
    </w:p>
    <w:p w:rsidR="00414528" w:rsidRPr="00C9645D" w:rsidRDefault="00C9645D" w:rsidP="00C9645D">
      <w:pPr>
        <w:spacing w:line="360" w:lineRule="auto"/>
        <w:rPr>
          <w:rFonts w:ascii="Times New Roman" w:hAnsi="Times New Roman" w:cs="Times New Roman"/>
          <w:b/>
          <w:bCs/>
          <w:noProof/>
          <w:color w:val="FF0000"/>
        </w:rPr>
      </w:pPr>
      <w:r w:rsidRPr="00C9645D">
        <w:rPr>
          <w:rFonts w:ascii="Times New Roman" w:hAnsi="Times New Roman" w:cs="Times New Roman"/>
          <w:color w:val="FF0000"/>
        </w:rPr>
        <w:t xml:space="preserve">[2] D.L. Clemens, B.Y. Lee, M. Xue, C.R. Thomas, H. Meng, D. Ferris, A.E. Nel, J.I. Zink, M.A. Horwitz, Targeted intracellular delivery of antituberculosis drugs to Mycobacterium tuberculosis-infected macrophages via functionalized mesoporous silica nanoparticles, Antimicrob. Agents Chemother. 56 (2012) 2535–2545. </w:t>
      </w:r>
    </w:p>
    <w:p w:rsidR="00414528" w:rsidRDefault="00414528">
      <w:pPr>
        <w:rPr>
          <w:b/>
          <w:bCs/>
          <w:noProof/>
        </w:rPr>
      </w:pPr>
    </w:p>
    <w:p w:rsidR="00414528" w:rsidRDefault="00414528">
      <w:pPr>
        <w:rPr>
          <w:b/>
          <w:bCs/>
          <w:noProof/>
        </w:rPr>
      </w:pPr>
    </w:p>
    <w:p w:rsidR="00414528" w:rsidRDefault="00414528"/>
    <w:p w:rsidR="00414528" w:rsidRDefault="006602F8">
      <w:r>
        <w:t xml:space="preserve">                                               </w:t>
      </w:r>
    </w:p>
    <w:sectPr w:rsidR="00414528">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C7D" w:rsidRDefault="00F74C7D">
      <w:r>
        <w:separator/>
      </w:r>
    </w:p>
  </w:endnote>
  <w:endnote w:type="continuationSeparator" w:id="0">
    <w:p w:rsidR="00F74C7D" w:rsidRDefault="00F74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C7D" w:rsidRDefault="00F74C7D">
      <w:r>
        <w:separator/>
      </w:r>
    </w:p>
  </w:footnote>
  <w:footnote w:type="continuationSeparator" w:id="0">
    <w:p w:rsidR="00F74C7D" w:rsidRDefault="00F74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528" w:rsidRDefault="006602F8">
    <w:pPr>
      <w:spacing w:line="240" w:lineRule="atLeast"/>
      <w:jc w:val="center"/>
      <w:rPr>
        <w:rFonts w:ascii="Times New Roman" w:hAnsi="Times New Roman" w:cs="Times New Roman"/>
        <w:b/>
        <w:color w:val="0D0D0D" w:themeColor="text1" w:themeTint="F2"/>
        <w:szCs w:val="30"/>
      </w:rPr>
    </w:pPr>
    <w:r>
      <w:rPr>
        <w:rFonts w:ascii="Times New Roman" w:hAnsi="Times New Roman" w:cs="Times New Roman"/>
        <w:b/>
        <w:sz w:val="22"/>
        <w:szCs w:val="30"/>
      </w:rPr>
      <w:t>S</w:t>
    </w:r>
    <w:r>
      <w:rPr>
        <w:rFonts w:ascii="Times New Roman" w:hAnsi="Times New Roman" w:cs="Times New Roman"/>
        <w:b/>
        <w:color w:val="0D0D0D" w:themeColor="text1" w:themeTint="F2"/>
        <w:szCs w:val="30"/>
      </w:rPr>
      <w:t>outhern University of Science and Technology</w:t>
    </w:r>
    <w:r w:rsidR="007E5FA1">
      <w:rPr>
        <w:rFonts w:ascii="Times New Roman" w:hAnsi="Times New Roman" w:cs="Times New Roman" w:hint="eastAsia"/>
        <w:b/>
        <w:color w:val="0D0D0D" w:themeColor="text1" w:themeTint="F2"/>
        <w:szCs w:val="30"/>
      </w:rPr>
      <w:t xml:space="preserve"> </w:t>
    </w:r>
    <w:r>
      <w:rPr>
        <w:rFonts w:ascii="Times New Roman" w:hAnsi="Times New Roman" w:cs="Times New Roman" w:hint="eastAsia"/>
        <w:b/>
        <w:color w:val="0D0D0D" w:themeColor="text1" w:themeTint="F2"/>
        <w:szCs w:val="30"/>
      </w:rPr>
      <w:t xml:space="preserve"> </w:t>
    </w:r>
  </w:p>
  <w:p w:rsidR="00414528" w:rsidRDefault="006602F8">
    <w:pPr>
      <w:spacing w:line="240" w:lineRule="atLeast"/>
      <w:jc w:val="center"/>
      <w:rPr>
        <w:rFonts w:ascii="Times New Roman" w:hAnsi="Times New Roman" w:cs="Times New Roman"/>
        <w:b/>
        <w:color w:val="0D0D0D" w:themeColor="text1" w:themeTint="F2"/>
        <w:szCs w:val="30"/>
      </w:rPr>
    </w:pPr>
    <w:r>
      <w:rPr>
        <w:rFonts w:ascii="Times New Roman" w:hAnsi="Times New Roman" w:cs="Times New Roman"/>
        <w:b/>
        <w:color w:val="0D0D0D" w:themeColor="text1" w:themeTint="F2"/>
        <w:szCs w:val="30"/>
      </w:rPr>
      <w:t>Department of Material Science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014DC"/>
    <w:multiLevelType w:val="hybridMultilevel"/>
    <w:tmpl w:val="B2C48E92"/>
    <w:lvl w:ilvl="0" w:tplc="C3FE7F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1E365BBA" w:tentative="1">
      <w:start w:val="1"/>
      <w:numFmt w:val="decimal"/>
      <w:lvlText w:val="%7."/>
      <w:lvlJc w:val="left"/>
      <w:pPr>
        <w:ind w:left="2940" w:hanging="420"/>
      </w:pPr>
    </w:lvl>
    <w:lvl w:ilvl="7" w:tplc="54883588" w:tentative="1">
      <w:start w:val="1"/>
      <w:numFmt w:val="lowerLetter"/>
      <w:lvlText w:val="%8)"/>
      <w:lvlJc w:val="left"/>
      <w:pPr>
        <w:ind w:left="3360" w:hanging="420"/>
      </w:pPr>
    </w:lvl>
    <w:lvl w:ilvl="8" w:tplc="F1D4DEA2" w:tentative="1">
      <w:start w:val="1"/>
      <w:numFmt w:val="lowerRoman"/>
      <w:lvlText w:val="%9."/>
      <w:lvlJc w:val="right"/>
      <w:pPr>
        <w:ind w:left="3780" w:hanging="420"/>
      </w:pPr>
    </w:lvl>
  </w:abstractNum>
  <w:abstractNum w:abstractNumId="1" w15:restartNumberingAfterBreak="0">
    <w:nsid w:val="2B2C759E"/>
    <w:multiLevelType w:val="hybridMultilevel"/>
    <w:tmpl w:val="E50A40C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3C3ADAD4" w:tentative="1">
      <w:start w:val="1"/>
      <w:numFmt w:val="decimal"/>
      <w:lvlText w:val="%4."/>
      <w:lvlJc w:val="left"/>
      <w:pPr>
        <w:ind w:left="1680" w:hanging="420"/>
      </w:pPr>
    </w:lvl>
    <w:lvl w:ilvl="4" w:tplc="A628EB2C" w:tentative="1">
      <w:start w:val="1"/>
      <w:numFmt w:val="lowerLetter"/>
      <w:lvlText w:val="%5)"/>
      <w:lvlJc w:val="left"/>
      <w:pPr>
        <w:ind w:left="2100" w:hanging="420"/>
      </w:pPr>
    </w:lvl>
    <w:lvl w:ilvl="5" w:tplc="8688A9CC" w:tentative="1">
      <w:start w:val="1"/>
      <w:numFmt w:val="lowerRoman"/>
      <w:lvlText w:val="%6."/>
      <w:lvlJc w:val="right"/>
      <w:pPr>
        <w:ind w:left="2520" w:hanging="420"/>
      </w:pPr>
    </w:lvl>
    <w:lvl w:ilvl="6" w:tplc="91D0480A" w:tentative="1">
      <w:start w:val="1"/>
      <w:numFmt w:val="decimal"/>
      <w:lvlText w:val="%7."/>
      <w:lvlJc w:val="left"/>
      <w:pPr>
        <w:ind w:left="2940" w:hanging="420"/>
      </w:pPr>
    </w:lvl>
    <w:lvl w:ilvl="7" w:tplc="F52AD8BE" w:tentative="1">
      <w:start w:val="1"/>
      <w:numFmt w:val="lowerLetter"/>
      <w:lvlText w:val="%8)"/>
      <w:lvlJc w:val="left"/>
      <w:pPr>
        <w:ind w:left="3360" w:hanging="420"/>
      </w:pPr>
    </w:lvl>
    <w:lvl w:ilvl="8" w:tplc="B0088EF2" w:tentative="1">
      <w:start w:val="1"/>
      <w:numFmt w:val="lowerRoman"/>
      <w:lvlText w:val="%9."/>
      <w:lvlJc w:val="right"/>
      <w:pPr>
        <w:ind w:left="3780" w:hanging="420"/>
      </w:pPr>
    </w:lvl>
  </w:abstractNum>
  <w:abstractNum w:abstractNumId="2" w15:restartNumberingAfterBreak="0">
    <w:nsid w:val="30950624"/>
    <w:multiLevelType w:val="multilevel"/>
    <w:tmpl w:val="61C06BA2"/>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3" w15:restartNumberingAfterBreak="0">
    <w:nsid w:val="3E8B2760"/>
    <w:multiLevelType w:val="multilevel"/>
    <w:tmpl w:val="844CD530"/>
    <w:lvl w:ilvl="0">
      <w:start w:val="8"/>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4" w15:restartNumberingAfterBreak="0">
    <w:nsid w:val="401C325C"/>
    <w:multiLevelType w:val="multilevel"/>
    <w:tmpl w:val="6A70E6FA"/>
    <w:lvl w:ilvl="0">
      <w:start w:val="1"/>
      <w:numFmt w:val="decimal"/>
      <w:lvlText w:val="(%1)"/>
      <w:lvlJc w:val="left"/>
      <w:pPr>
        <w:ind w:left="336" w:hanging="336"/>
      </w:pPr>
      <w:rPr>
        <w:spacing w:val="0"/>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5" w15:restartNumberingAfterBreak="0">
    <w:nsid w:val="49A21948"/>
    <w:multiLevelType w:val="multilevel"/>
    <w:tmpl w:val="1F86D912"/>
    <w:lvl w:ilvl="0">
      <w:start w:val="1"/>
      <w:numFmt w:val="decimal"/>
      <w:lvlText w:val="(%1)"/>
      <w:lvlJc w:val="left"/>
      <w:pPr>
        <w:ind w:left="336" w:hanging="336"/>
      </w:pPr>
      <w:rPr>
        <w:spacing w:val="0"/>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6" w15:restartNumberingAfterBreak="0">
    <w:nsid w:val="4EFF65A6"/>
    <w:multiLevelType w:val="multilevel"/>
    <w:tmpl w:val="C08A1A56"/>
    <w:lvl w:ilvl="0">
      <w:start w:val="1"/>
      <w:numFmt w:val="decimal"/>
      <w:lvlText w:val="(%1)"/>
      <w:lvlJc w:val="left"/>
      <w:pPr>
        <w:ind w:left="336" w:hanging="336"/>
      </w:pPr>
      <w:rPr>
        <w:spacing w:val="0"/>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7" w15:restartNumberingAfterBreak="0">
    <w:nsid w:val="54657EFE"/>
    <w:multiLevelType w:val="hybridMultilevel"/>
    <w:tmpl w:val="70EEFE4E"/>
    <w:lvl w:ilvl="0" w:tplc="5FEC4A2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3634D1A8" w:tentative="1">
      <w:start w:val="1"/>
      <w:numFmt w:val="decimal"/>
      <w:lvlText w:val="%4."/>
      <w:lvlJc w:val="left"/>
      <w:pPr>
        <w:ind w:left="1680" w:hanging="420"/>
      </w:pPr>
    </w:lvl>
    <w:lvl w:ilvl="4" w:tplc="9B688B42" w:tentative="1">
      <w:start w:val="1"/>
      <w:numFmt w:val="lowerLetter"/>
      <w:lvlText w:val="%5)"/>
      <w:lvlJc w:val="left"/>
      <w:pPr>
        <w:ind w:left="2100" w:hanging="420"/>
      </w:pPr>
    </w:lvl>
    <w:lvl w:ilvl="5" w:tplc="DBD07872" w:tentative="1">
      <w:start w:val="1"/>
      <w:numFmt w:val="lowerRoman"/>
      <w:lvlText w:val="%6."/>
      <w:lvlJc w:val="right"/>
      <w:pPr>
        <w:ind w:left="2520" w:hanging="420"/>
      </w:pPr>
    </w:lvl>
    <w:lvl w:ilvl="6" w:tplc="1208378C" w:tentative="1">
      <w:start w:val="1"/>
      <w:numFmt w:val="decimal"/>
      <w:lvlText w:val="%7."/>
      <w:lvlJc w:val="left"/>
      <w:pPr>
        <w:ind w:left="2940" w:hanging="420"/>
      </w:pPr>
    </w:lvl>
    <w:lvl w:ilvl="7" w:tplc="51EC5EF6" w:tentative="1">
      <w:start w:val="1"/>
      <w:numFmt w:val="lowerLetter"/>
      <w:lvlText w:val="%8)"/>
      <w:lvlJc w:val="left"/>
      <w:pPr>
        <w:ind w:left="3360" w:hanging="420"/>
      </w:pPr>
    </w:lvl>
    <w:lvl w:ilvl="8" w:tplc="6A1E8B86" w:tentative="1">
      <w:start w:val="1"/>
      <w:numFmt w:val="lowerRoman"/>
      <w:lvlText w:val="%9."/>
      <w:lvlJc w:val="right"/>
      <w:pPr>
        <w:ind w:left="3780" w:hanging="420"/>
      </w:pPr>
    </w:lvl>
  </w:abstractNum>
  <w:abstractNum w:abstractNumId="8" w15:restartNumberingAfterBreak="0">
    <w:nsid w:val="58992AFC"/>
    <w:multiLevelType w:val="hybridMultilevel"/>
    <w:tmpl w:val="A1189F62"/>
    <w:lvl w:ilvl="0" w:tplc="04090019">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263C18"/>
    <w:multiLevelType w:val="multilevel"/>
    <w:tmpl w:val="26DE57B0"/>
    <w:lvl w:ilvl="0">
      <w:start w:val="3"/>
      <w:numFmt w:val="decimal"/>
      <w:lvlText w:val="(%1)"/>
      <w:lvlJc w:val="left"/>
      <w:pPr>
        <w:ind w:left="336" w:hanging="336"/>
      </w:pPr>
      <w:rPr>
        <w:spacing w:val="0"/>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0" w15:restartNumberingAfterBreak="0">
    <w:nsid w:val="7F7340D1"/>
    <w:multiLevelType w:val="multilevel"/>
    <w:tmpl w:val="CCAA4072"/>
    <w:lvl w:ilvl="0">
      <w:start w:val="6"/>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num w:numId="1">
    <w:abstractNumId w:val="4"/>
  </w:num>
  <w:num w:numId="2">
    <w:abstractNumId w:val="10"/>
  </w:num>
  <w:num w:numId="3">
    <w:abstractNumId w:val="7"/>
  </w:num>
  <w:num w:numId="4">
    <w:abstractNumId w:val="3"/>
  </w:num>
  <w:num w:numId="5">
    <w:abstractNumId w:val="1"/>
  </w:num>
  <w:num w:numId="6">
    <w:abstractNumId w:val="5"/>
  </w:num>
  <w:num w:numId="7">
    <w:abstractNumId w:val="0"/>
  </w:num>
  <w:num w:numId="8">
    <w:abstractNumId w:val="9"/>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191"/>
    <w:rsid w:val="00032080"/>
    <w:rsid w:val="000C2784"/>
    <w:rsid w:val="00112F15"/>
    <w:rsid w:val="00130D30"/>
    <w:rsid w:val="00172E25"/>
    <w:rsid w:val="00176E7A"/>
    <w:rsid w:val="001E6D99"/>
    <w:rsid w:val="0026256B"/>
    <w:rsid w:val="002661F1"/>
    <w:rsid w:val="003E42E7"/>
    <w:rsid w:val="00414528"/>
    <w:rsid w:val="004E0235"/>
    <w:rsid w:val="004F3C90"/>
    <w:rsid w:val="00513F8D"/>
    <w:rsid w:val="0052630F"/>
    <w:rsid w:val="005F0E45"/>
    <w:rsid w:val="006602F8"/>
    <w:rsid w:val="00671EF3"/>
    <w:rsid w:val="006B748A"/>
    <w:rsid w:val="006E1806"/>
    <w:rsid w:val="006F43E3"/>
    <w:rsid w:val="006F7332"/>
    <w:rsid w:val="00730220"/>
    <w:rsid w:val="007E5FA1"/>
    <w:rsid w:val="00815753"/>
    <w:rsid w:val="008C76CA"/>
    <w:rsid w:val="0093508B"/>
    <w:rsid w:val="00A018D0"/>
    <w:rsid w:val="00A8157E"/>
    <w:rsid w:val="00C33226"/>
    <w:rsid w:val="00C9645D"/>
    <w:rsid w:val="00CA4F71"/>
    <w:rsid w:val="00D40191"/>
    <w:rsid w:val="00DE39EB"/>
    <w:rsid w:val="00E04441"/>
    <w:rsid w:val="00E43F4C"/>
    <w:rsid w:val="00E718D9"/>
    <w:rsid w:val="00F74C7D"/>
    <w:rsid w:val="00FD0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55B9F2-B220-489F-9054-CB628872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B748A"/>
    <w:pPr>
      <w:widowControl/>
      <w:spacing w:before="100" w:beforeAutospacing="1" w:after="100" w:afterAutospacing="1"/>
      <w:jc w:val="left"/>
    </w:pPr>
    <w:rPr>
      <w:rFonts w:ascii="宋体" w:eastAsia="宋体" w:hAnsi="宋体" w:cs="宋体"/>
      <w:kern w:val="0"/>
      <w:sz w:val="24"/>
      <w:szCs w:val="24"/>
    </w:rPr>
  </w:style>
  <w:style w:type="table" w:styleId="a3">
    <w:name w:val="Table Grid"/>
    <w:basedOn w:val="a1"/>
    <w:uiPriority w:val="59"/>
    <w:rsid w:val="00E044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眉 字符"/>
    <w:basedOn w:val="a0"/>
    <w:link w:val="a5"/>
    <w:uiPriority w:val="99"/>
    <w:rsid w:val="00A018D0"/>
    <w:rPr>
      <w:sz w:val="18"/>
      <w:szCs w:val="18"/>
    </w:rPr>
  </w:style>
  <w:style w:type="character" w:customStyle="1" w:styleId="a6">
    <w:name w:val="批注框文本 字符"/>
    <w:basedOn w:val="a0"/>
    <w:link w:val="a7"/>
    <w:uiPriority w:val="99"/>
    <w:semiHidden/>
    <w:rsid w:val="00D40191"/>
    <w:rPr>
      <w:sz w:val="18"/>
      <w:szCs w:val="18"/>
    </w:rPr>
  </w:style>
  <w:style w:type="paragraph" w:styleId="a5">
    <w:name w:val="header"/>
    <w:basedOn w:val="a"/>
    <w:link w:val="a4"/>
    <w:uiPriority w:val="99"/>
    <w:unhideWhenUsed/>
    <w:rsid w:val="00A018D0"/>
    <w:pPr>
      <w:pBdr>
        <w:bottom w:val="single" w:sz="6" w:space="1" w:color="auto"/>
      </w:pBdr>
      <w:tabs>
        <w:tab w:val="center" w:pos="4153"/>
        <w:tab w:val="right" w:pos="8306"/>
      </w:tabs>
      <w:snapToGrid w:val="0"/>
      <w:jc w:val="center"/>
    </w:pPr>
    <w:rPr>
      <w:sz w:val="18"/>
      <w:szCs w:val="18"/>
    </w:rPr>
  </w:style>
  <w:style w:type="character" w:customStyle="1" w:styleId="a8">
    <w:name w:val="页脚 字符"/>
    <w:basedOn w:val="a0"/>
    <w:link w:val="a9"/>
    <w:uiPriority w:val="99"/>
    <w:rsid w:val="00A018D0"/>
    <w:rPr>
      <w:sz w:val="18"/>
      <w:szCs w:val="18"/>
    </w:rPr>
  </w:style>
  <w:style w:type="paragraph" w:styleId="a7">
    <w:name w:val="Balloon Text"/>
    <w:basedOn w:val="a"/>
    <w:link w:val="a6"/>
    <w:uiPriority w:val="99"/>
    <w:semiHidden/>
    <w:unhideWhenUsed/>
    <w:rsid w:val="00D40191"/>
    <w:rPr>
      <w:sz w:val="18"/>
      <w:szCs w:val="18"/>
    </w:rPr>
  </w:style>
  <w:style w:type="paragraph" w:styleId="aa">
    <w:name w:val="List Paragraph"/>
    <w:basedOn w:val="a"/>
    <w:uiPriority w:val="34"/>
    <w:qFormat/>
    <w:rsid w:val="00176E7A"/>
    <w:pPr>
      <w:ind w:firstLineChars="200" w:firstLine="420"/>
    </w:pPr>
  </w:style>
  <w:style w:type="paragraph" w:styleId="a9">
    <w:name w:val="footer"/>
    <w:basedOn w:val="a"/>
    <w:link w:val="a8"/>
    <w:uiPriority w:val="99"/>
    <w:unhideWhenUsed/>
    <w:rsid w:val="00A018D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1887</Words>
  <Characters>6136</Characters>
  <Application>Microsoft Office Word</Application>
  <DocSecurity>0</DocSecurity>
  <Lines>204</Lines>
  <Paragraphs>129</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
  <dcterms:created xsi:type="dcterms:W3CDTF">2026-08-24T06:42:00Z</dcterms:created>
  <dcterms:modified xsi:type="dcterms:W3CDTF">2026-08-24T06:42:00Z</dcterms:modified>
</cp:coreProperties>
</file>