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优傲机器人</w:t>
      </w:r>
      <w:r>
        <w:rPr>
          <w:rFonts w:hint="eastAsia"/>
          <w:b/>
          <w:sz w:val="28"/>
          <w:szCs w:val="28"/>
          <w:lang w:eastAsia="zh-CN"/>
        </w:rPr>
        <w:t>真的不伤害人吗</w:t>
      </w:r>
    </w:p>
    <w:p>
      <w:pPr>
        <w:jc w:val="center"/>
        <w:rPr>
          <w:b/>
          <w:bCs/>
          <w:sz w:val="28"/>
          <w:szCs w:val="28"/>
          <w:lang w:val="en-US" w:eastAsia="zh-CN"/>
        </w:rPr>
      </w:pP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 xml:space="preserve">Polyscope 3.1.17141及以上 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：UR3、UR5、UR10</w:t>
      </w: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2015/6/5</w:t>
      </w:r>
    </w:p>
    <w:p>
      <w:pPr>
        <w:rPr>
          <w:b/>
          <w:bCs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所谓的人机协作机器人，简而言之就是机器人与人能够肩并肩工作。</w:t>
      </w:r>
      <w:r>
        <w:rPr>
          <w:rFonts w:hint="eastAsia"/>
          <w:sz w:val="21"/>
          <w:szCs w:val="21"/>
          <w:lang w:val="en-US" w:eastAsia="zh-CN"/>
        </w:rPr>
        <w:t>优傲机器人是人机协作机器人的先驱，他的80%的应用都不需要安全围栏，能和人肩并肩工作。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目前国际上对人机协作机器人有如下标准进行约束：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pict>
          <v:shape id="图片 3" o:spid="_x0000_s1027" type="#_x0000_t75" style="height:112.9pt;width:422.85pt;rotation:0f;" o:ole="f" fillcolor="#FFFFFF" filled="f" o:preferrelative="t" stroked="f" coordorigin="0,0" coordsize="21600,21600">
            <v:fill on="f" color2="#FFFFFF" focus="0%"/>
            <v:imagedata gain="65536f" blacklevel="0f" gamma="0" o:title="QQ截图20150605171838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前两个标准是对机器人厂商的约束，比如ISO 10218-1中描述到：当机器人的TCP以250mm的速度运行，外界有一个不大于150N的力能够主动的让机器人停止运动，那么这个机器人是安全的。当然优傲机器人肯定能遵守这一点。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后三个标准是对系统集成商的约束。举个极端的例子，假如机器人的工具上装了一个非常尖锐的夹具，那么如果夹具的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安装方向朝向人，这是极度危险的，所以系统集成商必须要做类似的风险评估。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最后，我们回到问题，优傲机器人真的不伤害人吗？答案是：系统集成商如果遵循后三个标准，那么优傲机器人不会伤害人。</w:t>
      </w:r>
    </w:p>
    <w:sectPr>
      <w:headerReference r:id="rId4" w:type="default"/>
      <w:footerReference r:id="rId5" w:type="default"/>
      <w:pgSz w:w="11906" w:h="16838"/>
      <w:pgMar w:top="2078" w:right="1826" w:bottom="1701" w:left="1620" w:header="708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8"/>
      <w:tblW w:w="928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28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88" w:type="dxa"/>
          <w:vAlign w:val="bottom"/>
        </w:tcPr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上海市陕西北路1388号805室</w:t>
          </w:r>
        </w:p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021-61498234</w:t>
          </w:r>
        </w:p>
        <w:p>
          <w:pPr>
            <w:pStyle w:val="4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>
    <w:pPr>
      <w:pStyle w:val="4"/>
      <w:rPr>
        <w:szCs w:val="17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Times New Roman" w:hAnsi="Times New Roman" w:eastAsia="宋体" w:cs="Times New Roman"/>
        <w:sz w:val="24"/>
        <w:szCs w:val="24"/>
        <w:lang w:val="en-US" w:eastAsia="zh-CN" w:bidi="ar-SA"/>
      </w:rPr>
      <w:pict>
        <v:shape id="图片框 1025" o:spid="_x0000_s1025" type="#_x0000_t75" style="height:40.5pt;width:207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1304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5B8"/>
    <w:rsid w:val="00122740"/>
    <w:rsid w:val="001464EF"/>
    <w:rsid w:val="00172A27"/>
    <w:rsid w:val="001A489E"/>
    <w:rsid w:val="001D7365"/>
    <w:rsid w:val="003931E7"/>
    <w:rsid w:val="003B401D"/>
    <w:rsid w:val="003D6EC4"/>
    <w:rsid w:val="00421CD7"/>
    <w:rsid w:val="004B71A3"/>
    <w:rsid w:val="0053142D"/>
    <w:rsid w:val="005A5ED8"/>
    <w:rsid w:val="005B5929"/>
    <w:rsid w:val="006F59A9"/>
    <w:rsid w:val="00706BEF"/>
    <w:rsid w:val="007E0D2C"/>
    <w:rsid w:val="00834FEF"/>
    <w:rsid w:val="0085355D"/>
    <w:rsid w:val="008D1C4B"/>
    <w:rsid w:val="0090756E"/>
    <w:rsid w:val="00952C3F"/>
    <w:rsid w:val="009F2CF7"/>
    <w:rsid w:val="00A82AEB"/>
    <w:rsid w:val="00B83F36"/>
    <w:rsid w:val="00C24440"/>
    <w:rsid w:val="00C5335B"/>
    <w:rsid w:val="00DA6486"/>
    <w:rsid w:val="00DC2077"/>
    <w:rsid w:val="00DD330B"/>
    <w:rsid w:val="00EB0138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38276F30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93D1F08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4275DF"/>
    <w:rsid w:val="71D85554"/>
    <w:rsid w:val="738B621F"/>
    <w:rsid w:val="74904D85"/>
    <w:rsid w:val="75167F24"/>
    <w:rsid w:val="77E757C4"/>
    <w:rsid w:val="77F54AD9"/>
    <w:rsid w:val="78E57C65"/>
    <w:rsid w:val="7A071041"/>
    <w:rsid w:val="7C15704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da-DK" w:eastAsia="da-DK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12"/>
    <w:unhideWhenUsed/>
    <w:uiPriority w:val="99"/>
    <w:rPr>
      <w:rFonts w:ascii="Consolas" w:hAnsi="Consolas" w:eastAsia="Calibri"/>
      <w:sz w:val="21"/>
      <w:szCs w:val="21"/>
      <w:lang w:eastAsia="en-US"/>
    </w:r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uiPriority w:val="0"/>
    <w:pPr>
      <w:tabs>
        <w:tab w:val="center" w:pos="4819"/>
        <w:tab w:val="right" w:pos="9638"/>
      </w:tabs>
    </w:pPr>
  </w:style>
  <w:style w:type="paragraph" w:styleId="5">
    <w:name w:val="header"/>
    <w:basedOn w:val="1"/>
    <w:uiPriority w:val="0"/>
    <w:pPr>
      <w:tabs>
        <w:tab w:val="center" w:pos="4819"/>
        <w:tab w:val="right" w:pos="9638"/>
      </w:tabs>
    </w:pPr>
  </w:style>
  <w:style w:type="character" w:styleId="7">
    <w:name w:val="Hyperlink"/>
    <w:uiPriority w:val="0"/>
    <w:rPr>
      <w:color w:val="0000FF"/>
      <w:u w:val="single"/>
    </w:rPr>
  </w:style>
  <w:style w:type="table" w:styleId="9">
    <w:name w:val="Table Grid"/>
    <w:basedOn w:val="8"/>
    <w:unhideWhenUsed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spacing w:after="200" w:line="276" w:lineRule="auto"/>
      <w:ind w:firstLine="420" w:firstLineChars="200"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11">
    <w:name w:val="批注框文本 Char"/>
    <w:link w:val="3"/>
    <w:uiPriority w:val="0"/>
    <w:rPr>
      <w:rFonts w:ascii="Tahoma" w:hAnsi="Tahoma" w:cs="Tahoma"/>
      <w:sz w:val="16"/>
      <w:szCs w:val="16"/>
    </w:rPr>
  </w:style>
  <w:style w:type="character" w:customStyle="1" w:styleId="12">
    <w:name w:val="纯文本 Char"/>
    <w:link w:val="2"/>
    <w:uiPriority w:val="99"/>
    <w:rPr>
      <w:rFonts w:ascii="Consolas" w:hAnsi="Consolas" w:eastAsia="Calibr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Reklamebureauet Særpræg ApS</Company>
  <Pages>1</Pages>
  <Words>22</Words>
  <Characters>130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2013-11-28T08:32:00Z</dcterms:created>
  <dc:creator>Lupus et Agnus</dc:creator>
  <cp:lastModifiedBy>Administrator</cp:lastModifiedBy>
  <cp:lastPrinted>2011-07-26T10:49:00Z</cp:lastPrinted>
  <dcterms:modified xsi:type="dcterms:W3CDTF">2015-06-07T23:56:48Z</dcterms:modified>
  <dc:title>16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