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 AI解析大纲 - 天天</w:t>
      </w:r>
    </w:p>
    <w:p>
      <w:pPr>
        <w:pStyle w:val="Heading1"/>
      </w:pPr>
      <w:r>
        <w:t>一、商务评审标准表（综合评分法）</w:t>
      </w:r>
    </w:p>
    <w:p>
      <w:r>
        <w:rPr>
          <w:sz w:val="21"/>
        </w:rPr>
        <w:t>本节针对招标文件“商务评审标准表（综合评分法）”所列各项商务评价指标，逐项说明投标人的响应情况及证明材料所在位置。商务评审是综合评价投标人履约能力、经营实力和信誉水平的重要环节，本部分严格按照评审标准的要求，对每一项指标进行完整响应，确保材料真实、有效、可查。</w:t>
      </w:r>
    </w:p>
    <w:p>
      <w:r>
        <w:rPr>
          <w:sz w:val="21"/>
        </w:rPr>
        <w:t>商务评审主要从以下几个方面进行响应：</w:t>
      </w:r>
    </w:p>
    <w:p>
      <w:pPr>
        <w:pStyle w:val="ListBullet"/>
      </w:pPr>
      <w:r>
        <w:t>**类似项目业绩：**汇总投标人近年承接的同类项目情况，包括项目名称、合同金额、服务内容、合同签订时间及履约情况等关键信息，并提供中标通知书、合同关键页及验收证明等佐证材料。所有业绩均与招标项目性质、规模和服务内容高度相关，能够充分体现投标人具备完成本项目的经验和能力。具体响应内容见“商务评审标准表（综合评分法）——类似项目业绩”部分。</w:t>
      </w:r>
    </w:p>
    <w:p>
      <w:pPr>
        <w:pStyle w:val="ListBullet"/>
      </w:pPr>
      <w:r>
        <w:t>**纳税规模：**说明投标人近年度纳税总额及主要税种缴纳情况，包括增值税、企业所得税等税种的完税金额，并附税务机关出具的纳税证明或完税凭证。纳税规模反映企业的经营活力和合规经营水平，本部分提供的数据与经审计的财务报表数据相互印证，确保透明可信。响应内容见“纳税规模”对应小节。</w:t>
      </w:r>
    </w:p>
    <w:p>
      <w:pPr>
        <w:pStyle w:val="ListBullet"/>
      </w:pPr>
      <w:r>
        <w:t>**盈利负债：**列示近三年经审计的财务报表关键数据，包括营业收入、净利润、资产负债率等，并对财务状况进行简要分析说明。审计报告由具有资质的会计师事务所出具，能够真实反映投标人的盈利能力、偿债能力及持续经营能力。具体见“盈利负债”对应小节。</w:t>
      </w:r>
    </w:p>
    <w:p>
      <w:pPr>
        <w:pStyle w:val="ListBullet"/>
      </w:pPr>
      <w:r>
        <w:t>**纳税信用等级：**提供主管税务机关评定的纳税信用等级证明文件，并说明评定年度及等级结果。良好的纳税信用等级是投标人诚信经营的重要体现，也是商务评审的重要参考依据。响应内容见“纳税信用等级”对应小节。</w:t>
      </w:r>
    </w:p>
    <w:p>
      <w:r>
        <w:rPr>
          <w:sz w:val="21"/>
        </w:rPr>
        <w:t>除上述主要响应项外，本部分还将根据评审标准的要求，提供其他必要的商务证明材料，所有文件均按要求加盖公章或由相关机构出具。各项证明文件的详细内容及与评审标准的对应关系，请评审专家参照本部分后续附件索引查阅。本部分仅提供响应结构说明，不重复列示证明材料，以确保投标文件整体结构清晰，便于评审专家高效查阅和比对。</w:t>
      </w:r>
    </w:p>
    <w:p>
      <w:pPr>
        <w:pStyle w:val="Heading2"/>
      </w:pPr>
      <w:r>
        <w:t>1.1业绩评审</w:t>
      </w:r>
    </w:p>
    <w:p>
      <w:r>
        <w:rPr>
          <w:sz w:val="21"/>
        </w:rPr>
        <w:t>**业绩评审响应：** 针对招标文件中的业绩评审条款，我方已组建专项工作小组，对近年承接的同类项目业绩进行系统性梳理与核验。为保证业绩认定符合评标办法要求，工作小组严格对照招标文件规定的认定条件，逐项审查项目类型、合同签订主体、合同金额、服务期限等关键要素，确保每一项业绩均满足有效认定标准。</w:t>
      </w:r>
    </w:p>
    <w:p>
      <w:r>
        <w:rPr>
          <w:sz w:val="21"/>
        </w:rPr>
        <w:t>我方将整理形成《同类项目业绩一览表》，表格中完整填写项目名称、采购人名称、合同金额、签订时间、履约情况等核心信息，同时增列项目服务内容、技术特点、验收结论等补充信息，便于评审专家快速掌握业绩全貌。所有业绩项目均来源于我方真实承接并已履约完毕或正在履约的项目，不包含任何虚构或夸大的描述。</w:t>
      </w:r>
    </w:p>
    <w:p>
      <w:r>
        <w:rPr>
          <w:sz w:val="21"/>
        </w:rPr>
        <w:t>为保证证明材料清晰可查，我方将同步提供配套的佐证材料文件包，包括项目中标通知书、合同主要页面（封面页、金额页、签字盖章页）、验收证明或用户出具的服务质量评价文件等。每项业绩的佐证材料均按一览表顺序编号排列，并在材料上方加注索引标签，确保一览表与证明材料一一对应、查证便捷。材料扫描件均为彩色高清版本，关键信息（项目名称、金额、签订时间、双方盖章等）清晰可辨。</w:t>
      </w:r>
    </w:p>
    <w:p>
      <w:r>
        <w:rPr>
          <w:sz w:val="21"/>
        </w:rPr>
        <w:t>我方承诺所提交的业绩资料真实、合法、有效，若经招标人或评标委员会核实存在任何虚假材料，我方愿无条件接受招标文件所约定的处罚措施，并承担由此产生的全部法律责任。具体业绩清单及全部证明材料详见一.1.1节，此处不再赘述。</w:t>
      </w:r>
    </w:p>
    <w:p>
      <w:pPr>
        <w:pStyle w:val="Heading3"/>
      </w:pPr>
      <w:r>
        <w:t>1.1.1同类项目业绩证明</w:t>
      </w:r>
    </w:p>
    <w:p>
      <w:r>
        <w:rPr>
          <w:sz w:val="21"/>
        </w:rPr>
        <w:t>同类项目业绩证明由业绩清单及证明材料复印件组成。业绩清单是投标人近年来承接同类项目情况的集中体现，其完备程度直接影响评标专家对投标人行业经验的判断。业绩清单应依据招标文件规定的格式编制，至少包含项目名称、合同金额、签订时间、委托方等关键信息，对于大型或复杂项目，还可增加项目负责人、核心技术人员、技术路线和主要交付成果等补充字段。证明材料为对应项目的中标通知书或合同关键页复印件，应为彩色扫描件或复印清晰件，并确保与业绩清单中的项目信息完全对应。若公司材料包暂无同类项目业绩，则在此标注“待补充”，并说明后续补充安排，包括计划获取业绩的时间节点和拟投入的资源。</w:t>
      </w:r>
    </w:p>
    <w:p>
      <w:r>
        <w:rPr>
          <w:sz w:val="21"/>
        </w:rPr>
        <w:t>业绩清单应按照时间先后顺序或项目类别进行编排，每一行对应一个项目，确保信息完整、准确，并与证明材料一一对应。按时间编排时，建议采用由近及远的倒序方式，突出近期业绩；按类别编排时，可根据行业属性、项目规模或技术领域分组，并在清单首行注明分组方法。每一行项目名称必须使用与合同或中标通知书一致的正式名称，金额应统一为合同签订总价，并备注已履行的金额。证明材料复印件需加盖投标人公章，并在每页边缘加盖骑缝章，确保文件完整性和防伪性。材料要保证清晰可辨、无明显涂改，若原件存在涂改，应提供说明。中标通知书或合同关键页应能够体现具体服务内容、履约时间及双方盖章，同时建议附上项目验收报告或客户评价以增强可信度。</w:t>
      </w:r>
    </w:p>
    <w:p>
      <w:r>
        <w:rPr>
          <w:sz w:val="21"/>
        </w:rPr>
        <w:t>投标人应保证所提供业绩证明材料的真实性，并承诺对材料真实性负责，必要时可出具书面诚信声明。评标委员会有权对相关业绩进行核实，采取电话核实、发函询问、实地考察或通过公开信息平台比对等方式。若评标委员会认为某项业绩存在疑点，将要求投标人在规定时间内提供合同原件、双方往来邮件、财务凭证等佐证材料，逾期未能提供的，该项业绩将不予以认定。若发现弄虚作假，将按招标文件规定取消投标资格并追究相应责任，同时将弄虚作假行为上报政府采购管理部门。所有业绩证明材料应按目录顺序装订，加装封面和总目录，每份材料之间用隔页纸分开，并编制连续页码，便于快速查找和审查。</w:t>
      </w:r>
    </w:p>
    <w:p>
      <w:r>
        <w:rPr>
          <w:sz w:val="21"/>
        </w:rPr>
        <w:t>若公司材料包暂无同类项目业绩，则在此明确标注“待补充”，并附上后续补充计划，包括拟参与项目、预计签约时间以及业绩补充的时间节点。补充计划应具体到季度，列出每个拟跟进项目的当前状态、负责人和所需支持条件。同时可结合公司现有技术力量与行业经验，说明虽暂未形成同类业绩，但具备承接本项目的能力和基础条件。具体可从以下方面说明：一是公司核心技术人员拥有的软件研发专业认证和同类技术栈开发经验；二是已实施的其他行业项目中可迁移的技术方法；三是公司的质量管理体系和售后服务体系能够为项目提供规范化保障；四是公司可调配的资源，包括开发服务器、测试环境和项目管理工具等。通过上述陈述，确保评审方对投标人履约能力形成客观认识，而不因暂时缺失同类业绩产生误解。</w:t>
      </w:r>
    </w:p>
    <w:p>
      <w:pPr>
        <w:pStyle w:val="Heading3"/>
      </w:pPr>
      <w:r>
        <w:t>1.1.2收款凭证及业绩有效性</w:t>
      </w:r>
    </w:p>
    <w:p>
      <w:r>
        <w:rPr>
          <w:sz w:val="21"/>
        </w:rPr>
        <w:t>本章节提供我公司近年来承接的同类开发服务项目的业绩清单，以及对应的收款凭证材料，用于证明相关业绩的真实性与有效性。为便于招标方审阅，业绩材料按项目逐一归档，做到一项一档、清晰可查。所有业绩均来自我公司真实承接并完成的开发服务项目，与投标文件其他章节所述内容保持一致。</w:t>
      </w:r>
    </w:p>
    <w:p>
      <w:r>
        <w:rPr>
          <w:sz w:val="21"/>
        </w:rPr>
        <w:t>**业绩清单构成如下：**</w:t>
      </w:r>
    </w:p>
    <w:p>
      <w:pPr>
        <w:pStyle w:val="ListBullet"/>
      </w:pPr>
      <w:r>
        <w:t>项目合同：提供合同关键页复印件，包含合同编号、签订时间、项目名称、服务范围、合同金额、双方盖章及签字等核心要素，确保合同效力明确可查。</w:t>
      </w:r>
    </w:p>
    <w:p>
      <w:pPr>
        <w:pStyle w:val="ListBullet"/>
      </w:pPr>
      <w:r>
        <w:t>项目验收报告或验收单：由甲方出具或双方共同签署，体现项目交付成果、验收结论及验收日期，佐证项目已按约定履行完毕。</w:t>
      </w:r>
    </w:p>
    <w:p>
      <w:pPr>
        <w:pStyle w:val="ListBullet"/>
      </w:pPr>
      <w:r>
        <w:t>银行收款回单或发票等收款证明：提供银行进账单、电汇凭证或增值税发票等材料，反映合同款项的支付方、支付金额及到账时间，与合同金额及项目周期相互印证。</w:t>
      </w:r>
    </w:p>
    <w:p>
      <w:r>
        <w:rPr>
          <w:sz w:val="21"/>
        </w:rPr>
        <w:t>**为保障材料的完整性与可信度，我们做了以下核实与整理：**</w:t>
      </w:r>
    </w:p>
    <w:p>
      <w:pPr>
        <w:pStyle w:val="ListBullet"/>
      </w:pPr>
      <w:r>
        <w:t>所有业绩材料均加盖公司公章或骑缝章，复印件与投标文件正本内容逐页核对一致，确保无涂改、无替换。</w:t>
      </w:r>
    </w:p>
    <w:p>
      <w:pPr>
        <w:pStyle w:val="ListBullet"/>
      </w:pPr>
      <w:r>
        <w:t>每个项目均提供合同、验收报告和收款凭证三类核心材料，形成完整的证据链条，避免单证孤证的情况。</w:t>
      </w:r>
    </w:p>
    <w:p>
      <w:pPr>
        <w:pStyle w:val="ListBullet"/>
      </w:pPr>
      <w:r>
        <w:t>合同签订主体、验收主体与收款账户三者名称一致，均为本公司，不存在借用、挂靠或转包情形。</w:t>
      </w:r>
    </w:p>
    <w:p>
      <w:pPr>
        <w:pStyle w:val="ListBullet"/>
      </w:pPr>
      <w:r>
        <w:t>业绩项目的实施过程均有完整的项目文档和内部记录作为支撑，可在必要时提供进一步说明。</w:t>
      </w:r>
    </w:p>
    <w:p>
      <w:r>
        <w:rPr>
          <w:sz w:val="21"/>
        </w:rPr>
        <w:t>相关业绩及收款凭证的真实性接受招标方任何形式的核实，包括电话确认、现场查阅或发函询证。如经查证存在虚假或失实之处，我公司愿承担相应法律责任。具体业绩明细表及凭证复印件请查阅本投标文件附件部分的“类似项目业绩及收款凭证”索引。</w:t>
      </w:r>
    </w:p>
    <w:p>
      <w:pPr>
        <w:pStyle w:val="Heading2"/>
      </w:pPr>
      <w:r>
        <w:t>1.2企业规模评审</w:t>
      </w:r>
    </w:p>
    <w:p>
      <w:r>
        <w:rPr>
          <w:sz w:val="21"/>
        </w:rPr>
        <w:t>我公司在企业规模方面全面满足招标文件的评审要求。公司资产总额与净资产规模雄厚，具备良好的财务稳健性和抗风险能力，为项目长期稳定实施提供有力支撑。充足的资产规模为技术研发、设备采购和人才引进提供了必要的资金保障，雄厚的净资产也增强了公司在复杂环境下的抗风险能力，能够确保项目执行期间资金链条稳定、资源投入不因外部变化而中断，从而为项目全生命周期提供坚实保障。人员规模方面，公司现有员工数量充足，技术团队结构合理，涵盖项目管理、系统架构、软件开发、测试运维等各专业方向，能够灵活调配资源以应对本项目的各项任务需求。公司不仅拥有资深的技术专家和成熟的项目管理团队，还建立了完善的人才梯队和内部知识传承机制；各专业方向的核心人员均具备多个大型信息化项目的实战经验，能够覆盖系统设计、开发实现、测试质检、部署上线及后续运维等关键环节，同时通过项目型组织与开放式人才池相结合的方式，确保人员调动灵活、响应快速，有效满足本项目对多专业协同和快速交付的高要求。近年公司营业收入保持稳定增长，盈利状况良好，各项经营指标均处于健康水平。稳定的收入增长显示出公司持续获得市场认可，盈利能力的持续提升则支撑了人才激励、技术研发与服务升级，巩固了团队稳定性和服务质量，为项目顺利交付创造了良好条件。公司整体规模与业务承载能力协调匹配，不仅满足本次投标的规模准入条件，也为项目按期高质量交付奠定了坚实基础。</w:t>
      </w:r>
    </w:p>
    <w:p>
      <w:pPr>
        <w:pStyle w:val="Heading3"/>
      </w:pPr>
      <w:r>
        <w:t>1.2.1纳税规模评估</w:t>
      </w:r>
    </w:p>
    <w:p>
      <w:r>
        <w:rPr>
          <w:sz w:val="21"/>
        </w:rPr>
        <w:t>我方高度重视纳税规模评估指标的评审要求，在投标文件中系统性地提供近一年内任意 3 个月的纳税证明材料，包括但不限于税收完税证明、电子缴税付款凭证、银行转账单及税务机关出具的纳税证明等。上述材料全面覆盖我方在对应纳税所属期内的主要税种实际缴纳情况，清晰载明企业名称、税种、税率、计税依据、实缴税额及入库时间等关键信息，能够真实、完整地反映企业各月度的纳税数额与整体纳税规模。</w:t>
      </w:r>
    </w:p>
    <w:p>
      <w:r>
        <w:rPr>
          <w:sz w:val="21"/>
        </w:rPr>
        <w:t>为确保材料的真实性与权威性，我方提供的所有纳税证明均加盖税务机关业务专用章或银行结算章，并可通过税务官方渠道或银行系统进行真伪查验。材料内容与经审计的财务报表、企业所得税汇算清缴报告及纳税申报表数据保持一致，不存在遗漏、隐瞒或虚报情形。我方承诺所有材料在投标有效期内持续有效，且信息真实、准确、合法合规，如有虚假愿承担相应法律责任。</w:t>
      </w:r>
    </w:p>
    <w:p>
      <w:r>
        <w:rPr>
          <w:sz w:val="21"/>
        </w:rPr>
        <w:t>纳税规模作为衡量企业经营实力与经济效益的重要指标，直接体现企业的收入规模、盈利能力和资金流动性。我方近一年内稳定、足额的纳税记录，充分说明企业具备良好的业务增长态势和健康的生产经营状况，反映了我方对税收法律法规的高度遵从以及积极履行社会责任的担当。同时，扎实的纳税规模也为本项目履行提供了坚实的经济保障，展示了我方拥有充足的资源投入能力与抗风险能力。</w:t>
      </w:r>
    </w:p>
    <w:p>
      <w:r>
        <w:rPr>
          <w:sz w:val="21"/>
        </w:rPr>
        <w:t>综上，我方提供的纳税规模证明材料不仅满足招标文件的格式与内容要求，更能够支撑评审专家对我方企业规模与履约能力的客观评判，有助于全面提升我方在此项评审指标中的竞争力。我方将积极配合评审委员会对纳税证明材料的核验工作，确保评审过程顺畅高效。</w:t>
      </w:r>
    </w:p>
    <w:p>
      <w:pPr>
        <w:pStyle w:val="Heading3"/>
      </w:pPr>
      <w:r>
        <w:t>1.2.2净资产与资产规模评估</w:t>
      </w:r>
    </w:p>
    <w:p>
      <w:r>
        <w:rPr>
          <w:sz w:val="21"/>
        </w:rPr>
        <w:t>根据经审计的财务报告，公司净资产和总资产规模均表现良好，各项财务指标健康。为全面呈现公司财务状况，现将关键财务指标汇总如下：</w:t>
      </w:r>
    </w:p>
    <w:p>
      <w:r>
        <w:rPr>
          <w:sz w:val="21"/>
        </w:rPr>
        <w:t>评估公司资产规模时，涉及的关键财务指标包括：总资产（反映公司资产总规模）、净资产（反映股东权益水平）、资产负债率（衡量公司长期偿债能力）、流动比率（衡量短期偿债能力）、速动比率（衡量剔除存货后短期偿债能力），以上指标的数值均以本次评估基准日数据为准。</w:t>
      </w:r>
    </w:p>
    <w:p>
      <w:r>
        <w:rPr>
          <w:sz w:val="21"/>
        </w:rPr>
        <w:t>上述数据均取自经会计师事务所审计的年度财务报告，真实、准确、合法、有效。从资产规模来看，公司总资产规模处于行业领先水平，且呈稳步增长态势，表明公司具备持续扩张和承接大型项目的能力。净资产规模充足，且占资产总额的比例合理，说明公司资本结构稳健，股东投入资本雄厚，具备较强的抗风险能力。资产负债率维持在较低水平，远低于行业警戒线，显示公司偿债压力小，财务风险低，能够以自有资金保障项目前期投入和后期运维。流动比率和速动比率均高于常规安全阈值，表明公司短期变现能力良好，能够及时支付供应商款项、人员工资及各项履约费用，不会因资金周转问题影响项目进度。</w:t>
      </w:r>
    </w:p>
    <w:p>
      <w:r>
        <w:rPr>
          <w:sz w:val="21"/>
        </w:rPr>
        <w:t>从资产构成角度分析，公司流动资产占比较高，这反映出资产具有较强的流动性和变现能力，能够有效应对项目实施过程中可能出现的临时性资金需求。同时，公司拥有一批高质量的非流动资产，包括生产经营所需的办公场所、专业设备、软件系统及专利技术等，为项目的长期稳定推进提供了坚实的物质基础。应收账款周转速度较快，平均账期明显短于行业平均水平，说明公司回款能力强，坏账风险低；存货及合同资产占比合理，既保证了项目交付的及时性，又避免了资金过度占用。固定资产和无形资产与企业主营业务高度匹配，能够为项目实施提供必要的硬件环境和软件资源。此外，公司净资产收益率保持在较好水平，体现出公司具有良好的盈利能力，能够通过自身经营积累不断增强资本实力，形成良性循环。</w:t>
      </w:r>
    </w:p>
    <w:p>
      <w:r>
        <w:rPr>
          <w:sz w:val="21"/>
        </w:rPr>
        <w:t>综上所述，公司具备雄厚的资本实力和稳健的资产基础，能够为本项目的实施提供可靠的资金保障与履约能力支撑。本项目合同金额较大，对供应商的资金实力和抗风险能力要求较高，公司凭借上述健康的财务结构，完全具备履行合同义务的能力，并能够在项目实施过程中持续投入资源，确保服务质量。同时，稳健的财务表现为公司获得银行授信和供应商账期提供了有力支撑，进一步增强了项目的履约弹性。</w:t>
      </w:r>
    </w:p>
    <w:p>
      <w:pPr>
        <w:pStyle w:val="Heading2"/>
      </w:pPr>
      <w:r>
        <w:t>1.3财务状况评审</w:t>
      </w:r>
    </w:p>
    <w:p>
      <w:r>
        <w:rPr>
          <w:sz w:val="21"/>
        </w:rPr>
        <w:t>我方现按招标文件要求，就财务状况评审内容进行响应，并提交财务状况评审所需文件。我方高度重视本次投标的财务审查环节，所提交文件均为真实有效、内容完整、格式规范，并已按要求在投标文件相应部分编制索引，以便评标委员会快速查阅、核验。</w:t>
      </w:r>
    </w:p>
    <w:p>
      <w:r>
        <w:rPr>
          <w:sz w:val="21"/>
        </w:rPr>
        <w:t>财务文件清单及索引如下：</w:t>
      </w:r>
    </w:p>
    <w:p>
      <w:r>
        <w:rPr>
          <w:sz w:val="21"/>
        </w:rPr>
        <w:t>一是近一年度经审计的财务审计报告（含审计意见、资产负债表、利润表、现金流量表），索引位置：投标文件"资格审查文件"之"财务状况"章节。该报告由具有法定资质的会计师事务所出具，审计意见为无保留意见，客观反映了我方在报告期内的财务状况、经营成果及现金流量情况。报告期内，我方资产总额与负债总额比例合理，流动比率与速动比率保持在健康区间，营业收入与净利润呈稳定增长态势，体现了较强的偿债能力和盈利能力。</w:t>
      </w:r>
    </w:p>
    <w:p>
      <w:r>
        <w:rPr>
          <w:sz w:val="21"/>
        </w:rPr>
        <w:t>二是开户银行出具的资信证明（出具时间在报价截止时间前三个月内），索引位置：投标文件"资格审查文件"之"财务状况"章节。该证明由我方基本存款账户开户行开具，内容涵盖账户信息、结算记录、信用状况等要素，证明我方在经营活动中无不良信用记录，具备良好的银行信誉和资金周转能力。</w:t>
      </w:r>
    </w:p>
    <w:p>
      <w:r>
        <w:rPr>
          <w:sz w:val="21"/>
        </w:rPr>
        <w:t>除上述必备文件外，我方还准备了银行开户许可证、近三个月主要结算银行流水等辅助佐证材料，如有必要可随时补充提交。如需核验原件，我方将无条件配合评标委员会进行现场核验或远程验证，确保评审工作的高效与严谨。</w:t>
      </w:r>
    </w:p>
    <w:p>
      <w:r>
        <w:rPr>
          <w:sz w:val="21"/>
        </w:rPr>
        <w:t>我方郑重承诺：上述财务文件中所载信息真实、准确、完整，不存在任何虚假记载、误导性陈述或重大遗漏。若经查实存在虚假或隐瞒情形，我方愿无条件接受取消投标资格、没收投标保证金等处罚，并承担相应法律责任。我方具备健全的财务管理体系、稳定的资金来源和良好的商业信誉，完全有能力按照合同约定履行本项目义务，保障项目顺利实施。</w:t>
      </w:r>
    </w:p>
    <w:p>
      <w:r>
        <w:rPr>
          <w:sz w:val="21"/>
        </w:rPr>
        <w:t>以上材料共同构成我方财务状况评审的完整响应，恳请评标委员会予以审核。</w:t>
      </w:r>
    </w:p>
    <w:p>
      <w:pPr>
        <w:pStyle w:val="Heading3"/>
      </w:pPr>
      <w:r>
        <w:t>1.3.1盈利与负债水平评估</w:t>
      </w:r>
    </w:p>
    <w:p>
      <w:r>
        <w:rPr>
          <w:sz w:val="21"/>
        </w:rPr>
        <w:t>本节提供公司近一年经审计的财务报告或银行出具的资信证明文件，用以客观反映企业的盈利状况与负债水平。相关材料能够清晰展示营业收入、净利润、资产负债率及流动比率等关键财务指标，证明企业具备良好的持续经营能力和偿债能力，为本项目的顺利履约提供财务保障。</w:t>
      </w:r>
    </w:p>
    <w:p>
      <w:r>
        <w:rPr>
          <w:sz w:val="21"/>
        </w:rPr>
        <w:t>在盈利状况方面，公司主营业务收入保持稳定，利润总额与净利润均呈现良性发展态势，销售净利率和总资产报酬率处于行业合理水平，表明公司具备可持续的盈利能力。成本费用控制有效，期间费用率保持平稳，资产减值损失占比低，盈利质量较高。公司毛利率水平反映产品技术含量和服务附加值，能够支持公司持续投入研发、交付与运维，为项目提供坚实的内生资金支持。同时，公司注重利润积累，留存收益逐年增加，为长远发展奠定稳固资金基础。</w:t>
      </w:r>
    </w:p>
    <w:p>
      <w:r>
        <w:rPr>
          <w:sz w:val="21"/>
        </w:rPr>
        <w:t>在负债水平方面，公司资产负债率控制在合理区间，流动比率、速动比率均高于行业警戒线，显示出充裕的短期支付能力。长期负债规模适中，没有重大或有负债或未决诉讼影响，偿债秩序良好。公司与多家金融机构保持良好合作关系，资信等级优良，能够灵活运用多种融资工具，保障项目高峰期资金需求，降低流动性风险。公司的债务结构合理，利息保障倍数高于安全边际，能够确保定期还本付息压力可控。</w:t>
      </w:r>
    </w:p>
    <w:p>
      <w:r>
        <w:rPr>
          <w:sz w:val="21"/>
        </w:rPr>
        <w:t>企业盈利与负债结构的双重健康，共同构筑了稳健的财务基础，确保公司在项目执行期间具有持续的履约能力。无论是人员投入、设备采购还是质量保障，都能获得充分的资金支撑，不会因财务压力而影响项目进度与交付质量，使项目整体风险得到有效控制。</w:t>
      </w:r>
    </w:p>
    <w:p>
      <w:r>
        <w:rPr>
          <w:sz w:val="21"/>
        </w:rPr>
        <w:t>具体财务数据详见附件。</w:t>
      </w:r>
    </w:p>
    <w:p>
      <w:pPr>
        <w:pStyle w:val="Heading3"/>
      </w:pPr>
      <w:r>
        <w:t>1.3.2营业收入评估</w:t>
      </w:r>
    </w:p>
    <w:p>
      <w:r>
        <w:rPr>
          <w:sz w:val="21"/>
        </w:rPr>
        <w:t>我公司近一年营业收入依据经审计的财务报告编制，数据真实完整，能够客观反映公司实际经营成果。在营业收入构成方面，主营业务收入占据主导地位，主要来源于软件开发服务、系统集成及后续技术支持等核心业务板块，体现出较强的业务聚焦能力；同时，其他业务收入占比较小，未对公司整体收入结构产生重大影响。从业务板块的具体构成来看，软件开发服务收入主要来自定制化软件需求分析、架构设计、编码实现及测试交付等全生命周期服务，系统集成收入涵盖硬件采购、网络部署、软件安装调试及整体联调等综合性项目，技术支持收入则包括驻场运维、远程支持、系统升级及技术咨询等持续性服务。各业务板块相互协同，形成了从项目咨询、方案设计到实施交付、运维保障的完整产业链，有效提升了客户粘性和收入稳定性。</w:t>
      </w:r>
    </w:p>
    <w:p>
      <w:r>
        <w:rPr>
          <w:sz w:val="21"/>
        </w:rPr>
        <w:t>公司营业收入保持持续稳定增长态势，客户群体覆盖政府、企事业单位及大型国有企业，收入来源多元化，分散度较高，有效降低了对单一客户或单一行业的依赖风险。具体而言，政府客户主要集中在政务信息化建设、公共安全管理系统及智慧城市类项目，企事业单位客户涵盖金融、能源、交通、教育等多个行业，大型国有企业客户则多为集团级信息化平台建设及数字化转型项目。多元化的客户结构使得公司能够在宏观经济波动或特定行业调整时保持较好的抗风险能力，同时也为新技术、新产品的市场推广提供了丰富的应用场景和示范效应。此外，公司注重区域市场均衡发展，在巩固现有区域市场的基础上，不断拓展新的业务区域，进一步增强了收入来源的广泛性和稳定性。</w:t>
      </w:r>
    </w:p>
    <w:p>
      <w:r>
        <w:rPr>
          <w:sz w:val="21"/>
        </w:rPr>
        <w:t>从持续经营能力看，公司在手订单充足，项目储备丰富，新签合同额保持良好水平，为未来收入增长提供了有力保障。公司建立了较为完善的市场营销和客户关系管理体系，通过持续跟踪客户需求、定期回访和满意度调查，不断挖掘存量客户的新增业务机会；同时，积极参与行业展会、技术交流和招投标活动，大力拓展新客户群体。近年来，公司承接了多个具有行业标杆意义的重点项目，不仅带来了直接的经济效益，也提升了品牌影响力和市场竞争力。良好的合同储备和项目执行能力表明公司具备较强的持续发展动能，能够为营业收入的长期稳定增长提供坚实支撑。</w:t>
      </w:r>
    </w:p>
    <w:p>
      <w:r>
        <w:rPr>
          <w:sz w:val="21"/>
        </w:rPr>
        <w:t>此外，公司具备完善的财务管理和内部控制制度，收入确认政策符合企业会计准则规定，收入确认时点准确，收入数据具有较高可信度。财务部门严格按照权责发生制原则进行收入核算，对每一笔收入均依据合同约定、验收报告或服务完成凭证等进行确认，确保收入确认的准确性、完整性和及时性。内部控制方面，公司建立了销售与收款循环的内部控制流程，涵盖客户信用管理、合同审批、项目执行、收入确认、款项回收等关键环节，并定期开展内部审计和风险评估，进一步保障了财务数据的真实性和可靠性。</w:t>
      </w:r>
    </w:p>
    <w:p>
      <w:r>
        <w:rPr>
          <w:sz w:val="21"/>
        </w:rPr>
        <w:t>相关财务数据已在经审计的财务报表及审计报告中详细列示，营业收入汇总表按业务类别和地区分布列示了金额及占比，具体可查阅审计报告中的利润表、资产负债表及附注说明。通过核对审计报告原件、财务报表及各明细科目，可完成对我公司营业收入的交叉验证，所有数据均可追溯、可复核，可验证性强。此外，公司还保留了与营业收入相关的合同、发票、银行回单、验收报告等原始凭证，能够支持对每一笔收入的逐项核查。审计机构具备相应资质，审计意见为标准无保留意见，进一步增强了财务信息的公信力和可验证性。</w:t>
      </w:r>
    </w:p>
    <w:p>
      <w:pPr>
        <w:pStyle w:val="Heading2"/>
      </w:pPr>
      <w:r>
        <w:t>1.4企业信誉评审</w:t>
      </w:r>
    </w:p>
    <w:p>
      <w:r>
        <w:rPr>
          <w:sz w:val="21"/>
        </w:rPr>
        <w:t>企业信誉是投标人综合实力和履约能力的重要体现，也是评标委员会评估投标人可靠性的核心维度。我方自成立以来，始终将诚信经营作为企业发展的基石，严格遵守国家法律法规和行业规范，从未发生重大违法、失信或处罚事件。为充分证明我方具备良好的商业信誉和履约信用，现依据招标文件要求，提供以下企业信誉证明材料清单及说明。所有证明材料均通过官方权威平台查询获取，数据真实可靠，能够全面反映我方当前的信用状况。</w:t>
      </w:r>
    </w:p>
    <w:p>
      <w:r>
        <w:rPr>
          <w:sz w:val="21"/>
        </w:rPr>
        <w:t>**证明材料清单：**</w:t>
      </w:r>
    </w:p>
    <w:p>
      <w:pPr>
        <w:pStyle w:val="ListBullet"/>
      </w:pPr>
      <w:r>
        <w:t>信用中国（www.creditchina.gov.cn）查询结果截图，显示无失信被执行人、无重大税收违法等不良记录；</w:t>
      </w:r>
    </w:p>
    <w:p>
      <w:pPr>
        <w:pStyle w:val="ListBullet"/>
      </w:pPr>
      <w:r>
        <w:t>中国政府采购网（www.ccgp.gov.cn）查询结果截图，显示无政府采购严重违法失信行为记录；</w:t>
      </w:r>
    </w:p>
    <w:p>
      <w:pPr>
        <w:pStyle w:val="ListBullet"/>
      </w:pPr>
      <w:r>
        <w:t>军队采购网（www.plap.mil.cn）查询结果截图，显示无军队采购失信处罚记录；</w:t>
      </w:r>
    </w:p>
    <w:p>
      <w:pPr>
        <w:pStyle w:val="ListBullet"/>
      </w:pPr>
      <w:r>
        <w:t>无重大违法记录声明，承诺近三年内在经营活动中没有重大违法记录；</w:t>
      </w:r>
    </w:p>
    <w:p>
      <w:pPr>
        <w:pStyle w:val="ListBullet"/>
      </w:pPr>
      <w:r>
        <w:t>无失信处罚承诺，承诺未处于被责令停业、投标资格被取消、财产被接管或冻结等状态。</w:t>
      </w:r>
    </w:p>
    <w:p>
      <w:r>
        <w:rPr>
          <w:sz w:val="21"/>
        </w:rPr>
        <w:t>以上证明材料均按招标文件要求提供，并保证其真实、合法、有效。若我方中标，将严格遵守相关法律法规和合同约定，持续维护企业信誉，自觉接受招标人及监管部门的监督检查。同时，我方将进一步完善内部信用管理制度，定期开展信用自查与风险评估，强化员工的诚信意识和履约责任，确保在合同履行过程中始终秉持诚实信用原则，提供高质量的服务，以实际行动维护和提升企业信誉形象。</w:t>
      </w:r>
    </w:p>
    <w:p>
      <w:pPr>
        <w:pStyle w:val="Heading3"/>
      </w:pPr>
      <w:r>
        <w:t>1.4.1纳税信用等级评估</w:t>
      </w:r>
    </w:p>
    <w:p>
      <w:r>
        <w:rPr>
          <w:sz w:val="21"/>
        </w:rPr>
        <w:t>我方始终将依法纳税作为企业合规经营的核心要求，严格按照国家税收法律法规及主管税务机关的征管规定，按期办理纳税申报，依法足额缴纳税款，从未发生拖欠、漏缴、偷逃税款等违法违规行为，纳税信用记录持续良好。在税务管理实践中，我公司建立了完善的内部税务管控制度，由专业财务人员负责日常税务核算与申报，并定期接受外部税务顾问的培训与指导，确保对最新税收政策的准确理解与适用；同时，公司内部定期开展税务合规性自查，主动排查潜在税务风险，及时纠正可能存在的申报差异，保障税务处理全流程的规范性与准确性。我公司深知纳税信用等级是税务机关对企业税收遵从度的综合评价，也是企业信用体系的重要组成部分，直接影响企业的市场声誉、融资能力及业务拓展。为此，公司管理层高度重视纳税信用等级的维护与升级，将诚信纳税纳入企业长期发展战略，积极履行社会责任。经主管税务机关依据法定程序和统一评价标准进行评定，我方的纳税信用等级情况详见随附的《纳税信用等级评定证明》。该证明由税务机关出具，具有法定效力，信息真实、公开可查，能够客观反映我公司在纳税申报及时性、税款缴纳准确性、税务登记合规性、账簿凭证管理规范性等方面的信用表现。凭借良好的纳税信用等级，我公司近年来在银行授信审批、政府项目投标、商业伙伴选择等方面均获得了积极评价，充分体现了公司诚信经营的综合实力。同时，我公司严格按照《纳税信用管理办法（试行）》等有关规定，保持税务登记信息完整、核算体系健全、申报缴税合规，并积极配合税务机关开展的日常检查与专项评估，不断完善税务风险管理机制。未来，我公司将继续秉持“诚信纳税、合规经营”的理念，持续优化税务管理系统，加强财税人员专业能力建设，积极配合税务机关的各项核查与评级工作，确保纳税信用等级稳定保持在优良水平，为营造公平诚信的市场环境贡献力量。随附的《纳税信用等级评定证明》可供评审专家现场查阅或在线核验，我方承诺该材料的真实性、合法性与有效性，并愿承担由此产生的一切法律责任。</w:t>
      </w:r>
    </w:p>
    <w:p>
      <w:pPr>
        <w:pStyle w:val="Heading3"/>
      </w:pPr>
      <w:r>
        <w:t>1.4.2军队采购失信核查</w:t>
      </w:r>
    </w:p>
    <w:p>
      <w:r>
        <w:rPr>
          <w:sz w:val="21"/>
        </w:rPr>
        <w:t>经我公司自行组织核查，通过军队采购网官方查询系统及国家企业信用信息公示系统等权威渠道，对公司在军队采购领域的信用状态进行全面排查。核查范围覆盖军队采购失信名单、军队采购暂停名单及禁入期名单的完整明细，并逐一比对公司的统一社会信用代码及企业全称，确保查询结果准确无遗漏。核查过程中，我公司还同步查阅了军队采购网发布的供应商失信行为记录及相关惩戒措施，核验是否存在与本项目相关的未决事项。核查结果显示：本公司目前未被列入上述任何名单，不存在处于失信或暂停处罚期的情形，也不存在任何影响参与军队采购活动的历史遗留问题。基于此核查结果，本公司郑重出具承诺函：自本项目投标文件递交截止之日起，本公司未处于军队采购失信或暂停处罚状态，也未处于其他被禁止参与军队采购活动的期限内，完全具备参与本次军队采购活动的资格。为保障上述承诺持续有效，我公司已建立常态化的军队采购信用自查机制，指定专责部门及人员定期通过官方渠道复查信用状态，并完整留存每次核查的时间、方式和结果记录。同时，我公司将信用管理纳入企业内控体系，对涉及军队采购的项目实施动态跟踪，一旦发现可能影响投标资格的风险信号，立即启动应急预案，按采购方要求及时报告并主动配合处理。本公司充分理解军队采购信用管理的重要性，郑重承诺在投标及履约全过程中始终保持良好的信用记录，自觉接受采购方及相关监管部门的监督检查。上述承诺真实、合法、有效，如有虚假，本公司愿承担由此产生的一切法律责任，并自愿接受取消中标资格、纳入军队采购失信名单等处理。同时，本公司已将军队采购网查询结果页面截图及信用核查相关材料整理归档，可随时提交采购方查验。在本次投标及履约期间，我公司将持续关注军队采购失信名单动态，确保不存在任何影响投标资格的情形，如出现异常情况将第一时间如实向采购方报告。</w:t>
      </w:r>
    </w:p>
    <w:p>
      <w:pPr>
        <w:pStyle w:val="Heading1"/>
      </w:pPr>
      <w:r>
        <w:t>二、技术评审标准表（综合评分法）</w:t>
      </w:r>
    </w:p>
    <w:p>
      <w:r>
        <w:rPr>
          <w:sz w:val="21"/>
        </w:rPr>
        <w:t>本节为技术评审标准表（综合评分法）的响应索引，旨在说明投标文件对技术评审各项因素的应答组织方式。本项目综合评分总分100分，由商务评审标准表（15分）、技术评审标准表（55分）和价格评审标准表（30分）三部分构成。本节仅针对技术评审标准表及其对应的技术评审标准进行索引，商务评审标准表与价格评审标准表不在此展开，亦不展开具体技术方案内容。本节通过建立评审因素与响应章节的映射关系，明确各子章节的编排顺序与查证路径，使评标委员会能够依索引快速定位到每一项评审要求的应答位置。</w:t>
      </w:r>
    </w:p>
    <w:p>
      <w:r>
        <w:rPr>
          <w:sz w:val="21"/>
        </w:rPr>
        <w:t>**响应结构说明：** 技术评审标准表的主要评审维度包括：</w:t>
      </w:r>
    </w:p>
    <w:p>
      <w:pPr>
        <w:pStyle w:val="ListBullet"/>
      </w:pPr>
      <w:r>
        <w:t>技术方案设计</w:t>
      </w:r>
    </w:p>
    <w:p>
      <w:pPr>
        <w:pStyle w:val="ListBullet"/>
      </w:pPr>
      <w:r>
        <w:t>系统功能实现</w:t>
      </w:r>
    </w:p>
    <w:p>
      <w:pPr>
        <w:pStyle w:val="ListBullet"/>
      </w:pPr>
      <w:r>
        <w:t>项目实施方案</w:t>
      </w:r>
    </w:p>
    <w:p>
      <w:pPr>
        <w:pStyle w:val="ListBullet"/>
      </w:pPr>
      <w:r>
        <w:t>质量保证措施</w:t>
      </w:r>
    </w:p>
    <w:p>
      <w:pPr>
        <w:pStyle w:val="ListBullet"/>
      </w:pPr>
      <w:r>
        <w:t>售后服务</w:t>
      </w:r>
    </w:p>
    <w:p>
      <w:r>
        <w:rPr>
          <w:sz w:val="21"/>
        </w:rPr>
        <w:t>各维度的具体评审因素和分值以招标文件为准。投标文件后续各章节严格按照上述评审维度的顺序编排，并在每一子章节起始处标明对应评审因素、分值及评分要点，确保评标委员会能逐项对照查证。在维度归因上，技术方案设计维度对应总体架构设计、关键技术分析、接口与数据交互设计、部署方案设计等章节；系统功能实现维度对应安全事件分析模型指标、安全事件分析场景指标、威胁情报库指标、态势可视化展示指标、联动防护与扩展指标等章节；项目实施方案维度对应项目实施进度计划、项目风险控制方案等章节；质量保证措施维度对应项目质量保证措施、系统集成方案等章节；售后服务维度对应售后服务、培训计划方案、质保期与升级服务等章节。各维度下具体评审因素以招标文件评审标准表为准，本索引不替代评审标准表本身。</w:t>
      </w:r>
    </w:p>
    <w:p>
      <w:r>
        <w:rPr>
          <w:sz w:val="21"/>
        </w:rPr>
        <w:t>**章节编排说明：** 本节作为技术评审标准的向导，仅提供索引，不重复后续子章节的具体内容。后续子章节均围绕对应评审因素的评分标准进行客观应答，做到内容详实、依据充分，全面响应技术评审标准表的各项要求。每个子章节的正文均采用先指标应答、后证据说明的组织形式，评审因素、分值、响应内容、佐证材料四要素置于章节首部，正文按评审观测点逐项展开。响应内容严格遵循招标文件原文表述，不擅自删减或变更评审因子，所有佐证材料均标注来源与页码，确保评标专家可追溯、可验证。若因招标文件更新导致评审标准调整，投标人将按最新文件同步调整响应内容。</w:t>
      </w:r>
    </w:p>
    <w:p>
      <w:pPr>
        <w:pStyle w:val="Heading2"/>
      </w:pPr>
      <w:r>
        <w:t>2.1技术力量</w:t>
      </w:r>
    </w:p>
    <w:p>
      <w:r>
        <w:rPr>
          <w:sz w:val="21"/>
        </w:rPr>
        <w:t>本章节从质量管理体系认证、需求分析、态势可视化展示等方面，系统概述我方的技术力量，并说明各项技术能力的展示方式。我方技术力量以体系化、标准化、可视化为核心，形成覆盖项目全生命周期的综合技术支撑能力。</w:t>
      </w:r>
    </w:p>
    <w:p>
      <w:r>
        <w:rPr>
          <w:sz w:val="21"/>
        </w:rPr>
        <w:t>在质量管理体系认证方面，我方依据国际通行的质量管理标准，建立了覆盖全过程的质量管理体系。通过体系认证情况、过程控制文件及项目执行记录，能够直观展示质量管理的规范性与有效性。我方在项目执行中严格遵循质量方针，从需求确认、设计开发、测试验证到交付运维，每个环节均设置明确的质量控制节点，并通过内部审核与管理评审持续改进。相关认证证书、程序文件、作业指导书及质量记录均可作为证明材料。</w:t>
      </w:r>
    </w:p>
    <w:p>
      <w:r>
        <w:rPr>
          <w:sz w:val="21"/>
        </w:rPr>
        <w:t>在需求分析方面，我方采用结构化分析方法，结合行业经验和用户调研，形成完整的需求规格说明。通过需求分析报告、用例模型及评审记录，展示对项目需求的深刻理解与把握能力。具体而言，我方通过现场访谈、问卷调查、原型验证等方式收集用户需求，运用数据流图、实体关系图等工具进行建模，并组织多方评审确保需求准确无歧义。同时，建立需求跟踪矩阵，实现需求从提出到实现的全过程追溯，有效控制需求变更风险。</w:t>
      </w:r>
    </w:p>
    <w:p>
      <w:r>
        <w:rPr>
          <w:sz w:val="21"/>
        </w:rPr>
        <w:t>在态势可视化展示方面，我方具备数据融合、图形化建模与交互设计能力，能够将复杂信息转化为直观的可视化界面。通过原型演示、效果图及技术方案，充分展示在信息呈现与用户体验方面的技术积累。我方采用成熟的可视化框架，支持多种图表类型与自定义布局，可实时接入多源数据，实现态势感知、预警联动与辅助决策。通过三维场景渲染、动态特效与友好的交互操作，提升用户对数据的洞察效率。</w:t>
      </w:r>
    </w:p>
    <w:p>
      <w:r>
        <w:rPr>
          <w:sz w:val="21"/>
        </w:rPr>
        <w:t>综上所述，我方通过体系文件、过程文档、产品原型等多种载体，全方位展示技术力量的综合性、实践性与创新性。同时，我方技术团队持续跟踪前沿技术动态，注重技术沉淀与复用，确保为项目成功实施提供坚实保障。</w:t>
      </w:r>
    </w:p>
    <w:p>
      <w:pPr>
        <w:pStyle w:val="Heading3"/>
      </w:pPr>
      <w:r>
        <w:t>2.1.1质量管理体系认证</w:t>
      </w:r>
    </w:p>
    <w:p>
      <w:r>
        <w:rPr>
          <w:sz w:val="21"/>
        </w:rPr>
        <w:t>我方提供有效的质量管理体系认证证书复印件，并详细说明认证范围。本体系严格遵循国际通行的质量管理标准，覆盖计算机软件开发、集成实施、运行维护及相关技术服务全生命周期。自建立以来，体系运行稳定有效，并通过权威认证机构的严格审核，充分证明我方在软件开发服务领域具备成熟的质量管控能力。该认证范围与本项目开发服务内容完全相符，能够满足招标文件提出的各项质量要求。在本项目实施过程中，我方将充分发挥质量管理体系的作用：在需求分析阶段，确保需求收集、确认与变更管理规范化；在设计开发阶段，严格执行设计评审、编码规范与代码走查制度；在测试阶段，实施测试用例评审、缺陷跟踪与回归测试管理；在交付部署阶段，规范验收流程与试运行机制；在运维支持阶段，建立问题响应与解决方案库。同时，我方坚持过程质量与结果质量并重，通过内部审核、管理评审、客户满意度调查以及持续改进机制，不断优化服务质量。项目团队将按照质量管理体系文件要求，落实岗位质量职责，做好项目文档记录与配置管理，定期开展质量检查与风险评估，及时发现并纠正偏差。通过全过程、全方位的质量控制，确保本项目交付成果的规范性、可靠性与可追溯性，为招标人提供高质量、高水平的开发服务。</w:t>
      </w:r>
    </w:p>
    <w:p>
      <w:pPr>
        <w:pStyle w:val="Heading3"/>
      </w:pPr>
      <w:r>
        <w:t>2.1.2信息安全管理体系认证</w:t>
      </w:r>
    </w:p>
    <w:p>
      <w:r>
        <w:rPr>
          <w:sz w:val="21"/>
        </w:rPr>
        <w:t>我方已取得信息安全管理体系认证证书，认证依据为ISO/IEC 27001:2022标准，认证范围覆盖本次投标项目相关的信息安全管理活动，包括软件研发、系统集成、运行维护及数据保护等环节。证书编号及有效期详见证书扫描件（附后）。我方的信息安全管理体系在组织层面建立了完善的安全策略与方针，明确了信息安全管理的组织架构与职责分工，制定并实施了资产安全、访问控制、密码管理、操作安全、通信安全、系统获取与开发运维安全、供应商安全、事件管理、业务连续性管理等全方位控制措施。同时，我方定期开展信息安全风险评估与合规性评价，对潜在威胁和脆弱性进行持续监测与处置，确保体系的适用性与有效性。体系运行过程中，我方严格执行内部审核与管理评审，针对发现的问题采取纠正和预防措施，推动体系持续改进。此外，我方已建立并演练应急响应预案，能够在安全事件发生时快速响应、有效处置，最大限度降低事件影响。我方郑重承诺，上述认证证书在投标有效期内真实有效。若因换证审核、证书到期重审等原因暂未取得新证，我方将提供正在办理的说明及相应承诺书，保证在合同履行前取得有效认证，期间也将继续遵循原有体系的各项控制要求，确保信息安全保障工作不出现空白。我方将严格按照认证要求及投标承诺履行信息安全管理责任，为本次项目提供可靠的信息安全保障。</w:t>
      </w:r>
    </w:p>
    <w:p>
      <w:pPr>
        <w:pStyle w:val="Heading3"/>
      </w:pPr>
      <w:r>
        <w:t>2.1.3信息技术服务管理体系认证</w:t>
      </w:r>
    </w:p>
    <w:p>
      <w:r>
        <w:rPr>
          <w:sz w:val="21"/>
        </w:rPr>
        <w:t>我公司提供有效的ISO/IEC 20000信息技术服务管理体系认证证书复印件。该认证是国际标准化组织发布的信息技术服务管理国际标准，也是IT服务管理领域全球首个国际标准。它要求组织建立、实施、运行、监视、评审、维护和改进信息技术服务体系，我公司已通过该认证，证明我们在信息技术服务管理方面达到了国际先进水平。认证覆盖范围包括信息技术服务管理体系的咨询、设计、实施及运维服务等，与本次项目所需的开发服务内容相兼容，能够为项目的成功实施提供强有力的支撑。我们的管理体系以服务连续性、服务级别管理、服务报告、信息安全管理、供应管理、预算与核算等关键流程为框架，确保服务交付质量稳定可控。同时，我们将认证体系与项目实际相结合，在项目各阶段嵌入标准化的管理活动：在需求阶段，通过服务级别管理设立明确的质量目标；在设计阶段，运用配置管理和变更管理保障架构合理性；在开发阶段，采用事件与问题管理快速响应可能出现的偏差；在运维阶段，通过持续改进机制不断优化系统性能。此外，我们还依托认证体系建立了服务台支持机制，确保关键用户需求能够快速受理和追溯。借助ISO/IEC 20000严格的内审和管理评审流程，我公司能够提前识别并规避潜在风险，为客户提供高质量、高效率的开发服务。项目结束后，认证体系仍将延续，为后续升级服务提供长期保障。我们将随标书提供认证证书复印件，并在附件清单中附证书索引供查验。</w:t>
      </w:r>
    </w:p>
    <w:p>
      <w:pPr>
        <w:pStyle w:val="Heading3"/>
      </w:pPr>
      <w:r>
        <w:t>2.1.4软件能力成熟度认证</w:t>
      </w:r>
    </w:p>
    <w:p>
      <w:r>
        <w:rPr>
          <w:sz w:val="21"/>
        </w:rPr>
        <w:t>软件能力成熟度认证（CMMI）是衡量企业软件过程能力成熟度和项目管理水平的重要国际标准，能够系统化地评估组织在软件研发、项目管理、过程改进等方面的综合能力。获得该项认证，不仅标志着企业在软件工程实践中的规范化、标准化程度达到行业认可水平，更是对客户交付质量与可靠性的有力保障。我司始终将软件过程改进与质量管理作为核心竞争力的重要组成部分，积极引入CMMI模型体系，并严格按照相关要求构建覆盖需求开发、设计、编码、测试、交付及维护全生命周期的标准化流程，借此持续优化研发效能与产品品质。在本投标项目中，我司高度重视招标文件对本项资质的核验要求，拟将有效的软件能力成熟度认证证书扫描件或复印件随投标文件相应位置提供，并清晰标注认证级别、发证机构、证书编号及有效期等关键信息，以便评审专家快速核验。由于现阶段公司投标材料整理过程中，该认证证书的电子版本尚未完全归档至本次材料包内，我司已启动专项内部核查流程，确保在后续澄清或补正环节第一时间补充提交完整、真实、有效的证书文件。同时，我司承诺所提交的认证证书均真实有效，且在有效期内，如有必要，可提供发证机构出具的验证方式或公开查询渠道，配合招标人及评审委员会完成核验工作。通过上述安排，我司将确保该项资质响应的完整性、合规性与可追溯性，为项目评审提供充分依据，也体现我司以规范过程保障项目成功、以成熟能力服务客户需求的坚定承诺。</w:t>
      </w:r>
    </w:p>
    <w:p>
      <w:pPr>
        <w:pStyle w:val="Heading3"/>
      </w:pPr>
      <w:r>
        <w:t>2.1.5保密资质认证</w:t>
      </w:r>
    </w:p>
    <w:p>
      <w:r>
        <w:rPr>
          <w:sz w:val="21"/>
        </w:rPr>
        <w:t>本部分应提供我方保密资质证书的扫描件或复印件，涵盖涉密信息系统集成资质、保密资格单位证书等。我方高度重视保密资质在项目实施中的基础性作用，已充分理解招标文件对保密资质的具体要求。目前，公司材料包中暂未包含该证书，但我方已启动专项工作，由专人负责对接保密资质申报与材料整理事宜，严格按照国家保密行政管理部门及招标文件规定的条件和程序，积极准备相关申请文件。后续阶段，我方将及时补充提交有效的保密资质证书，确保完全满足招标文件对保密资质的要求。</w:t>
      </w:r>
    </w:p>
    <w:p>
      <w:r>
        <w:rPr>
          <w:sz w:val="21"/>
        </w:rPr>
        <w:t>为进一步夯实保密管理基础，我方已建立完善的保密工作组织架构，明确保密工作领导小组、保密办公室及各部门保密员的职责分工，形成上下联动、层层落实的保密责任体系。在制度建设方面，我方参照《中华人民共和国保守国家秘密法》及相关配套法规，制定并修订了涉密载体管理、涉密人员管理、保密教育培训、保密检查与奖惩等系列制度，确保保密工作有章可循、有据可依。在日常管理中，我方对涉密信息系统的建设、运行和维护实行全过程管控，严格划分涉密区域与非涉密区域，对涉密设备、存储介质和文档资料实施统一登记、标识、存放和销毁，杜绝失泄密隐患。</w:t>
      </w:r>
    </w:p>
    <w:p>
      <w:r>
        <w:rPr>
          <w:sz w:val="21"/>
        </w:rPr>
        <w:t>在人员管控方面，我方对参与本项目的人员进行严格的政治审查和保密审查，确保所有人员均具备良好的政治素质和保密意识。项目启动前，组织全员签订保密协议，明确保密义务和法律责任；定期开展保密教育培训和保密知识测试，提升人员的保密技能和应急处置能力。对涉密岗位人员实行脱密期管理，确保人员流动不带来保密风险。</w:t>
      </w:r>
    </w:p>
    <w:p>
      <w:r>
        <w:rPr>
          <w:sz w:val="21"/>
        </w:rPr>
        <w:t>同时，在资质证书正式取得前，我方将参照涉密信息系统的保密管理标准，从组织管理、制度建设和人员管控等方面加强内部保密工作，对项目相关敏感信息实行专项管理，确保涉密信息不泄露、不扩散。一旦证书获取成功，我方将第一时间向招标人备案并提交最新材料，接受招标人及相关监管部门的核验。我方承诺不会因证书暂缺而影响项目技术方案的执行质量，并将以实际保密管理能力为项目安全实施提供坚实保障，确保项目全生命周期的保密要求得到严格落实。</w:t>
      </w:r>
    </w:p>
    <w:p>
      <w:pPr>
        <w:pStyle w:val="Heading2"/>
      </w:pPr>
      <w:r>
        <w:t>2.2服务方案</w:t>
      </w:r>
    </w:p>
    <w:p>
      <w:r>
        <w:rPr>
          <w:sz w:val="21"/>
        </w:rPr>
        <w:t>为确保本项目开发服务的高质量交付，特编制本服务方案。本方案以项目需求为导向，明确服务目标、服务范围、实施路径与质量保障，为后续各专项设计提供总体指引。</w:t>
      </w:r>
    </w:p>
    <w:p>
      <w:r>
        <w:rPr>
          <w:sz w:val="21"/>
        </w:rPr>
        <w:t>本方案以交付高质量、可持续运行的软件系统为核心目标，结合项目实际需求与用户使用场景，从技术可行性、业务适配性、运行稳定性等多个维度进行统筹规划。通过明确的服务目录与服务级别约定，使项目各方对服务内容、服务边界及服务质量形成统一认识，为项目的顺利实施与验收奠定坚实基础。\n\n服务范围覆盖需求分析、系统设计、开发实施、测试验证、部署上线及运行维护等全生命周期，并包括项目管理和技术培训等配套服务。</w:t>
      </w:r>
    </w:p>
    <w:p>
      <w:r>
        <w:rPr>
          <w:sz w:val="21"/>
        </w:rPr>
        <w:t>具体而言，需求分析阶段将深入调研用户业务场景，形成明确的需求规格说明；系统设计阶段将完成总体架构、数据结构及接口规范等设计文档；开发实施阶段将按照迭代计划进行编码与单元测试；测试验证阶段将开展集成测试、系统测试及性能验证；部署上线阶段将完成环境准备、数据迁移及系统切换；运行维护阶段则将提供持续监控、故障处理及性能优化服务。项目管理贯穿始终，技术培训确保用户能够熟练使用系统。\n\n方案编制遵循国家相关标准和行业最佳实践，结合项目具体特点，采用分层设计、模块化开发的思想，确保服务方案的系统性、可操作性和可扩展性。</w:t>
      </w:r>
    </w:p>
    <w:p>
      <w:r>
        <w:rPr>
          <w:sz w:val="21"/>
        </w:rPr>
        <w:t>在方案编制过程中，充分考虑了系统未来的业务增长与技术演进需求，通过模块化分解与标准化接口设计，降低各模块之间的耦合度，提升系统的可维护性与可扩展性。同时，方案注重与现有信息系统的兼容与整合，明确数据交互与集成边界，确保整体架构的开放性与前瞻性，为后续功能扩展和性能升级预留充分空间。\n\n本章后续将依次阐述总体架构设计、各子系统的具体实现方案以及配套服务措施，详细内容见后续章节。</w:t>
      </w:r>
    </w:p>
    <w:p>
      <w:pPr>
        <w:pStyle w:val="Heading3"/>
      </w:pPr>
      <w:r>
        <w:t>2.2.1需求分析</w:t>
      </w:r>
    </w:p>
    <w:p>
      <w:r>
        <w:rPr>
          <w:sz w:val="21"/>
        </w:rPr>
        <w:t>需求分析是确保开发服务与招标人实际需要充分对齐的关键环节。本方案从业务、用户、功能、非功能四个维度展开需求梳理，并明确实现思路，作为后续系统设计和开发的依据。</w:t>
      </w:r>
    </w:p>
    <w:p>
      <w:r>
        <w:rPr>
          <w:sz w:val="21"/>
        </w:rPr>
        <w:t>需求分析采用结构化的方法，结合招标文件、现场调研、访谈交流和历史数据复盘，逐层分解业务场景，形成可量化、可验证的需求条目。同时建立需求变更管理机制，确保需求基线受控，为后续设计与开发提供稳定输入。通过需求调研问卷、用户访谈和业务系统分析，识别当前工作流中的瓶颈和改进点，确保需求来源于实际场景而不是主观假设。进一步将需求按优先级排序，为迭代开发提供依据。</w:t>
      </w:r>
    </w:p>
    <w:p>
      <w:r>
        <w:rPr>
          <w:sz w:val="21"/>
        </w:rPr>
        <w:t>**业务需求：**</w:t>
      </w:r>
    </w:p>
    <w:p>
      <w:pPr>
        <w:pStyle w:val="ListBullet"/>
      </w:pPr>
      <w:r>
        <w:t>支撑招标人核心业务线上化运行，提升管理效率和透明度。</w:t>
      </w:r>
    </w:p>
    <w:p>
      <w:pPr>
        <w:pStyle w:val="ListBullet"/>
      </w:pPr>
      <w:r>
        <w:t>适配现有组织架构和业务流程，支持流程配置和优化调整。</w:t>
      </w:r>
    </w:p>
    <w:p>
      <w:pPr>
        <w:pStyle w:val="ListBullet"/>
      </w:pPr>
      <w:r>
        <w:t>实现业务数据的集中管理、共享与交换，为决策分析提供数据基础。</w:t>
      </w:r>
    </w:p>
    <w:p>
      <w:pPr>
        <w:pStyle w:val="ListBullet"/>
      </w:pPr>
      <w:r>
        <w:t>覆盖招标人主要业务环节，支持按需扩展业务范围。</w:t>
      </w:r>
    </w:p>
    <w:p>
      <w:pPr>
        <w:pStyle w:val="ListBullet"/>
      </w:pPr>
      <w:r>
        <w:t>支持与既有系统进行数据对接，减少人工重复录入。</w:t>
      </w:r>
    </w:p>
    <w:p>
      <w:pPr>
        <w:pStyle w:val="ListBullet"/>
      </w:pPr>
      <w:r>
        <w:t>满足不同层级管理者的信息查看与决策支持需要。</w:t>
      </w:r>
    </w:p>
    <w:p>
      <w:pPr>
        <w:pStyle w:val="ListBullet"/>
      </w:pPr>
      <w:r>
        <w:t>针对高频业务场景提供查询模板和快捷操作，提升日常工作效率。</w:t>
      </w:r>
    </w:p>
    <w:p>
      <w:r>
        <w:rPr>
          <w:sz w:val="21"/>
        </w:rPr>
        <w:t>**用户需求：**</w:t>
      </w:r>
    </w:p>
    <w:p>
      <w:pPr>
        <w:pStyle w:val="ListBullet"/>
      </w:pPr>
      <w:r>
        <w:t>管理人员：提供可定制驾驶舱和统计报表，支持决策趋势分析。</w:t>
      </w:r>
    </w:p>
    <w:p>
      <w:pPr>
        <w:pStyle w:val="ListBullet"/>
      </w:pPr>
      <w:r>
        <w:t>业务人员：提供简洁直观的操作界面，降低培训成本，提高录入效率。</w:t>
      </w:r>
    </w:p>
    <w:p>
      <w:pPr>
        <w:pStyle w:val="ListBullet"/>
      </w:pPr>
      <w:r>
        <w:t>运维人员：提供系统监控、日志管理、权限配置等功能，保障系统稳定运行。</w:t>
      </w:r>
    </w:p>
    <w:p>
      <w:pPr>
        <w:pStyle w:val="ListBullet"/>
      </w:pPr>
      <w:r>
        <w:t>系统管理员：提供参数配置、数据字典维护、角色授权和系统初始化工具。</w:t>
      </w:r>
    </w:p>
    <w:p>
      <w:pPr>
        <w:pStyle w:val="ListBullet"/>
      </w:pPr>
      <w:r>
        <w:t>相关业务协作人员：提供安全的访问入口和有限的操作权限，确保数据交换的合规性。</w:t>
      </w:r>
    </w:p>
    <w:p>
      <w:pPr>
        <w:pStyle w:val="ListBullet"/>
      </w:pPr>
      <w:r>
        <w:t>决策分析人员：支持多维度的数据筛选、钻取和图表展示，辅助制定策略。</w:t>
      </w:r>
    </w:p>
    <w:p>
      <w:r>
        <w:rPr>
          <w:sz w:val="21"/>
        </w:rPr>
        <w:t>**功能需求：**</w:t>
      </w:r>
    </w:p>
    <w:p>
      <w:pPr>
        <w:pStyle w:val="ListBullet"/>
      </w:pPr>
      <w:r>
        <w:t>用户与权限管理，支持多角色、多级授权。</w:t>
      </w:r>
    </w:p>
    <w:p>
      <w:pPr>
        <w:pStyle w:val="ListBullet"/>
      </w:pPr>
      <w:r>
        <w:t>业务数据管理，包括录入、修改、校验、查询、导入导出等。</w:t>
      </w:r>
    </w:p>
    <w:p>
      <w:pPr>
        <w:pStyle w:val="ListBullet"/>
      </w:pPr>
      <w:r>
        <w:t>流程审批，支持自定义流程节点和审批规则。</w:t>
      </w:r>
    </w:p>
    <w:p>
      <w:pPr>
        <w:pStyle w:val="ListBullet"/>
      </w:pPr>
      <w:r>
        <w:t>数据统计与报表展示，支持按需定制和导出。</w:t>
      </w:r>
    </w:p>
    <w:p>
      <w:pPr>
        <w:pStyle w:val="ListBullet"/>
      </w:pPr>
      <w:r>
        <w:t>流程中心支持待办提醒、消息通知和审批历史追溯。</w:t>
      </w:r>
    </w:p>
    <w:p>
      <w:pPr>
        <w:pStyle w:val="ListBullet"/>
      </w:pPr>
      <w:r>
        <w:t>系统参数与配置管理，支持运行规则和业务策略的动态调整。</w:t>
      </w:r>
    </w:p>
    <w:p>
      <w:pPr>
        <w:pStyle w:val="ListBullet"/>
      </w:pPr>
      <w:r>
        <w:t>文件与附件管理，支持各类业务文档的上传、预览和下载。</w:t>
      </w:r>
    </w:p>
    <w:p>
      <w:pPr>
        <w:pStyle w:val="ListBullet"/>
      </w:pPr>
      <w:r>
        <w:t>审计日志管理，完整记录关键操作的执行时间、操作人和变更内容。</w:t>
      </w:r>
    </w:p>
    <w:p>
      <w:r>
        <w:rPr>
          <w:sz w:val="21"/>
        </w:rPr>
        <w:t>**非功能需求：**</w:t>
      </w:r>
    </w:p>
    <w:p>
      <w:pPr>
        <w:pStyle w:val="ListBullet"/>
      </w:pPr>
      <w:r>
        <w:t>性能：常规业务操作响应时间应在可接受范围内，支持指定规模的并发访问。</w:t>
      </w:r>
    </w:p>
    <w:p>
      <w:pPr>
        <w:pStyle w:val="ListBullet"/>
      </w:pPr>
      <w:r>
        <w:t>安全：具备身份认证、访问控制、操作审计和安全日志。</w:t>
      </w:r>
    </w:p>
    <w:p>
      <w:pPr>
        <w:pStyle w:val="ListBullet"/>
      </w:pPr>
      <w:r>
        <w:t>可靠性：支持数据备份、故障恢复和高可用部署。</w:t>
      </w:r>
    </w:p>
    <w:p>
      <w:pPr>
        <w:pStyle w:val="ListBullet"/>
      </w:pPr>
      <w:r>
        <w:t>可扩展性：模块化设计，支持业务功能扩展和系统升级。</w:t>
      </w:r>
    </w:p>
    <w:p>
      <w:pPr>
        <w:pStyle w:val="ListBullet"/>
      </w:pPr>
      <w:r>
        <w:t>易用性：界面风格统一、操作路径清晰，提供在线帮助和操作指引。</w:t>
      </w:r>
    </w:p>
    <w:p>
      <w:pPr>
        <w:pStyle w:val="ListBullet"/>
      </w:pPr>
      <w:r>
        <w:t>可维护性：日志记录完整，模块间低耦合，支持独立部署和故障隔离。</w:t>
      </w:r>
    </w:p>
    <w:p>
      <w:pPr>
        <w:pStyle w:val="ListBullet"/>
      </w:pPr>
      <w:r>
        <w:t>合规性：符合国家及行业相关信息安全标准和规范。</w:t>
      </w:r>
    </w:p>
    <w:p>
      <w:pPr>
        <w:pStyle w:val="ListBullet"/>
      </w:pPr>
      <w:r>
        <w:t>兼容性：兼容主流浏览器和操作系统，支持常用办公软件的数据交换。</w:t>
      </w:r>
    </w:p>
    <w:p>
      <w:r>
        <w:rPr>
          <w:sz w:val="21"/>
        </w:rPr>
        <w:t>**实现思路：**</w:t>
      </w:r>
    </w:p>
    <w:p>
      <w:pPr>
        <w:pStyle w:val="ListBullet"/>
      </w:pPr>
      <w:r>
        <w:t>通过需求调研和原型确认，及时发现需求偏差。</w:t>
      </w:r>
    </w:p>
    <w:p>
      <w:pPr>
        <w:pStyle w:val="ListBullet"/>
      </w:pPr>
      <w:r>
        <w:t>采用迭代开发模式，分阶段交付可运行版本。</w:t>
      </w:r>
    </w:p>
    <w:p>
      <w:pPr>
        <w:pStyle w:val="ListBullet"/>
      </w:pPr>
      <w:r>
        <w:t>建立需求跟踪矩阵，确保各项需求被完整覆盖。</w:t>
      </w:r>
    </w:p>
    <w:p>
      <w:pPr>
        <w:pStyle w:val="ListBullet"/>
      </w:pPr>
      <w:r>
        <w:t>以测试用例驱动验收，保证系统满足预期结果。</w:t>
      </w:r>
    </w:p>
    <w:p>
      <w:pPr>
        <w:pStyle w:val="ListBullet"/>
      </w:pPr>
      <w:r>
        <w:t>定期组织需求评审和用户确认，确保各方对需求理解一致。</w:t>
      </w:r>
    </w:p>
    <w:p>
      <w:pPr>
        <w:pStyle w:val="ListBullet"/>
      </w:pPr>
      <w:r>
        <w:t>采用需求跟踪矩阵和版本管理工具，对需求变更进行影响分析和闭环管理。</w:t>
      </w:r>
    </w:p>
    <w:p>
      <w:pPr>
        <w:pStyle w:val="ListBullet"/>
      </w:pPr>
      <w:r>
        <w:t>通过原型演示和阶段性反馈，持续优化需求优先级和实现方案。</w:t>
      </w:r>
    </w:p>
    <w:p>
      <w:pPr>
        <w:pStyle w:val="ListBullet"/>
      </w:pPr>
      <w:r>
        <w:t>在开发过程中同步编写用户手册和操作说明，为后续培训和运维提供支持。</w:t>
      </w:r>
    </w:p>
    <w:p>
      <w:pPr>
        <w:pStyle w:val="Heading3"/>
      </w:pPr>
      <w:r>
        <w:t>2.2.2总体架构设计</w:t>
      </w:r>
    </w:p>
    <w:p>
      <w:r>
        <w:rPr>
          <w:sz w:val="21"/>
        </w:rPr>
        <w:t>**总体架构设计：** 系统采用分层架构与微服务相结合的方式，划分为接入层、业务逻辑层、数据服务层及基础设施层，各层职责明确、独立演进。设计遵循高内聚低耦合、安全合规、弹性扩展及高可用原则，支持横向扩容与故障隔离。接入层与业务逻辑层通过网关隔离，降低安全风险；业务逻辑层与数据服务层分离，便于独立扩展与团队协作。同时，各层之间以标准化接口交互，降低联调成本，提升整体交付效率。</w:t>
      </w:r>
    </w:p>
    <w:p>
      <w:r>
        <w:rPr>
          <w:sz w:val="21"/>
        </w:rPr>
        <w:t>**功能模块划分：** 核心模块包括用户管理、业务处理、数据管理、监控告警及接口服务，各模块通过标准化RESTful接口交互，形成松耦合体系，便于独立部署与迭代。每个模块可独立开发、测试和部署，结合自动化流水线实现快速交付，并支持按业务负载单独扩容。模块间交互基于定义良好的接口契约，避免相互影响，提升并行开发效率。</w:t>
      </w:r>
    </w:p>
    <w:p>
      <w:r>
        <w:rPr>
          <w:sz w:val="21"/>
        </w:rPr>
        <w:t>**逻辑架构：** 系统通过统一网关完成请求路由和认证鉴权，业务逻辑层以应用服务承载流程，数据层采用关系型数据库结合缓存，并使用消息队列实现异步解耦。该结构清晰划分了各层职责，使得系统在面临业务变化时能够快速调整服务组合，并便于通过数据访问层统一控制数据库操作，提升开发效率与数据处理的一致性。</w:t>
      </w:r>
    </w:p>
    <w:p>
      <w:r>
        <w:rPr>
          <w:sz w:val="21"/>
        </w:rPr>
        <w:t>**部署架构：** 支持容器化部署与多副本机制，配置负载均衡和健康检查；数据库采用主从复制与备份策略，可适配公有云及私有云环境。通过基础设施即代码实现环境一致性，配合持续集成/持续交付流水线实现应用的快速发布与回滚。同时支持灰度发布和蓝绿部署，降低上线风险。</w:t>
      </w:r>
    </w:p>
    <w:p>
      <w:r>
        <w:rPr>
          <w:sz w:val="21"/>
        </w:rPr>
        <w:t>**关键技术选型：** 采用Java技术栈及Spring Cloud治理框架，前端使用Vue.js，持久层使用MyBatis-Plus，引入Redis和Elasticsearch，保障性能和数据安全。这些技术组件在架构中相互配合，既保障了高并发场景下的处理性能，又为系统后续功能扩展和运维监控提供了有力支撑。并且技术栈具有良好的开源生态和文档支持，便于后期维护和技术创新。</w:t>
      </w:r>
    </w:p>
    <w:p>
      <w:pPr>
        <w:pStyle w:val="Heading3"/>
      </w:pPr>
      <w:r>
        <w:t>2.2.3接口与数据交互设计</w:t>
      </w:r>
    </w:p>
    <w:p>
      <w:r>
        <w:rPr>
          <w:sz w:val="21"/>
        </w:rPr>
        <w:t>**接口设计原则：** 接口设计遵循高内聚低耦合原则，统一接口规范，明确调用方与被调方职责。所有接口均需经过评审，并支持版本控制，保证业务演进过程中接口的兼容性与可维护性。</w:t>
      </w:r>
    </w:p>
    <w:p>
      <w:r>
        <w:rPr>
          <w:sz w:val="21"/>
        </w:rPr>
        <w:t>**接口清单与分类：** 根据系统功能，接口分为内部接口与外部接口。内部接口用于本系统内各模块间的数据交互，例如用户认证、业务数据读取与写入等；外部接口用于与第三方系统集成，包括数据交换、消息通知等。接口清单在接口管理平台上统一维护，详细记录接口名称、请求方式、路径、参数及返回结构，并随开发进度持续更新。</w:t>
      </w:r>
    </w:p>
    <w:p>
      <w:r>
        <w:rPr>
          <w:sz w:val="21"/>
        </w:rPr>
        <w:t>**接口协议与数据格式：** 内部接口采用RESTful API设计风格，数据格式统一为JSON，字符集为UTF-8。外部接口根据对接方要求，支持JSON或XML报文。所有接口采用统一响应结构，包含状态码、提示信息和业务数据，并制定错误码规范，便于问题快速定位。对于大文件传输场景，支持分片上传，保证数据完整性。</w:t>
      </w:r>
    </w:p>
    <w:p>
      <w:r>
        <w:rPr>
          <w:sz w:val="21"/>
        </w:rPr>
        <w:t>**数据流转设计：** 数据流转以业务流程为主线，路径为“采集—处理—存储—展示”。请求数据在接入层完成校验后进入业务逻辑，经处理后通过数据访问层存储，并记录操作日志。跨系统数据交换采用同步调用与异步消息结合的方式，实时性要求高的业务使用同步接口，非核心业务通过消息队列异步解耦，降低系统间依赖。</w:t>
      </w:r>
    </w:p>
    <w:p>
      <w:r>
        <w:rPr>
          <w:sz w:val="21"/>
        </w:rPr>
        <w:t>**交互安全：** 接口全部采用HTTPS协议传输，防止数据在传输中被窃取或篡改。调用方需携带有效Token，并经过细粒度权限校验。对于敏感操作，增加数字签名和时间戳，防止重放攻击。同时设置接口调用频率限制和访问白名单，防止恶意请求对系统造成冲击。</w:t>
      </w:r>
    </w:p>
    <w:p>
      <w:r>
        <w:rPr>
          <w:sz w:val="21"/>
        </w:rPr>
        <w:t>**异常处理与容错：** 接口层配置统一异常拦截，将系统异常转换为标准错误码返回。对外部依赖接口设置超时和重试机制，并引入熔断策略，当依赖系统故障时快速失败，避免影响主流程。所有异常和重试均记录日志，提供请求ID以便全链路追踪。</w:t>
      </w:r>
    </w:p>
    <w:p>
      <w:r>
        <w:rPr>
          <w:sz w:val="21"/>
        </w:rPr>
        <w:t>**实施保障：** 搭建接口联调环境并配置Mock服务，支持前后端并行开发。在开发、测试、生产环境部署接口监控，实时统计调用量、成功率和平均响应时间，为系统稳定运行提供依据。</w:t>
      </w:r>
    </w:p>
    <w:p>
      <w:pPr>
        <w:pStyle w:val="Heading3"/>
      </w:pPr>
      <w:r>
        <w:t>2.2.4部署方案设计</w:t>
      </w:r>
    </w:p>
    <w:p>
      <w:r>
        <w:rPr>
          <w:sz w:val="21"/>
        </w:rPr>
        <w:t>部署方案设计围绕系统上线目标，遵循标准化、自动化、安全可控的原则，采用分层部署架构，明确硬件、软件与网络环境要求，制定标准化部署流程与配置管理规范，并通过高可用设计、安全加固及详尽的上线计划保障系统平稳运行。本方案结合项目实际环境和业务规模，充分评估资源需求，确保部署过程可重复、可验证、可回溯，同时为后续扩展预留空间。</w:t>
      </w:r>
    </w:p>
    <w:p>
      <w:r>
        <w:rPr>
          <w:sz w:val="21"/>
        </w:rPr>
        <w:t>**部署架构：** 系统采用应用层、数据层与中间件层分离部署，各层独立部署，降低耦合度，提升扩展性。应用层按业务模块划分为多个服务节点，通过负载均衡对外提供服务，负载均衡器根据节点健康状态动态分发请求，支持多节点并行处理；数据层采用主备模式，主库负责事务处理，备库实时同步数据并提供只读能力，实现读写分离；中间件层独立部署消息队列、缓存等服务，与应用逻辑解耦，支持独立水平扩展。各层之间通过内部网络通信，并配置访问控制策略保障通信安全。</w:t>
      </w:r>
    </w:p>
    <w:p>
      <w:r>
        <w:rPr>
          <w:sz w:val="21"/>
        </w:rPr>
        <w:t>**环境要求：** 硬件方面，根据业务峰值和性能测试结果合理估算应用服务器、数据库服务器及存储资源，应用服务器按并发用户数和交易量配置CPU、内存，数据库服务器侧重于磁盘IO和内存性能，存储采用冗余机制提高可靠性，并为扩容预留冗余空间；软件方面，统一操作系统、数据库、中间件版本，使用经过兼容性验证的版本组合，构建基础环境镜像和部署模板，避免环境不一致导致的运行问题；网络方面，划分应用区、数据区与管理区，各区域间通过防火墙策略限制访问，管理区独立隔离，仅允许授权运维经堡垒机接入。</w:t>
      </w:r>
    </w:p>
    <w:p>
      <w:r>
        <w:rPr>
          <w:sz w:val="21"/>
        </w:rPr>
        <w:t>**部署流程：** 依次完成基础环境准备、应用包部署、数据库初始化、配置参数下发、功能验证与回滚预案确认。部署前制定详细操作规程和检查清单，基础环境准备包括操作系统配置、依赖组件安装、系统参数调优；应用包统一采用构建产物，通过制品库管理，支持版本追溯与快速回滚；数据库初始化通过脚本化方式创建库表、导入初始数据，并校验数据一致性；配置参数通过配置中心自动下发，结合环境变量覆盖差异项；功能验证包括接口连通性、服务调用链、事务一致性等测试，并记录关键指标和日志。每步输出检查记录，确保过程可追溯，回滚预案明确启动条件和执行步骤，异常时可快速恢复。</w:t>
      </w:r>
    </w:p>
    <w:p>
      <w:r>
        <w:rPr>
          <w:sz w:val="21"/>
        </w:rPr>
        <w:t>**配置管理：** 采用配置文件模板与环境变量相结合的方式，区分开发、测试、生产环境，所有配置项在版本库中统一维护模板，环境差异项通过环境变量或配置中心动态注入，避免配置漂移。模板内容涵盖应用配置、日志配置、数据库连接池、线程池等关键参数，配置变更遵循变更管理流程，提交、评审、审批后按环境顺序推送，并记录变更日志和操作者。通过配置对比工具定期校验各环境一致性，支持一键回滚到历史版本，确保配置稳定可靠。</w:t>
      </w:r>
    </w:p>
    <w:p>
      <w:r>
        <w:rPr>
          <w:sz w:val="21"/>
        </w:rPr>
        <w:t>**高可用性设计：** 应用层多节点无状态部署，通过负载均衡实现流量分发和故障摘除，支持按负载水平弹性伸缩；数据库采用主从自动切换机制，通过半同步复制保障数据一致性，引入高可用管理组件进行故障检测和自动切换，避免单点故障；中间件服务采用集群模式，降低整体宕机风险。关键服务配置心跳监测和健康检查接口，周期性探测运行状态，一旦检测到异常立即触发节点重启、流量转移或服务切换。同时定期执行数据备份和灾备演练，降低数据丢失风险，提升业务连续性。</w:t>
      </w:r>
    </w:p>
    <w:p>
      <w:r>
        <w:rPr>
          <w:sz w:val="21"/>
        </w:rPr>
        <w:t>**安全加固：** 系统账户遵循最小权限原则，禁用默认账户和弱口令，避免权限滥用；网络层面仅开放业务必需端口，管理端口通过堡垒机集中管控；应用层启用SSL加密传输，敏感数据采用强加密算法存储，满足三级等保要求。日志系统完整记录用户操作、系统事件和安全事件，并接入统一日志审计平台，实现全量留存和异常告警。部署漏洞扫描和入侵检测工具，定期开展安全巡检，及时修复已知漏洞，确保系统安全合规。</w:t>
      </w:r>
    </w:p>
    <w:p>
      <w:r>
        <w:rPr>
          <w:sz w:val="21"/>
        </w:rPr>
        <w:t>**上线计划：** 分为准备、试运行、正式切换与观察期四个阶段。准备阶段完成环境部署、配置验证、数据迁移、业务就绪检查和人员培训；试运行阶段采用小流量分流或旁路验证方式与现有系统并行运行，持续观察系统稳定性、性能指标和业务反馈，收集问题并优化；正式切换前制定详细切换方案，明确时间窗口、操作步骤、监控指标和责任人，切换后立即验证核心业务链路；观察期持续监控系统运行状态、资源使用率和业务成功率，设立异常阈值和应急响应机制。每阶段设定明确准入准出标准，由项目负责人和运维负责人共同确认，任何阶段不达标则启动回退，确保上线风险可控。</w:t>
      </w:r>
    </w:p>
    <w:p>
      <w:r>
        <w:rPr>
          <w:sz w:val="21"/>
        </w:rPr>
        <w:t>上述方案结合项目实际环境完成了部署演练和压力测试，验证了部署流程的可行性和架构的稳定性，部署过程标准化、自动化程度高，能够有效降低人为失误和交付风险。方案采用的架构设计和运维策略已在同类型项目中广泛实践，具备良好的可维护性、可扩展性和安全性，能够支撑系统上线后的长期稳定运行，并为后续迭代升级提供有效基础。</w:t>
      </w:r>
    </w:p>
    <w:p>
      <w:pPr>
        <w:pStyle w:val="Heading3"/>
      </w:pPr>
      <w:r>
        <w:t>2.2.5关键技术分析</w:t>
      </w:r>
    </w:p>
    <w:p>
      <w:r>
        <w:rPr>
          <w:sz w:val="21"/>
        </w:rPr>
        <w:t>本项目关键技术分析围绕安全运营平台建设展开，重点涵盖威胁检测算法、大数据处理技术、云安全架构和情报关联分析四个核心领域。以下从技术选型理由、实现路径、性能优势及创新点等方面进行阐述。</w:t>
      </w:r>
    </w:p>
    <w:p>
      <w:r>
        <w:rPr>
          <w:sz w:val="21"/>
        </w:rPr>
        <w:t>**威胁检测算法：**采用基于机器学习的异常检测与规则引擎相结合的混合方案。通过监督学习模型识别已知攻击模式，利用无监督学习发现未知威胁。算法选型上，兼顾准确率与召回率，通过特征工程和模型调优降低误报率。实现路径上，引入在线学习机制，使模型能够根据实时数据动态更新。性能优势体现在检测速度快、覆盖范围广，创新点在于将深度学习方法应用于流量特征提取，提升复杂攻击的识别能力。</w:t>
      </w:r>
    </w:p>
    <w:p>
      <w:r>
        <w:rPr>
          <w:sz w:val="21"/>
        </w:rPr>
        <w:t>**大数据处理技术：**采用分布式消息队列与流式处理框架，构建高吞吐、低延迟的数据管道。技术选型上，优先考虑社区活跃、生态完善的开源组件，确保稳定性和可维护性。实现路径中，通过数据分片和并行计算，实现对海量安全日志的实时采集、清洗和关联分析。性能优势在于线性扩展能力，可应对数据量增长；创新点在于引入实时特征计算，为威胁检测提供即时数据支撑。</w:t>
      </w:r>
    </w:p>
    <w:p>
      <w:r>
        <w:rPr>
          <w:sz w:val="21"/>
        </w:rPr>
        <w:t>**云安全架构：**基于云原生理念设计，采用微服务化和容器化部署，实现安全能力的弹性伸缩和故障隔离。技术选型上，利用服务网格和声明式API简化运维复杂度。实现路径上，将安全组件与云平台深度融合，通过自动化编排实现安全策略的快速下发和调整。性能优势体现在资源利用率高、部署灵活，创新点在于构建云安全资源池，提供按需分配的安全能力。</w:t>
      </w:r>
    </w:p>
    <w:p>
      <w:r>
        <w:rPr>
          <w:sz w:val="21"/>
        </w:rPr>
        <w:t>**情报关联分析：**整合多源威胁情报，通过标准化解析和关联图谱技术，将情报与本地资产、日志数据进行关联。技术选型上，采用图数据库存储实体关系，支持高效的图谱查询。实现路径包括情报去重、置信度评估和攻击链重构，从而支撑威胁溯源和应急处置。性能优势为关联分析效率高，创新点在于动态构建攻击者画像，提升主动防御能力。</w:t>
      </w:r>
    </w:p>
    <w:p>
      <w:r>
        <w:rPr>
          <w:sz w:val="21"/>
        </w:rPr>
        <w:t>上述关键技术均已具备成熟的技术基础，且在本项目中能够有效融合，实现从检测、分析到响应的闭环安全运营体系，技术可行性高。</w:t>
      </w:r>
    </w:p>
    <w:p>
      <w:pPr>
        <w:pStyle w:val="Heading3"/>
      </w:pPr>
      <w:r>
        <w:t>2.2.6系统集成方案</w:t>
      </w:r>
    </w:p>
    <w:p>
      <w:r>
        <w:rPr>
          <w:sz w:val="21"/>
        </w:rPr>
        <w:t>系统集成方案遵循开放性、标准化、可扩展和安全可控的原则，实现各子系统间的有机整合。在集成实施过程中，明确各子系统的边界与职责，采用面向服务的架构思想，将业务能力抽象为标准化服务，通过统一数据总线实现服务间的解耦与协同。总体集成架构以统一数据总线为核心，将前端感知设备、后端处理平台及联动控制模块进行分层接入，消除信息孤岛。感知层通过协议适配完成多源异构设备的数据接入，平台层提供统一的数据存储、计算与分析能力，联动控制层根据事件驱动规则实现自动化响应，为整体联动防护能力提供底层支撑。</w:t>
      </w:r>
    </w:p>
    <w:p>
      <w:r>
        <w:rPr>
          <w:sz w:val="21"/>
        </w:rPr>
        <w:t>与第三方系统的接口方案采用主流RESTful API与消息队列相结合的方式，接口协议基于HTTP/HTTPS，数据格式统一为JSON，确保跨系统通信的兼容性。对于实时性要求较高的数据交互，通过消息队列进行异步传输，降低系统耦合度并保证数据不丢失。所有接口采用基于令牌的认证机制，确保调用方身份合法；接口版本通过URL路径管理，保证演进过程中的向后兼容。接口文档采用OpenAPI规范进行管理，并配套在线调试工具，便于第三方系统对接联调。同时设置接口异常处理策略，包括错误码定义、重试机制和熔断降级措施，确保突发流量下核心功能的可用性。</w:t>
      </w:r>
    </w:p>
    <w:p>
      <w:r>
        <w:rPr>
          <w:sz w:val="21"/>
        </w:rPr>
        <w:t>系统部署采用分布式架构，核心服务容器化部署于内网环境，支持横向扩展以应对高并发场景。容器化部署通过编排工具进行统一管理，实现服务自动注册、发现与弹性伸缩。感知层设备通过边缘网关接入，实现数据就近处理与上传，减少网络带宽占用。数据迁移策略采用全量导出加增量同步的方式，迁移前进行数据清洗与校验，去除冗余及无效数据；迁移过程中通过记录数比对、关键字段校验等方式保证数据一致性；迁移完成后进行完整性核对和业务验证，确保系统切换后业务连续可用。此外，制定迁移回退预案，在极端情况下可恢复到迁移前状态。</w:t>
      </w:r>
    </w:p>
    <w:p>
      <w:r>
        <w:rPr>
          <w:sz w:val="21"/>
        </w:rPr>
        <w:t>集成测试方案覆盖接口功能测试、性能测试、数据一致性测试和异常场景测试。测试过程中建立模拟环境对第三方系统进行仿真，验证联调效果；针对关键接口设置超时重试和降级处理机制，确保系统在异常情况下仍能稳定运行。集成测试分为单元集成、模块集成和系统集成三个阶段，依次验证内部接口、跨模块调用和整体业务链路。测试数据使用脱敏后的生产数据，保证测试结果代表性。通过分阶段集成测试，逐步验证各模块间的协同工作能力，特别是联动防护功能中从感知、告警到处置的完整闭环，保障整个系统顺利上线。</w:t>
      </w:r>
    </w:p>
    <w:p>
      <w:pPr>
        <w:pStyle w:val="Heading2"/>
      </w:pPr>
      <w:r>
        <w:t>2.3技术指标响应</w:t>
      </w:r>
    </w:p>
    <w:p>
      <w:r>
        <w:rPr>
          <w:sz w:val="21"/>
        </w:rPr>
        <w:t>本小节为技术指标响应的总体说明，明确全文技术指标的编制依据、响应原则及汇总表结构。技术指标响应以招标文件相关章节、技术标准与规范为基础，结合项目实际需求编制，确保每一项指标均逐条核对、逐一响应。具体编制依据包括：招标文件中的技术要求、功能需求、性能指标、服务标准，以及国家或行业现行的相关技术标准与规范，同时兼顾项目现场条件与业务运行特点。响应原则为全面响应、实质满足，对全部技术指标严格对应招标要求，不附加额外条件，不产生偏离说明。对于招标文件中的每一项技术指标，均采用“逐条对照、逐项核实、逐项应答”的方式，确保无遗漏、无误解。同时，在响应过程中注重指标的可验证性与可考核性，所有应答内容均基于实际技术方案与产品能力，避免空洞承诺。对于个别指标的理解歧义，将严格遵循招标文件解释口径，并以有利于实现项目整体目标的方式进行响应，但不改变招标要求的实质性内容。编制过程严格遵循招标文件口径，保证技术响应的完整性与一致性。</w:t>
      </w:r>
    </w:p>
    <w:p>
      <w:r>
        <w:rPr>
          <w:sz w:val="21"/>
        </w:rPr>
        <w:t>后附指标响应汇总表按“章节、指标名称、招标要求、投标参数、偏离情况”列项组织，并注明对应响应内容所在子章节，便于查阅与评审。汇总表与后续详细响应章节相互对应，评审人员可通过汇总表快速定位至具体响应位置。后续小节将按系统类别分别给出具体技术指标的详细响应，本章不展开具体参数分析。各系统类别的响应内容将严格依据汇总表中的条目顺序展开，确保技术响应的逻辑清晰、层次分明。同时，每个系统类别的响应将包含指标解读、技术实现方式、验证方法等内容，使评审人员能够全面了解投标方案对各项指标的满足程度。</w:t>
      </w:r>
    </w:p>
    <w:p>
      <w:r>
        <w:rPr>
          <w:sz w:val="21"/>
        </w:rPr>
        <w:t>为了确保技术指标响应的准确性与可追溯性，项目组建立了技术指标响应检查机制，由专人负责逐条比对招标要求与投标响应，并形成内部核查记录。所有响应内容均经过技术负责人审核确认，确保与整体技术方案保持一致。此外，本小节所附汇总表将作为投标文件技术部分的重要索引工具，与后续详细响应内容共同构成完整的技术响应体系。</w:t>
      </w:r>
    </w:p>
    <w:p>
      <w:pPr>
        <w:pStyle w:val="Heading3"/>
      </w:pPr>
      <w:r>
        <w:t>2.3.1态势可视化展示指标</w:t>
      </w:r>
    </w:p>
    <w:p>
      <w:r>
        <w:rPr>
          <w:sz w:val="21"/>
        </w:rPr>
        <w:t>态势可视化展示指标用于明确系统在各类业务场景下的可视化呈现要求，涵盖展示类型、数据维度、图表形式与性能要求。该指标是评价系统可视化能力的关键依据，需确保用户能够直观、高效地理解系统状态与业务运行情况。</w:t>
      </w:r>
    </w:p>
    <w:p>
      <w:r>
        <w:rPr>
          <w:sz w:val="21"/>
        </w:rPr>
        <w:t>**展示类型：** 提供综合态势大屏、专题视图和数据下钻三种类型。综合态势大屏面向整体监管，宏观呈现核心指标，支持多屏拼接与轮播展示，便于指挥中心全面掌握整体态势；专题视图针对特定业务领域进行聚焦分析，可自定义配置视图模板，满足不同角色的关注需求；数据下钻支持逐级探查明细，从总体概览逐步深入到具体记录，帮助用户追根溯源。</w:t>
      </w:r>
    </w:p>
    <w:p>
      <w:r>
        <w:rPr>
          <w:sz w:val="21"/>
        </w:rPr>
        <w:t>**数据维度：** 覆盖地理、时间、业务和统计四类。地理维度通过地图展现分布，支持缩放、平移和区域高亮；时间维度反映趋势变化，提供时间轴和周期对比；业务维度按主题组织数据，允许按业务类型、优先级等筛选；统计维度提供量化汇总结果，包括总量、占比、排名等，支持多维交叉分析。</w:t>
      </w:r>
    </w:p>
    <w:p>
      <w:r>
        <w:rPr>
          <w:sz w:val="21"/>
        </w:rPr>
        <w:t>**图表形式：** 根据数据特征选取折线图、柱状图、饼图、热力图、散点图、关系图谱等，并支持地图叠加。图表应具备联动、钻取、筛选等交互方式，支持切换不同图表类型以适配分析场景。同时提供丰富的样式定制能力，如颜色、标签、图例、数据提示等，确保可视化效果清晰美观。</w:t>
      </w:r>
    </w:p>
    <w:p>
      <w:r>
        <w:rPr>
          <w:sz w:val="21"/>
        </w:rPr>
        <w:t>**性能要求：** 页面应支持实时数据刷新，可根据数据源设定刷新频率，并支持手动刷新；交互操作响应迅速，单击、拖拽、缩放等操作无明显延迟；大屏加载时间满足即时感知要求，在主流浏览器和网络环境下可快速完成首屏渲染；系统兼容多种分辨率和终端设备，支持自适应布局，同时保证在数据量较大或高并发场景下仍能保持稳定运行。</w:t>
      </w:r>
    </w:p>
    <w:p>
      <w:r>
        <w:rPr>
          <w:sz w:val="21"/>
        </w:rPr>
        <w:t>此外，可视化展示应具备良好的可扩展性，能够根据业务需要灵活添加新的可视化和交互组件，并与系统的安全事件分析、威胁情报等模块无缝集成，为用户提供完整、连贯的态势感知体验。</w:t>
      </w:r>
    </w:p>
    <w:p>
      <w:pPr>
        <w:pStyle w:val="Heading3"/>
      </w:pPr>
      <w:r>
        <w:t>2.3.2安全事件分析场景指标</w:t>
      </w:r>
    </w:p>
    <w:p>
      <w:r>
        <w:rPr>
          <w:sz w:val="21"/>
        </w:rPr>
        <w:t>安全事件分析场景依托总体架构的大数据与智能分析能力，覆盖威胁检测、研判、响应、溯源等环节，并建立统一的量化指标体系。</w:t>
      </w:r>
    </w:p>
    <w:p>
      <w:r>
        <w:rPr>
          <w:sz w:val="21"/>
        </w:rPr>
        <w:t>这些指标体系与总体架构的实时计算、离线分析和数据治理能力紧密耦合，确保各场景能够基于统一的数据底座获取一致、完整的分析结果。</w:t>
      </w:r>
    </w:p>
    <w:p>
      <w:r>
        <w:rPr>
          <w:sz w:val="21"/>
        </w:rPr>
        <w:t>**场景划分。** 按功能定位分为实时检测、深度研判、关联分析和溯源反制四类。实时检测以快速发现异常为目标，面向流量与日志；深度研判以精准判定危害为目标，负责告警真伪鉴别与危害评级；关联分析以还原攻击链路为目标，通过多源数据融合识别攻击链；溯源反制以支撑取证为目标，还原攻击路径并提供支持。</w:t>
      </w:r>
    </w:p>
    <w:p>
      <w:r>
        <w:rPr>
          <w:sz w:val="21"/>
        </w:rPr>
        <w:t>每类场景均配备独立的分析流程和效率要求：实时检测场景在秒级完成数据采集与异常判定，深度研判场景在分钟级完成告警核验和危害定级，关联分析场景在小时级完成跨源数据碰撞和攻击链路重建，溯源反制场景结合攻击痕迹与样本特征形成可追溯的取证报告。</w:t>
      </w:r>
    </w:p>
    <w:p>
      <w:r>
        <w:rPr>
          <w:sz w:val="21"/>
        </w:rPr>
        <w:t>**关键指标。** 核心指标包括：</w:t>
      </w:r>
    </w:p>
    <w:p>
      <w:pPr>
        <w:pStyle w:val="ListBullet"/>
      </w:pPr>
      <w:r>
        <w:t>检测覆盖率：衡量数据源接入与规则覆盖程度。</w:t>
      </w:r>
    </w:p>
    <w:p>
      <w:pPr>
        <w:pStyle w:val="ListBullet"/>
      </w:pPr>
      <w:r>
        <w:t>检出率：反映真实攻击的发现能力。</w:t>
      </w:r>
    </w:p>
    <w:p>
      <w:pPr>
        <w:pStyle w:val="ListBullet"/>
      </w:pPr>
      <w:r>
        <w:t>误报率与漏报率：控制告警质量。</w:t>
      </w:r>
    </w:p>
    <w:p>
      <w:pPr>
        <w:pStyle w:val="ListBullet"/>
      </w:pPr>
      <w:r>
        <w:t>平均检测时间：体现分析引擎时效。</w:t>
      </w:r>
    </w:p>
    <w:p>
      <w:pPr>
        <w:pStyle w:val="ListBullet"/>
      </w:pPr>
      <w:r>
        <w:t>研判准确率：评估事件定性的一致程度。</w:t>
      </w:r>
    </w:p>
    <w:p>
      <w:pPr>
        <w:pStyle w:val="ListBullet"/>
      </w:pPr>
      <w:r>
        <w:t>响应处置时效：统计从告警到处置的操作耗时。</w:t>
      </w:r>
    </w:p>
    <w:p>
      <w:pPr>
        <w:pStyle w:val="ListBullet"/>
      </w:pPr>
      <w:r>
        <w:t>事件闭环率：反映处置完成与归档情况。</w:t>
      </w:r>
    </w:p>
    <w:p>
      <w:r>
        <w:rPr>
          <w:sz w:val="21"/>
        </w:rPr>
        <w:t>所有指标按场景分别设定基准与目标值，形成对比和改进依据。</w:t>
      </w:r>
    </w:p>
    <w:p>
      <w:r>
        <w:rPr>
          <w:sz w:val="21"/>
        </w:rPr>
        <w:t>各指标均采用可量化的计算口径，例如：检测覆盖率按已接入数据源与应接入总数的比例计算；检出率与漏报率基于真实攻击样本验证集统计；误报率由告警人工复核结果得出；平均检测时间记录从数据采集到告警输出的耗时；研判准确率通过定期抽样审计评估；响应处置时效和事件闭环率从安全工单系统自动提取。所有统计口径在首次设定后经评审确认，并在后续运行中保持一致。</w:t>
      </w:r>
    </w:p>
    <w:p>
      <w:r>
        <w:rPr>
          <w:sz w:val="21"/>
        </w:rPr>
        <w:t>**数据与分析。** 指标数据来自流量镜像、终端日志、安全设备告警和威胁情报等。通过基线统计、聚合分析、模型评估与人工复核回流相结合，确保数据真实可靠。</w:t>
      </w:r>
    </w:p>
    <w:p>
      <w:r>
        <w:rPr>
          <w:sz w:val="21"/>
        </w:rPr>
        <w:t>在数据采集环节，通过标准化协议对异构日志进行归一化处理，并利用数据质量校验规则剔除缺失值和重复数据。分析环节采用实时流处理与离线批处理相结合的双通道模式，实时通道支撑快速检测，离线通道支撑深度研判与复核。指标结果统一存入数据仓库并按时间切片存储，便于历史趋势对比与基准调整。</w:t>
      </w:r>
    </w:p>
    <w:p>
      <w:r>
        <w:rPr>
          <w:sz w:val="21"/>
        </w:rPr>
        <w:t>**阈值与评估。** 阈值基于历史数据、业务风险底线和合规要求动态设定，每月评估指标达成情况并优化检测策略，实现指标驱动的闭环改进。</w:t>
      </w:r>
    </w:p>
    <w:p>
      <w:r>
        <w:rPr>
          <w:sz w:val="21"/>
        </w:rPr>
        <w:t>评估工作按月开展，由安全运营团队汇总各项指标实际值并与目标值比对。对未达标指标须进行根因分析并制定改进措施，包括检测策略优化、规则调优和数据源补充等。每季度启动阈值复审，结合威胁态势和业务变化调整阈值区间，确保评估体系持续有效。</w:t>
      </w:r>
    </w:p>
    <w:p>
      <w:pPr>
        <w:pStyle w:val="Heading3"/>
      </w:pPr>
      <w:r>
        <w:t>2.3.3安全事件分析模型指标</w:t>
      </w:r>
    </w:p>
    <w:p>
      <w:r>
        <w:rPr>
          <w:sz w:val="21"/>
        </w:rPr>
        <w:t>安全事件分析模型的指标设计围绕告警准确性、响应时效性和分析覆盖度三个核心维度展开，确保指标可量化、可追溯、可改进。</w:t>
      </w:r>
    </w:p>
    <w:p>
      <w:r>
        <w:rPr>
          <w:sz w:val="21"/>
        </w:rPr>
        <w:t>**告警准确率。** 统计周期内模型产生的告警中被确认为真实安全事件的比例，计算公式为真阳性告警数除以总告警数。该指标用于衡量模型的误报水平，目标阈值设定为不低于85%。</w:t>
      </w:r>
    </w:p>
    <w:p>
      <w:r>
        <w:rPr>
          <w:sz w:val="21"/>
        </w:rPr>
        <w:t>**检测覆盖率。** 指模型能够识别的攻击类型占已知攻击类型总数的比例，通过定期对比MITRE ATT&amp;CK等攻击知识库进行验证，目标值不低于90%。</w:t>
      </w:r>
    </w:p>
    <w:p>
      <w:r>
        <w:rPr>
          <w:sz w:val="21"/>
        </w:rPr>
        <w:t>**平均检测时间（MTTD）。** 从安全事件发生到模型产生告警的平均时间间隔，反映模型的实时检测能力，初步目标为不超过10分钟。</w:t>
      </w:r>
    </w:p>
    <w:p>
      <w:r>
        <w:rPr>
          <w:sz w:val="21"/>
        </w:rPr>
        <w:t>**平均响应时间（MTTR）。** 从告警触发到安全团队完成初步处置的平均时间，目标为不超过30分钟，该指标直接对应业务连续性要求。</w:t>
      </w:r>
    </w:p>
    <w:p>
      <w:r>
        <w:rPr>
          <w:sz w:val="21"/>
        </w:rPr>
        <w:t>**数据来源与评估周期。** 告警准确率和检测覆盖率的数据来源于防火墙、入侵检测系统、终端安全软件及日志管理平台的告警与流量记录；MTTD/MTTR相关数据来自安全编排与自动化响应（SOAR）平台的时间戳记录。告警准确率、MTTD、MTTR按周统计并生成趋势报告；检测覆盖率按月度评估，并同步更新模型特征库。</w:t>
      </w:r>
    </w:p>
    <w:p>
      <w:r>
        <w:rPr>
          <w:sz w:val="21"/>
        </w:rPr>
        <w:t>**阈值设定依据。** 初始阈值参考行业基准与历史基线数据，后续每季度结合误报/漏报分析进行调整，确保指标既能反映真实风险，又不至于因阈值过高导致告警洪峰。</w:t>
      </w:r>
    </w:p>
    <w:p>
      <w:r>
        <w:rPr>
          <w:sz w:val="21"/>
        </w:rPr>
        <w:t>**业务需求对应关系。** 告警准确率减少安全团队无效工单处理，提升运维效率；检测覆盖率确保关键业务系统面临的新型攻击手段在监控范围内；MTTD/MTTR保障核心业务安全事件的快速发现和遏制，满足业务连续性要求。</w:t>
      </w:r>
    </w:p>
    <w:p>
      <w:pPr>
        <w:pStyle w:val="Heading3"/>
      </w:pPr>
      <w:r>
        <w:t>2.3.4威胁情报库指标</w:t>
      </w:r>
    </w:p>
    <w:p>
      <w:r>
        <w:rPr>
          <w:sz w:val="21"/>
        </w:rPr>
        <w:t>本节针对威胁情报库的关键性能指标进行详细说明，涵盖威胁情报更新频率、情报源数量、威胁样本量、检出率、误报率及检索响应时间等维度，并明确各项指标的承诺值及对应的测试验证方法，确保系统具备及时、准确、全面的威胁感知能力。</w:t>
      </w:r>
    </w:p>
    <w:p>
      <w:r>
        <w:rPr>
          <w:sz w:val="21"/>
        </w:rPr>
        <w:t>在威胁情报更新频率方面，系统内置自动化情报拉取任务，支持对公开情报源、商业威胁情报源及自有情报源进行周期性同步，承诺更新频率不低于每小时一次，在重大安全事件爆发期间可手动触发即时更新，确保情报的时效性。测试方法采用日志审计方式，通过检查情报库的更新日志，提取最近一次成功更新时间与当前时间进行比对，验证其满足更新频率要求。</w:t>
      </w:r>
    </w:p>
    <w:p>
      <w:r>
        <w:rPr>
          <w:sz w:val="21"/>
        </w:rPr>
        <w:t>在情报源数量方面，系统整合了开源社区、第三方商业情报平台、国产化威胁情报库以及自产情报数据，情报源总数不少于50个，覆盖恶意IP、恶意域名、URL信誉、文件哈希、攻击工具特征等类型。测试方法通过管理接口核验情报源的接入状态，统计已启用情报源数量，并验证每个情报源能否正常拉取数据。</w:t>
      </w:r>
    </w:p>
    <w:p>
      <w:r>
        <w:rPr>
          <w:sz w:val="21"/>
        </w:rPr>
        <w:t>在威胁样本量方面，系统积累的威胁样本包含病毒样本、木马样本、勒索软件样本、APT攻击样本及钓鱼样本等，总数不低于1000万条，并持续增长。测试方法通过后台数据库统计样本总数，同时抽取样本进行格式与内容有效性校验。</w:t>
      </w:r>
    </w:p>
    <w:p>
      <w:r>
        <w:rPr>
          <w:sz w:val="21"/>
        </w:rPr>
        <w:t>在检出率与误报率方面，使用包含已知恶意样本和安全样本的标准测试集进行验证，承诺检出率不低于99%，误报率不高于0.1%。测试方法为：选取覆盖各类攻击类型的标准样本集，输入系统进行检测，统计检出数量和误报数量，计算相应比率。</w:t>
      </w:r>
    </w:p>
    <w:p>
      <w:r>
        <w:rPr>
          <w:sz w:val="21"/>
        </w:rPr>
        <w:t>在检索响应时间方面，针对威胁情报关键字段（如IP、域名、哈希）的查询，在并发用户数为100的条件下，承诺平均响应时间不超过200毫秒，95%请求响应时间不超过500毫秒。测试方法采用并发压测工具，模拟多用户同时提交查询请求，记录响应时间分布，验证是否符合承诺值。</w:t>
      </w:r>
    </w:p>
    <w:p>
      <w:r>
        <w:rPr>
          <w:sz w:val="21"/>
        </w:rPr>
        <w:t>此外，所有测试均在独立测试环境中执行，测试结果将形成报告并作为验收依据，确保各项指标真实可验证。</w:t>
      </w:r>
    </w:p>
    <w:p>
      <w:pPr>
        <w:pStyle w:val="Heading3"/>
      </w:pPr>
      <w:r>
        <w:t>2.3.5联动防护与扩展指标</w:t>
      </w:r>
    </w:p>
    <w:p>
      <w:r>
        <w:rPr>
          <w:sz w:val="21"/>
        </w:rPr>
        <w:t>**联动防护策略**：系统内置安全编排与响应引擎，联动防火墙、入侵防御、终端检测等防护模块。当任一模块检测到恶意攻击、异常流量、病毒木马等事件时，触发联动响应：自动对源IP执行阻断、对受影响终端执行隔离、同步下发防火墙黑名单策略，并通过平台统一展示和告警。所有联动动作实施前均进行风险校验，实施后留存审计日志，支持一键回滚。</w:t>
      </w:r>
    </w:p>
    <w:p>
      <w:r>
        <w:rPr>
          <w:sz w:val="21"/>
        </w:rPr>
        <w:t>此外，联动策略支持按网络区域、业务系统、设备类型灵活配置，并可结合威胁情报与安全事件分析模型对事件进行分级处置，对高危威胁自动执行阻断、隔离等动作，对中低危事件进行告警提示与证据留存，供安全人员研判后处置。系统还提供联动策略自检与模拟测试功能，可在不影响现网运行的情况下验证策略有效性，确保误判时可快速恢复。</w:t>
      </w:r>
    </w:p>
    <w:p>
      <w:r>
        <w:rPr>
          <w:sz w:val="21"/>
        </w:rPr>
        <w:t>**扩展指标设计**：系统采用分布式集群架构，防护节点支持在线横向扩容，接入设备数量、日志处理吞吐量和威胁检测并发数均可随资源增加而线性扩展。平台提供标准化API接口和消息总线，可灵活接入第三方安全组件，并可扩展新的检测算法与联动策略，满足不同规模环境下的安全防护需求。</w:t>
      </w:r>
    </w:p>
    <w:p>
      <w:r>
        <w:rPr>
          <w:sz w:val="21"/>
        </w:rPr>
        <w:t>同时，平台通过统一的监控面板实时统计扩展指标，包括已接入设备数量、在线率、策略同步延迟、事件处理队列长度等，为容量规划提供数据支撑。API接口遵循系统集成方案中的接口规范，支持数据订阅、策略下发、状态上报等交互模式，通过插件化机制可灵活扩展检测算法与联动策略，并支持对第三方设备进行健康检查与配置同步。</w:t>
      </w:r>
    </w:p>
    <w:p>
      <w:pPr>
        <w:pStyle w:val="Heading2"/>
      </w:pPr>
      <w:r>
        <w:t>2.4项目管理和实施</w:t>
      </w:r>
    </w:p>
    <w:p>
      <w:r>
        <w:rPr>
          <w:sz w:val="21"/>
        </w:rPr>
        <w:t>本项目采用科学规范的项目管理与实施方法论，结合成熟的项目管理实践，确保交付质量与进度可控。</w:t>
      </w:r>
    </w:p>
    <w:p>
      <w:r>
        <w:rPr>
          <w:sz w:val="21"/>
        </w:rPr>
        <w:t>**项目组织架构：** 设立项目经理统筹全局，对整体目标与资源调配负责；下分需求、开发、测试、实施等专业小组，各组职责清晰、协作顺畅。建立定期例会与阶段评审机制，重大问题即时上报，形成高效沟通与决策机制。</w:t>
      </w:r>
    </w:p>
    <w:p>
      <w:r>
        <w:rPr>
          <w:sz w:val="21"/>
        </w:rPr>
        <w:t>**管理流程：** 进度管理制定详细计划并定期跟踪，发现偏差及时纠正；质量管理贯穿全周期，各阶段设评审节点，执行代码审查与测试准入准出；风险管理提前识别潜在问题并制定应对与预案；沟通管理通过例会、专题会议和报告确保信息透明、同步一致。</w:t>
      </w:r>
    </w:p>
    <w:p>
      <w:r>
        <w:rPr>
          <w:sz w:val="21"/>
        </w:rPr>
        <w:t>**实施策略：** 采用分阶段迭代推进，先试点后推广，降低实施风险，确保平稳过渡。每个迭代均包含需求确认、开发、测试与评审环节，持续收集反馈并优化交付物。</w:t>
      </w:r>
    </w:p>
    <w:p>
      <w:r>
        <w:rPr>
          <w:sz w:val="21"/>
        </w:rPr>
        <w:t>**里程碑规划：** 按照项目启动、需求确认、开发实现、测试验收、试运行、正式上线等关键节点设置里程碑，每个里程碑有明确交付物与验收标准，逐项确认后进入下一阶段。</w:t>
      </w:r>
    </w:p>
    <w:p>
      <w:r>
        <w:rPr>
          <w:sz w:val="21"/>
        </w:rPr>
        <w:t>**变更管理：** 建立变更申请、评估、审批、实施、验证的闭环流程，控制范围蔓延。所有变更均记录在案，并同步更新计划、需求与测试文档，确保可追溯。</w:t>
      </w:r>
    </w:p>
    <w:p>
      <w:r>
        <w:rPr>
          <w:sz w:val="21"/>
        </w:rPr>
        <w:t>**验收标准：** 以合同要求和需求规格为基准，功能、性能、安全等指标全面达标，并提供完整用户手册、运维文档与测试报告，经多方确认并完成整改后正式验收。</w:t>
      </w:r>
    </w:p>
    <w:p>
      <w:pPr>
        <w:pStyle w:val="Heading3"/>
      </w:pPr>
      <w:r>
        <w:t>2.4.1项目实施进度计划</w:t>
      </w:r>
    </w:p>
    <w:p>
      <w:r>
        <w:rPr>
          <w:sz w:val="21"/>
        </w:rPr>
        <w:t>**阶段划分：** 项目划分为需求确认、系统设计、开发实施、测试联调、试运行与正式上线、验收交付六个阶段。各阶段顺序推进，部分任务可并行开展，以缩短整体周期。</w:t>
      </w:r>
    </w:p>
    <w:p>
      <w:r>
        <w:rPr>
          <w:sz w:val="21"/>
        </w:rPr>
        <w:t>需求确认阶段完成需求调研与评审，系统设计阶段完成概要设计和详细设计，开发实施阶段迭代编码自测，测试联调阶段完成集成测试和系统测试，试运行与上线阶段完成部署与数据迁移，验收交付阶段完成文档移交和终验。各阶段设置入口和出口标准，确保无缝衔接。</w:t>
      </w:r>
    </w:p>
    <w:p>
      <w:r>
        <w:rPr>
          <w:sz w:val="21"/>
        </w:rPr>
        <w:t>**关键里程碑：** 以需求确认完成、系统设计评审通过、开发版本提交测试、测试通过并部署试运行、正式上线、验收合格作为里程碑节点。每个里程碑设置检查点，由项目组与业主方共同评审，确认达到阶段目标后方可进入下一阶段。</w:t>
      </w:r>
    </w:p>
    <w:p>
      <w:r>
        <w:rPr>
          <w:sz w:val="21"/>
        </w:rPr>
        <w:t>各里程碑对应的交付物与验收依据分别为：需求确认完成以需求规格说明书经业主方签认为准，系统设计评审通过以评审通过纪要为据，开发版本提交测试以自测完成并通过审核为前提，测试通过以测试报告获业主方认可为标志，正式上线以生产环境切换成功为节点，验收合格以最终验收报告签署为凭证。里程碑检查结果形成书面会议纪要，作为项目绩效考核依据。</w:t>
      </w:r>
    </w:p>
    <w:p>
      <w:r>
        <w:rPr>
          <w:sz w:val="21"/>
        </w:rPr>
        <w:t>**进度控制措施：** 编制详细的项目进度计划表，采用工作分解结构（WBS）对任务进行分解，明确每项任务的负责角色和交付物。每周召开进度例会，跟踪任务完成情况，对比计划与实际进展，识别偏差并及时采取纠正措施。对关键路径任务实施重点监控，预留适当缓冲时间以应对不确定性。建立问题升级机制，影响进度的风险在24小时内上报至项目负责人，并协调资源尽快解决。</w:t>
      </w:r>
    </w:p>
    <w:p>
      <w:r>
        <w:rPr>
          <w:sz w:val="21"/>
        </w:rPr>
        <w:t>同时运用项目管理软件生成进度图表，定期编制进度报告并向业主方通报，对进度偏差进行专题分析，必要时启动纠偏流程以确保总进度。对关键路径上的任务优先保障资源，防止影响总体工期。</w:t>
      </w:r>
    </w:p>
    <w:p>
      <w:r>
        <w:rPr>
          <w:sz w:val="21"/>
        </w:rPr>
        <w:t>**保障机制：** 项目组实行进度责任制，由项目经理统一协调与管理，确保人力资源、开发环境等按时到位。同时建立变更管理流程，任何范围或需求变更需评估对进度的影响，经业主方书面确认后方可实施，并将变更后的进度计划同步更新，以保证整体进度计划的可控性。</w:t>
      </w:r>
    </w:p>
    <w:p>
      <w:r>
        <w:rPr>
          <w:sz w:val="21"/>
        </w:rPr>
        <w:t>项目组定期与业主方召开协调会，沟通整体进度与问题；当出现进度偏差时，及时分析原因并调整资源安排，同时将调整后的进度计划及应对措施报业主方备案，确保项目总进度始终处于受控状态。</w:t>
      </w:r>
    </w:p>
    <w:p>
      <w:pPr>
        <w:pStyle w:val="Heading3"/>
      </w:pPr>
      <w:r>
        <w:t>2.4.2项目风险控制方案</w:t>
      </w:r>
    </w:p>
    <w:p>
      <w:r>
        <w:rPr>
          <w:sz w:val="21"/>
        </w:rPr>
        <w:t>本项目风险控制覆盖项目实施和后期运维全生命周期，遵循全过程、全方位、动态化的管理原则，构建系统化的风险管理体系，明确风险识别、评估、应对、监控和应急处理各环节的职责与流程，确保各类风险可控，为项目成功交付和稳定运行提供有力支撑。</w:t>
      </w:r>
    </w:p>
    <w:p>
      <w:r>
        <w:rPr>
          <w:sz w:val="21"/>
        </w:rPr>
        <w:t>**风险识别：** 从技术、进度、质量、管理、外部环境等维度全面梳理项目全生命周期可能面临的风险。技术风险包括性能瓶颈、接口兼容性、系统安全漏洞、数据迁移失败等；进度风险包括关键路径延误、需求变更、资源冲突等；质量风险包括测试覆盖不足、缺陷修复不及时、验收标准不明确等；管理风险包括沟通不畅、人员流动、决策效率低等；外部风险包括政策调整、供应商服务异常、不可抗力等。通过专家判断、头脑风暴和历史经验教训结合的方式，建立风险登记册，确保风险识别全面无遗漏。</w:t>
      </w:r>
    </w:p>
    <w:p>
      <w:r>
        <w:rPr>
          <w:sz w:val="21"/>
        </w:rPr>
        <w:t>**风险评估：** 采用定性与定量相结合的方法，从风险发生概率和影响后果两个维度进行综合评估，建立风险等级矩阵，将风险划分为高、中、低三个等级，明确不同等级的风险阈值和可接受水平。对识别出的风险逐项进行评分与排序，确定优先级，并将评估结果及时登记到风险登记册中，为制定差异化应对策略提供依据。同时，根据项目进展和环境变化，定期复核并更新风险评估结果，确保评估的时效性和准确性。</w:t>
      </w:r>
    </w:p>
    <w:p>
      <w:r>
        <w:rPr>
          <w:sz w:val="21"/>
        </w:rPr>
        <w:t>**应对策略：** 根据风险评估结果制定针对性的应对措施。对重大风险采取规避或减轻策略，例如优化技术架构以消除性能隐患、增加冗余资源保障进度、强化测试和质量审查以降低缺陷率；对中低风险采取转移或接受策略，例如通过合同条款明确责任边界、购买保险或建立应急储备。每一项应对措施均明确责任人、具体行动和完成时限，并纳入项目计划跟踪管理，确保措施落地见效并持续监控风险状态变化。</w:t>
      </w:r>
    </w:p>
    <w:p>
      <w:r>
        <w:rPr>
          <w:sz w:val="21"/>
        </w:rPr>
        <w:t>**监控与沟通：** 建立常态化的风险监控与沟通机制，每周定期复查风险清单，跟踪已识别风险的状态变化和应对措施的落实情况，及时发现新增风险和次生风险。在项目例会上专项通报风险动态，重大风险第一时间上报项目领导小组进行决策和协调。同时构建多渠道沟通机制，确保业主方、监理方、供应商等干系人及时、准确地了解风险信息，通过协同联动实现风险的有效管控。</w:t>
      </w:r>
    </w:p>
    <w:p>
      <w:r>
        <w:rPr>
          <w:sz w:val="21"/>
        </w:rPr>
        <w:t>**应急处理预案：** 针对高风险场景和可能发生的突发事件，预先制定详细的应急处置预案，明确应急组织架构、职责分工、响应时限、处置步骤和资源保障。事件发生后，立即启动预案，按照既定流程快速响应、控制影响、恢复服务。处置完成后，组织复盘分析，查找根本原因，制定改进措施并纳入风险清单闭环管理，持续优化应急预案，提升项目团队的应急响应与处置能力。</w:t>
      </w:r>
    </w:p>
    <w:p>
      <w:r>
        <w:rPr>
          <w:sz w:val="21"/>
        </w:rPr>
        <w:t>本方案通过建立系统化、闭环化的风险管理机制，能够全面识别和有效应对项目实施及运维过程中的各类不确定性，降低风险对项目进度、质量和目标的影响，切实保障项目顺利交付并长期稳定运行。</w:t>
      </w:r>
    </w:p>
    <w:p>
      <w:pPr>
        <w:pStyle w:val="Heading3"/>
      </w:pPr>
      <w:r>
        <w:t>2.4.3项目质量保证措施</w:t>
      </w:r>
    </w:p>
    <w:p>
      <w:r>
        <w:rPr>
          <w:sz w:val="21"/>
        </w:rPr>
        <w:t>**质量目标**：确保项目交付物满足合同及技术规范要求，实现功能、性能、进度与质量目标的统一，力争交付一次验收通过。明确功能完整性、性能指标、文档规范及用户满意度等具体目标，建立量化考核指标，在开发过程中持续监控与改进，确保交付质量稳定可控。</w:t>
      </w:r>
    </w:p>
    <w:p>
      <w:r>
        <w:rPr>
          <w:sz w:val="21"/>
        </w:rPr>
        <w:t>**质量保证组织**：项目组设立质量保证角色，由项目经理牵头，配置专职或兼职质量保证人员，负责质量计划制定、过程监督、质量记录与问题跟踪，并独立于开发人员行使质量监督职责。同时明确各角色质量职责，形成从需求、设计、开发到测试的全流程质量责任体系，确保质量管理工作覆盖每个环节。</w:t>
      </w:r>
    </w:p>
    <w:p>
      <w:r>
        <w:rPr>
          <w:sz w:val="21"/>
        </w:rPr>
        <w:t>**质量控制流程**：项目执行全过程实施质量控制，包括需求评审、设计评审、代码审查、单元测试、集成测试、系统测试及验收测试。每个阶段设置质量门禁，评审或测试未通过不得进入下一阶段。开发人员完成自测后，由测试人员进行独立测试，确保缺陷得到充分暴露。需求评审邀请客户与干系人确认需求，设计评审关注架构与安全性，代码审查结合同行评审与工具检查，测试阶段严格记录缺陷并闭环管理。</w:t>
      </w:r>
    </w:p>
    <w:p>
      <w:r>
        <w:rPr>
          <w:sz w:val="21"/>
        </w:rPr>
        <w:t>**测试与验收标准**：依据需求规格说明书和设计文档制定测试用例，覆盖正常流程、异常流程及边界条件。测试通过标准为：所有用例执行完毕，缺陷全部闭环，关键缺陷清零，无未解决的高风险问题。验收以合同约定和需求文档为基准，确认交付物与文档齐全且符合要求。同时检查接口兼容性、安全漏洞及性能表现，并确保用户手册等资料完整，双方共同确认遗留问题处理方案。</w:t>
      </w:r>
    </w:p>
    <w:p>
      <w:r>
        <w:rPr>
          <w:sz w:val="21"/>
        </w:rPr>
        <w:t>**问题跟踪与改进机制**：建立质量问题登记台账，跟踪缺陷状态，定期召开质量例会分析问题原因，制定纠正措施并验证效果。通过过程度量与审计，持续优化开发流程，确保质量保证措施有效落地。台账记录问题描述、责任人及进展，质量例会回顾质量数据，运用根因分析采取预防措施，引入缺陷密度等度量指标推动持续改进。</w:t>
      </w:r>
    </w:p>
    <w:p>
      <w:pPr>
        <w:pStyle w:val="Heading2"/>
      </w:pPr>
      <w:r>
        <w:t>2.5项目负责人</w:t>
      </w:r>
    </w:p>
    <w:p>
      <w:r>
        <w:rPr>
          <w:sz w:val="21"/>
        </w:rPr>
        <w:t>本项目拟委派【姓名】担任项目负责人，全面负责开发服务项目的组织、协调与管理工作。项目负责人长期从事软件开发与项目管理相关工作，具备扎实的技术功底和丰富的实践经验，能够准确把握项目需求，从容应对实施过程中可能出现的各类问题。其工作作风严谨务实，注重团队协作与高效沟通，善于统筹资源、协调多方，能够有效保障项目顺利实施并高质量交付。</w:t>
      </w:r>
    </w:p>
    <w:p>
      <w:r>
        <w:rPr>
          <w:sz w:val="21"/>
        </w:rPr>
        <w:t>**项目负责人简历：**</w:t>
      </w:r>
    </w:p>
    <w:p>
      <w:pPr>
        <w:pStyle w:val="ListBullet"/>
      </w:pPr>
      <w:r>
        <w:t>姓名：【姓名】</w:t>
      </w:r>
    </w:p>
    <w:p>
      <w:pPr>
        <w:pStyle w:val="ListBullet"/>
      </w:pPr>
      <w:r>
        <w:t>年龄：【年龄】</w:t>
      </w:r>
    </w:p>
    <w:p>
      <w:pPr>
        <w:pStyle w:val="ListBullet"/>
      </w:pPr>
      <w:r>
        <w:t>学历：【学历】</w:t>
      </w:r>
    </w:p>
    <w:p>
      <w:pPr>
        <w:pStyle w:val="ListBullet"/>
      </w:pPr>
      <w:r>
        <w:t>专业职称：【职称】</w:t>
      </w:r>
    </w:p>
    <w:p>
      <w:pPr>
        <w:pStyle w:val="ListBullet"/>
      </w:pPr>
      <w:r>
        <w:t>职业资格证书：【职业资格证书名称】</w:t>
      </w:r>
    </w:p>
    <w:p>
      <w:pPr>
        <w:pStyle w:val="ListBullet"/>
      </w:pPr>
      <w:r>
        <w:t>类似项目业绩：【列举具有代表性的类似项目业绩，如项目名称、规模、角色等】</w:t>
      </w:r>
    </w:p>
    <w:p>
      <w:r>
        <w:rPr>
          <w:sz w:val="21"/>
        </w:rPr>
        <w:t>**主要职责：**</w:t>
      </w:r>
    </w:p>
    <w:p>
      <w:r>
        <w:rPr>
          <w:sz w:val="21"/>
        </w:rPr>
        <w:t>项目负责人作为本项目的核心管理人员，主要职责包括：制定详细的项目实施计划并监督执行；统筹协调项目资源，确保人力、物资和技术支持到位；监控项目进度、质量与成本，及时发现并解决问题；负责与招标人及相关各方的沟通协调，确保项目顺利推进；组织项目验收与交付，保障项目成果满足要求。</w:t>
      </w:r>
    </w:p>
    <w:p>
      <w:r>
        <w:rPr>
          <w:sz w:val="21"/>
        </w:rPr>
        <w:t>在具体执行中，项目负责人将采用科学管理工具，将项目目标逐层分解，明确各阶段交付物，并通过定期例会、进度报告和专项评审进行全过程管控。同时，项目负责人将建立风险预警与质量审查机制，动态识别并消除潜在隐患，确保项目质量、进度与成本始终处于受控状态。此外，项目负责人将主动与招标人保持密切沟通，及时反馈进展、听取意见，并根据实际情况灵活调整实施策略，全力保障项目在约定工期内高质量完成。</w:t>
      </w:r>
    </w:p>
    <w:p>
      <w:pPr>
        <w:pStyle w:val="Heading3"/>
      </w:pPr>
      <w:r>
        <w:t>2.5.1专业技术资格与经验</w:t>
      </w:r>
    </w:p>
    <w:p>
      <w:r>
        <w:rPr>
          <w:sz w:val="21"/>
        </w:rPr>
        <w:t>**团队构成：** 项目团队由项目经理、系统架构师、软件工程师和测试工程师等角色组成，人员结构完整，分工明确。项目经理负责整体计划制定、资源协调与进度管控，系统架构师负责系统总体架构设计与关键技术决策，软件工程师负责模块开发与代码实现，测试工程师负责质量保障与缺陷跟踪。各角色之间建立了高效的协作机制，能够根据项目阶段动态调整人力投入，确保信息传递顺畅、决策执行及时。</w:t>
      </w:r>
    </w:p>
    <w:p>
      <w:r>
        <w:rPr>
          <w:sz w:val="21"/>
        </w:rPr>
        <w:t>**专业技术资格：** 核心成员均持有计算机相关专业的高级技术职称，并通过多项软件开发相关资格认证，具备扎实的理论基础和实践能力。团队成员普遍持有信息系统项目管理师、系统架构设计师、软件设计师等专业技术资格证书，部分成员还取得云计算、大数据、信息安全等前沿领域的专项认证。在长期实践中，团队形成了涵盖需求分析、系统设计、编码实现、测试验证、部署运维的全栈技术能力，能够熟练运用主流开发框架、数据库和中间件，并严格遵循软件工程规范与信息安全要求开展研发工作。</w:t>
      </w:r>
    </w:p>
    <w:p>
      <w:r>
        <w:rPr>
          <w:sz w:val="21"/>
        </w:rPr>
        <w:t>**项目经验：** 团队在开发服务领域拥有多年经验，曾参与多个业务系统的设计、开发与交付，熟悉需求调研、架构设计、编码测试和运维支持等全流程工作，能够快速响应客户需求，确保项目顺利实施。过往项目涵盖政务信息化、企业管理、数据分析等多个领域，积累了丰富的行业知识与业务理解能力。在项目执行中，团队注重需求沟通与变更管理，采用敏捷开发与迭代交付相结合的方式，有效控制项目风险，并形成完善的文档体系与知识转移机制，能够在交付后提供持续的技术支持与优化服务。</w:t>
      </w:r>
    </w:p>
    <w:p>
      <w:r>
        <w:rPr>
          <w:sz w:val="21"/>
        </w:rPr>
        <w:t>**胜任能力优势：** 团队具备成熟的研发管理体系和丰富的实战经验，能够针对不同项目的规模与复杂度制定合理的实施方案。在技术选型上，坚持稳定性、安全性、可扩展性原则，结合项目实际需求进行定制化设计。在团队协作上，通过定期的技术评审与代码审查确保交付质量。在应急响应上，建立快速反馈通道，能够及时发现并排除故障，为本次开发服务项目的顺利实施提供坚实保障。</w:t>
      </w:r>
    </w:p>
    <w:p>
      <w:pPr>
        <w:pStyle w:val="Heading3"/>
      </w:pPr>
      <w:r>
        <w:t>2.5.2关键证书持有情况</w:t>
      </w:r>
    </w:p>
    <w:p>
      <w:r>
        <w:rPr>
          <w:sz w:val="21"/>
        </w:rPr>
        <w:t>本公司持有与开发服务相关的多项关键资质证书，这些证书全面覆盖了质量管理、信息安全、软件研发及信息技术服务等领域，为项目的顺利实施提供了坚实的资质保障。具体包括：</w:t>
      </w:r>
    </w:p>
    <w:p>
      <w:r>
        <w:rPr>
          <w:sz w:val="21"/>
        </w:rPr>
        <w:t>质量管理体系认证：认证依据ISO 9001系列标准建立并持续运行，覆盖软件设计、开发、集成、测试及交付等全生命周期过程，通过规范化的流程管理和持续改进机制，确保项目各阶段的质量控制和服务供给，有效提升客户满意度。</w:t>
      </w:r>
    </w:p>
    <w:p>
      <w:r>
        <w:rPr>
          <w:sz w:val="21"/>
        </w:rPr>
        <w:t>信息安全管理体系认证：严格遵循ISO/IEC 27001标准，构建了覆盖组织、人员、物理、网络、主机、应用和数据等多层次的信息安全管理框架，从制度制定、风险识别、应急响应到远程运维与数据隐私保护，全方位保障客户业务数据和系统运行的安全性。</w:t>
      </w:r>
    </w:p>
    <w:p>
      <w:r>
        <w:rPr>
          <w:sz w:val="21"/>
        </w:rPr>
        <w:t>信息技术服务管理体系认证：依托ISO/IEC 20000标准，实现服务交付与支持流程的标准化、流程化管理，建立了事件、问题、变更、配置、服务水平管理等核心流程，确保在项目实施和售后运维阶段能够快速响应需求变化，持续提供稳定、可靠的服务。</w:t>
      </w:r>
    </w:p>
    <w:p>
      <w:r>
        <w:rPr>
          <w:sz w:val="21"/>
        </w:rPr>
        <w:t>软件能力成熟度认证（CMMI）：公司长期执行能力成熟度模型的工程实践，在需求开发与管理、技术解决方案、验证与确认、组织过程绩效等方面具备规范化的过程能力，能够有效降低项目开发风险，提升软件产品质量与交付效率，保障项目按期交付。</w:t>
      </w:r>
    </w:p>
    <w:p>
      <w:r>
        <w:rPr>
          <w:sz w:val="21"/>
        </w:rPr>
        <w:t>此外，公司还持续进行资格复审与监督审核，确保各项认证文件始终处于有效状态。上述证书的详细信息，包括正式证书名称、证书编号、颁发机构、认证范围、首次取得日期及最新有效期等，均已整理成册，并在本投标文件附件部分（详见附件：资质证书副本）提供完整的扫描副本，以供评审专家查验。这些资质不仅充分体现了公司在软件研发与信息技术服务领域的综合实力，更与本标段开发服务的实际需求高度契合，为高质量交付本项目提供了有力的资质支撑与管理保障。</w:t>
      </w:r>
    </w:p>
    <w:p>
      <w:pPr>
        <w:pStyle w:val="Heading2"/>
      </w:pPr>
      <w:r>
        <w:t>2.6开发项目团队和人员</w:t>
      </w:r>
    </w:p>
    <w:p>
      <w:r>
        <w:rPr>
          <w:sz w:val="21"/>
        </w:rPr>
        <w:t>团队结构：我司为本次开发服务组建专职项目团队，实行项目经理负责制。团队设置项目经理、系统设计师、开发工程师、测试工程师和运维工程师等岗位，并根据项目需要配置质量保证和配置管理支持人员，形成职责清晰、协同高效的项目组织结构。项目经理作为第一责任人，统筹需求分析、进度管控、资源协调和风险应对，并直接向采购人项目负责人汇报；系统设计师负责总体架构和模块设计，制定技术规格说明，并指导开发人员实现；开发工程师按功能模块分组分工，负责编码、单元测试和代码走查，确保代码质量；测试工程师负责制定测试计划，设计测试用例，执行功能、性能、安全及回归测试，并输出测试报告，跟踪缺陷修复；运维工程师负责部署上线、运行监控和环境保障，提供日常运维支持，并制定应急预案。团队人数根据项目实际工作量灵活配置，确保各环节人力充足，关键岗位设置AB角，实现人员备份与知识共享。</w:t>
      </w:r>
    </w:p>
    <w:p>
      <w:r>
        <w:rPr>
          <w:sz w:val="21"/>
        </w:rPr>
        <w:t>协作机制：团队内部采用敏捷开发模式，实行每日站会与迭代评审制度，每日站会同步任务进展、待办事项与风险，迭代评审定期向干系人展示可交付成果。实行代码审查与版本管理，所有代码变更需通过评审后合入主分支，采用统一的版本控制工具和缺陷跟踪系统，保证交付质量。与采购人建立定期沟通机制，包括周例会、里程碑评审和专题研讨，重要节点提交项目报告和演示，确保需求有序落实。同时建立问题升级机制，重大风险或需求变更及时上报，由项目负责人协调决策，保证信息透明与可追溯。</w:t>
      </w:r>
    </w:p>
    <w:p>
      <w:r>
        <w:rPr>
          <w:sz w:val="21"/>
        </w:rPr>
        <w:t>项目负责人：项目负责人由我司资深人员担任，具备丰富的同类开发服务经验，全面负责项目的计划、执行、监控与验收，对项目进度、质量、成本和交付负总责，并负责与采购人的日常沟通与汇报，组织资源协调和问题处理，具体简历详见二.5节。</w:t>
      </w:r>
    </w:p>
    <w:p>
      <w:pPr>
        <w:pStyle w:val="Heading3"/>
      </w:pPr>
      <w:r>
        <w:t>2.6.1团队人员关键证书</w:t>
      </w:r>
    </w:p>
    <w:p>
      <w:r>
        <w:rPr>
          <w:sz w:val="21"/>
        </w:rPr>
        <w:t>**关键证书索引：** 本项目团队关键人员所持关键证书类别如下：</w:t>
      </w:r>
    </w:p>
    <w:p>
      <w:pPr>
        <w:pStyle w:val="ListBullet"/>
      </w:pPr>
      <w:r>
        <w:t>项目管理专业人士（PMP）认证；</w:t>
      </w:r>
    </w:p>
    <w:p>
      <w:pPr>
        <w:pStyle w:val="ListBullet"/>
      </w:pPr>
      <w:r>
        <w:t>高级专业技术职称（如高级工程师、高级经济师）；</w:t>
      </w:r>
    </w:p>
    <w:p>
      <w:pPr>
        <w:pStyle w:val="ListBullet"/>
      </w:pPr>
      <w:r>
        <w:t>信息系统项目管理师（高级）；</w:t>
      </w:r>
    </w:p>
    <w:p>
      <w:pPr>
        <w:pStyle w:val="ListBullet"/>
      </w:pPr>
      <w:r>
        <w:t>一级建造师（建筑工程、机电工程等）。</w:t>
      </w:r>
    </w:p>
    <w:p>
      <w:r>
        <w:rPr>
          <w:sz w:val="21"/>
        </w:rPr>
        <w:t>为确保团队人员能力满足开发服务要求，上述证书均对应具体的持证人员，并已在《关键人员证书索引》中逐项列明持证人姓名、证书名称、证书编号、发证机关、发证日期及有效期。所有证书扫描件与原件一致，并作为投标文件附件单独装订提交，以备评审专家核查。</w:t>
      </w:r>
    </w:p>
    <w:p>
      <w:r>
        <w:rPr>
          <w:sz w:val="21"/>
        </w:rPr>
        <w:t>证书有效性保障措施如下：首先，所有关键证书均在有效期内，项目执行期间将持续跟踪证书到期时间；其次，若个别证书在项目实施过程中到期，我方承诺及时组织持证人完成续期或更换，并同步更新《关键人员证书索引》及附件扫描件；再次，投标时将对全部证书进行真实性核验，附上官方验证渠道的查询截图，确保可追溯、可核实。</w:t>
      </w:r>
    </w:p>
    <w:p>
      <w:r>
        <w:rPr>
          <w:sz w:val="21"/>
        </w:rPr>
        <w:t>此外，本项目团队关键人员还持有与本项目开发服务相关的其他各类专业技术资格和认证，覆盖项目管理、系统设计、软件开发、测试、运维及安全等方向（详见附件《关键人员证书索引》），形成完整的专业能力矩阵。通过上述关键证书的配置，能够充分保障项目在需求分析、系统设计、开发实施、测试验收及运维支持等各环节均有具备相应资质的人员负责，为项目高质量交付提供坚实的人力资源基础。</w:t>
      </w:r>
    </w:p>
    <w:p>
      <w:pPr>
        <w:pStyle w:val="Heading3"/>
      </w:pPr>
      <w:r>
        <w:t>2.6.2团队人员配备与结构</w:t>
      </w:r>
    </w:p>
    <w:p>
      <w:r>
        <w:rPr>
          <w:sz w:val="21"/>
        </w:rPr>
        <w:t>**团队架构。** 项目团队采用分层管理，设管理决策层、核心实施层和专家支持层，分别负责规划协调、开发实施和技术保障。</w:t>
      </w:r>
    </w:p>
    <w:p>
      <w:r>
        <w:rPr>
          <w:sz w:val="21"/>
        </w:rPr>
        <w:t>团队架构中，管理决策层负责项目总体方向、资源配置和重大事项决策；核心实施层包含需求、设计、开发、测试、部署等职能小组，是项目交付的主体力量；专家支持层由资深技术专家组成，为项目提供架构评审、技术攻关和风险把控。各层之间职责清晰、协同高效，确保项目全过程有序推进。</w:t>
      </w:r>
    </w:p>
    <w:p>
      <w:r>
        <w:rPr>
          <w:sz w:val="21"/>
        </w:rPr>
        <w:t>**岗位与职责。** 主要岗位包括：项目经理，负责整体进度和质量；技术负责人，负责技术方案与难点攻克；需求分析人员，负责需求梳理和跟踪；开发工程师，负责编码实现；测试工程师，负责测试执行；运维人员，负责部署与环境保障。</w:t>
      </w:r>
    </w:p>
    <w:p>
      <w:r>
        <w:rPr>
          <w:sz w:val="21"/>
        </w:rPr>
        <w:t>上述岗位在项目实施中形成闭环：需求分析人员输出需求基线，开发工程师据此完成编码，测试工程师依据测试用例验证功能，运维人员保障环境稳定，项目经理和技术负责人全程进行质量监督与风险管控。各岗位之间通过规范的接口文档和评审机制实现无缝衔接，避免职责重叠和交付偏差。</w:t>
      </w:r>
    </w:p>
    <w:p>
      <w:r>
        <w:rPr>
          <w:sz w:val="21"/>
        </w:rPr>
        <w:t>**人员稳定。** 关键岗位人员保持固定，调整时安排同等能力人员提前交接。</w:t>
      </w:r>
    </w:p>
    <w:p>
      <w:r>
        <w:rPr>
          <w:sz w:val="21"/>
        </w:rPr>
        <w:t>为避免人员变动影响项目进度，团队建立岗位交接清单和知识共享库，关键人员离岗前需完成文档更新和技能转移，并指定具备同等能力的备份人选，确保工作连续性。</w:t>
      </w:r>
    </w:p>
    <w:p>
      <w:r>
        <w:rPr>
          <w:sz w:val="21"/>
        </w:rPr>
        <w:t>**资历要求。** 项目经理需有同类项目管理经验；技术负责人需熟悉主流技术，有架构能力；测试工程师需熟悉测试流程，严格质量把关。团队整体行业经验丰富，能支撑项目需求。</w:t>
      </w:r>
    </w:p>
    <w:p>
      <w:r>
        <w:rPr>
          <w:sz w:val="21"/>
        </w:rPr>
        <w:t>团队整体人员结构合理，兼具业务理解能力、技术实施能力和工程管理能力，能够有效应对项目实施中的各类挑战，为本项目的高质量交付提供坚实保障。</w:t>
      </w:r>
    </w:p>
    <w:p>
      <w:r>
        <w:rPr>
          <w:sz w:val="21"/>
        </w:rPr>
        <w:t>**协作机制。** 通过例会、代码评审和知识分享，确保透明沟通，提升质量。</w:t>
      </w:r>
    </w:p>
    <w:p>
      <w:pPr>
        <w:pStyle w:val="Heading2"/>
      </w:pPr>
      <w:r>
        <w:t>2.7售后服务</w:t>
      </w:r>
    </w:p>
    <w:p>
      <w:r>
        <w:rPr>
          <w:sz w:val="21"/>
        </w:rPr>
        <w:t>**服务体系：**建立专项售后团队，配备专职工程师，统一受理、分级处理，建立服务档案，确保服务过程可追溯。团队包含客户服务、技术支持、研发保障等角色，职责明确、协同高效。所有服务请求通过统一平台闭环管理，服务档案记录完整，便于查询与审计。</w:t>
      </w:r>
    </w:p>
    <w:p>
      <w:r>
        <w:rPr>
          <w:sz w:val="21"/>
        </w:rPr>
        <w:t>**服务方式：**提供7×24小时电话热线、远程诊断和现场支援。一般问题即时解答，复杂问题按合同约定时限到场处理。远程诊断采用安全加密连接，快速定位问题；现场支援由资深工程师负责，确保复杂问题得到有效解决。同时支持多渠道服务受理，服务过程全程记录。</w:t>
      </w:r>
    </w:p>
    <w:p>
      <w:r>
        <w:rPr>
          <w:sz w:val="21"/>
        </w:rPr>
        <w:t>**质保与维护：**质保期严格执行招标文件规定，自验收合格之日起计算。免费提供故障修复、补丁升级、定期巡检，并出具巡检报告。巡检内容涵盖系统运行状态、性能、日志及数据安全，确保系统健康运行。质保期内提供软件更新和优化服务，保障系统持续稳定。</w:t>
      </w:r>
    </w:p>
    <w:p>
      <w:r>
        <w:rPr>
          <w:sz w:val="21"/>
        </w:rPr>
        <w:t>**培训方案：**交付阶段提供系统操作与管理维护培训，交付完整操作手册和技术文档；质保期内可安排补充培训。培训面向操作、管理和维护人员，采用现场讲解、实操演练和资料学习相结合的方式，确保用户快速上手。对于人员变动或功能升级，灵活安排补充培训。</w:t>
      </w:r>
    </w:p>
    <w:p>
      <w:r>
        <w:rPr>
          <w:sz w:val="21"/>
        </w:rPr>
        <w:t>**服务承诺：**建立满意度回访机制，跟踪评估服务结果，持续优化服务质量。承诺在质保期内提供全面技术服务，重大故障优先响应并全程跟踪。定期汇总服务数据，推动服务品质持续提升。</w:t>
      </w:r>
    </w:p>
    <w:p>
      <w:pPr>
        <w:pStyle w:val="Heading3"/>
      </w:pPr>
      <w:r>
        <w:t>2.7.1培训计划方案</w:t>
      </w:r>
    </w:p>
    <w:p>
      <w:r>
        <w:rPr>
          <w:sz w:val="21"/>
        </w:rPr>
        <w:t>**培训对象：**采购方相关技术人员、系统操作人员及运维管理人员，具体包括系统管理员、数据库管理员、网络管理员、安全审计员及业务操作人员等。根据岗位职责分层组织培训，确保不同岗位人员掌握相应知识与技能。</w:t>
      </w:r>
    </w:p>
    <w:p>
      <w:r>
        <w:rPr>
          <w:sz w:val="21"/>
        </w:rPr>
        <w:t>**培训目标：**使参训人员全面了解系统架构与设计理念，熟练掌握各项功能操作、日常维护及故障处理流程，具备独立完成系统配置、数据管理、安全防护和应急响应的能力，保障系统上线后稳定运行。</w:t>
      </w:r>
    </w:p>
    <w:p>
      <w:r>
        <w:rPr>
          <w:sz w:val="21"/>
        </w:rPr>
        <w:t>**课程安排：**培训分为基础操作、系统配置、故障排查和应急演练四个模块，紧密衔接。基础操作模块覆盖界面导航与常用功能；系统配置模块涵盖参数设置、权限与数据字典；故障排查模块讲解日志分析与常见问题处理；应急演练模块模拟真实故障场景。理论讲解与上机实操结合，每模块后安排练习答疑。</w:t>
      </w:r>
    </w:p>
    <w:p>
      <w:r>
        <w:rPr>
          <w:sz w:val="21"/>
        </w:rPr>
        <w:t>**时间地点：**具体时间根据项目进度与采购方协商确定，计划在系统上线前完成培训并预留考核时间。地点安排在采购方指定场所，我方提前布置调试。条件允许时提供远程在线培训，确保全员参训。</w:t>
      </w:r>
    </w:p>
    <w:p>
      <w:r>
        <w:rPr>
          <w:sz w:val="21"/>
        </w:rPr>
        <w:t>**讲师资质：**由具备同类项目经验且熟悉系统架构的工程师授课，均经过试讲选拔。按模块安排对口专家，并配备培训专员负责材料与设备，助教协助上机答疑，保证教学质量。</w:t>
      </w:r>
    </w:p>
    <w:p>
      <w:r>
        <w:rPr>
          <w:sz w:val="21"/>
        </w:rPr>
        <w:t>**考核方式：**采用理论考核与实操考核相结合。理论考核覆盖系统基础与操作规范，采用闭卷形式；实操考核模拟真实场景，检验动手能力。成绩实行百分制，均需达到合格线，未通过者安排补考。</w:t>
      </w:r>
    </w:p>
    <w:p>
      <w:r>
        <w:rPr>
          <w:sz w:val="21"/>
        </w:rPr>
        <w:t>**效果评估：**通过考核通过率、满意度问卷、答疑记录和出勤率综合评估。针对不足制定改进措施，对未达标人员安排强化培训与二次考核。评估报告提交采购方备案，作为运维交接依据。</w:t>
      </w:r>
    </w:p>
    <w:p>
      <w:pPr>
        <w:pStyle w:val="Heading3"/>
      </w:pPr>
      <w:r>
        <w:t>2.7.2服务方式与现场支持</w:t>
      </w:r>
    </w:p>
    <w:p>
      <w:r>
        <w:rPr>
          <w:sz w:val="21"/>
        </w:rPr>
        <w:t>**服务方式：** 采用驻场服务与远程支持相结合的方式，并定期开展系统巡检。驻场工程师负责日常系统运维，包括运行状态监测、故障初步诊断与处理、用户现场操作指导等，确保系统稳定运行；远程支持通过网络、电话等渠道提供实时技术协助，快速响应一般性问题；定期巡检侧重于预防性维护，主动排查系统潜在隐患，根据巡检结果提出优化建议，并形成巡检报告归档。</w:t>
      </w:r>
    </w:p>
    <w:p>
      <w:r>
        <w:rPr>
          <w:sz w:val="21"/>
        </w:rPr>
        <w:t>**现场支持与应急响应：** 建立分级响应机制，根据故障影响范围和紧急程度设置不同响应级别，明确各级别的响应时限和处理要求。设立全天候服务热线，确保故障能够快速受理、登记、分派，并全程跟踪直至闭环。制定标准化应急处理流程，明确各个环节的责任人和操作步骤，应急情况下立即启动预案，优先保障业务连续性，同时组织技术力量集中分析处置，尽快恢复系统功能，并进行事后复盘总结，持续改进。</w:t>
      </w:r>
    </w:p>
    <w:p>
      <w:r>
        <w:rPr>
          <w:sz w:val="21"/>
        </w:rPr>
        <w:t>**服务时间与资源保障：** 提供全天候服务响应，无论工作日、节假日均保证服务渠道畅通。配备专业服务团队，根据项目需要配置驻场工程师、远程支持工程师和后台专家，明确各岗位职责。为保障现场支持及时到位，在项目现场或就近区域储备必要备件和工具，并建立备件台账和快速领用机制。同时安排专用服务车辆和通讯设备，确保人员快速到达现场。实行轮班值守制度，确保任何时段都有专人响应；后台专家提供二线支持，针对复杂问题协同攻关。此外，建立服务知识库，持续沉淀问题解决方案，提升服务质量和效率。</w:t>
      </w:r>
    </w:p>
    <w:p>
      <w:pPr>
        <w:pStyle w:val="Heading3"/>
      </w:pPr>
      <w:r>
        <w:t>2.7.3质保期与升级服务</w:t>
      </w:r>
    </w:p>
    <w:p>
      <w:r>
        <w:rPr>
          <w:sz w:val="21"/>
        </w:rPr>
        <w:t>在质保期内，我方为项目提供全面的质量保障服务，质保期限自项目验收合格之日起计算，覆盖系统全部功能模块、接口、部署环境及配套文档。质保范围包括系统功能缺陷修复、性能优化、安全漏洞处理、数据一致性维护以及因软件自身问题导致的故障排除。针对用户报障，我方建立分级响应机制，根据故障影响程度设置不同优先级，保障紧急问题获得最高处理优先级，普通问题按约定时限完成处理，所有报障均做到快速响应、限时解决。故障解决流程包括故障受理、初步诊断、问题定位、方案制定、实施修复、回归测试、恢复确认和问题归档等环节，每个环节均明确责任人和完成时限，同时通过运维管理平台全程记录，便于追溯和审计。质保期内提供免费升级服务，包括功能版本升级、安全补丁更新、兼容性优化和配置调整，升级前进行充分测试并制定回退方案，确保升级过程不影响业务连续性。服务保障机制方面，我方设立专属服务团队，提供远程、电话和现场等多种支持方式，并定期进行系统巡检和健康检查，主动发现潜在风险并提前处置。应急处理措施包括建立应急预案、数据备份机制和快速响应通道，遇突发事件时启动应急小组，优先恢复系统可用性，事后提交详细的事故分析报告并落实改进措施。此外，我方承诺质保期内免费提供技术咨询服务，配合用户完成系统相关的安全检查、等级保护测评和审计整改工作，确保系统长期稳定、安全运行。</w:t>
      </w:r>
    </w:p>
    <w:p>
      <w:pPr>
        <w:pStyle w:val="Heading1"/>
      </w:pPr>
      <w:r>
        <w:t>三、价格评审标准表（综合评分法）</w:t>
      </w:r>
    </w:p>
    <w:p>
      <w:r>
        <w:rPr>
          <w:sz w:val="21"/>
        </w:rPr>
        <w:t>根据招标文件的规定，价格评审标准表明确了价格分的计算方法和评分要素。本部分依据该标准编制，旨在全面说明投标报价的构成、价格合理性保障措施及相应证明材料，为评标委员会实施价格评分提供清晰、完整的支持。本章内容严格遵循评分标准的要求，对报价的各个组成部分进行系统梳理，确保每一项报价均可追溯、可解释、可验证，从而帮助评标委员会客观、公正地衡量投标报价的合理性。编制原则如下：</w:t>
      </w:r>
    </w:p>
    <w:p>
      <w:pPr>
        <w:pStyle w:val="ListBullet"/>
      </w:pPr>
      <w:r>
        <w:t>完整性：逐项对照价格评审标准表，确保报价文件无遗漏，涵盖所有应报费用项，避免因缺项导致评分失分。</w:t>
      </w:r>
    </w:p>
    <w:p>
      <w:pPr>
        <w:pStyle w:val="ListBullet"/>
      </w:pPr>
      <w:r>
        <w:t>合理性：结合项目需求和市场行情，详细测算各分项报价，确保依据充分、价格水平适中，既不低于成本，也不虚高，体现真实的市场价值。</w:t>
      </w:r>
    </w:p>
    <w:p>
      <w:pPr>
        <w:pStyle w:val="ListBullet"/>
      </w:pPr>
      <w:r>
        <w:t>透明性：明确报价口径和计价依据，包括人工成本、设备费用、管理费、税费等构成明细，便于评标委员会核验报价真实性。</w:t>
      </w:r>
    </w:p>
    <w:p>
      <w:pPr>
        <w:pStyle w:val="ListBullet"/>
      </w:pPr>
      <w:r>
        <w:t>合规性：遵守国家计价规范和招标文件规定，不虚报、不恶意低价，坚决杜绝不正当竞争行为，确保投标活动合法合规。</w:t>
      </w:r>
    </w:p>
    <w:p>
      <w:r>
        <w:rPr>
          <w:sz w:val="21"/>
        </w:rPr>
        <w:t>在报价汇总方面，本部分将明确总报价与各分项报价间的勾稽关系，确保汇总数据准确无误。分项报价将按照项目实际需求和合同范围逐项列示，包括开发服务费、实施费、培训费、质保期服务费等，并结合市场价格和成本构成进行合理测算。所有报价均基于项目现状和需求分析结果，未包含任何隐含费用或不合理加价。</w:t>
      </w:r>
    </w:p>
    <w:p>
      <w:r>
        <w:rPr>
          <w:sz w:val="21"/>
        </w:rPr>
        <w:t>本部分将按综合评分法的价格分值核算方式，提供完整的报价汇总、分项明细和价格构成说明，并辅以成本分析、市场询价记录等支撑材料，确保价格评审环节所需材料齐全、可追溯。同时，针对价格评审标准中可能涉及的价格合理性评价因素，本部分还将逐项给出响应说明，包括报价与市场行情的匹配度、成本测算的科学性以及利润空间的合理性等，体现报价的真实性与竞争力。后续章节将依据价格评审标准表的评分顺序，逐一展开报价内容说明，确保评标委员会能够快速定位每一评分点对应的响应内容，提高评审效率。本部分所采用的测算依据、计算方法及证明材料均严格依据招标文件要求，并保持与其他章节（如商务评审、技术评审）的一致性，避免前后矛盾或重复。</w:t>
      </w:r>
    </w:p>
    <w:p>
      <w:pPr>
        <w:pStyle w:val="Heading2"/>
      </w:pPr>
      <w:r>
        <w:t>3.1价格评审总体说明</w:t>
      </w:r>
    </w:p>
    <w:p>
      <w:r>
        <w:rPr>
          <w:sz w:val="21"/>
        </w:rPr>
        <w:t>本章节对价格评审相关内容作总体说明，以便评标专家快速了解报价文件的组织结构和编制逻辑。本报价严格依据招标文件规定的计价原则、商务条款及相关法律法规编制，报价范围完整覆盖招标项目需求所列全部开发服务内容，不存在遗漏或歧义。编制过程中，我方充分研读了招标文件的全部条款、技术规格书、澄清答疑文件及国家与行业相关标准规范，确保报价依据的合法性和完整性。报价范围涵盖从需求分析、系统设计、编码开发、测试验证、部署上线、文档交付到培训运维的全生命周期服务，所有与服务交付相关的直接和间接工作均已纳入报价考虑，杜绝任何隐性遗漏。</w:t>
      </w:r>
    </w:p>
    <w:p>
      <w:r>
        <w:rPr>
          <w:sz w:val="21"/>
        </w:rPr>
        <w:t>价格构成清晰透明，采用分项计价方式，包括开发人员人工费（按不同角色和技术等级分别计列）、软硬件工具及设备使用费、项目管理费、差旅与现场支持费、税金及合理利润等。各项费用依据市场行情和企业内部定额测算，并已综合考虑项目实施周期内可能出现的汇率波动、劳动力成本变化、原材料价格浮动等各类成本变动因素，在风险可控的前提下进行了适当预留。我方承诺在报价有效期内保持价格稳定，不因市场波动或其他非招标人原因调整报价，报价有效期严格遵循招标文件规定，并在此期限内对招标人具有约束力。</w:t>
      </w:r>
    </w:p>
    <w:p>
      <w:r>
        <w:rPr>
          <w:sz w:val="21"/>
        </w:rPr>
        <w:t>此外，本报价文件未设置任何附加优惠条件，所有折扣、让利均已在总价中直接体现，最终成交价格以投标报价为准。后续章节将分别就价格评审的具体标准、基准价确定方式及价格明细表进行说明，供评标专家审阅。</w:t>
      </w:r>
    </w:p>
    <w:p>
      <w:pPr>
        <w:pStyle w:val="Heading3"/>
      </w:pPr>
      <w:r>
        <w:t>3.1.1评审方法概述</w:t>
      </w:r>
    </w:p>
    <w:p>
      <w:r>
        <w:rPr>
          <w:sz w:val="21"/>
        </w:rPr>
        <w:t>本项目采用综合评分法，评审程序分为初步评审和详细评审两个阶段。初步评审主要对投标文件的完整性、有效性及报价的合理性进行判断，检查投标人是否满足资格条件，投标文件是否实质性响应招标要求。若报价超过最高投标限价，或明显低于成本且投标人无法在合理期限内提供充分书面说明与证明材料并证明其报价合理性的，该报价将被视为无效报价，相应投标文件作废标处理。</w:t>
      </w:r>
    </w:p>
    <w:p>
      <w:r>
        <w:rPr>
          <w:sz w:val="21"/>
        </w:rPr>
        <w:t>为避免评审口径不一致，初步评审将重点核查投标报价的构成是否完整、是否存在缺漏项或重复计算，以及各分项报价是否合理。评标委员会将审核投标人是否具备履行合同所需的能力和资源，包括但不限于财务状况、技术能力、业绩记录等资格条件。对于报价明显低于成本价的，评标委员会将启动成本评审程序，要求投标人在规定期限内提交书面说明及相关证明材料，包括但不限于成本分析报告、供货渠道说明、人工及管理费用明细等。若投标人未能在规定期限内作出充分说明，或所提供的材料不足以证明其报价合理性的，评标委员会将依照相关法律法规认定其投标无效，防止恶意低价竞争。</w:t>
      </w:r>
    </w:p>
    <w:p>
      <w:r>
        <w:rPr>
          <w:sz w:val="21"/>
        </w:rPr>
        <w:t>详细评审阶段，评标委员会按照招标文件确定的评标标准和方法，从价格、商务、技术三个方面分别进行评分。价格评审以有效报价为基础，综合考察报价水平及与基准价的偏离程度；商务评审重点考察投标人的企业规模、财务状况、业绩信誉、项目团队实力等履约能力；技术评审则评估服务方案、技术路线、项目管理和实施措施等是否满足项目需求。各项评分按招标文件规定的权重加权汇总，计算出各投标人的综合得分。评标委员会按综合得分由高到低的顺序推荐中标候选人；若综合得分相同，则按投标报价由低到高排序，若报价仍相同，则依次按技术得分、商务得分排序，确保评审结果公正合理。</w:t>
      </w:r>
    </w:p>
    <w:p>
      <w:r>
        <w:rPr>
          <w:sz w:val="21"/>
        </w:rPr>
        <w:t>详细评审过程中，评标委员会将依据招标文件规定的评审因素和评分标准逐项评审，各评审因素得分以评标委员会成员打分的算术平均值计算，结果保留至小数点后两位。在报价评审环节，评标委员会将重点分析有效投标报价的均衡性和合理性，对于报价存在异常偏高或偏低的情形，将结合服务内容和技术方案进行综合评价。评标过程中，对于投标文件存在含义不明确或者同类问题表述不一致的内容，评标委员会将要求投标人进行澄清或补正，但澄清或补正不得超出投标文件的范围或者改变投标文件的实质性内容，以确保评审依据的完整性和一致性。评标委员会还需对投标人的资质证书、类似项目业绩、人员配备情况进行核查，必要时将通过电话或现场考察等方式核实。最终，评标委员会将复核所有评分计算及汇总过程，确保合计得分准确无误，并形成书面评标报告，经全体评标委员会成员签字确认后作为中标推荐依据。评审过程中，评标委员会可要求投标人对投标文件中的含义不明确内容进行澄清或说明，但澄清不得改变投标文件的实质性内容。</w:t>
      </w:r>
    </w:p>
    <w:p>
      <w:pPr>
        <w:pStyle w:val="Heading3"/>
      </w:pPr>
      <w:r>
        <w:t>3.1.2评审分值权重</w:t>
      </w:r>
    </w:p>
    <w:p>
      <w:r>
        <w:rPr>
          <w:sz w:val="21"/>
        </w:rPr>
        <w:t>**评审分值权重：**</w:t>
      </w:r>
    </w:p>
    <w:p>
      <w:r>
        <w:rPr>
          <w:sz w:val="21"/>
        </w:rPr>
        <w:t>本项目招标文件明确采用综合评分法，各评审因素的分值权重设置直接反映招标人对项目交付质量与供应商履约能力的关注重点。我单位在投标文件编制过程中，严格依据招标文件规定的评分标准，逐项核对并落实到对应响应章节，确保应答内容与分值权重一一对应、无遗漏。具体理解如下：</w:t>
      </w:r>
    </w:p>
    <w:p>
      <w:pPr>
        <w:pStyle w:val="ListBullet"/>
      </w:pPr>
      <w:r>
        <w:t>价格评审标准，权重30分，响应章节：价格部分。价格分值的设置体现了招标人对采购成本控制的要求，我单位已在价格部分详细列报各项费用构成，并确保报价合理、完整，符合招标文件要求。</w:t>
      </w:r>
    </w:p>
    <w:p>
      <w:pPr>
        <w:pStyle w:val="ListBullet"/>
      </w:pPr>
      <w:r>
        <w:t>商务评审标准，权重15分，响应章节：商务部分。商务分值的权重相对适中，主要考察投标人的企业综合实力、类似业绩及信誉等商务要素，我单位在商务部分相应提供了资质证明、业绩案例及履约能力说明，全面响应评审要求。</w:t>
      </w:r>
    </w:p>
    <w:p>
      <w:pPr>
        <w:pStyle w:val="ListBullet"/>
      </w:pPr>
      <w:r>
        <w:t>技术评审标准，权重55分，响应章节：技术部分。技术部分分值权重最高，说明招标人高度关注解决方案的技术水平、服务能力和实施保障。我单位在技术部分对技术指标响应、项目实施方案、团队配置及售后服务等进行了详细阐述，充分展现技术优势。</w:t>
      </w:r>
    </w:p>
    <w:p>
      <w:r>
        <w:rPr>
          <w:sz w:val="21"/>
        </w:rPr>
        <w:t>综上所述，我单位对评审分值权重的理解准确，并在各响应章节中有针对性地编制了应答内容，确保在评分过程中能够完整展示符合评标要求的所有要素，为获得良好评审结果奠定基础。</w:t>
      </w:r>
    </w:p>
    <w:p>
      <w:pPr>
        <w:pStyle w:val="Heading2"/>
      </w:pPr>
      <w:r>
        <w:t>3.2低价优先法响应方案</w:t>
      </w:r>
    </w:p>
    <w:p>
      <w:r>
        <w:rPr>
          <w:sz w:val="21"/>
        </w:rPr>
        <w:t>我方充分理解低价优先法评标方法的评审导向，即在满足招标文件全部实质性要求的前提下，以经评审的最低投标价成交。该方法强调价格竞争与性价比并重，要求投标人在保证技术质量和服务水平的前提下，以尽可能合理的低成本参与竞争。这对报价的合理性与竞争性提出了较高要求，同时也全面考验投标人的成本控制能力、资源整合能力与合同履约能力。我方深知，低价不代表低质，而是通过科学的管理和先进的技术手段实现成本最优。</w:t>
      </w:r>
    </w:p>
    <w:p>
      <w:r>
        <w:rPr>
          <w:sz w:val="21"/>
        </w:rPr>
        <w:t>**响应策略：**我方响应策略主要包括以下方面：第一，确保报价真实合理，所有价格均基于项目实际成本与市场行情进行严谨测算，坚决杜绝恶意低价扰乱市场行为；第二，通过优化软件开发流程、复用成熟组件、合理配置人力资源等方式，在保证项目质量与工期的前提下，有效降低项目实施成本；第三，严格履行投标承诺，不因低价而降低服务标准，始终将客户需求和合同要求置于首位。此外，我方拥有丰富的同类项目经验和成熟的交付团队，能够借助标准化开发框架和知识库沉淀进一步提升效率，并通过精细化风险管理确保执行过程的可控性。我方将同等重视质量与成本，依托完善的质保体系和售后服务体系，确保项目长期稳定运行。</w:t>
      </w:r>
    </w:p>
    <w:p>
      <w:r>
        <w:rPr>
          <w:sz w:val="21"/>
        </w:rPr>
        <w:t>我方的价格测算与计算公式将严格遵循本章3.2.2节的详细规定，在此不展开阐述，相关计算规则和依据详见相应章节。我方郑重承诺，投标报价真实有效，并完全接受评标委员会的各项审查；一旦成交，将严格按照投标承诺组织项目实施，确保价格与服务品质相匹配，为招标人创造最优价值。</w:t>
      </w:r>
    </w:p>
    <w:p>
      <w:pPr>
        <w:pStyle w:val="Heading3"/>
      </w:pPr>
      <w:r>
        <w:t>3.2.1基准价确定原则</w:t>
      </w:r>
    </w:p>
    <w:p>
      <w:r>
        <w:rPr>
          <w:sz w:val="21"/>
        </w:rPr>
        <w:t>基准价确定原则是价格评审科学性与公平性的重要基础，其确定过程严格遵循招标文件的相关规定，并兼顾市场实际与项目特点。具体原则如下：</w:t>
      </w:r>
    </w:p>
    <w:p>
      <w:r>
        <w:rPr>
          <w:sz w:val="21"/>
        </w:rPr>
        <w:t>首先，明确有效报价范围。以招标文件载明的最高投标限价为上限，同时结合成本核算与分析，设定合理的最低报价警戒线。凡投标报价超过最高限价，或经成本评估认定低于个别成本可能影响履约质量的报价，均视为无效报价，不得进入基准价计算。有效报价范围在开标前由招标人依据造价咨询、市场调研等数据予以明确，并在评标过程中向所有评委公布，确保范围透明统一。</w:t>
      </w:r>
    </w:p>
    <w:p>
      <w:r>
        <w:rPr>
          <w:sz w:val="21"/>
        </w:rPr>
        <w:t>其次，基准价取有效投标报价的算术平均值。在剔除无效报价后，将所有有效投标报价累加，除以有效报价家数，得到基准价。若有效报价数量不足法定或招标文件规定的最低家数，则按照招标文件的约定处理，例如重新组织招标、邀请补充投标或采用其他既定规则确定基准价，以保证评审能够继续进行并具备竞争性。</w:t>
      </w:r>
    </w:p>
    <w:p>
      <w:r>
        <w:rPr>
          <w:sz w:val="21"/>
        </w:rPr>
        <w:t>第三，异常报价的识别与处理。评标委员会将结合投标人提供的成本构成说明、同类项目业绩价格水平、市场行情数据等，对报价明显偏低或偏高且缺乏合理理由的投标进行重点核查。经评标委员会集体认定确属明显异常的报价，将从有效报价中剔除，并将剩余报价重新纳入基准价计算。若剔除异常报价后有效报价数量发生变化，则基准价相应调整，以确保计算结果真实反映合理价格水平。</w:t>
      </w:r>
    </w:p>
    <w:p>
      <w:r>
        <w:rPr>
          <w:sz w:val="21"/>
        </w:rPr>
        <w:t>第四，报价数据来源与核验。所有报价数据均以投标文件正本中报价一览表及分项报价表为准，评标委员会对报价组成、算术错误、大写与小写一致性等进行严格核验。对于需要澄清的报价内容，要求投标人提供书面说明或证明材料，经核验无误后方可计入有效报价。核验过程全程记录，确保数据来源清晰、可追溯。</w:t>
      </w:r>
    </w:p>
    <w:p>
      <w:r>
        <w:rPr>
          <w:sz w:val="21"/>
        </w:rPr>
        <w:t>通过上述原则确定的基准价，既体现了市场平均竞争水平，又有效遏制了恶意低价或超高报价行为，为后续价格得分计算提供了公正、合理的依据。</w:t>
      </w:r>
    </w:p>
    <w:p>
      <w:pPr>
        <w:pStyle w:val="Heading3"/>
      </w:pPr>
      <w:r>
        <w:t>3.2.2价格得分计算公式</w:t>
      </w:r>
    </w:p>
    <w:p>
      <w:r>
        <w:rPr>
          <w:sz w:val="21"/>
        </w:rPr>
        <w:t>价格得分采用低价优先法，满分30分，其核心公式为投标报价得分=（评标基准价/投标报价）×30。该公式体现了在满足招标文件实质性要求的前提下，报价越低得分越高的评审导向，旨在引导投标人合理报价，节约采购资金。</w:t>
      </w:r>
    </w:p>
    <w:p>
      <w:r>
        <w:rPr>
          <w:sz w:val="21"/>
        </w:rPr>
        <w:t>对公式中的参数，我司有清晰且准确的理解。评标基准价是评标委员会根据招标文件确定的有效投标报价中的最低值，并在该最低值基础上进行算术修正后得出。这里所说的“有效投标报价”，是指通过符合性审查、不存在重大偏差且未被评标委员会认定为异常低价或低于成本报价的投标价格。算术修正则是在不改变报价原则的前提下，对计算错误、currency单位错误等非实质性问题进行纠正后形成的价格。投标报价则是指我司在投标文件中明确承诺的、经算术修正后的最终报价。两者相除的比值，乘以30分，即得到该投标人的价格得分。</w:t>
      </w:r>
    </w:p>
    <w:p>
      <w:r>
        <w:rPr>
          <w:sz w:val="21"/>
        </w:rPr>
        <w:t>计算过程具体如下：首先，由评标委员会从所有有效投标报价中筛选出最低值，并依据招标文件规定进行算术修正，形成评标基准价；然后，将评标基准价除以各投标人的有效投标报价，得到一个不小于0且不大于1的比值；最后，将该比值乘以30，所得结果即为价格得分，保留两位小数。若我司报价等于评标基准价，则比值等于1，得满分30分；若报价高于基准价，则比值小于1，得分按比例递减。这一计算方法公开、透明、可复核，我司完全理解并接受。</w:t>
      </w:r>
    </w:p>
    <w:p>
      <w:r>
        <w:rPr>
          <w:sz w:val="21"/>
        </w:rPr>
        <w:t>在取值依据方面，我司将严格遵循招标文件及评标办法中关于评标基准价确定的原则，不干预、不曲解评标委员会的评审行为。我司认识到，评标基准价的确定直接关系到各投标人的价格得分，因此将积极配合评标委员会对报价的审查，包括但不限于提供报价构成的详细说明、证明材料以及必要的澄清。若我司报价存在算术错误，我司愿意按照评标委员会的要求进行修正，并接受修正后的报价作为计算得分的依据。</w:t>
      </w:r>
    </w:p>
    <w:p>
      <w:r>
        <w:rPr>
          <w:sz w:val="21"/>
        </w:rPr>
        <w:t>为响应本公式的评审要求，我司做出如下承诺：第一，我司报送的投标报价真实有效，系根据项目实际成本、市场竞争状况及企业自身优势合理测算得出，不存在虚报、瞒报或恶意低价行为；第二，我司承诺不与其他投标人串通报价，不以不正当手段影响评标基准价的计算；第三，我司将在投标文件中对报价的合理性进行充分说明，便于评标委员会进行算术修正和合理性判断；第四，我司完全理解并接受价格得分计算保留两位小数的规则，不提出任何异议。</w:t>
      </w:r>
    </w:p>
    <w:p>
      <w:r>
        <w:rPr>
          <w:sz w:val="21"/>
        </w:rPr>
        <w:t>此外，我司深知低价优先法并非鼓励无原则的低价，而是在保证项目质量和交付能力的前提下追求合理低价。我司在制定报价时，已充分考虑项目需求、成本构成、潜在风险及合理利润，确保报价既能体现竞争力，又能支撑项目高质量实施。我司愿意接受评标委员会对报价的全面审查，并在中标后严格按照报价履行合同义务。</w:t>
      </w:r>
    </w:p>
    <w:p>
      <w:r>
        <w:rPr>
          <w:sz w:val="21"/>
        </w:rPr>
        <w:t>综上所述，我司对价格得分计算公式的理解是深刻的，响应是积极且全面的。我司将严格遵守评标办法的相关规定，确保价格得分计算过程严谨、结果准确，为评标工作的公正、公平、公开提供有力支持。</w:t>
      </w:r>
    </w:p>
    <w:p>
      <w:pPr>
        <w:pStyle w:val="Heading3"/>
      </w:pPr>
      <w:r>
        <w:t>3.2.3报价合理性保障措施</w:t>
      </w:r>
    </w:p>
    <w:p>
      <w:r>
        <w:rPr>
          <w:sz w:val="21"/>
        </w:rPr>
        <w:t>为保证报价的合理性与竞争力，我方从成本构成、市场比价、质量平衡、恶意低价防范及透明度保障等方面，落实如下措施：</w:t>
      </w:r>
    </w:p>
    <w:p>
      <w:pPr>
        <w:pStyle w:val="ListBullet"/>
      </w:pPr>
      <w:r>
        <w:t>成本构成透明化：依据项目需求，将总成本分解为人力、设备、管理、风险等细项，逐项采用适用的测算方法。人力成本按岗位级别与预估人天估算，设备及软件成本按采购或租赁询价确定，管理费按直接成本比例分摊，风险费根据不确定性评估预留。同时建立成本测算台账，确保每一笔费用均有测算依据，避免遗漏或虚高，也便于采购方复核与审计。</w:t>
      </w:r>
    </w:p>
    <w:p>
      <w:pPr>
        <w:pStyle w:val="ListBullet"/>
      </w:pPr>
      <w:r>
        <w:t>市场比价与基准验证：通过行业公开数据、历史成交记录、多家供应商询价及公开采购平台等渠道，收集同类服务近期市场价格。结合本项目所在地域、建设规模、技术复杂度、工期要求等特征进行修正，形成合理的价格参考区间。我方将报价与参考区间逐项比对，对明显偏离区间的事项进行重点分析，剔除不合理溢价或遗漏项，确保报价建立在充分的市场比价基础之上。</w:t>
      </w:r>
    </w:p>
    <w:p>
      <w:pPr>
        <w:pStyle w:val="ListBullet"/>
      </w:pPr>
      <w:r>
        <w:t>质量与价格平衡：在严格满足招标需求、技术标准及验收要求的前提下，通过优化系统架构、复用成熟模块、合理安排实施计划及人员投入，降低非必要开支。同时明确质量底线，不因降低成本而削减需求分析、设计评审、测试验收、安全防护等关键环节投入。通过精细化管理、标准化流程和风险预判，提高资源使用效率，实现价格优化的同时保障交付质量，不以牺牲质量换取低价。</w:t>
      </w:r>
    </w:p>
    <w:p>
      <w:pPr>
        <w:pStyle w:val="ListBullet"/>
      </w:pPr>
      <w:r>
        <w:t>杜绝恶意低价：我方郑重承诺，不以低于成本的价格参与竞标。公司已建立内部成本红线审核机制，由财务、技术、商务多方联合对报价进行评审，逐项核对直接成本、间接成本及必要的利润空间，确保报价高于保本底线。该机制要求所有投标报价必须附带详细的成本测算说明，经授权负责人审批后生效。如发现低于成本红线的风险报价，必须补充风险应对方案并重新核算。通过该机制，确保报价可执行、可追溯，保障项目履约质量与进度。</w:t>
      </w:r>
    </w:p>
    <w:p>
      <w:r>
        <w:rPr>
          <w:sz w:val="21"/>
        </w:rPr>
        <w:t>此外，我方将准备完整的报价说明文件，包括价格构成明细、比价依据、成本测算过程及内部审核记录，随投标文件提交，主动接受评审质询。同时承诺报价已包含全部履约费用，不设置任何隐藏条件；中标后严格按报价执行，不中途加价，不降低服务标准。以上措施共同保障本项目报价科学、合理、透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