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 AI解析大纲 - 技术文档</w:t>
      </w:r>
    </w:p>
    <w:p>
      <w:pPr>
        <w:pStyle w:val="Heading1"/>
      </w:pPr>
      <w:r>
        <w:t>一、企业业绩</w:t>
      </w:r>
    </w:p>
    <w:p>
      <w:r>
        <w:rPr>
          <w:sz w:val="21"/>
        </w:rPr>
        <w:t>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p>
    <w:p>
      <w:r>
        <w:rPr>
          <w:sz w:val="21"/>
        </w:rPr>
        <w:t>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p>
    <w:p>
      <w:r>
        <w:rPr>
          <w:sz w:val="21"/>
        </w:rPr>
        <w:t>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p>
    <w:p>
      <w:pPr>
        <w:pStyle w:val="Heading2"/>
      </w:pPr>
      <w:r>
        <w:t>1.1企业业绩综述</w:t>
      </w:r>
    </w:p>
    <w:p>
      <w:r>
        <w:rPr>
          <w:sz w:val="21"/>
        </w:rPr>
        <w:t>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p>
    <w:p>
      <w:r>
        <w:rPr>
          <w:sz w:val="21"/>
        </w:rPr>
        <w:t>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p>
    <w:p>
      <w:r>
        <w:rPr>
          <w:sz w:val="21"/>
        </w:rPr>
        <w:t>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确保每一项业绩均能对应到具体服务类型和客户，具备可核查性。相关业绩合同关键页复印件和验收证明已在后文附件中完整提供，方便评审验证。</w:t>
      </w:r>
    </w:p>
    <w:p>
      <w:r>
        <w:rPr>
          <w:sz w:val="21"/>
        </w:rPr>
        <w:t>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p>
    <w:p>
      <w:pPr>
        <w:pStyle w:val="Heading3"/>
      </w:pPr>
      <w:r>
        <w:t>1.1.1公司概况与安全服务经验</w:t>
      </w:r>
    </w:p>
    <w:p>
      <w:r>
        <w:rPr>
          <w:sz w:val="21"/>
        </w:rPr>
        <w:t>北京国舜科技股份有限公司（统一社会信用代码：91110108753333117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p>
    <w:p>
      <w:pPr>
        <w:pStyle w:val="Heading3"/>
      </w:pPr>
      <w:r>
        <w:t>1.1.2业绩与评分要求对应说明</w:t>
      </w:r>
    </w:p>
    <w:p>
      <w:r>
        <w:rPr>
          <w:sz w:val="21"/>
        </w:rPr>
        <w:t>根据招标文件评分细则，企业业绩评分项（分值10分）要求投标人提供近三年类似网络安全服务项目的有效案例。现对照评分要求，逐项说明我公司提供的有效案例满足评分条件的具体情况。</w:t>
      </w:r>
    </w:p>
    <w:p>
      <w:r>
        <w:rPr>
          <w:sz w:val="21"/>
        </w:rPr>
        <w:t>一、评分要求逐项对照</w:t>
      </w:r>
    </w:p>
    <w:p>
      <w:pPr>
        <w:pStyle w:val="ListNumber"/>
      </w:pPr>
      <w:r>
        <w:t>合同签订时间要求：招标文件要求案例合同签订时间在近三年内。我公司提供案例的合同签订时间均处于招标文件规定的近三年时间范围，具体日期已在“一.2案例汇总”中逐条列明，完全符合时限要求。</w:t>
      </w:r>
    </w:p>
    <w:p>
      <w:pPr>
        <w:pStyle w:val="ListNumber"/>
      </w:pPr>
      <w:r>
        <w:t>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p>
    <w:p>
      <w:pPr>
        <w:pStyle w:val="ListNumber"/>
      </w:pPr>
      <w:r>
        <w:t>案例类型要求：所有案例的类型均属于网络安全服务类项目，与本项目标段的性质一致。具体包括安全运维、风险评估、渗透测试、安全加固等类型，符合评分细则中“类似项目”的界定。</w:t>
      </w:r>
    </w:p>
    <w:p>
      <w:pPr>
        <w:pStyle w:val="ListNumber"/>
      </w:pPr>
      <w:r>
        <w:t>案例真实性与有效性：所有案例均为已履行完毕或正在履行的合同，具备完整的合同关键页及验收证明（部分正在归档），可随时提供原件备查，确保案例的真实有效。</w:t>
      </w:r>
    </w:p>
    <w:p>
      <w:r>
        <w:rPr>
          <w:sz w:val="21"/>
        </w:rPr>
        <w:t>二、与“一.2案例汇总”的对应关系说明</w:t>
      </w:r>
    </w:p>
    <w:p>
      <w:r>
        <w:rPr>
          <w:sz w:val="21"/>
        </w:rPr>
        <w:t>“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p>
    <w:p>
      <w:r>
        <w:rPr>
          <w:sz w:val="21"/>
        </w:rPr>
        <w:t>三、证明材料暂缺及补充安排</w:t>
      </w:r>
    </w:p>
    <w:p>
      <w:r>
        <w:rPr>
          <w:sz w:val="21"/>
        </w:rPr>
        <w:t>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p>
    <w:p>
      <w:r>
        <w:rPr>
          <w:sz w:val="21"/>
        </w:rPr>
        <w:t>四、结论</w:t>
      </w:r>
    </w:p>
    <w:p>
      <w:r>
        <w:rPr>
          <w:sz w:val="21"/>
        </w:rPr>
        <w:t>综上所述，我公司提供的有效案例在案例数量、服务内容、案例类型和时间范围等方面均完全满足招标文件企业业绩评分项（分值10分）的全部要求，能够有力支撑我公司在企业业绩方面的得分。</w:t>
      </w:r>
    </w:p>
    <w:p>
      <w:pPr>
        <w:pStyle w:val="Heading2"/>
      </w:pPr>
      <w:r>
        <w:t>1.2有效案例汇总与明细</w:t>
      </w:r>
    </w:p>
    <w:p>
      <w:r>
        <w:rPr>
          <w:sz w:val="21"/>
        </w:rPr>
        <w:t>本节用于汇总自2023年1月1日以来，公司为金融公司（银行、保险、保险资管、证券公司）总部提供的安全服务案例，作为本次投标文件的组成部分。</w:t>
      </w:r>
    </w:p>
    <w:p>
      <w:r>
        <w:rPr>
          <w:b/>
          <w:sz w:val="21"/>
        </w:rPr>
        <w:t>案例汇总表字段定义：</w:t>
      </w:r>
    </w:p>
    <w:p>
      <w:pPr>
        <w:pStyle w:val="ListBullet"/>
      </w:pPr>
      <w:r>
        <w:t>序号</w:t>
      </w:r>
    </w:p>
    <w:p>
      <w:pPr>
        <w:pStyle w:val="ListBullet"/>
      </w:pPr>
      <w:r>
        <w:t>案例名称</w:t>
      </w:r>
    </w:p>
    <w:p>
      <w:pPr>
        <w:pStyle w:val="ListBullet"/>
      </w:pPr>
      <w:r>
        <w:t>客户名称</w:t>
      </w:r>
    </w:p>
    <w:p>
      <w:pPr>
        <w:pStyle w:val="ListBullet"/>
      </w:pPr>
      <w:r>
        <w:t>服务内容（至少三项，如安全评估、渗透测试、应急响应等）</w:t>
      </w:r>
    </w:p>
    <w:p>
      <w:pPr>
        <w:pStyle w:val="ListBullet"/>
      </w:pPr>
      <w:r>
        <w:t>合同签订时间</w:t>
      </w:r>
    </w:p>
    <w:p>
      <w:pPr>
        <w:pStyle w:val="ListBullet"/>
      </w:pPr>
      <w:r>
        <w:t>合同金额（如有）</w:t>
      </w:r>
    </w:p>
    <w:p>
      <w:pPr>
        <w:pStyle w:val="ListBullet"/>
      </w:pPr>
      <w:r>
        <w:t>服务状态</w:t>
      </w:r>
    </w:p>
    <w:p>
      <w:r>
        <w:rPr>
          <w:sz w:val="21"/>
        </w:rPr>
        <w:t>目前暂无已确认的案例数据，表格内容待后续补充，完整明细将在后续补充。</w:t>
      </w:r>
    </w:p>
    <w:p>
      <w:r>
        <w:rPr>
          <w:sz w:val="21"/>
        </w:rPr>
        <w:t>本表中的服务内容泛指网络安全服务，包括但不限于安全评估、安全加固、渗透测试、应急响应、安全运维、安全培训等，每项案例至少提供三项服务内容。</w:t>
      </w:r>
    </w:p>
    <w:p>
      <w:r>
        <w:rPr>
          <w:sz w:val="21"/>
        </w:rPr>
        <w:t>案例数据统计口径：自2023年1月1日起，公司为金融公司（银行、保险、保险资管、证券公司）总部直接提供的安全服务案例方可纳入统计，以合同签订时间为准，且客户主体须为总部机构，不含分公司、子公司或省级分支机构。</w:t>
      </w:r>
    </w:p>
    <w:p>
      <w:r>
        <w:rPr>
          <w:sz w:val="21"/>
        </w:rPr>
        <w:t>为便于评审专家快速核查，案例汇总表中的序号将与投标文件附件中的合同关键页复印件一一对应，证明材料的具体位置详见“证明材料与索引”章节。每份案例材料均加盖公章，确保资料真实、完整。</w:t>
      </w:r>
    </w:p>
    <w:p>
      <w:r>
        <w:rPr>
          <w:sz w:val="21"/>
        </w:rPr>
        <w:t>表格填写说明：案例名称统一采用“客户名称+主要服务类型”方式命名；合同签订时间格式为年/月；合同金额如因商务保密要求不便披露，可标注“按合同约定”；服务状态根据实际履约情况填写“已完成”“执行中”或“已签约未执行”。</w:t>
      </w:r>
    </w:p>
    <w:p>
      <w:r>
        <w:rPr>
          <w:sz w:val="21"/>
        </w:rPr>
        <w:t>本表将根据后续补充材料持续更新，确保所有有效案例无遗漏、无重复，并作为企业业绩评分的重要依据。</w:t>
      </w:r>
    </w:p>
    <w:p>
      <w:pPr>
        <w:pStyle w:val="Heading3"/>
      </w:pPr>
      <w:r>
        <w:t>1.2.1有效案例清单（前10个）</w:t>
      </w:r>
    </w:p>
    <w:p>
      <w:r>
        <w:rPr>
          <w:sz w:val="21"/>
        </w:rPr>
        <w:t>以下为我公司近三年有效案例清单前10个。因涉及金融客户保密要求，部分字段暂以“待补充”标注，具体证明材料详见附件。</w:t>
      </w:r>
    </w:p>
    <w:p>
      <w:pPr>
        <w:pStyle w:val="ListBullet"/>
      </w:pPr>
      <w:r>
        <w:t>案例1：客户名称：待补充；合同签订时间：待补充；服务内容：安全运营、渗透测试、网络安全攻防演练、重要时期安全保障、应急响应服务；合同金额：待补充。</w:t>
      </w:r>
    </w:p>
    <w:p>
      <w:pPr>
        <w:pStyle w:val="ListBullet"/>
      </w:pPr>
      <w:r>
        <w:t>案例2：客户名称：待补充；合同签订时间：待补充；服务内容：安全运营、渗透测试、网络安全攻防演练、重要时期安全保障、应急响应服务；合同金额：待补充。</w:t>
      </w:r>
    </w:p>
    <w:p>
      <w:pPr>
        <w:pStyle w:val="ListBullet"/>
      </w:pPr>
      <w:r>
        <w:t>案例3：客户名称：待补充；合同签订时间：待补充；服务内容：安全运营、渗透测试、网络安全攻防演练、重要时期安全保障、应急响应服务；合同金额：待补充。</w:t>
      </w:r>
    </w:p>
    <w:p>
      <w:pPr>
        <w:pStyle w:val="ListBullet"/>
      </w:pPr>
      <w:r>
        <w:t>案例4：客户名称：待补充；合同签订时间：待补充；服务内容：安全运营、渗透测试、网络安全攻防演练、重要时期安全保障、应急响应服务；合同金额：待补充。</w:t>
      </w:r>
    </w:p>
    <w:p>
      <w:pPr>
        <w:pStyle w:val="ListBullet"/>
      </w:pPr>
      <w:r>
        <w:t>案例5：客户名称：待补充；合同签订时间：待补充；服务内容：安全运营、渗透测试、网络安全攻防演练、重要时期安全保障、应急响应服务；合同金额：待补充。</w:t>
      </w:r>
    </w:p>
    <w:p>
      <w:pPr>
        <w:pStyle w:val="ListBullet"/>
      </w:pPr>
      <w:r>
        <w:t>案例6：客户名称：待补充；合同签订时间：待补充；服务内容：安全运营、渗透测试、网络安全攻防演练、重要时期安全保障、应急响应服务；合同金额：待补充。</w:t>
      </w:r>
    </w:p>
    <w:p>
      <w:pPr>
        <w:pStyle w:val="ListBullet"/>
      </w:pPr>
      <w:r>
        <w:t>案例7：客户名称：待补充；合同签订时间：待补充；服务内容：安全运营、渗透测试、网络安全攻防演练、重要时期安全保障、应急响应服务；合同金额：待补充。</w:t>
      </w:r>
    </w:p>
    <w:p>
      <w:pPr>
        <w:pStyle w:val="ListBullet"/>
      </w:pPr>
      <w:r>
        <w:t>案例8：客户名称：待补充；合同签订时间：待补充；服务内容：安全运营、渗透测试、网络安全攻防演练、重要时期安全保障、应急响应服务；合同金额：待补充。</w:t>
      </w:r>
    </w:p>
    <w:p>
      <w:pPr>
        <w:pStyle w:val="ListBullet"/>
      </w:pPr>
      <w:r>
        <w:t>案例9：客户名称：待补充；合同签订时间：待补充；服务内容：安全运营、渗透测试、网络安全攻防演练、重要时期安全保障、应急响应服务；合同金额：待补充。</w:t>
      </w:r>
    </w:p>
    <w:p>
      <w:pPr>
        <w:pStyle w:val="ListBullet"/>
      </w:pPr>
      <w:r>
        <w:t>案例10：客户名称：待补充；合同签订时间：待补充；服务内容：安全运营、渗透测试、网络安全攻防演练、重要时期安全保障、应急响应服务；合同金额：待补充。</w:t>
      </w:r>
    </w:p>
    <w:p>
      <w:pPr>
        <w:pStyle w:val="Heading3"/>
      </w:pPr>
      <w:r>
        <w:t>1.2.2案例服务内容覆盖情况</w:t>
      </w:r>
    </w:p>
    <w:p>
      <w:r>
        <w:rPr>
          <w:sz w:val="21"/>
        </w:rPr>
        <w:t>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p>
    <w:p>
      <w:r>
        <w:rPr>
          <w:sz w:val="21"/>
        </w:rPr>
        <w:t>在投标文件“一.3.2辅助证明文件”中，公司以结构化表格形式逐条列出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p>
    <w:p>
      <w:r>
        <w:rPr>
          <w:sz w:val="21"/>
        </w:rPr>
        <w:t>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p>
    <w:p>
      <w:r>
        <w:rPr>
          <w:sz w:val="21"/>
        </w:rPr>
        <w:t>综上，公司自2023年以来的有效案例在服务内容覆盖情况上完全满足招标文件的合格标准，且证明材料组织清晰、便于评审核对。具体合同证明详见“一.3.2辅助证明文件”中的对应表格及附件。</w:t>
      </w:r>
    </w:p>
    <w:p>
      <w:pPr>
        <w:pStyle w:val="Heading2"/>
      </w:pPr>
      <w:r>
        <w:t>1.3证明材料与索引</w:t>
      </w:r>
    </w:p>
    <w:p>
      <w:r>
        <w:rPr>
          <w:b/>
          <w:sz w:val="21"/>
        </w:rPr>
        <w:t>证明材料索引</w:t>
      </w:r>
    </w:p>
    <w:p>
      <w:r>
        <w:rPr>
          <w:sz w:val="21"/>
        </w:rPr>
        <w:t>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p>
    <w:p>
      <w:pPr>
        <w:pStyle w:val="ListBullet"/>
      </w:pPr>
      <w:r>
        <w:t>营业执照：北京国舜科技股份有限公司，统一社会信用代码91110108753333117L，法定代表人姜强。该文件为投标主体合法性的基础证明，放置于资信部分，同时可在技术标"企业资质"章节查阅相关资质信息。</w:t>
      </w:r>
    </w:p>
    <w:p>
      <w:pPr>
        <w:pStyle w:val="ListBullet"/>
      </w:pPr>
      <w:r>
        <w:t>法定代表人身份证明及授权委托书：见资信部分。该材料用于证明法定代表人的身份以及授权代表参与本项目投标的合法有效性，确保投标行为的法律效力。</w:t>
      </w:r>
    </w:p>
    <w:p>
      <w:pPr>
        <w:pStyle w:val="ListBullet"/>
      </w:pPr>
      <w:r>
        <w:t>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p>
    <w:p>
      <w:pPr>
        <w:pStyle w:val="ListBullet"/>
      </w:pPr>
      <w:r>
        <w:t>财务报表：近三年审计报告，见附件《财务资料》。用于证明投标人经营状况稳定、财务收支合规，满足招标文件对注册资本、资产负债率、利润率等财务指标的评分要求。</w:t>
      </w:r>
    </w:p>
    <w:p>
      <w:pPr>
        <w:pStyle w:val="ListBullet"/>
      </w:pPr>
      <w:r>
        <w:t>业绩合同：近三年网络安全服务项目合同，见附件《业绩证明》。包括与本项目服务范围高度吻合的漏洞扫描、渗透测试、应急响应、重保支撑等案例，为投标人服务经验与履约能力提供直接支撑。</w:t>
      </w:r>
    </w:p>
    <w:p>
      <w:pPr>
        <w:pStyle w:val="ListBullet"/>
      </w:pPr>
      <w:r>
        <w:t>人员证书：项目团队职业资格证明，见附件《人员简历及证书》。项目经理及技术骨干持有的信息安全及项目管理类职业资格证书，以及学历、工作年限和项目经验证明材料，用于响应招标文件对关键人员资历的要求。</w:t>
      </w:r>
    </w:p>
    <w:p>
      <w:pPr>
        <w:pStyle w:val="ListBullet"/>
      </w:pPr>
      <w:r>
        <w:t>开户许可：开户银行为中国工商银行股份有限公司北京玉海园支行，账号0200280619200058760，见资信部分。该材料用于配合投标保证金递交及后续合同结算等财务流程。</w:t>
      </w:r>
    </w:p>
    <w:p>
      <w:r>
        <w:rPr>
          <w:sz w:val="21"/>
        </w:rPr>
        <w:t>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p>
    <w:p>
      <w:r>
        <w:rPr>
          <w:b/>
          <w:sz w:val="21"/>
        </w:rPr>
        <w:t>索引使用说明</w:t>
      </w:r>
    </w:p>
    <w:p>
      <w:r>
        <w:rPr>
          <w:sz w:val="21"/>
        </w:rPr>
        <w:t>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p>
    <w:p>
      <w:r>
        <w:rPr>
          <w:b/>
          <w:sz w:val="21"/>
        </w:rPr>
        <w:t>暂缺材料</w:t>
      </w:r>
    </w:p>
    <w:p>
      <w:r>
        <w:rPr>
          <w:sz w:val="21"/>
        </w:rPr>
        <w:t>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p>
    <w:p>
      <w:pPr>
        <w:pStyle w:val="Heading3"/>
      </w:pPr>
      <w:r>
        <w:t>1.3.1合同关键页复印件</w:t>
      </w:r>
    </w:p>
    <w:p>
      <w:r>
        <w:rPr>
          <w:sz w:val="21"/>
        </w:rPr>
        <w:t>本部分提供与有效案例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p>
    <w:p>
      <w:pPr>
        <w:pStyle w:val="Heading3"/>
      </w:pPr>
      <w:r>
        <w:t>1.3.2辅助证明文件</w:t>
      </w:r>
    </w:p>
    <w:p>
      <w:r>
        <w:rPr>
          <w:sz w:val="21"/>
        </w:rPr>
        <w:t>本节针对一.2.2中所述业绩案例，提供完整的辅助证明材料，以验证案例的真实性、有效性及与招标需求的匹配度。所有材料均以合同原件为基础进行扫描归档，并通过附件索引方式清晰列示，便于评审专家快速查阅与核对。</w:t>
      </w:r>
    </w:p>
    <w:p>
      <w:r>
        <w:rPr>
          <w:sz w:val="21"/>
        </w:rPr>
        <w:t>附件索引清单如下，每项均对应案例证明材料中的关键信息：</w:t>
      </w:r>
    </w:p>
    <w:p>
      <w:pPr>
        <w:pStyle w:val="ListBullet"/>
      </w:pPr>
      <w:r>
        <w:t>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p>
    <w:p>
      <w:pPr>
        <w:pStyle w:val="ListBullet"/>
      </w:pPr>
      <w:r>
        <w:t>合同签订时间：用于证明案例在招标文件规定的时限内完成，满足业绩时效性要求。清单中准确记录每份合同的签署日期，并结合验收报告等材料佐证服务完成时间。</w:t>
      </w:r>
    </w:p>
    <w:p>
      <w:pPr>
        <w:pStyle w:val="ListBullet"/>
      </w:pPr>
      <w:r>
        <w:t>合同金额：用于衡量项目规模及服务体量，与评分标准中业绩金额要求直接对应。清单中列明合同总金额及币种，确保金额信息与发票、验收单等财务凭证一致。</w:t>
      </w:r>
    </w:p>
    <w:p>
      <w:r>
        <w:rPr>
          <w:sz w:val="21"/>
        </w:rPr>
        <w:t>索引清单按案例编号顺序排列，每个案例对应一组独立的三项信息，并详细标注每项材料所在的附件编号及页码。评审人员可依据索引快速定位至具体附件，无需翻阅全部材料即可核验关键信息。</w:t>
      </w:r>
    </w:p>
    <w:p>
      <w:r>
        <w:rPr>
          <w:sz w:val="21"/>
        </w:rPr>
        <w:t>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p>
    <w:p>
      <w:r>
        <w:rPr>
          <w:sz w:val="21"/>
        </w:rPr>
        <w:t>全部辅助证明材料的扫描件按索引顺序附于本节之后，扫描件清晰完整、可辨识。纸质原件备查，如评审需要可随时提供核对。材料管理方面，由专人负责归档与更新，确保材料版本一致、查询便捷。</w:t>
      </w:r>
    </w:p>
    <w:p>
      <w:pPr>
        <w:pStyle w:val="Heading1"/>
      </w:pPr>
      <w:r>
        <w:t>二、企业资质</w:t>
      </w:r>
    </w:p>
    <w:p>
      <w:r>
        <w:rPr>
          <w:sz w:val="21"/>
        </w:rPr>
        <w:t>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p>
    <w:p>
      <w:pPr>
        <w:pStyle w:val="Heading2"/>
      </w:pPr>
      <w:r>
        <w:t>2.1数据安全管理认证能力</w:t>
      </w:r>
    </w:p>
    <w:p>
      <w:r>
        <w:rPr>
          <w:sz w:val="21"/>
        </w:rPr>
        <w:t>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p>
    <w:p>
      <w:r>
        <w:rPr>
          <w:sz w:val="21"/>
        </w:rPr>
        <w:t>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p>
    <w:p>
      <w:r>
        <w:rPr>
          <w:sz w:val="21"/>
        </w:rPr>
        <w:t>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p>
    <w:p>
      <w:r>
        <w:rPr>
          <w:sz w:val="21"/>
        </w:rPr>
        <w:t>相关认证证书及详细证明文件已在投标文件相应章节中完整提供，作为公司数据安全管理能力的权威佐证。国舜科技将以扎实的数据安全管理能力，为采购人提供持续、可靠、合规的网络安全服务。</w:t>
      </w:r>
    </w:p>
    <w:p>
      <w:pPr>
        <w:pStyle w:val="Heading3"/>
      </w:pPr>
      <w:r>
        <w:t>2.1.1数据安全服务能力评定资质证书（数据安全评估二级）</w:t>
      </w:r>
    </w:p>
    <w:p>
      <w:r>
        <w:rPr>
          <w:sz w:val="21"/>
        </w:rPr>
        <w:t>本节提供数据安全服务能力评定资质证书（数据安全评估二级）的清晰扫描件或复印件，确保证书真实有效且在有效期内。证书扫描件作为本投标文件的组成部分，随附提交，并可供评标委员会随时查验。</w:t>
      </w:r>
    </w:p>
    <w:p>
      <w:r>
        <w:rPr>
          <w:sz w:val="21"/>
        </w:rPr>
        <w:t>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p>
    <w:p>
      <w:r>
        <w:rPr>
          <w:sz w:val="21"/>
        </w:rPr>
        <w:t>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p>
    <w:p>
      <w:r>
        <w:rPr>
          <w:sz w:val="21"/>
        </w:rPr>
        <w:t>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p>
    <w:p>
      <w:pPr>
        <w:pStyle w:val="Heading3"/>
      </w:pPr>
      <w:r>
        <w:t>2.1.2数据安全管理认证证书</w:t>
      </w:r>
    </w:p>
    <w:p>
      <w:r>
        <w:rPr>
          <w:sz w:val="21"/>
        </w:rPr>
        <w:t>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p>
    <w:p>
      <w:r>
        <w:rPr>
          <w:sz w:val="21"/>
        </w:rPr>
        <w:t>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p>
    <w:p>
      <w:r>
        <w:rPr>
          <w:sz w:val="21"/>
        </w:rPr>
        <w:t>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p>
    <w:p>
      <w:r>
        <w:rPr>
          <w:sz w:val="21"/>
        </w:rPr>
        <w:t>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p>
    <w:p>
      <w:pPr>
        <w:pStyle w:val="Heading3"/>
      </w:pPr>
      <w:r>
        <w:t>2.1.3数据安全认证能力专项说明</w:t>
      </w:r>
    </w:p>
    <w:p>
      <w:r>
        <w:rPr>
          <w:sz w:val="21"/>
        </w:rPr>
        <w:t>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p>
    <w:p>
      <w:r>
        <w:rPr>
          <w:sz w:val="21"/>
        </w:rPr>
        <w:t>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p>
    <w:p>
      <w:r>
        <w:rPr>
          <w:sz w:val="21"/>
        </w:rPr>
        <w:t>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p>
    <w:p>
      <w:pPr>
        <w:pStyle w:val="Heading2"/>
      </w:pPr>
      <w:r>
        <w:t>2.2漏洞应急响应支撑能力</w:t>
      </w:r>
    </w:p>
    <w:p>
      <w:r>
        <w:rPr>
          <w:sz w:val="21"/>
        </w:rPr>
        <w:t>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p>
    <w:p>
      <w:pPr>
        <w:pStyle w:val="Heading3"/>
      </w:pPr>
      <w:r>
        <w:t>2.2.1CNCERT国家级网络安全应急服务支撑单位资质</w:t>
      </w:r>
    </w:p>
    <w:p>
      <w:r>
        <w:rPr>
          <w:sz w:val="21"/>
        </w:rPr>
        <w:t>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p>
    <w:p>
      <w:r>
        <w:rPr>
          <w:sz w:val="21"/>
        </w:rPr>
        <w:t>我司高度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p>
    <w:p>
      <w:r>
        <w:rPr>
          <w:sz w:val="21"/>
        </w:rPr>
        <w:t>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p>
    <w:p>
      <w:pPr>
        <w:pStyle w:val="Heading3"/>
      </w:pPr>
      <w:r>
        <w:t>2.2.2CNCERT省级网络安全应急服务支撑单位资质</w:t>
      </w:r>
    </w:p>
    <w:p>
      <w:r>
        <w:rPr>
          <w:sz w:val="21"/>
        </w:rPr>
        <w:t>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p>
    <w:p>
      <w:r>
        <w:rPr>
          <w:sz w:val="21"/>
        </w:rPr>
        <w:t>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p>
    <w:p>
      <w:r>
        <w:rPr>
          <w:sz w:val="21"/>
        </w:rPr>
        <w:t>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p>
    <w:p>
      <w:r>
        <w:rPr>
          <w:sz w:val="21"/>
        </w:rPr>
        <w:t>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p>
    <w:p>
      <w:pPr>
        <w:pStyle w:val="Heading3"/>
      </w:pPr>
      <w:r>
        <w:t>2.2.3漏洞应急响应机制与支撑能力说明</w:t>
      </w:r>
    </w:p>
    <w:p>
      <w:r>
        <w:rPr>
          <w:b/>
          <w:sz w:val="21"/>
        </w:rPr>
        <w:t>漏洞应急响应机制：</w:t>
      </w:r>
      <w:r>
        <w:rPr>
          <w:sz w:val="21"/>
        </w:rP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p>
    <w:p>
      <w:r>
        <w:rPr>
          <w:b/>
          <w:sz w:val="21"/>
        </w:rPr>
        <w:t>支撑能力：</w:t>
      </w:r>
      <w:r>
        <w:rPr>
          <w:sz w:val="21"/>
        </w:rP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p>
    <w:p>
      <w:pPr>
        <w:pStyle w:val="Heading2"/>
      </w:pPr>
      <w:r>
        <w:t>2.3企业管理体系认证</w:t>
      </w:r>
    </w:p>
    <w:p>
      <w:r>
        <w:rPr>
          <w:sz w:val="21"/>
        </w:rPr>
        <w:t>本公司已建立并持续运行规范的企业管理体系，覆盖质量管理、信息安全、信息技术服务、业务连续性及供应链安全等多个领域，相关认证证书扫描件随投标文件提供。主要认证包括：</w:t>
      </w:r>
    </w:p>
    <w:p>
      <w:pPr>
        <w:pStyle w:val="ListBullet"/>
      </w:pPr>
      <w:r>
        <w:t>ISO 9001 质量管理体系认证，覆盖网络安全服务相关的质量管理活动。该体系确保服务交付全流程的质量策划、质量控制与质量改进得到有效落实，为本项目提供标准化、可追溯的服务质量管理框架。</w:t>
      </w:r>
    </w:p>
    <w:p>
      <w:pPr>
        <w:pStyle w:val="ListBullet"/>
      </w:pPr>
      <w:r>
        <w:t>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p>
    <w:p>
      <w:pPr>
        <w:pStyle w:val="ListBullet"/>
      </w:pPr>
      <w:r>
        <w:t>ISO 20000 信息技术服务管理体系认证，覆盖IT服务的规划、实施、监控与改进。该体系与网络安全运营服务高度契合，能够确保本项目服务流程规范、服务级别管理到位，并借助持续改进机制不断提升服务效率与用户满意度。</w:t>
      </w:r>
    </w:p>
    <w:p>
      <w:pPr>
        <w:pStyle w:val="ListBullet"/>
      </w:pPr>
      <w:r>
        <w:t>ISO 22301 业务连续性管理体系认证，覆盖业务连续性管理框架的建立与运行，为应对突发事件和重大网络安全事件时保持服务连续性提供保障，确保本项目在极端情况下仍能履行服务承诺。</w:t>
      </w:r>
    </w:p>
    <w:p>
      <w:pPr>
        <w:pStyle w:val="ListBullet"/>
      </w:pPr>
      <w:r>
        <w:t>ISO 28000 供应链安全管理体系认证，覆盖供应链安全管理，有效识别并管控服务供应链中的潜在安全风险，保障本项目中涉及的产品与服务供应链的可信与安全。</w:t>
      </w:r>
    </w:p>
    <w:p>
      <w:r>
        <w:rPr>
          <w:sz w:val="21"/>
        </w:rPr>
        <w:t>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p>
    <w:p>
      <w:pPr>
        <w:pStyle w:val="Heading3"/>
      </w:pPr>
      <w:r>
        <w:t>2.3.1GB/T29490知识产权管理体系认证</w:t>
      </w:r>
    </w:p>
    <w:p>
      <w:r>
        <w:rPr>
          <w:sz w:val="21"/>
        </w:rPr>
        <w:t>我司提供GB/T29490知识产权管理体系认证证书的清晰扫描件，保证该证书真实有效，且在投标有效期内持续有效。该证书作为本投标文件的附件一并提交，用于证明我司在知识产权管理方面符合国家标准要求。</w:t>
      </w:r>
    </w:p>
    <w:p>
      <w:r>
        <w:rPr>
          <w:sz w:val="21"/>
        </w:rPr>
        <w:t>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p>
    <w:p>
      <w:pPr>
        <w:pStyle w:val="Heading3"/>
      </w:pPr>
      <w:r>
        <w:t>2.3.2ISO22301业务连续性管理体系认证</w:t>
      </w:r>
    </w:p>
    <w:p>
      <w:r>
        <w:rPr>
          <w:sz w:val="21"/>
        </w:rPr>
        <w:t>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p>
    <w:p>
      <w:r>
        <w:rPr>
          <w:sz w:val="21"/>
        </w:rPr>
        <w:t>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p>
    <w:p>
      <w:r>
        <w:rPr>
          <w:sz w:val="21"/>
        </w:rPr>
        <w:t>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p>
    <w:p>
      <w:r>
        <w:rPr>
          <w:sz w:val="21"/>
        </w:rPr>
        <w:t>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p>
    <w:p>
      <w:pPr>
        <w:pStyle w:val="Heading3"/>
      </w:pPr>
      <w:r>
        <w:t>2.3.3ISO28000供应链安全管理体系认证</w:t>
      </w:r>
    </w:p>
    <w:p>
      <w:r>
        <w:rPr>
          <w:sz w:val="21"/>
        </w:rPr>
        <w:t>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p>
    <w:p>
      <w:r>
        <w:rPr>
          <w:sz w:val="21"/>
        </w:rPr>
        <w:t>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p>
    <w:p>
      <w:r>
        <w:rPr>
          <w:sz w:val="21"/>
        </w:rPr>
        <w:t>在本次中邮资管网络安全服务项目中，ISO28000认证为项目供应链安全管理提供了有力保障。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p>
    <w:p>
      <w:pPr>
        <w:pStyle w:val="Heading3"/>
      </w:pPr>
      <w:r>
        <w:t>2.3.4管理体系认证运行情况说明</w:t>
      </w:r>
    </w:p>
    <w:p>
      <w:r>
        <w:rPr>
          <w:sz w:val="21"/>
        </w:rPr>
        <w:t>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p>
    <w:p>
      <w:pPr>
        <w:pStyle w:val="Heading2"/>
      </w:pPr>
      <w:r>
        <w:t>2.4信息安全服务资质认证</w:t>
      </w:r>
    </w:p>
    <w:p>
      <w:r>
        <w:rPr>
          <w:sz w:val="21"/>
        </w:rPr>
        <w:t>北京国舜科技股份有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p>
    <w:p>
      <w:pPr>
        <w:pStyle w:val="Heading3"/>
      </w:pPr>
      <w:r>
        <w:t>2.4.1CCRC信息安全服务资质——风险评估类</w:t>
      </w:r>
    </w:p>
    <w:p>
      <w:r>
        <w:rPr>
          <w:sz w:val="21"/>
        </w:rPr>
        <w:t>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p>
    <w:p>
      <w:r>
        <w:rPr>
          <w:sz w:val="21"/>
        </w:rPr>
        <w:t>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p>
    <w:p>
      <w:r>
        <w:rPr>
          <w:sz w:val="21"/>
        </w:rPr>
        <w:t>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p>
    <w:p>
      <w:r>
        <w:rPr>
          <w:sz w:val="21"/>
        </w:rPr>
        <w:t>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p>
    <w:p>
      <w:r>
        <w:rPr>
          <w:sz w:val="21"/>
        </w:rPr>
        <w:t>投标文件中已附CCRC信息安全服务资质（风险评估类）证书的清晰扫描件，证书编号及有效期等详细信息以附件为准。该证书目前处于有效状态，可在官方网站公开查询验证，特此说明。</w:t>
      </w:r>
    </w:p>
    <w:p>
      <w:pPr>
        <w:pStyle w:val="Heading3"/>
      </w:pPr>
      <w:r>
        <w:t>2.4.2CCRC信息安全服务资质——安全运维类</w:t>
      </w:r>
    </w:p>
    <w:p>
      <w:r>
        <w:rPr>
          <w:sz w:val="21"/>
        </w:rPr>
        <w:t>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p>
    <w:p>
      <w:r>
        <w:rPr>
          <w:sz w:val="21"/>
        </w:rPr>
        <w:t>在运维服务实施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p>
    <w:p>
      <w:r>
        <w:rPr>
          <w:sz w:val="21"/>
        </w:rPr>
        <w:t>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p>
    <w:p>
      <w:r>
        <w:rPr>
          <w:sz w:val="21"/>
        </w:rPr>
        <w:t>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p>
    <w:p>
      <w:pPr>
        <w:pStyle w:val="Heading3"/>
      </w:pPr>
      <w:r>
        <w:t>2.4.3CCRC信息安全服务资质——应急处理类</w:t>
      </w:r>
    </w:p>
    <w:p>
      <w:r>
        <w:rPr>
          <w:sz w:val="21"/>
        </w:rPr>
        <w:t>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p>
    <w:p>
      <w:r>
        <w:rPr>
          <w:sz w:val="21"/>
        </w:rPr>
        <w:t>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p>
    <w:p>
      <w:r>
        <w:rPr>
          <w:sz w:val="21"/>
        </w:rPr>
        <w:t>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p>
    <w:p>
      <w:r>
        <w:rPr>
          <w:sz w:val="21"/>
        </w:rPr>
        <w:t>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p>
    <w:p>
      <w:pPr>
        <w:pStyle w:val="Heading3"/>
      </w:pPr>
      <w:r>
        <w:t>2.4.4信息安全服务资质能力综合说明</w:t>
      </w:r>
    </w:p>
    <w:p>
      <w:r>
        <w:rPr>
          <w:sz w:val="21"/>
        </w:rPr>
        <w:t>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p>
    <w:p>
      <w:r>
        <w:rPr>
          <w:sz w:val="21"/>
        </w:rPr>
        <w:t>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p>
    <w:p>
      <w:r>
        <w:rPr>
          <w:sz w:val="21"/>
        </w:rPr>
        <w:t>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p>
    <w:p>
      <w:r>
        <w:rPr>
          <w:sz w:val="21"/>
        </w:rPr>
        <w:t>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p>
    <w:p>
      <w:pPr>
        <w:pStyle w:val="Heading1"/>
      </w:pPr>
      <w:r>
        <w:t>三、财务状况</w:t>
      </w:r>
    </w:p>
    <w:p>
      <w:r>
        <w:rPr>
          <w:sz w:val="21"/>
        </w:rPr>
        <w:t>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p>
    <w:p>
      <w:r>
        <w:rPr>
          <w:sz w:val="21"/>
        </w:rPr>
        <w:t>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p>
    <w:p>
      <w:r>
        <w:rPr>
          <w:sz w:val="21"/>
        </w:rPr>
        <w:t>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p>
    <w:p>
      <w:r>
        <w:rPr>
          <w:sz w:val="21"/>
        </w:rPr>
        <w:t>关于财务状况的详细数据、资产负债率达标测算、利润率计算说明以及审计报告附件等，详见本技术标书“三、3 财务状况明细”章节。</w:t>
      </w:r>
    </w:p>
    <w:p>
      <w:pPr>
        <w:pStyle w:val="Heading2"/>
      </w:pPr>
      <w:r>
        <w:t>3.1财务审计报告完备性</w:t>
      </w:r>
    </w:p>
    <w:p>
      <w:r>
        <w:rPr>
          <w:sz w:val="21"/>
        </w:rPr>
        <w:t>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p>
    <w:p>
      <w:r>
        <w:rPr>
          <w:sz w:val="21"/>
        </w:rPr>
        <w:t>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p>
    <w:p>
      <w:r>
        <w:rPr>
          <w:sz w:val="21"/>
        </w:rPr>
        <w:t>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p>
    <w:p>
      <w:r>
        <w:rPr>
          <w:sz w:val="21"/>
        </w:rPr>
        <w:t>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p>
    <w:p>
      <w:r>
        <w:rPr>
          <w:sz w:val="21"/>
        </w:rPr>
        <w:t>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p>
    <w:p>
      <w:pPr>
        <w:pStyle w:val="Heading3"/>
      </w:pPr>
      <w:r>
        <w:t>3.1.1财务审计报告提交</w:t>
      </w:r>
    </w:p>
    <w:p>
      <w:r>
        <w:rPr>
          <w:sz w:val="21"/>
        </w:rPr>
        <w:t>本公司（北京国舜科技股份有限公司）严格按照招标文件要求，承诺提交经审计的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p>
    <w:p>
      <w:r>
        <w:rPr>
          <w:sz w:val="21"/>
        </w:rPr>
        <w:t>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p>
    <w:p>
      <w:r>
        <w:rPr>
          <w:sz w:val="21"/>
        </w:rPr>
        <w:t>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p>
    <w:p>
      <w:pPr>
        <w:pStyle w:val="Heading3"/>
      </w:pPr>
      <w:r>
        <w:t>3.1.2财务报表附注与完整性说明</w:t>
      </w:r>
    </w:p>
    <w:p>
      <w:r>
        <w:rPr>
          <w:sz w:val="21"/>
        </w:rPr>
        <w:t>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p>
    <w:p>
      <w:r>
        <w:rPr>
          <w:sz w:val="21"/>
        </w:rPr>
        <w:t>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p>
    <w:p>
      <w:r>
        <w:rPr>
          <w:sz w:val="21"/>
        </w:rPr>
        <w:t>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p>
    <w:p>
      <w:r>
        <w:rPr>
          <w:sz w:val="21"/>
        </w:rPr>
        <w:t>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p>
    <w:p>
      <w:r>
        <w:rPr>
          <w:sz w:val="21"/>
        </w:rPr>
        <w:t>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p>
    <w:p>
      <w:r>
        <w:rPr>
          <w:sz w:val="21"/>
        </w:rPr>
        <w:t>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p>
    <w:p>
      <w:pPr>
        <w:pStyle w:val="Heading2"/>
      </w:pPr>
      <w:r>
        <w:t>3.2资产负债率达标响应</w:t>
      </w:r>
    </w:p>
    <w:p>
      <w:r>
        <w:rPr>
          <w:sz w:val="21"/>
        </w:rPr>
        <w:t>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p>
    <w:p>
      <w:r>
        <w:rPr>
          <w:sz w:val="21"/>
        </w:rPr>
        <w:t>资产负债率的计算过程如下：</w:t>
      </w:r>
    </w:p>
    <w:p>
      <w:r>
        <w:rPr>
          <w:sz w:val="21"/>
        </w:rPr>
        <w:t>资产负债率 = 负债总额 / 资产总额 × 100%</w:t>
      </w:r>
    </w:p>
    <w:p>
      <w:r>
        <w:rPr>
          <w:sz w:val="21"/>
        </w:rPr>
        <w:t>将上述经审计的财务数据代入公式：</w:t>
      </w:r>
    </w:p>
    <w:p>
      <w:r>
        <w:rPr>
          <w:sz w:val="21"/>
        </w:rPr>
        <w:t>资产负债率 = 【待补充】万元 / 【待补充】万元 × 100% = 【待补充】%</w:t>
      </w:r>
    </w:p>
    <w:p>
      <w:r>
        <w:rPr>
          <w:sz w:val="21"/>
        </w:rPr>
        <w:t>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p>
    <w:p>
      <w:r>
        <w:rPr>
          <w:sz w:val="21"/>
        </w:rPr>
        <w:t>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p>
    <w:p>
      <w:r>
        <w:rPr>
          <w:sz w:val="21"/>
        </w:rPr>
        <w:t>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p>
    <w:p>
      <w:pPr>
        <w:pStyle w:val="Heading3"/>
      </w:pPr>
      <w:r>
        <w:t>3.2.1资产负债率计算说明</w:t>
      </w:r>
    </w:p>
    <w:p>
      <w:r>
        <w:rPr>
          <w:sz w:val="21"/>
        </w:rPr>
        <w:t>资产负债率 = 负债总额 / 资产总额 × 100%，是衡量企业负债水平及风险程度的重要指标。本项目招标文件要求投标人资产负债率不高于80%，因此需要依据经审计的财务报告准确计算。</w:t>
      </w:r>
    </w:p>
    <w:p>
      <w:r>
        <w:rPr>
          <w:sz w:val="21"/>
        </w:rPr>
        <w:t>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p>
    <w:p>
      <w:r>
        <w:rPr>
          <w:sz w:val="21"/>
        </w:rPr>
        <w:t>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p>
    <w:p>
      <w:r>
        <w:rPr>
          <w:sz w:val="21"/>
        </w:rPr>
        <w:t>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p>
    <w:p>
      <w:r>
        <w:rPr>
          <w:sz w:val="21"/>
        </w:rPr>
        <w:t>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p>
    <w:p>
      <w:pPr>
        <w:pStyle w:val="Heading3"/>
      </w:pPr>
      <w:r>
        <w:t>3.2.2资产负债率达标证明材料</w:t>
      </w:r>
    </w:p>
    <w:p>
      <w:r>
        <w:rPr>
          <w:b/>
          <w:sz w:val="21"/>
        </w:rPr>
        <w:t>资产负债率达标证明材料：</w:t>
      </w:r>
      <w:r>
        <w:rPr>
          <w:sz w:val="21"/>
        </w:rP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p>
    <w:p>
      <w:r>
        <w:rPr>
          <w:sz w:val="21"/>
        </w:rPr>
        <w:t>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p>
    <w:p>
      <w:r>
        <w:rPr>
          <w:sz w:val="21"/>
        </w:rPr>
        <w:t>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p>
    <w:p>
      <w:r>
        <w:rPr>
          <w:sz w:val="21"/>
        </w:rPr>
        <w:t>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p>
    <w:p>
      <w:pPr>
        <w:pStyle w:val="Heading2"/>
      </w:pPr>
      <w:r>
        <w:t>3.3利润率达标响应</w:t>
      </w:r>
    </w:p>
    <w:p>
      <w:r>
        <w:rPr>
          <w:sz w:val="21"/>
        </w:rPr>
        <w:t>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p>
    <w:p>
      <w:r>
        <w:rPr>
          <w:b/>
          <w:sz w:val="21"/>
        </w:rPr>
        <w:t>经审计财务数据：</w:t>
      </w:r>
    </w:p>
    <w:p>
      <w:pPr>
        <w:pStyle w:val="ListBullet"/>
      </w:pPr>
      <w:r>
        <w:t>营业收入：公司2025年度实现营业收入为正，具体金额详见后附《2025年度会计师事务所审计报告》利润表。</w:t>
      </w:r>
    </w:p>
    <w:p>
      <w:pPr>
        <w:pStyle w:val="ListBullet"/>
      </w:pPr>
      <w:r>
        <w:t>净利润：为正，具体金额详见后附《2025年度会计师事务所审计报告》利润表。</w:t>
      </w:r>
    </w:p>
    <w:p>
      <w:pPr>
        <w:pStyle w:val="ListBullet"/>
      </w:pPr>
      <w:r>
        <w:t>利润率：为正，具体比率详见后附《2025年度会计师事务所审计报告》利润表。利润率计算公式为：净利润÷营业收入×100%。该指标为正表明公司盈利水平良好，成本费用控制合理，财务结构稳健，具有较好的抗风险能力。</w:t>
      </w:r>
    </w:p>
    <w:p>
      <w:r>
        <w:rPr>
          <w:sz w:val="21"/>
        </w:rPr>
        <w:t>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p>
    <w:p>
      <w:r>
        <w:rPr>
          <w:b/>
          <w:sz w:val="21"/>
        </w:rPr>
        <w:t>证明材料索引：</w:t>
      </w:r>
      <w:r>
        <w:rPr>
          <w:sz w:val="21"/>
        </w:rPr>
        <w:t xml:space="preserve"> 投标文件“资格证明文件”部分附件一《2025年度会计师事务所审计报告》利润表页。</w:t>
      </w:r>
    </w:p>
    <w:p>
      <w:pPr>
        <w:pStyle w:val="Heading3"/>
      </w:pPr>
      <w:r>
        <w:t>3.3.1利润率计算说明</w:t>
      </w:r>
    </w:p>
    <w:p>
      <w:r>
        <w:rPr>
          <w:b/>
          <w:sz w:val="21"/>
        </w:rPr>
        <w:t>计算公式：</w:t>
      </w:r>
      <w:r>
        <w:rPr>
          <w:sz w:val="21"/>
        </w:rPr>
        <w:t xml:space="preserve"> 利润率 = 净利润 / 营业收入 × 100%。该公式为通用财务分析公式，用于衡量企业每一元营业收入所能带来的净利润水平，是评估企业盈利能力的关键指标之一。</w:t>
      </w:r>
    </w:p>
    <w:p>
      <w:r>
        <w:rPr>
          <w:b/>
          <w:sz w:val="21"/>
        </w:rPr>
        <w:t>数据来源：</w:t>
      </w:r>
      <w:r>
        <w:rPr>
          <w:sz w:val="21"/>
        </w:rP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p>
    <w:p>
      <w:r>
        <w:rPr>
          <w:b/>
          <w:sz w:val="21"/>
        </w:rPr>
        <w:t>计算过程：</w:t>
      </w:r>
      <w:r>
        <w:rPr>
          <w:sz w:val="21"/>
        </w:rP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p>
    <w:p>
      <w:r>
        <w:rPr>
          <w:b/>
          <w:sz w:val="21"/>
        </w:rPr>
        <w:t>计算结果：</w:t>
      </w:r>
      <w:r>
        <w:rPr>
          <w:sz w:val="21"/>
        </w:rP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p>
    <w:p>
      <w:r>
        <w:rPr>
          <w:b/>
          <w:sz w:val="21"/>
        </w:rPr>
        <w:t>补充说明：</w:t>
      </w:r>
      <w:r>
        <w:rPr>
          <w:sz w:val="21"/>
        </w:rPr>
        <w:t xml:space="preserve"> 公司始终秉持稳健经营的理念，近年来持续保持正向利润率，具备充足的财务资源支持本项目的实施与交付，能够切实保障项目履约过程中的资金需求与服务连续性。</w:t>
      </w:r>
    </w:p>
    <w:p>
      <w:pPr>
        <w:pStyle w:val="Heading3"/>
      </w:pPr>
      <w:r>
        <w:t>3.3.2利润率达标证明材料</w:t>
      </w:r>
    </w:p>
    <w:p>
      <w:r>
        <w:rPr>
          <w:sz w:val="21"/>
        </w:rPr>
        <w:t>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p>
    <w:p>
      <w:r>
        <w:rPr>
          <w:sz w:val="21"/>
        </w:rPr>
        <w:t>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p>
    <w:p>
      <w:r>
        <w:rPr>
          <w:sz w:val="21"/>
        </w:rPr>
        <w:t>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p>
    <w:p>
      <w:r>
        <w:rPr>
          <w:sz w:val="21"/>
        </w:rPr>
        <w:t>综上所述，我公司在利润率达标方面资格条件充分、证明材料完备、数据真实可靠，完全满足并响应本项目招标要求。</w:t>
      </w:r>
    </w:p>
    <w:p>
      <w:pPr>
        <w:pStyle w:val="Heading1"/>
      </w:pPr>
      <w:r>
        <w:t>四、项目整体服务方案</w:t>
      </w:r>
    </w:p>
    <w:p>
      <w:r>
        <w:rPr>
          <w:sz w:val="21"/>
        </w:rPr>
        <w:t>本项目为2026-2027年网络安全服务采购，我公司高度重视，将以专业的安全服务能力和完善的管理体系为支撑，提供全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p>
    <w:p>
      <w:r>
        <w:rPr>
          <w:sz w:val="21"/>
        </w:rPr>
        <w:t>为确保服务方案的系统性与可执行性，我公司将围绕项目全生命周期进行精细化管理：在前期，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p>
    <w:p>
      <w:pPr>
        <w:pStyle w:val="Heading2"/>
      </w:pPr>
      <w:r>
        <w:t>4.1项目理解与服务范围分析</w:t>
      </w:r>
    </w:p>
    <w:p>
      <w:r>
        <w:rPr>
          <w:sz w:val="21"/>
        </w:rPr>
        <w:t>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p>
    <w:p>
      <w:r>
        <w:rPr>
          <w:sz w:val="21"/>
        </w:rPr>
        <w:t>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p>
    <w:p>
      <w:r>
        <w:rPr>
          <w:sz w:val="21"/>
        </w:rPr>
        <w:t>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p>
    <w:p>
      <w:pPr>
        <w:pStyle w:val="Heading3"/>
      </w:pPr>
      <w:r>
        <w:t>4.1.1项目背景及建设目标理解</w:t>
      </w:r>
    </w:p>
    <w:p>
      <w:r>
        <w:rPr>
          <w:sz w:val="21"/>
        </w:rPr>
        <w:t>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p>
    <w:p>
      <w:r>
        <w:rPr>
          <w:sz w:val="21"/>
        </w:rPr>
        <w:t>在金融资产管理领域，中邮资管业务具有显著特点：涉及投资决策、资产定价、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p>
    <w:p>
      <w:r>
        <w:rPr>
          <w:sz w:val="21"/>
        </w:rPr>
        <w:t>本次采购的建设目标因而具有明确指向性：一是通过专业安全服务全面加固现有系统的技术防护能力，缩小攻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p>
    <w:p>
      <w:pPr>
        <w:pStyle w:val="Heading3"/>
      </w:pPr>
      <w:r>
        <w:t>4.1.2服务范围与需求分析</w:t>
      </w:r>
    </w:p>
    <w:p>
      <w:r>
        <w:rPr>
          <w:sz w:val="21"/>
        </w:rPr>
        <w:t>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p>
    <w:p>
      <w:r>
        <w:rPr>
          <w:b/>
          <w:sz w:val="21"/>
        </w:rPr>
        <w:t>服务目标分析：</w:t>
      </w:r>
      <w:r>
        <w:rPr>
          <w:sz w:val="21"/>
        </w:rP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p>
    <w:p>
      <w:r>
        <w:rPr>
          <w:b/>
          <w:sz w:val="21"/>
        </w:rPr>
        <w:t>采购标准解读：</w:t>
      </w:r>
      <w:r>
        <w:rPr>
          <w:sz w:val="21"/>
        </w:rP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p>
    <w:p>
      <w:r>
        <w:rPr>
          <w:b/>
          <w:sz w:val="21"/>
        </w:rPr>
        <w:t>安全服务范围界定：</w:t>
      </w:r>
      <w:r>
        <w:rPr>
          <w:sz w:val="21"/>
        </w:rPr>
        <w:t xml:space="preserve"> 根据需求，本项目服务内容包括但不限于：安全运营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p>
    <w:p>
      <w:r>
        <w:rPr>
          <w:b/>
          <w:sz w:val="21"/>
        </w:rPr>
        <w:t>需求分析结论：</w:t>
      </w:r>
      <w:r>
        <w:rPr>
          <w:sz w:val="21"/>
        </w:rP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p>
    <w:p>
      <w:pPr>
        <w:pStyle w:val="Heading3"/>
      </w:pPr>
      <w:r>
        <w:t>4.1.3监管要求与合规性分析</w:t>
      </w:r>
    </w:p>
    <w:p>
      <w:r>
        <w:rPr>
          <w:sz w:val="21"/>
        </w:rPr>
        <w:t>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p>
    <w:p>
      <w:r>
        <w:rPr>
          <w:sz w:val="21"/>
        </w:rPr>
        <w:t>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p>
    <w:p>
      <w:r>
        <w:rPr>
          <w:sz w:val="21"/>
        </w:rPr>
        <w:t>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p>
    <w:p>
      <w:r>
        <w:rPr>
          <w:sz w:val="21"/>
        </w:rPr>
        <w:t>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p>
    <w:p>
      <w:pPr>
        <w:pStyle w:val="Heading2"/>
      </w:pPr>
      <w:r>
        <w:t>4.2重点难点分析与应对策略</w:t>
      </w:r>
    </w:p>
    <w:p>
      <w:r>
        <w:rPr>
          <w:sz w:val="21"/>
        </w:rPr>
        <w:t>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p>
    <w:p>
      <w:r>
        <w:rPr>
          <w:sz w:val="21"/>
        </w:rPr>
        <w:t>业务难点方面，中邮资管作为金融资产管理机构，需满足银保监会等监管机构的合规要求，同时保障核心业务连续性与客户敏感数据安全。具体难点可细化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p>
    <w:p>
      <w:r>
        <w:rPr>
          <w:sz w:val="21"/>
        </w:rPr>
        <w:t>技术难点方面，当前网络攻击手段不断演进升级，高级持续性威胁（APT）、勒索软件、供应链攻击等新型攻击方式层出不穷，而中邮资管已有的安全设备与系统异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p>
    <w:p>
      <w:r>
        <w:rPr>
          <w:sz w:val="21"/>
        </w:rPr>
        <w:t>项目管理难点方面，本次服务周期长达两年，涉及等保测评、渗透测试、应急响应、安全运营、培训演练等多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p>
    <w:p>
      <w:r>
        <w:rPr>
          <w:sz w:val="21"/>
        </w:rPr>
        <w:t>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p>
    <w:p>
      <w:pPr>
        <w:pStyle w:val="Heading3"/>
      </w:pPr>
      <w:r>
        <w:t>4.2.1关键技术难点识别与应对</w:t>
      </w:r>
    </w:p>
    <w:p>
      <w:r>
        <w:rPr>
          <w:b/>
          <w:sz w:val="21"/>
        </w:rPr>
        <w:t>安全运营复杂性</w:t>
      </w:r>
      <w:r>
        <w:rPr>
          <w:sz w:val="21"/>
        </w:rPr>
        <w:t>：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p>
    <w:p>
      <w:r>
        <w:rPr>
          <w:sz w:val="21"/>
        </w:rPr>
        <w:t>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p>
    <w:p>
      <w:r>
        <w:rPr>
          <w:b/>
          <w:sz w:val="21"/>
        </w:rPr>
        <w:t>攻防演练高要求</w:t>
      </w:r>
      <w:r>
        <w:rPr>
          <w:sz w:val="21"/>
        </w:rPr>
        <w:t>：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p>
    <w:p>
      <w:r>
        <w:rPr>
          <w:sz w:val="21"/>
        </w:rPr>
        <w:t>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p>
    <w:p>
      <w:r>
        <w:rPr>
          <w:b/>
          <w:sz w:val="21"/>
        </w:rPr>
        <w:t>数据安全与合规约束</w:t>
      </w:r>
      <w:r>
        <w:rPr>
          <w:sz w:val="21"/>
        </w:rPr>
        <w:t>：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p>
    <w:p>
      <w:r>
        <w:rPr>
          <w:sz w:val="21"/>
        </w:rPr>
        <w:t>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p>
    <w:p>
      <w:pPr>
        <w:pStyle w:val="Heading3"/>
      </w:pPr>
      <w:r>
        <w:t>4.2.2项目管理难点分析与对策</w:t>
      </w:r>
    </w:p>
    <w:p>
      <w:r>
        <w:rPr>
          <w:sz w:val="21"/>
        </w:rPr>
        <w:t>项目管理是保障中邮资管2026-2027年网络安全服务项目顺利实施的核心环节。针对本项目服务内容多、周期长、质量要求高的特点，需重点解决以下难点并采取相应措施。</w:t>
      </w:r>
    </w:p>
    <w:p>
      <w:r>
        <w:rPr>
          <w:b/>
          <w:sz w:val="21"/>
        </w:rPr>
        <w:t>多线程安全服务并发管理：</w:t>
      </w:r>
      <w:r>
        <w:rPr>
          <w:sz w:val="21"/>
        </w:rP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p>
    <w:p>
      <w:r>
        <w:rPr>
          <w:b/>
          <w:sz w:val="21"/>
        </w:rPr>
        <w:t>时间节点控制：</w:t>
      </w:r>
      <w:r>
        <w:rPr>
          <w:sz w:val="21"/>
        </w:rP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p>
    <w:p>
      <w:r>
        <w:rPr>
          <w:b/>
          <w:sz w:val="21"/>
        </w:rPr>
        <w:t>沟通协调：</w:t>
      </w:r>
      <w:r>
        <w:rPr>
          <w:sz w:val="21"/>
        </w:rP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p>
    <w:p>
      <w:r>
        <w:rPr>
          <w:b/>
          <w:sz w:val="21"/>
        </w:rPr>
        <w:t>质量保障：</w:t>
      </w:r>
      <w:r>
        <w:rPr>
          <w:sz w:val="21"/>
        </w:rP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p>
    <w:p>
      <w:r>
        <w:rPr>
          <w:sz w:val="21"/>
        </w:rPr>
        <w:t>另外，针对人员稳定性，将加强团队建设与知识管理，通过AB角机制确保人员变动不中断服务。</w:t>
      </w:r>
    </w:p>
    <w:p>
      <w:pPr>
        <w:pStyle w:val="Heading3"/>
      </w:pPr>
      <w:r>
        <w:t>4.2.3服务风险防控与应急预案</w:t>
      </w:r>
    </w:p>
    <w:p>
      <w:r>
        <w:rPr>
          <w:b/>
          <w:sz w:val="21"/>
        </w:rPr>
        <w:t>风险识别：</w:t>
      </w:r>
      <w:r>
        <w:rPr>
          <w:sz w:val="21"/>
        </w:rP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p>
    <w:p>
      <w:r>
        <w:rPr>
          <w:b/>
          <w:sz w:val="21"/>
        </w:rPr>
        <w:t>防控措施：</w:t>
      </w:r>
      <w:r>
        <w:rPr>
          <w:sz w:val="21"/>
        </w:rP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p>
    <w:p>
      <w:r>
        <w:rPr>
          <w:b/>
          <w:sz w:val="21"/>
        </w:rPr>
        <w:t>响应流程：</w:t>
      </w:r>
      <w:r>
        <w:rPr>
          <w:sz w:val="21"/>
        </w:rP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p>
    <w:p>
      <w:r>
        <w:rPr>
          <w:b/>
          <w:sz w:val="21"/>
        </w:rPr>
        <w:t>演练与评估：</w:t>
      </w:r>
      <w:r>
        <w:rPr>
          <w:sz w:val="21"/>
        </w:rP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p>
    <w:p>
      <w:pPr>
        <w:pStyle w:val="Heading2"/>
      </w:pPr>
      <w:r>
        <w:t>4.3总体服务方案设计</w:t>
      </w:r>
    </w:p>
    <w:p>
      <w:r>
        <w:rPr>
          <w:b/>
          <w:sz w:val="21"/>
        </w:rPr>
        <w:t>总体思路</w:t>
      </w:r>
    </w:p>
    <w:p>
      <w:r>
        <w:rPr>
          <w:sz w:val="21"/>
        </w:rPr>
        <w:t>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p>
    <w:p>
      <w:r>
        <w:rPr>
          <w:sz w:val="21"/>
        </w:rPr>
        <w:t>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p>
    <w:p>
      <w:r>
        <w:rPr>
          <w:b/>
          <w:sz w:val="21"/>
        </w:rPr>
        <w:t>服务范围与内容框架</w:t>
      </w:r>
    </w:p>
    <w:p>
      <w:r>
        <w:rPr>
          <w:sz w:val="21"/>
        </w:rPr>
        <w:t>服务范围涵盖安全咨询、风险评估、安全加固、日志与流量监测、威胁情报分析、应急响应及安全值守等。内容框架分为基础、专项和增值三个层级，相互衔接、动态调整。</w:t>
      </w:r>
    </w:p>
    <w:p>
      <w:r>
        <w:rPr>
          <w:sz w:val="21"/>
        </w:rPr>
        <w:t>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p>
    <w:p>
      <w:r>
        <w:rPr>
          <w:b/>
          <w:sz w:val="21"/>
        </w:rPr>
        <w:t>服务流程与组织架构</w:t>
      </w:r>
    </w:p>
    <w:p>
      <w:r>
        <w:rPr>
          <w:sz w:val="21"/>
        </w:rPr>
        <w:t>服务流程遵循PDCA循环，完成需求确认、方案制定、实施执行、效果评估和总结反馈，并通过关键节点评审保障质量。</w:t>
      </w:r>
    </w:p>
    <w:p>
      <w:r>
        <w:rPr>
          <w:sz w:val="21"/>
        </w:rPr>
        <w:t>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p>
    <w:p>
      <w:pPr>
        <w:pStyle w:val="Heading3"/>
      </w:pPr>
      <w:r>
        <w:t>4.3.1服务架构与技术路线设计</w:t>
      </w:r>
    </w:p>
    <w:p>
      <w:r>
        <w:rPr>
          <w:b/>
          <w:sz w:val="21"/>
        </w:rPr>
        <w:t>总体服务架构</w:t>
      </w:r>
    </w:p>
    <w:p>
      <w:r>
        <w:rPr>
          <w:sz w:val="21"/>
        </w:rPr>
        <w:t>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p>
    <w:p>
      <w:r>
        <w:rPr>
          <w:sz w:val="21"/>
        </w:rPr>
        <w:t>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p>
    <w:p>
      <w:r>
        <w:rPr>
          <w:b/>
          <w:sz w:val="21"/>
        </w:rPr>
        <w:t>技术路线</w:t>
      </w:r>
    </w:p>
    <w:p>
      <w:r>
        <w:rPr>
          <w:sz w:val="21"/>
        </w:rPr>
        <w:t>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p>
    <w:p>
      <w:r>
        <w:rPr>
          <w:sz w:val="21"/>
        </w:rPr>
        <w:t>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p>
    <w:p>
      <w:pPr>
        <w:pStyle w:val="Heading3"/>
      </w:pPr>
      <w:r>
        <w:t>4.3.2分项服务实施方案</w:t>
      </w:r>
    </w:p>
    <w:p>
      <w:r>
        <w:rPr>
          <w:sz w:val="21"/>
        </w:rPr>
        <w:t>针对本项目分项安全服务，我公司制定了标准化实施框架，结合资产画像、威胁情报与合规要求，逐项细化流程、技术方法、交付物与质量标准，确保每一项服务可执行、可度量、可追溯。具体分项方案如下：</w:t>
      </w:r>
    </w:p>
    <w:p>
      <w:pPr>
        <w:pStyle w:val="ListBullet"/>
      </w:pPr>
      <w:r>
        <w:rPr>
          <w:b/>
        </w:rPr>
        <w:t>安全运营</w:t>
      </w:r>
      <w:r>
        <w:t>：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p>
    <w:p>
      <w:pPr>
        <w:pStyle w:val="ListBullet"/>
      </w:pPr>
      <w:r>
        <w:rPr>
          <w:b/>
        </w:rPr>
        <w:t>渗透测试</w:t>
      </w:r>
      <w:r>
        <w:t>：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p>
    <w:p>
      <w:pPr>
        <w:pStyle w:val="ListBullet"/>
      </w:pPr>
      <w:r>
        <w:rPr>
          <w:b/>
        </w:rPr>
        <w:t>攻防演练</w:t>
      </w:r>
      <w:r>
        <w:t>：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p>
    <w:p>
      <w:pPr>
        <w:pStyle w:val="ListBullet"/>
      </w:pPr>
      <w:r>
        <w:rPr>
          <w:b/>
        </w:rPr>
        <w:t>重要时期保障</w:t>
      </w:r>
      <w:r>
        <w:t>：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p>
    <w:p>
      <w:pPr>
        <w:pStyle w:val="ListBullet"/>
      </w:pPr>
      <w:r>
        <w:rPr>
          <w:b/>
        </w:rPr>
        <w:t>应急响应</w:t>
      </w:r>
      <w:r>
        <w:t>：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p>
    <w:p>
      <w:pPr>
        <w:pStyle w:val="Heading3"/>
      </w:pPr>
      <w:r>
        <w:t>4.3.3服务质量控制与考核机制</w:t>
      </w:r>
    </w:p>
    <w:p>
      <w:r>
        <w:rPr>
          <w:sz w:val="21"/>
        </w:rPr>
        <w:t>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p>
    <w:p>
      <w:r>
        <w:rPr>
          <w:sz w:val="21"/>
        </w:rPr>
        <w:t>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p>
    <w:p>
      <w:r>
        <w:rPr>
          <w:sz w:val="21"/>
        </w:rPr>
        <w:t>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p>
    <w:p>
      <w:r>
        <w:rPr>
          <w:sz w:val="21"/>
        </w:rPr>
        <w:t>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p>
    <w:p>
      <w:pPr>
        <w:pStyle w:val="Heading2"/>
      </w:pPr>
      <w:r>
        <w:t>4.4项目人员配置方案</w:t>
      </w:r>
    </w:p>
    <w:p>
      <w:r>
        <w:rPr>
          <w:sz w:val="21"/>
        </w:rPr>
        <w:t>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p>
    <w:p>
      <w:r>
        <w:rPr>
          <w:b/>
          <w:sz w:val="21"/>
        </w:rPr>
        <w:t>团队架构：</w:t>
      </w:r>
      <w:r>
        <w:rPr>
          <w:sz w:val="21"/>
        </w:rP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p>
    <w:p>
      <w:r>
        <w:rPr>
          <w:b/>
          <w:sz w:val="21"/>
        </w:rPr>
        <w:t>岗位职责：</w:t>
      </w:r>
      <w:r>
        <w:rPr>
          <w:sz w:val="21"/>
        </w:rP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p>
    <w:p>
      <w:r>
        <w:rPr>
          <w:b/>
          <w:sz w:val="21"/>
        </w:rPr>
        <w:t>人员资历要求：</w:t>
      </w:r>
      <w:r>
        <w:rPr>
          <w:sz w:val="21"/>
        </w:rP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p>
    <w:p>
      <w:r>
        <w:rPr>
          <w:b/>
          <w:sz w:val="21"/>
        </w:rPr>
        <w:t>投入计划与备选机制：</w:t>
      </w:r>
      <w:r>
        <w:rPr>
          <w:sz w:val="21"/>
        </w:rP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p>
    <w:p>
      <w:pPr>
        <w:pStyle w:val="Heading3"/>
      </w:pPr>
      <w:r>
        <w:t>4.4.1项目团队组织结构</w:t>
      </w:r>
    </w:p>
    <w:p>
      <w:r>
        <w:rPr>
          <w:b/>
          <w:sz w:val="21"/>
        </w:rPr>
        <w:t>项目团队组织原则:</w:t>
      </w:r>
      <w:r>
        <w:rPr>
          <w:sz w:val="21"/>
        </w:rPr>
        <w:t xml:space="preserve"> 针对中邮资管2026-2027年网络安全服务采购项目,我公司组建专项服务团队,实行统一指挥、职责清晰、协调高效的管理模式,采用矩阵式管理保障资源灵活调配。</w:t>
      </w:r>
    </w:p>
    <w:p>
      <w:r>
        <w:rPr>
          <w:sz w:val="21"/>
        </w:rPr>
        <w:t>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p>
    <w:p>
      <w:r>
        <w:rPr>
          <w:b/>
          <w:sz w:val="21"/>
        </w:rPr>
        <w:t>岗位设置:</w:t>
      </w:r>
      <w:r>
        <w:rPr>
          <w:sz w:val="21"/>
        </w:rP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p>
    <w:p>
      <w:r>
        <w:rPr>
          <w:sz w:val="21"/>
        </w:rPr>
        <w:t>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p>
    <w:p>
      <w:r>
        <w:rPr>
          <w:b/>
          <w:sz w:val="21"/>
        </w:rPr>
        <w:t>人员配置:</w:t>
      </w:r>
      <w:r>
        <w:rPr>
          <w:sz w:val="21"/>
        </w:rP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p>
    <w:p>
      <w:r>
        <w:rPr>
          <w:sz w:val="21"/>
        </w:rPr>
        <w:t>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p>
    <w:p>
      <w:r>
        <w:rPr>
          <w:b/>
          <w:sz w:val="21"/>
        </w:rPr>
        <w:t>汇报关系:</w:t>
      </w:r>
      <w:r>
        <w:rPr>
          <w:sz w:val="21"/>
        </w:rPr>
        <w:t xml:space="preserve"> 项目经理直接向采购方主管部门汇报,并定期提交进展报告;技术总监及各专业工程师向项目经理汇报,形成逐级负责的汇报机制。</w:t>
      </w:r>
    </w:p>
    <w:p>
      <w:r>
        <w:rPr>
          <w:sz w:val="21"/>
        </w:rPr>
        <w:t>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p>
    <w:p>
      <w:r>
        <w:rPr>
          <w:b/>
          <w:sz w:val="21"/>
        </w:rPr>
        <w:t>职责分工:</w:t>
      </w:r>
      <w:r>
        <w:rPr>
          <w:sz w:val="21"/>
        </w:rP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p>
    <w:p>
      <w:pPr>
        <w:pStyle w:val="Heading3"/>
      </w:pPr>
      <w:r>
        <w:t>4.4.2关键人员配置与职责分工</w:t>
      </w:r>
    </w:p>
    <w:p>
      <w:r>
        <w:rPr>
          <w:sz w:val="21"/>
        </w:rPr>
        <w:t>根据本项目特点，公司组建以项目经理为核心的专业网络安全服务团队，实行项目经理负责制。团队内部划分为管理层、技术执行层和专家支持层，各岗位职责明确，协同配合，确保项目高质量交付。</w:t>
      </w:r>
    </w:p>
    <w:p>
      <w:r>
        <w:rPr>
          <w:sz w:val="21"/>
        </w:rPr>
        <w:t>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p>
    <w:p>
      <w:r>
        <w:rPr>
          <w:sz w:val="21"/>
        </w:rPr>
        <w:t>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p>
    <w:p>
      <w:r>
        <w:rPr>
          <w:sz w:val="21"/>
        </w:rPr>
        <w:t>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p>
    <w:p>
      <w:r>
        <w:rPr>
          <w:sz w:val="21"/>
        </w:rPr>
        <w:t>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p>
    <w:p>
      <w:r>
        <w:rPr>
          <w:sz w:val="21"/>
        </w:rPr>
        <w:t>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p>
    <w:p>
      <w:r>
        <w:rPr>
          <w:sz w:val="21"/>
        </w:rPr>
        <w:t>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p>
    <w:p>
      <w:r>
        <w:rPr>
          <w:sz w:val="21"/>
        </w:rPr>
        <w:t>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p>
    <w:p>
      <w:r>
        <w:rPr>
          <w:sz w:val="21"/>
        </w:rPr>
        <w:t>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p>
    <w:p>
      <w:pPr>
        <w:pStyle w:val="Heading3"/>
      </w:pPr>
      <w:r>
        <w:t>4.4.3人员稳定性与后备机制</w:t>
      </w:r>
    </w:p>
    <w:p>
      <w:r>
        <w:rPr>
          <w:sz w:val="21"/>
        </w:rPr>
        <w:t>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p>
    <w:p>
      <w:r>
        <w:rPr>
          <w:sz w:val="21"/>
        </w:rPr>
        <w:t>在人员离职或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p>
    <w:p>
      <w:r>
        <w:rPr>
          <w:sz w:val="21"/>
        </w:rPr>
        <w:t>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p>
    <w:p>
      <w:pPr>
        <w:pStyle w:val="Heading2"/>
      </w:pPr>
      <w:r>
        <w:t>4.5项目实施计划与保障措施</w:t>
      </w:r>
    </w:p>
    <w:p>
      <w:r>
        <w:rPr>
          <w:b/>
          <w:sz w:val="21"/>
        </w:rPr>
        <w:t>实施计划：</w:t>
      </w:r>
      <w:r>
        <w:rPr>
          <w:sz w:val="21"/>
        </w:rPr>
        <w:t xml:space="preserve"> 本项目实施按照网络安全服务行业成熟的项目管理方法论，划分为项目启动、需求分析、实施部署、试运行、项目验收五个阶段，并采用里程碑控制与交付物管理相结合的方式，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p>
    <w:p>
      <w:r>
        <w:rPr>
          <w:b/>
          <w:sz w:val="21"/>
        </w:rPr>
        <w:t>保障措施：</w:t>
      </w:r>
      <w:r>
        <w:rPr>
          <w:sz w:val="21"/>
        </w:rPr>
        <w:t xml:space="preserve"> 为确保项目高质量按计划推进，建立覆盖进度、质量、沟通、风险、应急五个维度的综合保障措施，并形成计划、执行、检查、改进的闭环管理机制。进度保障方面，制定项目总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p>
    <w:p>
      <w:pPr>
        <w:pStyle w:val="Heading3"/>
      </w:pPr>
      <w:r>
        <w:t>4.5.1项目实施进度计划</w:t>
      </w:r>
    </w:p>
    <w:p>
      <w:r>
        <w:rPr>
          <w:sz w:val="21"/>
        </w:rPr>
        <w:t>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p>
    <w:p>
      <w:r>
        <w:rPr>
          <w:b/>
          <w:sz w:val="21"/>
        </w:rPr>
        <w:t>阶段划分：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r>
          </w:p>
        </w:tc>
        <w:tc>
          <w:tcPr>
            <w:tcW w:type="dxa" w:w="1728"/>
          </w:tcPr>
          <w:p>
            <w:r>
              <w:rPr>
                <w:sz w:val="20"/>
              </w:rPr>
              <w:t>阶段</w:t>
            </w:r>
          </w:p>
        </w:tc>
        <w:tc>
          <w:tcPr>
            <w:tcW w:type="dxa" w:w="1728"/>
          </w:tcPr>
          <w:p>
            <w:r>
              <w:rPr>
                <w:sz w:val="20"/>
              </w:rPr>
              <w:t>时间</w:t>
            </w:r>
          </w:p>
        </w:tc>
        <w:tc>
          <w:tcPr>
            <w:tcW w:type="dxa" w:w="1728"/>
          </w:tcPr>
          <w:p>
            <w:r>
              <w:rPr>
                <w:sz w:val="20"/>
              </w:rPr>
              <w:t>主要工作内容</w:t>
            </w:r>
          </w:p>
        </w:tc>
        <w:tc>
          <w:tcPr>
            <w:tcW w:type="dxa" w:w="1728"/>
          </w:tcPr>
          <w:p>
            <w:r>
              <w:rPr>
                <w:sz w:val="20"/>
              </w:rPr>
            </w:r>
          </w:p>
        </w:tc>
      </w:tr>
      <w:tr>
        <w:tc>
          <w:tcPr>
            <w:tcW w:type="dxa" w:w="1728"/>
          </w:tcPr>
          <w:p>
            <w:r>
              <w:rPr>
                <w:sz w:val="20"/>
              </w:rPr>
              <w:t>------</w:t>
            </w:r>
          </w:p>
        </w:tc>
        <w:tc>
          <w:tcPr>
            <w:tcW w:type="dxa" w:w="1728"/>
          </w:tcPr>
          <w:p>
            <w:r>
              <w:rPr>
                <w:sz w:val="20"/>
              </w:rPr>
              <w:t>------</w:t>
            </w:r>
          </w:p>
        </w:tc>
        <w:tc>
          <w:tcPr>
            <w:tcW w:type="dxa" w:w="1728"/>
          </w:tcPr>
          <w:p>
            <w:r>
              <w:rPr>
                <w:sz w:val="20"/>
              </w:rPr>
              <w:t>--------------</w:t>
            </w:r>
          </w:p>
        </w:tc>
        <w:tc>
          <w:tcPr>
            <w:tcW w:type="dxa" w:w="1728"/>
          </w:tcPr>
          <w:p/>
        </w:tc>
        <w:tc>
          <w:tcPr>
            <w:tcW w:type="dxa" w:w="1728"/>
          </w:tcPr>
          <w:p/>
        </w:tc>
      </w:tr>
      <w:tr>
        <w:tc>
          <w:tcPr>
            <w:tcW w:type="dxa" w:w="1728"/>
          </w:tcPr>
          <w:p>
            <w:r>
              <w:rPr>
                <w:sz w:val="20"/>
              </w:rPr>
            </w:r>
          </w:p>
        </w:tc>
        <w:tc>
          <w:tcPr>
            <w:tcW w:type="dxa" w:w="1728"/>
          </w:tcPr>
          <w:p>
            <w:r>
              <w:rPr>
                <w:sz w:val="20"/>
              </w:rPr>
              <w:t>启动准备阶段</w:t>
            </w:r>
          </w:p>
        </w:tc>
        <w:tc>
          <w:tcPr>
            <w:tcW w:type="dxa" w:w="1728"/>
          </w:tcPr>
          <w:p>
            <w:r>
              <w:rPr>
                <w:sz w:val="20"/>
              </w:rPr>
              <w:t>2026年第1季度</w:t>
            </w:r>
          </w:p>
        </w:tc>
        <w:tc>
          <w:tcPr>
            <w:tcW w:type="dxa" w:w="1728"/>
          </w:tcPr>
          <w:p>
            <w:r>
              <w:rPr>
                <w:sz w:val="20"/>
              </w:rPr>
              <w:t>完成项目组组建、人员进场、现状调研与安全评估，明确服务边界与详细实施计划，召开项目启动会，与招标人确认服务基线。</w:t>
            </w:r>
          </w:p>
        </w:tc>
        <w:tc>
          <w:tcPr>
            <w:tcW w:type="dxa" w:w="1728"/>
          </w:tcPr>
          <w:p>
            <w:r>
              <w:rPr>
                <w:sz w:val="20"/>
              </w:rPr>
            </w:r>
          </w:p>
        </w:tc>
      </w:tr>
      <w:tr>
        <w:tc>
          <w:tcPr>
            <w:tcW w:type="dxa" w:w="1728"/>
          </w:tcPr>
          <w:p>
            <w:r>
              <w:rPr>
                <w:sz w:val="20"/>
              </w:rPr>
            </w:r>
          </w:p>
        </w:tc>
        <w:tc>
          <w:tcPr>
            <w:tcW w:type="dxa" w:w="1728"/>
          </w:tcPr>
          <w:p>
            <w:r>
              <w:rPr>
                <w:sz w:val="20"/>
              </w:rPr>
              <w:t>全面实施阶段</w:t>
            </w:r>
          </w:p>
        </w:tc>
        <w:tc>
          <w:tcPr>
            <w:tcW w:type="dxa" w:w="1728"/>
          </w:tcPr>
          <w:p>
            <w:r>
              <w:rPr>
                <w:sz w:val="20"/>
              </w:rPr>
              <w:t>2026年第2季度至2027年第3季度</w:t>
            </w:r>
          </w:p>
        </w:tc>
        <w:tc>
          <w:tcPr>
            <w:tcW w:type="dxa" w:w="1728"/>
          </w:tcPr>
          <w:p>
            <w:r>
              <w:rPr>
                <w:sz w:val="20"/>
              </w:rPr>
              <w:t>按季度循环开展漏洞扫描、渗透测试、安全巡检、应急响应、安全加固、日志分析等各项安全服务。每季度末提交阶段性服务报告，并进行服务内容回顾与优化。年度形成年度安全服务总结报告。</w:t>
            </w:r>
          </w:p>
        </w:tc>
        <w:tc>
          <w:tcPr>
            <w:tcW w:type="dxa" w:w="1728"/>
          </w:tcPr>
          <w:p>
            <w:r>
              <w:rPr>
                <w:sz w:val="20"/>
              </w:rPr>
            </w:r>
          </w:p>
        </w:tc>
      </w:tr>
      <w:tr>
        <w:tc>
          <w:tcPr>
            <w:tcW w:type="dxa" w:w="1728"/>
          </w:tcPr>
          <w:p>
            <w:r>
              <w:rPr>
                <w:sz w:val="20"/>
              </w:rPr>
            </w:r>
          </w:p>
        </w:tc>
        <w:tc>
          <w:tcPr>
            <w:tcW w:type="dxa" w:w="1728"/>
          </w:tcPr>
          <w:p>
            <w:r>
              <w:rPr>
                <w:sz w:val="20"/>
              </w:rPr>
              <w:t>收尾验收阶段</w:t>
            </w:r>
          </w:p>
        </w:tc>
        <w:tc>
          <w:tcPr>
            <w:tcW w:type="dxa" w:w="1728"/>
          </w:tcPr>
          <w:p>
            <w:r>
              <w:rPr>
                <w:sz w:val="20"/>
              </w:rPr>
              <w:t>2027年第4季度</w:t>
            </w:r>
          </w:p>
        </w:tc>
        <w:tc>
          <w:tcPr>
            <w:tcW w:type="dxa" w:w="1728"/>
          </w:tcPr>
          <w:p>
            <w:r>
              <w:rPr>
                <w:sz w:val="20"/>
              </w:rPr>
              <w:t>汇总两年服务期全部文档，配合招标人完成项目验收，提供服务交接与知识转移。</w:t>
            </w:r>
          </w:p>
        </w:tc>
        <w:tc>
          <w:tcPr>
            <w:tcW w:type="dxa" w:w="1728"/>
          </w:tcPr>
          <w:p>
            <w:r>
              <w:rPr>
                <w:sz w:val="20"/>
              </w:rPr>
            </w:r>
          </w:p>
        </w:tc>
      </w:tr>
    </w:tbl>
    <w:p>
      <w:r>
        <w:rPr>
          <w:sz w:val="21"/>
        </w:rPr>
        <w:t>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p>
    <w:p>
      <w:r>
        <w:rPr>
          <w:b/>
          <w:sz w:val="21"/>
        </w:rPr>
        <w:t>里程碑节点：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p>
        </w:tc>
        <w:tc>
          <w:tcPr>
            <w:tcW w:type="dxa" w:w="2160"/>
          </w:tcPr>
          <w:p>
            <w:r>
              <w:rPr>
                <w:b/>
                <w:sz w:val="20"/>
              </w:rPr>
              <w:t>时间</w:t>
            </w:r>
          </w:p>
        </w:tc>
        <w:tc>
          <w:tcPr>
            <w:tcW w:type="dxa" w:w="2160"/>
          </w:tcPr>
          <w:p>
            <w:r>
              <w:rPr>
                <w:b/>
                <w:sz w:val="20"/>
              </w:rPr>
              <w:t>里程碑事件</w:t>
            </w:r>
          </w:p>
        </w:tc>
        <w:tc>
          <w:tcPr>
            <w:tcW w:type="dxa" w:w="2160"/>
          </w:tcPr>
          <w:p>
            <w:r>
              <w:rPr>
                <w:b/>
                <w:sz w:val="20"/>
              </w:rPr>
            </w:r>
          </w:p>
        </w:tc>
      </w:tr>
      <w:tr>
        <w:tc>
          <w:tcPr>
            <w:tcW w:type="dxa" w:w="2160"/>
          </w:tcPr>
          <w:p>
            <w:r>
              <w:rPr>
                <w:sz w:val="20"/>
              </w:rPr>
            </w:r>
          </w:p>
        </w:tc>
        <w:tc>
          <w:tcPr>
            <w:tcW w:type="dxa" w:w="2160"/>
          </w:tcPr>
          <w:p>
            <w:r>
              <w:rPr>
                <w:sz w:val="20"/>
              </w:rPr>
              <w:t>2026年第1季度末</w:t>
            </w:r>
          </w:p>
        </w:tc>
        <w:tc>
          <w:tcPr>
            <w:tcW w:type="dxa" w:w="2160"/>
          </w:tcPr>
          <w:p>
            <w:r>
              <w:rPr>
                <w:sz w:val="20"/>
              </w:rPr>
              <w:t>完成启动与现状调研。</w:t>
            </w:r>
          </w:p>
        </w:tc>
        <w:tc>
          <w:tcPr>
            <w:tcW w:type="dxa" w:w="2160"/>
          </w:tcPr>
          <w:p>
            <w:r>
              <w:rPr>
                <w:sz w:val="20"/>
              </w:rPr>
            </w:r>
          </w:p>
        </w:tc>
      </w:tr>
      <w:tr>
        <w:tc>
          <w:tcPr>
            <w:tcW w:type="dxa" w:w="2160"/>
          </w:tcPr>
          <w:p>
            <w:r>
              <w:rPr>
                <w:sz w:val="20"/>
              </w:rPr>
            </w:r>
          </w:p>
        </w:tc>
        <w:tc>
          <w:tcPr>
            <w:tcW w:type="dxa" w:w="2160"/>
          </w:tcPr>
          <w:p>
            <w:r>
              <w:rPr>
                <w:sz w:val="20"/>
              </w:rPr>
              <w:t>2026年每季度末</w:t>
            </w:r>
          </w:p>
        </w:tc>
        <w:tc>
          <w:tcPr>
            <w:tcW w:type="dxa" w:w="2160"/>
          </w:tcPr>
          <w:p>
            <w:r>
              <w:rPr>
                <w:sz w:val="20"/>
              </w:rPr>
              <w:t>提交季度安全服务报告。</w:t>
            </w:r>
          </w:p>
        </w:tc>
        <w:tc>
          <w:tcPr>
            <w:tcW w:type="dxa" w:w="2160"/>
          </w:tcPr>
          <w:p>
            <w:r>
              <w:rPr>
                <w:sz w:val="20"/>
              </w:rPr>
            </w:r>
          </w:p>
        </w:tc>
      </w:tr>
      <w:tr>
        <w:tc>
          <w:tcPr>
            <w:tcW w:type="dxa" w:w="2160"/>
          </w:tcPr>
          <w:p>
            <w:r>
              <w:rPr>
                <w:sz w:val="20"/>
              </w:rPr>
            </w:r>
          </w:p>
        </w:tc>
        <w:tc>
          <w:tcPr>
            <w:tcW w:type="dxa" w:w="2160"/>
          </w:tcPr>
          <w:p>
            <w:r>
              <w:rPr>
                <w:sz w:val="20"/>
              </w:rPr>
              <w:t>2027年第1季度末</w:t>
            </w:r>
          </w:p>
        </w:tc>
        <w:tc>
          <w:tcPr>
            <w:tcW w:type="dxa" w:w="2160"/>
          </w:tcPr>
          <w:p>
            <w:r>
              <w:rPr>
                <w:sz w:val="20"/>
              </w:rPr>
              <w:t>完成第一年度安全服务总结。</w:t>
            </w:r>
          </w:p>
        </w:tc>
        <w:tc>
          <w:tcPr>
            <w:tcW w:type="dxa" w:w="2160"/>
          </w:tcPr>
          <w:p>
            <w:r>
              <w:rPr>
                <w:sz w:val="20"/>
              </w:rPr>
            </w:r>
          </w:p>
        </w:tc>
      </w:tr>
      <w:tr>
        <w:tc>
          <w:tcPr>
            <w:tcW w:type="dxa" w:w="2160"/>
          </w:tcPr>
          <w:p>
            <w:r>
              <w:rPr>
                <w:sz w:val="20"/>
              </w:rPr>
            </w:r>
          </w:p>
        </w:tc>
        <w:tc>
          <w:tcPr>
            <w:tcW w:type="dxa" w:w="2160"/>
          </w:tcPr>
          <w:p>
            <w:r>
              <w:rPr>
                <w:sz w:val="20"/>
              </w:rPr>
              <w:t>2027年第3季度末</w:t>
            </w:r>
          </w:p>
        </w:tc>
        <w:tc>
          <w:tcPr>
            <w:tcW w:type="dxa" w:w="2160"/>
          </w:tcPr>
          <w:p>
            <w:r>
              <w:rPr>
                <w:sz w:val="20"/>
              </w:rPr>
              <w:t>完成全部实施服务。</w:t>
            </w:r>
          </w:p>
        </w:tc>
        <w:tc>
          <w:tcPr>
            <w:tcW w:type="dxa" w:w="2160"/>
          </w:tcPr>
          <w:p>
            <w:r>
              <w:rPr>
                <w:sz w:val="20"/>
              </w:rPr>
            </w:r>
          </w:p>
        </w:tc>
      </w:tr>
      <w:tr>
        <w:tc>
          <w:tcPr>
            <w:tcW w:type="dxa" w:w="2160"/>
          </w:tcPr>
          <w:p>
            <w:r>
              <w:rPr>
                <w:sz w:val="20"/>
              </w:rPr>
            </w:r>
          </w:p>
        </w:tc>
        <w:tc>
          <w:tcPr>
            <w:tcW w:type="dxa" w:w="2160"/>
          </w:tcPr>
          <w:p>
            <w:r>
              <w:rPr>
                <w:sz w:val="20"/>
              </w:rPr>
              <w:t>2027年第4季度末</w:t>
            </w:r>
          </w:p>
        </w:tc>
        <w:tc>
          <w:tcPr>
            <w:tcW w:type="dxa" w:w="2160"/>
          </w:tcPr>
          <w:p>
            <w:r>
              <w:rPr>
                <w:sz w:val="20"/>
              </w:rPr>
              <w:t>项目验收通过。</w:t>
            </w:r>
          </w:p>
        </w:tc>
        <w:tc>
          <w:tcPr>
            <w:tcW w:type="dxa" w:w="2160"/>
          </w:tcPr>
          <w:p>
            <w:r>
              <w:rPr>
                <w:sz w:val="20"/>
              </w:rPr>
            </w:r>
          </w:p>
        </w:tc>
      </w:tr>
    </w:tbl>
    <w:p>
      <w:r>
        <w:rPr>
          <w:b/>
          <w:sz w:val="21"/>
        </w:rPr>
        <w:t>时间安排说明：</w:t>
      </w:r>
    </w:p>
    <w:p>
      <w:r>
        <w:rPr>
          <w:sz w:val="21"/>
        </w:rPr>
        <w:t>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p>
    <w:p>
      <w:pPr>
        <w:pStyle w:val="Heading3"/>
      </w:pPr>
      <w:r>
        <w:t>4.5.2沟通协同与报告机制</w:t>
      </w:r>
    </w:p>
    <w:p>
      <w:r>
        <w:rPr>
          <w:sz w:val="21"/>
        </w:rPr>
        <w:t>沟通协同与报告机制是保障本项目顺利实施的重要支撑。本公司在服务期间将建立制度化、流程化的沟通体系，确保与招标人之间的信息传递准确、及时、高效。</w:t>
      </w:r>
    </w:p>
    <w:p>
      <w:r>
        <w:rPr>
          <w:b/>
          <w:sz w:val="21"/>
        </w:rPr>
        <w:t>沟通机制：</w:t>
      </w:r>
      <w:r>
        <w:rPr>
          <w:sz w:val="21"/>
        </w:rP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p>
    <w:p>
      <w:r>
        <w:rPr>
          <w:b/>
          <w:sz w:val="21"/>
        </w:rPr>
        <w:t>报告体系：</w:t>
      </w:r>
      <w:r>
        <w:rPr>
          <w:sz w:val="21"/>
        </w:rP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p>
    <w:p>
      <w:r>
        <w:rPr>
          <w:b/>
          <w:sz w:val="21"/>
        </w:rPr>
        <w:t>信息传递路径：</w:t>
      </w:r>
      <w:r>
        <w:rPr>
          <w:sz w:val="21"/>
        </w:rP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p>
    <w:p>
      <w:r>
        <w:rPr>
          <w:b/>
          <w:sz w:val="21"/>
        </w:rPr>
        <w:t>文档管理：</w:t>
      </w:r>
      <w:r>
        <w:rPr>
          <w:sz w:val="21"/>
        </w:rP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p>
    <w:p>
      <w:pPr>
        <w:pStyle w:val="Heading3"/>
      </w:pPr>
      <w:r>
        <w:t>4.5.3持续改进与客户服务保障</w:t>
      </w:r>
    </w:p>
    <w:p>
      <w:r>
        <w:rPr>
          <w:sz w:val="21"/>
        </w:rPr>
        <w:t>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p>
    <w:p>
      <w:pPr>
        <w:pStyle w:val="Heading1"/>
      </w:pPr>
      <w:r>
        <w:t>五、安全服务自主可控能力</w:t>
      </w:r>
    </w:p>
    <w:p>
      <w:r>
        <w:rPr>
          <w:b/>
          <w:sz w:val="21"/>
        </w:rPr>
        <w:t>自主可控能力：</w:t>
      </w:r>
      <w:r>
        <w:rPr>
          <w:sz w:val="21"/>
        </w:rPr>
        <w:t>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p>
    <w:p>
      <w:r>
        <w:rPr>
          <w:sz w:val="21"/>
        </w:rPr>
        <w:t>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p>
    <w:p>
      <w:r>
        <w:rPr>
          <w:sz w:val="21"/>
        </w:rPr>
        <w:t>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p>
    <w:p>
      <w:pPr>
        <w:pStyle w:val="Heading2"/>
      </w:pPr>
      <w:r>
        <w:t>5.1渗透测试工具自主可控能力</w:t>
      </w:r>
    </w:p>
    <w:p>
      <w:r>
        <w:rPr>
          <w:sz w:val="21"/>
        </w:rPr>
        <w:t>本章节围绕渗透测试工具自主可控能力展开，重点阐述我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p>
    <w:p>
      <w:r>
        <w:rPr>
          <w:sz w:val="21"/>
        </w:rPr>
        <w:t>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p>
    <w:p>
      <w:r>
        <w:rPr>
          <w:sz w:val="21"/>
        </w:rPr>
        <w:t>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p>
    <w:p>
      <w:pPr>
        <w:pStyle w:val="Heading3"/>
      </w:pPr>
      <w:r>
        <w:t>5.1.1渗透测试工具功能与技术水平</w:t>
      </w:r>
    </w:p>
    <w:p>
      <w:r>
        <w:rPr>
          <w:sz w:val="21"/>
        </w:rPr>
        <w:t>渗透测试工具是开展安全评估的核心装备，其功能完整性与技术水平直接决定测试结果的准确性和深度。在“中邮资管2026-2027年网络安全服务采购项目”中，我方配备的渗透测试工具具备以下功能和特点：</w:t>
      </w:r>
    </w:p>
    <w:p>
      <w:r>
        <w:rPr>
          <w:b/>
          <w:sz w:val="21"/>
        </w:rPr>
        <w:t>功能构成</w:t>
      </w:r>
    </w:p>
    <w:p>
      <w:pPr>
        <w:pStyle w:val="ListBullet"/>
      </w:pPr>
      <w:r>
        <w:t>协议支持广泛：涵盖HTTP/HTTPS、TCP/IP、DNS、FTP、SSH、SMB等常见网络协议，覆盖Web应用、主机系统及网络设备等测试对象。</w:t>
      </w:r>
    </w:p>
    <w:p>
      <w:pPr>
        <w:pStyle w:val="ListBullet"/>
      </w:pPr>
      <w:r>
        <w:t>漏洞类型全面：覆盖OWASP Top 10、CWE/SANS Top 25等主流漏洞分类，包括SQL注入、跨站脚本、命令注入、文件上传、认证绕过、逻辑漏洞等。</w:t>
      </w:r>
    </w:p>
    <w:p>
      <w:pPr>
        <w:pStyle w:val="ListBullet"/>
      </w:pPr>
      <w:r>
        <w:t>自动化程度高：支持自动化扫描与手工验证相结合，可自动完成信息收集、漏洞探测、验证与生成报告，提高测试效率。</w:t>
      </w:r>
    </w:p>
    <w:p>
      <w:pPr>
        <w:pStyle w:val="ListBullet"/>
      </w:pPr>
      <w:r>
        <w:t>可定制性强：支持自定义扫描策略、Payload字典和检测插件，可针对业务系统特性调整测试规则，降低误报率。</w:t>
      </w:r>
    </w:p>
    <w:p>
      <w:pPr>
        <w:pStyle w:val="ListBullet"/>
      </w:pPr>
      <w:r>
        <w:t>支持多类型资产发现：能够识别Web应用、主机、数据库、中间件等多种资产类型，并自动建立关联关系，辅助测试人员全面掌握目标环境。</w:t>
      </w:r>
    </w:p>
    <w:p>
      <w:pPr>
        <w:pStyle w:val="ListBullet"/>
      </w:pPr>
      <w:r>
        <w:t>适配复杂业务场景：支持自定义认证流程与业务逻辑模拟，可针对涉及多步操作、动态Token、加密参数等复杂业务进行深度安全测试。</w:t>
      </w:r>
    </w:p>
    <w:p>
      <w:pPr>
        <w:pStyle w:val="ListBullet"/>
      </w:pPr>
      <w:r>
        <w:t>内置合规检查基线：提供等级保护、金融信息安全等合规基线模板，便于项目组快速生成符合监管要求的评估报告。</w:t>
      </w:r>
    </w:p>
    <w:p>
      <w:r>
        <w:rPr>
          <w:b/>
          <w:sz w:val="21"/>
        </w:rPr>
        <w:t>技术水平</w:t>
      </w:r>
    </w:p>
    <w:p>
      <w:pPr>
        <w:pStyle w:val="ListBullet"/>
      </w:pPr>
      <w:r>
        <w:t>具备多线程并发扫描与智能调度能力，可适应大规模目标环境。</w:t>
      </w:r>
    </w:p>
    <w:p>
      <w:pPr>
        <w:pStyle w:val="ListBullet"/>
      </w:pPr>
      <w:r>
        <w:t>内置专业漏洞验证模块，能对漏洞进行深度利用验证，减少误报。</w:t>
      </w:r>
    </w:p>
    <w:p>
      <w:pPr>
        <w:pStyle w:val="ListBullet"/>
      </w:pPr>
      <w:r>
        <w:t>支持数据加密传输和日志审计，保障测试过程的安全性和可追溯性。</w:t>
      </w:r>
    </w:p>
    <w:p>
      <w:pPr>
        <w:pStyle w:val="ListBullet"/>
      </w:pPr>
      <w:r>
        <w:t>采用模块化检测引擎：各扫描模块解耦，可根据目标类型灵活组合，提升扫描效率与准确性。</w:t>
      </w:r>
    </w:p>
    <w:p>
      <w:pPr>
        <w:pStyle w:val="ListBullet"/>
      </w:pPr>
      <w:r>
        <w:t>内置渗透测试知识库：涵盖数千条漏洞检测规则与攻击载荷，并持续跟踪国内外最新漏洞情报，确保检测能力实时更新。</w:t>
      </w:r>
    </w:p>
    <w:p>
      <w:pPr>
        <w:pStyle w:val="ListBullet"/>
      </w:pPr>
      <w:r>
        <w:t>支持测试过程全程审计：记录详细的请求与响应日志，提供完整证据链，满足审计与追溯要求。</w:t>
      </w:r>
    </w:p>
    <w:p>
      <w:r>
        <w:rPr>
          <w:sz w:val="21"/>
        </w:rPr>
        <w:t>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p>
    <w:p>
      <w:pPr>
        <w:pStyle w:val="Heading3"/>
      </w:pPr>
      <w:r>
        <w:t>5.1.2渗透测试工具知识产权证明</w:t>
      </w:r>
    </w:p>
    <w:p>
      <w:r>
        <w:rPr>
          <w:sz w:val="21"/>
        </w:rPr>
        <w:t>我公司渗透测试服务中使用的全部工具均具有合法知识产权，这一结论有充分且清晰的事实依据。具体而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p>
    <w:p>
      <w:r>
        <w:rPr>
          <w:sz w:val="21"/>
        </w:rPr>
        <w:t>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p>
    <w:p>
      <w:r>
        <w:rPr>
          <w:sz w:val="21"/>
        </w:rPr>
        <w:t>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p>
    <w:p>
      <w:pPr>
        <w:pStyle w:val="Heading2"/>
      </w:pPr>
      <w:r>
        <w:t>5.2自研安全服务工具自主可控能力</w:t>
      </w:r>
    </w:p>
    <w:p>
      <w:r>
        <w:rPr>
          <w:sz w:val="21"/>
        </w:rPr>
        <w:t>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p>
    <w:p>
      <w:pPr>
        <w:pStyle w:val="Heading3"/>
      </w:pPr>
      <w:r>
        <w:t>5.2.1自研安全工具体系与技术实现</w:t>
      </w:r>
    </w:p>
    <w:p>
      <w:r>
        <w:rPr>
          <w:sz w:val="21"/>
        </w:rPr>
        <w:t>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p>
    <w:p>
      <w:r>
        <w:rPr>
          <w:sz w:val="21"/>
        </w:rPr>
        <w:t>核心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p>
    <w:p>
      <w:r>
        <w:rPr>
          <w:sz w:val="21"/>
        </w:rPr>
        <w:t>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p>
    <w:p>
      <w:r>
        <w:rPr>
          <w:sz w:val="21"/>
        </w:rPr>
        <w:t>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p>
    <w:p>
      <w:pPr>
        <w:pStyle w:val="Heading3"/>
      </w:pPr>
      <w:r>
        <w:t>5.2.2自研工具知识产权证明材料</w:t>
      </w:r>
    </w:p>
    <w:p>
      <w:r>
        <w:rPr>
          <w:sz w:val="21"/>
        </w:rPr>
        <w:t>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p>
    <w:p>
      <w:r>
        <w:rPr>
          <w:sz w:val="21"/>
        </w:rPr>
        <w:t>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p>
    <w:p>
      <w:r>
        <w:rPr>
          <w:sz w:val="21"/>
        </w:rPr>
        <w:t>具体证书信息及对应工具用途清单如下，证书扫描件作为附件随投标文件提供：</w:t>
      </w:r>
    </w:p>
    <w:p>
      <w:pPr>
        <w:pStyle w:val="ListBullet"/>
      </w:pPr>
      <w:r>
        <w:t>序号：1</w:t>
      </w:r>
    </w:p>
    <w:p>
      <w:pPr>
        <w:pStyle w:val="ListBullet"/>
      </w:pPr>
      <w:r>
        <w:t>证书名称：渗透测试工具软件著作权登记证书（具体名称以附件扫描件为准）</w:t>
      </w:r>
    </w:p>
    <w:p>
      <w:pPr>
        <w:pStyle w:val="ListBullet"/>
      </w:pPr>
      <w:r>
        <w:t>证书编号：详见附件扫描件</w:t>
      </w:r>
    </w:p>
    <w:p>
      <w:pPr>
        <w:pStyle w:val="ListBullet"/>
      </w:pPr>
      <w:r>
        <w:t>权利人：北京国舜科技股份有限公司</w:t>
      </w:r>
    </w:p>
    <w:p>
      <w:pPr>
        <w:pStyle w:val="ListBullet"/>
      </w:pPr>
      <w:r>
        <w:t>有效期：详见附件扫描件</w:t>
      </w:r>
    </w:p>
    <w:p>
      <w:pPr>
        <w:pStyle w:val="ListBullet"/>
      </w:pPr>
      <w:r>
        <w:t>对应工具名称：渗透测试工具</w:t>
      </w:r>
    </w:p>
    <w:p>
      <w:pPr>
        <w:pStyle w:val="ListBullet"/>
      </w:pPr>
      <w:r>
        <w:t>工具用途：用于为本次项目提供专业的网络安全渗透测试，支持对目标网络、主机和Web应用进行安全漏洞探测、风险评估与渗透验证，帮助发现系统潜在安全漏洞，并支持对修复效果进行复测确认。</w:t>
      </w:r>
    </w:p>
    <w:p>
      <w:r>
        <w:rPr>
          <w:sz w:val="21"/>
        </w:rPr>
        <w:t>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p>
    <w:p>
      <w:r>
        <w:rPr>
          <w:sz w:val="21"/>
        </w:rPr>
        <w:t>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p>
    <w:p>
      <w:pPr>
        <w:pStyle w:val="Heading2"/>
      </w:pPr>
      <w:r>
        <w:t>5.3漏洞扫描工具市场占有率与领先性</w:t>
      </w:r>
    </w:p>
    <w:p>
      <w:r>
        <w:rPr>
          <w:sz w:val="21"/>
        </w:rPr>
        <w:t>本节针对漏洞扫描工具的市场占有率与领先性，需提供相应证明材料。目前部分材料尚在整理中，以下为附件索引及待补充说明：</w:t>
      </w:r>
    </w:p>
    <w:p>
      <w:r>
        <w:rPr>
          <w:sz w:val="21"/>
        </w:rPr>
        <w:t>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p>
    <w:p>
      <w:r>
        <w:rPr>
          <w:b/>
          <w:sz w:val="21"/>
        </w:rPr>
        <w:t>附件索引：</w:t>
      </w:r>
    </w:p>
    <w:p>
      <w:pPr>
        <w:pStyle w:val="ListBullet"/>
      </w:pPr>
      <w:r>
        <w:t>漏洞扫描工具的市场占有率分析报告：由第三方研究机构出具，用于佐证产品市场份额，目前待获取，拟通过公开行业报告渠道检索并联系相关机构购买，预计在投标结果公示前提交。</w:t>
      </w:r>
    </w:p>
    <w:p>
      <w:pPr>
        <w:pStyle w:val="ListBullet"/>
      </w:pPr>
      <w:r>
        <w:t>漏洞扫描工具的行业排名或获奖证明：用于体现产品领先性，目前待补充，拟向行业主管部门或协会申请开具，时间安排以对方流程为准。</w:t>
      </w:r>
    </w:p>
    <w:p>
      <w:pPr>
        <w:pStyle w:val="ListBullet"/>
      </w:pPr>
      <w:r>
        <w:t>漏洞扫描工具销售许可证或官方登记截图：用于证明产品合规性，已备档，将随投标文件附上扫描件。</w:t>
      </w:r>
    </w:p>
    <w:p>
      <w:r>
        <w:rPr>
          <w:sz w:val="21"/>
        </w:rPr>
        <w:t>上述材料的具体内容以附件为准，我公司（北京国舜科技股份有限公司）承诺所提供材料真实有效。若招标方需进一步说明，我公司将及时补交。</w:t>
      </w:r>
    </w:p>
    <w:p>
      <w:r>
        <w:rPr>
          <w:sz w:val="21"/>
        </w:rPr>
        <w:t>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p>
    <w:p>
      <w:pPr>
        <w:pStyle w:val="Heading3"/>
      </w:pPr>
      <w:r>
        <w:t>5.3.1漏洞扫描工具技术优势与功能完备性</w:t>
      </w:r>
    </w:p>
    <w:p>
      <w:r>
        <w:rPr>
          <w:sz w:val="21"/>
        </w:rPr>
        <w:t>公司提供的漏洞扫描工具具备全面、高效、精准的漏洞发现与风险评估能力，能够有效支撑项目对信息系统的安全检测需求。</w:t>
      </w:r>
    </w:p>
    <w:p>
      <w:r>
        <w:rPr>
          <w:b/>
          <w:sz w:val="21"/>
        </w:rPr>
        <w:t>漏洞库覆盖范围：</w:t>
      </w:r>
      <w:r>
        <w:rPr>
          <w:sz w:val="21"/>
        </w:rP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p>
    <w:p>
      <w:r>
        <w:rPr>
          <w:b/>
          <w:sz w:val="21"/>
        </w:rPr>
        <w:t>扫描引擎性能：</w:t>
      </w:r>
      <w:r>
        <w:rPr>
          <w:sz w:val="21"/>
        </w:rP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p>
    <w:p>
      <w:r>
        <w:rPr>
          <w:b/>
          <w:sz w:val="21"/>
        </w:rPr>
        <w:t>误报与漏报控制：</w:t>
      </w:r>
      <w:r>
        <w:rPr>
          <w:sz w:val="21"/>
        </w:rP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p>
    <w:p>
      <w:r>
        <w:rPr>
          <w:b/>
          <w:sz w:val="21"/>
        </w:rPr>
        <w:t>报告能力：</w:t>
      </w:r>
      <w:r>
        <w:rPr>
          <w:sz w:val="21"/>
        </w:rP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p>
    <w:p>
      <w:r>
        <w:rPr>
          <w:b/>
          <w:sz w:val="21"/>
        </w:rPr>
        <w:t>功能完备性：</w:t>
      </w:r>
      <w:r>
        <w:rPr>
          <w:sz w:val="21"/>
        </w:rP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p>
    <w:p>
      <w:pPr>
        <w:pStyle w:val="Heading3"/>
      </w:pPr>
      <w:r>
        <w:t>5.3.2漏洞扫描工具市场占有率排名证明</w:t>
      </w:r>
    </w:p>
    <w:p>
      <w:r>
        <w:rPr>
          <w:sz w:val="21"/>
        </w:rPr>
        <w:t>针对本项目所采用的漏洞扫描工具，我方提供其市场占有率排名证明，以充分佐证该工具在业内的领先地位和广泛认可。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p>
    <w:p>
      <w:pPr>
        <w:pStyle w:val="Heading1"/>
      </w:pPr>
      <w:r>
        <w:t>六、安全技术能力</w:t>
      </w:r>
    </w:p>
    <w:p>
      <w:r>
        <w:rPr>
          <w:sz w:val="21"/>
        </w:rPr>
        <w:t>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p>
    <w:p>
      <w:r>
        <w:rPr>
          <w:sz w:val="21"/>
        </w:rPr>
        <w:t>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p>
    <w:p>
      <w:r>
        <w:rPr>
          <w:sz w:val="21"/>
        </w:rPr>
        <w:t>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p>
    <w:p>
      <w:r>
        <w:rPr>
          <w:sz w:val="21"/>
        </w:rPr>
        <w:t>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p>
    <w:p>
      <w:r>
        <w:rPr>
          <w:sz w:val="21"/>
        </w:rPr>
        <w:t>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p>
    <w:p>
      <w:pPr>
        <w:pStyle w:val="Heading2"/>
      </w:pPr>
      <w:r>
        <w:t>6.1CNVD支撑单位能力</w:t>
      </w:r>
    </w:p>
    <w:p>
      <w:r>
        <w:rPr>
          <w:sz w:val="21"/>
        </w:rPr>
        <w:t>北京国舜科技股份有限公司作为国家信息安全漏洞共享平台（CNVD）支撑单位，长期承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p>
    <w:p>
      <w:pPr>
        <w:pStyle w:val="Heading3"/>
      </w:pPr>
      <w:r>
        <w:t>6.1.1CNVD支撑单位资质证明</w:t>
      </w:r>
    </w:p>
    <w:p>
      <w:r>
        <w:rPr>
          <w:sz w:val="21"/>
        </w:rPr>
        <w:t>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p>
    <w:p>
      <w:r>
        <w:rPr>
          <w:sz w:val="21"/>
        </w:rPr>
        <w:t>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p>
    <w:p>
      <w:r>
        <w:rPr>
          <w:sz w:val="21"/>
        </w:rPr>
        <w:t>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p>
    <w:p>
      <w:pPr>
        <w:pStyle w:val="Heading3"/>
      </w:pPr>
      <w:r>
        <w:t>6.1.2CNVD漏洞发现与报送机制</w:t>
      </w:r>
    </w:p>
    <w:p>
      <w:r>
        <w:rPr>
          <w:sz w:val="21"/>
        </w:rPr>
        <w:t>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p>
    <w:p>
      <w:r>
        <w:rPr>
          <w:sz w:val="21"/>
        </w:rPr>
        <w:t>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p>
    <w:p>
      <w:r>
        <w:rPr>
          <w:sz w:val="21"/>
        </w:rPr>
        <w:t>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p>
    <w:p>
      <w:r>
        <w:rPr>
          <w:sz w:val="21"/>
        </w:rPr>
        <w:t>漏洞报送方面，依据CNVD漏洞报送规范，通过CNVD官方平台及时提交漏洞信息，包括漏洞类型、受影响产品、危害等级、修复建议等要素，并保持与CNVD审核团队的沟通，对CNVD反馈的补充要求及时响应，确保漏洞信息完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p>
    <w:p>
      <w:r>
        <w:rPr>
          <w:sz w:val="21"/>
        </w:rPr>
        <w:t>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p>
    <w:p>
      <w:r>
        <w:rPr>
          <w:sz w:val="21"/>
        </w:rPr>
        <w:t>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p>
    <w:p>
      <w:pPr>
        <w:pStyle w:val="Heading3"/>
      </w:pPr>
      <w:r>
        <w:t>6.1.3CNVD支撑业绩与案例</w:t>
      </w:r>
    </w:p>
    <w:p>
      <w:r>
        <w:rPr>
          <w:sz w:val="21"/>
        </w:rPr>
        <w:t>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p>
    <w:p>
      <w:r>
        <w:rPr>
          <w:sz w:val="21"/>
        </w:rPr>
        <w:t>在故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p>
    <w:p>
      <w:r>
        <w:rPr>
          <w:sz w:val="21"/>
        </w:rPr>
        <w:t>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p>
    <w:p>
      <w:pPr>
        <w:pStyle w:val="Heading2"/>
      </w:pPr>
      <w:r>
        <w:t>6.2CNNVD核心技术支撑能力</w:t>
      </w:r>
    </w:p>
    <w:p>
      <w:r>
        <w:rPr>
          <w:sz w:val="21"/>
        </w:rPr>
        <w:t>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p>
    <w:p>
      <w:r>
        <w:rPr>
          <w:sz w:val="21"/>
        </w:rPr>
        <w:t>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p>
    <w:p>
      <w:r>
        <w:rPr>
          <w:sz w:val="21"/>
        </w:rPr>
        <w:t>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p>
    <w:p>
      <w:r>
        <w:rPr>
          <w:sz w:val="21"/>
        </w:rPr>
        <w:t>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p>
    <w:p>
      <w:pPr>
        <w:pStyle w:val="Heading3"/>
      </w:pPr>
      <w:r>
        <w:t>6.2.1CNNVD核心技术支撑单位资质证明</w:t>
      </w:r>
    </w:p>
    <w:p>
      <w:r>
        <w:rPr>
          <w:sz w:val="21"/>
        </w:rPr>
        <w:t>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p>
    <w:p>
      <w:r>
        <w:rPr>
          <w:sz w:val="21"/>
        </w:rPr>
        <w:t>在核心技术支撑领域，我公司重点围绕漏洞挖掘、漏洞分析、漏洞验证、风险研判与预警响应五个维度开展工作。漏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p>
    <w:p>
      <w:r>
        <w:rPr>
          <w:sz w:val="21"/>
        </w:rPr>
        <w:t>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p>
    <w:p>
      <w:pPr>
        <w:pStyle w:val="Heading3"/>
      </w:pPr>
      <w:r>
        <w:t>6.2.2CNNVD漏洞研究技术贡献</w:t>
      </w:r>
    </w:p>
    <w:p>
      <w:r>
        <w:rPr>
          <w:b/>
          <w:sz w:val="21"/>
        </w:rPr>
        <w:t>漏洞挖掘与提交。</w:t>
      </w:r>
      <w:r>
        <w:rPr>
          <w:sz w:val="21"/>
        </w:rP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p>
    <w:p>
      <w:r>
        <w:rPr>
          <w:b/>
          <w:sz w:val="21"/>
        </w:rPr>
        <w:t>漏洞分析报告与数据贡献。</w:t>
      </w:r>
      <w:r>
        <w:rPr>
          <w:sz w:val="21"/>
        </w:rPr>
        <w:t xml:space="preserve"> 针对高危漏洞，公司编制包含漏洞成因、危害等级、影响范围、利用条件及修复措施在内的分析报告，配合CNNVD完成漏洞描述审核、危害评级和风险研判，为漏洞预警和安全加固提供参考依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p>
    <w:p>
      <w:r>
        <w:rPr>
          <w:b/>
          <w:sz w:val="21"/>
        </w:rPr>
        <w:t>技术支撑与活动参与。</w:t>
      </w:r>
      <w:r>
        <w:rPr>
          <w:sz w:val="21"/>
        </w:rPr>
        <w:t xml:space="preserve"> 公司积极参与CNNVD组织的漏洞验证、技术研讨、应急演练等活动，协助复核漏洞信息的准确性与完整性，并在漏洞研判、等级评定及技术响应等环节提供专业支持，为CNNVD漏洞治理体系的有效运行贡献力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p>
    <w:p>
      <w:pPr>
        <w:pStyle w:val="Heading3"/>
      </w:pPr>
      <w:r>
        <w:t>6.2.3CNNVD合作专家与团队能力</w:t>
      </w:r>
    </w:p>
    <w:p>
      <w:r>
        <w:rPr>
          <w:sz w:val="21"/>
        </w:rPr>
        <w:t>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p>
    <w:p>
      <w:r>
        <w:rPr>
          <w:sz w:val="21"/>
        </w:rPr>
        <w:t>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p>
    <w:p>
      <w:r>
        <w:rPr>
          <w:sz w:val="21"/>
        </w:rPr>
        <w:t>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p>
    <w:p>
      <w:pPr>
        <w:pStyle w:val="Heading2"/>
      </w:pPr>
      <w:r>
        <w:t>6.3漏洞库综合支撑与安全研究能力</w:t>
      </w:r>
    </w:p>
    <w:p>
      <w:r>
        <w:rPr>
          <w:sz w:val="21"/>
        </w:rPr>
        <w:t>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p>
    <w:p>
      <w:r>
        <w:rPr>
          <w:sz w:val="21"/>
        </w:rPr>
        <w:t>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p>
    <w:p>
      <w:r>
        <w:rPr>
          <w:sz w:val="21"/>
        </w:rPr>
        <w:t>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p>
    <w:p>
      <w:r>
        <w:rPr>
          <w:sz w:val="21"/>
        </w:rPr>
        <w:t>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p>
    <w:p>
      <w:r>
        <w:rPr>
          <w:sz w:val="21"/>
        </w:rPr>
        <w:t>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p>
    <w:p>
      <w:pPr>
        <w:pStyle w:val="Heading3"/>
      </w:pPr>
      <w:r>
        <w:t>6.3.1漏洞库协作与信息共享机制</w:t>
      </w:r>
    </w:p>
    <w:p>
      <w:r>
        <w:rPr>
          <w:sz w:val="21"/>
        </w:rPr>
        <w:t>我公司建立完善的漏洞库协作与信息共享机制，依托CNVD、CNNVD等国家级漏洞库，构建覆盖漏洞发现、验证、上报、预警、共享、联动的全流程闭环管理体系，为项目提供及时、精准、全面的漏洞情报支撑。</w:t>
      </w:r>
    </w:p>
    <w:p>
      <w:r>
        <w:rPr>
          <w:b/>
          <w:sz w:val="21"/>
        </w:rPr>
        <w:t>协作体系：</w:t>
      </w:r>
      <w:r>
        <w:rPr>
          <w:sz w:val="21"/>
        </w:rPr>
        <w:t>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p>
    <w:p>
      <w:r>
        <w:rPr>
          <w:b/>
          <w:sz w:val="21"/>
        </w:rPr>
        <w:t>漏洞上报：</w:t>
      </w:r>
      <w:r>
        <w:rPr>
          <w:sz w:val="21"/>
        </w:rPr>
        <w:t>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p>
    <w:p>
      <w:r>
        <w:rPr>
          <w:b/>
          <w:sz w:val="21"/>
        </w:rPr>
        <w:t>预警同步：</w:t>
      </w:r>
      <w:r>
        <w:rPr>
          <w:sz w:val="21"/>
        </w:rPr>
        <w:t>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p>
    <w:p>
      <w:r>
        <w:rPr>
          <w:b/>
          <w:sz w:val="21"/>
        </w:rPr>
        <w:t>情报共享：</w:t>
      </w:r>
      <w:r>
        <w:rPr>
          <w:sz w:val="21"/>
        </w:rPr>
        <w:t>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p>
    <w:p>
      <w:r>
        <w:rPr>
          <w:b/>
          <w:sz w:val="21"/>
        </w:rPr>
        <w:t>应急联动：</w:t>
      </w:r>
      <w:r>
        <w:rPr>
          <w:sz w:val="21"/>
        </w:rPr>
        <w:t>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p>
    <w:p>
      <w:r>
        <w:rPr>
          <w:b/>
          <w:sz w:val="21"/>
        </w:rPr>
        <w:t>项目价值：</w:t>
      </w:r>
      <w:r>
        <w:rPr>
          <w:sz w:val="21"/>
        </w:rPr>
        <w:t>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p>
    <w:p>
      <w:pPr>
        <w:pStyle w:val="Heading3"/>
      </w:pPr>
      <w:r>
        <w:t>6.3.2安全漏洞应急响应与预警能力</w:t>
      </w:r>
    </w:p>
    <w:p>
      <w:r>
        <w:rPr>
          <w:sz w:val="21"/>
        </w:rPr>
        <w:t>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p>
    <w:p>
      <w:r>
        <w:rPr>
          <w:b/>
          <w:sz w:val="21"/>
        </w:rPr>
        <w:t>漏洞信息收集：</w:t>
      </w:r>
      <w:r>
        <w:rPr>
          <w:sz w:val="21"/>
        </w:rPr>
        <w:t>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p>
    <w:p>
      <w:r>
        <w:rPr>
          <w:b/>
          <w:sz w:val="21"/>
        </w:rPr>
        <w:t>漏洞评估与分级：</w:t>
      </w:r>
      <w:r>
        <w:rPr>
          <w:sz w:val="21"/>
        </w:rPr>
        <w:t>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p>
    <w:p>
      <w:r>
        <w:rPr>
          <w:b/>
          <w:sz w:val="21"/>
        </w:rPr>
        <w:t>漏洞处置与复测：</w:t>
      </w:r>
      <w:r>
        <w:rPr>
          <w:sz w:val="21"/>
        </w:rPr>
        <w:t>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p>
    <w:p>
      <w:r>
        <w:rPr>
          <w:b/>
          <w:sz w:val="21"/>
        </w:rPr>
        <w:t>预警发布：</w:t>
      </w:r>
      <w:r>
        <w:rPr>
          <w:sz w:val="21"/>
        </w:rPr>
        <w:t>对于影响范围广或危害程度高的漏洞，我公司及时向客户和相关方发布安全预警，内容包括漏洞描述、影响范围、危害分析、修复建议和临时防护措施，帮助客户在修复前采取必要的缓解措施，降低被利用的风险。</w:t>
      </w:r>
    </w:p>
    <w:p>
      <w:r>
        <w:rPr>
          <w:b/>
          <w:sz w:val="21"/>
        </w:rPr>
        <w:t>与国家漏洞库的合作：</w:t>
      </w:r>
      <w:r>
        <w:rPr>
          <w:sz w:val="21"/>
        </w:rPr>
        <w:t>我公司依托CNNVD和CNVD等国家级漏洞信息平台，及时获取权威漏洞情报，同时将自主发现的漏洞信息按规范向相关平台报送，为国家漏洞库建设贡献力量，形成双向互动的预警协同机制。</w:t>
      </w:r>
    </w:p>
    <w:p>
      <w:r>
        <w:rPr>
          <w:b/>
          <w:sz w:val="21"/>
        </w:rPr>
        <w:t>应急响应案例：</w:t>
      </w:r>
      <w:r>
        <w:rPr>
          <w:sz w:val="21"/>
        </w:rPr>
        <w:t>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p>
    <w:p>
      <w:pPr>
        <w:pStyle w:val="Heading1"/>
      </w:pPr>
      <w:r>
        <w:t>七、安全保障能力</w:t>
      </w:r>
    </w:p>
    <w:p>
      <w:r>
        <w:rPr>
          <w:sz w:val="21"/>
        </w:rPr>
        <w:t>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p>
    <w:p>
      <w:pPr>
        <w:pStyle w:val="Heading2"/>
      </w:pPr>
      <w:r>
        <w:t>7.1公安部相关行动获奖能力</w:t>
      </w:r>
    </w:p>
    <w:p>
      <w:r>
        <w:rPr>
          <w:sz w:val="21"/>
        </w:rPr>
        <w:t>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p>
    <w:p>
      <w:r>
        <w:rPr>
          <w:sz w:val="21"/>
        </w:rPr>
        <w:t>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p>
    <w:p>
      <w:r>
        <w:rPr>
          <w:sz w:val="21"/>
        </w:rPr>
        <w:t>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p>
    <w:p>
      <w:r>
        <w:rPr>
          <w:sz w:val="21"/>
        </w:rPr>
        <w:t>上述获奖情况及具体证明材料将在后续章节中详细呈现，以全面支撑本项目的服务能力承诺。公司将充分发挥在公安部相关行动中积累的技术优势与实战经验，为采购人提供高水准、可信赖的网络安全保障服务。</w:t>
      </w:r>
    </w:p>
    <w:p>
      <w:pPr>
        <w:pStyle w:val="Heading3"/>
      </w:pPr>
      <w:r>
        <w:t>7.1.1国家级行动参与证明</w:t>
      </w:r>
    </w:p>
    <w:p>
      <w:r>
        <w:rPr>
          <w:sz w:val="21"/>
        </w:rPr>
        <w:t>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p>
    <w:p>
      <w:pPr>
        <w:pStyle w:val="Heading3"/>
      </w:pPr>
      <w:r>
        <w:t>7.1.2最佳攻击队获奖证明</w:t>
      </w:r>
    </w:p>
    <w:p>
      <w:r>
        <w:rPr>
          <w:sz w:val="21"/>
        </w:rPr>
        <w:t>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p>
    <w:p>
      <w:r>
        <w:rPr>
          <w:sz w:val="21"/>
        </w:rPr>
        <w:t>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p>
    <w:p>
      <w:r>
        <w:rPr>
          <w:sz w:val="21"/>
        </w:rPr>
        <w:t>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p>
    <w:p>
      <w:r>
        <w:rPr>
          <w:sz w:val="21"/>
        </w:rPr>
        <w:t>本项获奖证明文件以扫描件形式提供，包括最佳攻击队荣誉证书及公安部相关表扬信，扫描件与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p>
    <w:p>
      <w:pPr>
        <w:pStyle w:val="Heading3"/>
      </w:pPr>
      <w:r>
        <w:t>7.1.3表扬信及官方认可证明</w:t>
      </w:r>
    </w:p>
    <w:p>
      <w:r>
        <w:rPr>
          <w:sz w:val="21"/>
        </w:rPr>
        <w:t>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p>
    <w:p>
      <w:r>
        <w:rPr>
          <w:sz w:val="21"/>
        </w:rPr>
        <w:t>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p>
    <w:p>
      <w:r>
        <w:rPr>
          <w:sz w:val="21"/>
        </w:rPr>
        <w:t>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p>
    <w:p>
      <w:r>
        <w:rPr>
          <w:sz w:val="21"/>
        </w:rPr>
        <w:t>后续若我司获得公安部相关行动新增的表扬信、奖牌或证书，将第一时间整理并作为补充材料提交，确保投标文件的完整性与时效性。特此说明。</w:t>
      </w:r>
    </w:p>
    <w:p>
      <w:pPr>
        <w:pStyle w:val="Heading2"/>
      </w:pPr>
      <w:r>
        <w:t>7.2重大活动保障能力</w:t>
      </w:r>
    </w:p>
    <w:p>
      <w:r>
        <w:rPr>
          <w:sz w:val="21"/>
        </w:rPr>
        <w:t>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p>
    <w:p>
      <w:r>
        <w:rPr>
          <w:sz w:val="21"/>
        </w:rPr>
        <w:t>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p>
    <w:p>
      <w:r>
        <w:rPr>
          <w:sz w:val="21"/>
        </w:rPr>
        <w:t>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p>
    <w:p>
      <w:pPr>
        <w:pStyle w:val="Heading3"/>
      </w:pPr>
      <w:r>
        <w:t>7.2.1优秀技术支持单位称号证明</w:t>
      </w:r>
    </w:p>
    <w:p>
      <w:r>
        <w:rPr>
          <w:b/>
          <w:sz w:val="21"/>
        </w:rPr>
        <w:t>证明材料：</w:t>
      </w:r>
      <w:r>
        <w:rPr>
          <w:sz w:val="21"/>
        </w:rPr>
        <w:t>本部分附有“优秀技术支持单位”称号证书扫描件，扫描件清晰完整，可直观展示证书全貌及各项关键信息。证书扫描件与原件完全一致，可供评标委员会随时核对查验。</w:t>
      </w:r>
    </w:p>
    <w:p>
      <w:r>
        <w:rPr>
          <w:b/>
          <w:sz w:val="21"/>
        </w:rPr>
        <w:t>证书信息：</w:t>
      </w:r>
      <w:r>
        <w:rPr>
          <w:sz w:val="21"/>
        </w:rPr>
        <w:t>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p>
    <w:p>
      <w:r>
        <w:rPr>
          <w:b/>
          <w:sz w:val="21"/>
        </w:rPr>
        <w:t>能力体现：</w:t>
      </w:r>
      <w:r>
        <w:rPr>
          <w:sz w:val="21"/>
        </w:rPr>
        <w:t>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p>
    <w:p>
      <w:r>
        <w:rPr>
          <w:b/>
          <w:sz w:val="21"/>
        </w:rPr>
        <w:t>与本项目关联：</w:t>
      </w:r>
      <w:r>
        <w:rPr>
          <w:sz w:val="21"/>
        </w:rPr>
        <w:t>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p>
    <w:p>
      <w:r>
        <w:rPr>
          <w:b/>
          <w:sz w:val="21"/>
        </w:rPr>
        <w:t>真实性承诺：</w:t>
      </w:r>
      <w:r>
        <w:rPr>
          <w:sz w:val="21"/>
        </w:rPr>
        <w:t>我公司郑重承诺，上述证书信息真实有效，与原件完全一致，无任何伪造或变造情形。如有不实，愿承担由此产生的一切法律责任。特此说明。</w:t>
      </w:r>
    </w:p>
    <w:p>
      <w:pPr>
        <w:pStyle w:val="Heading3"/>
      </w:pPr>
      <w:r>
        <w:t>7.2.2重大活动安全保障案例</w:t>
      </w:r>
    </w:p>
    <w:p>
      <w:r>
        <w:rPr>
          <w:b/>
          <w:sz w:val="21"/>
        </w:rPr>
        <w:t>案例一：某国际峰会网络安全保障</w:t>
      </w:r>
    </w:p>
    <w:p>
      <w:r>
        <w:rPr>
          <w:sz w:val="21"/>
        </w:rPr>
        <w:t>2024年，公司为某大型国际峰会提供网络安全保障服务。该峰会汇聚多国政要，网络安全要求极高。保障目标为“零重大网络安全事件”。服务内容包括会前风险评估与漏洞扫描、会中安全监测与应急响应、会后安全复盘。</w:t>
      </w:r>
    </w:p>
    <w:p>
      <w:r>
        <w:rPr>
          <w:sz w:val="21"/>
        </w:rPr>
        <w:t>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p>
    <w:p>
      <w:r>
        <w:rPr>
          <w:sz w:val="21"/>
        </w:rPr>
        <w:t>同时结合威胁情报平台对攻击源进行自动封堵，并针对分布式拒绝服务攻击、网页篡改、数据泄露等典型场景开展多轮应急演练，提升实战化处置能力。保障期间，成功拦截多起网络攻击，系统运行平稳，圆满完成保障任务。</w:t>
      </w:r>
    </w:p>
    <w:p>
      <w:r>
        <w:rPr>
          <w:b/>
          <w:sz w:val="21"/>
        </w:rPr>
        <w:t>案例二：某重点时期关键信息基础设施保障</w:t>
      </w:r>
    </w:p>
    <w:p>
      <w:r>
        <w:rPr>
          <w:sz w:val="21"/>
        </w:rPr>
        <w:t>2024年国庆期间，公司承担某关键信息基础设施运营单位的网络安全保障任务。保障目标为确保重要业务系统不被入侵、数据不发生泄露。服务内容涵盖安全加固、基线核查、威胁情报分析及应急值守。</w:t>
      </w:r>
    </w:p>
    <w:p>
      <w:r>
        <w:rPr>
          <w:sz w:val="21"/>
        </w:rPr>
        <w:t>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p>
    <w:p>
      <w:r>
        <w:rPr>
          <w:sz w:val="21"/>
        </w:rPr>
        <w:t>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p>
    <w:p>
      <w:r>
        <w:rPr>
          <w:sz w:val="21"/>
        </w:rPr>
        <w:t>通过本次保障，公司进一步完善了关键信息基础设施保护领域的应急响应流程和服务体系，为后续类似任务提供了宝贵经验。</w:t>
      </w:r>
    </w:p>
    <w:p>
      <w:pPr>
        <w:pStyle w:val="Heading3"/>
      </w:pPr>
      <w:r>
        <w:t>7.2.3重大活动保障方案与资源储备</w:t>
      </w:r>
    </w:p>
    <w:p>
      <w:r>
        <w:rPr>
          <w:sz w:val="21"/>
        </w:rPr>
        <w:t>针对两会、国庆、G20等重大活动期间网络安全保障要求，我公司制定专项保障方案。</w:t>
      </w:r>
    </w:p>
    <w:p>
      <w:r>
        <w:rPr>
          <w:sz w:val="21"/>
        </w:rPr>
        <w:t>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p>
    <w:p>
      <w:r>
        <w:rPr>
          <w:sz w:val="21"/>
        </w:rPr>
        <w:t>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p>
    <w:p>
      <w:r>
        <w:rPr>
          <w:sz w:val="21"/>
        </w:rPr>
        <w:t>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p>
    <w:p>
      <w:r>
        <w:rPr>
          <w:sz w:val="21"/>
        </w:rPr>
        <w:t>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p>
    <w:p>
      <w:r>
        <w:rPr>
          <w:sz w:val="21"/>
        </w:rPr>
        <w:t>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p>
    <w:p>
      <w:pPr>
        <w:pStyle w:val="Heading1"/>
      </w:pPr>
      <w:r>
        <w:t>八、团队人员技术能力评价</w:t>
      </w:r>
    </w:p>
    <w:p>
      <w:r>
        <w:rPr>
          <w:sz w:val="21"/>
        </w:rPr>
        <w:t>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p>
    <w:p>
      <w:r>
        <w:rPr>
          <w:sz w:val="21"/>
        </w:rPr>
        <w:t>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p>
    <w:p>
      <w:r>
        <w:rPr>
          <w:sz w:val="21"/>
        </w:rPr>
        <w:t>为了保障本项目服务质量，我们承诺投入足够的人力资源，并制定明确的人员梯队与后备方案，确保在任何情况下关键岗位均有合适的人员补充。同时，我们建立了严格的服务质量管控机制，通过定期评估、客户反馈和内部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p>
    <w:p>
      <w:pPr>
        <w:pStyle w:val="Heading2"/>
      </w:pPr>
      <w:r>
        <w:t>8.1项目团队总体配置与组织结构</w:t>
      </w:r>
    </w:p>
    <w:p>
      <w:r>
        <w:rPr>
          <w:sz w:val="21"/>
        </w:rPr>
        <w:t>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p>
    <w:p>
      <w:r>
        <w:rPr>
          <w:sz w:val="21"/>
        </w:rPr>
        <w:t>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p>
    <w:p>
      <w:r>
        <w:rPr>
          <w:sz w:val="21"/>
        </w:rPr>
        <w:t>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p>
    <w:p>
      <w:r>
        <w:rPr>
          <w:sz w:val="21"/>
        </w:rPr>
        <w:t>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p>
    <w:p>
      <w:pPr>
        <w:pStyle w:val="Heading3"/>
      </w:pPr>
      <w:r>
        <w:t>8.1.1项目团队架构与角色分工</w:t>
      </w:r>
    </w:p>
    <w:p>
      <w:r>
        <w:rPr>
          <w:b/>
          <w:sz w:val="21"/>
        </w:rPr>
        <w:t>团队架构：</w:t>
      </w:r>
      <w:r>
        <w:rPr>
          <w:sz w:val="21"/>
        </w:rP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p>
    <w:p>
      <w:r>
        <w:rPr>
          <w:b/>
          <w:sz w:val="21"/>
        </w:rPr>
        <w:t>角色分工：</w:t>
      </w:r>
      <w:r>
        <w:rPr>
          <w:sz w:val="21"/>
        </w:rP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p>
    <w:p>
      <w:r>
        <w:rPr>
          <w:b/>
          <w:sz w:val="21"/>
        </w:rPr>
        <w:t>汇报关系：</w:t>
      </w:r>
      <w:r>
        <w:rPr>
          <w:sz w:val="21"/>
        </w:rP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p>
    <w:p>
      <w:r>
        <w:rPr>
          <w:b/>
          <w:sz w:val="21"/>
        </w:rPr>
        <w:t>协作机制：</w:t>
      </w:r>
      <w:r>
        <w:rPr>
          <w:sz w:val="21"/>
        </w:rPr>
        <w:t xml:space="preserve"> 项目组建立多层次、多频次的沟通协作机制。定期沟通包括周例会、月总结会和季度评审会，周例会重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p>
    <w:p>
      <w:pPr>
        <w:pStyle w:val="Heading3"/>
      </w:pPr>
      <w:r>
        <w:t>8.1.2团队人员投入计划与项目管理机制</w:t>
      </w:r>
    </w:p>
    <w:p>
      <w:r>
        <w:rPr>
          <w:b/>
          <w:sz w:val="21"/>
        </w:rPr>
        <w:t>团队组成与投入计划：</w:t>
      </w:r>
      <w:r>
        <w:rPr>
          <w:sz w:val="21"/>
        </w:rP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p>
    <w:p>
      <w:r>
        <w:rPr>
          <w:b/>
          <w:sz w:val="21"/>
        </w:rPr>
        <w:t>项目管理机制：</w:t>
      </w:r>
      <w:r>
        <w:rPr>
          <w:sz w:val="21"/>
        </w:rP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p>
    <w:p>
      <w:pPr>
        <w:pStyle w:val="Heading2"/>
      </w:pPr>
      <w:r>
        <w:t>8.2项目经理综合能力评价</w:t>
      </w:r>
    </w:p>
    <w:p>
      <w:r>
        <w:rPr>
          <w:sz w:val="21"/>
        </w:rPr>
        <w:t>本节从专业资质、行业经验、管理能力和项目适配性四个维度建立综合评价框架，对拟派项目经理进行总体评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p>
    <w:p>
      <w:pPr>
        <w:pStyle w:val="Heading3"/>
      </w:pPr>
      <w:r>
        <w:t>8.2.1项目经理学历与安全服务经验</w:t>
      </w:r>
    </w:p>
    <w:p>
      <w:r>
        <w:rPr>
          <w:sz w:val="21"/>
        </w:rPr>
        <w:t>本项目经理由北京国舜科技股份有限公司拟派，具备丰富的网络安全服务经验和出色的项目管理能力。其简历如下：</w:t>
      </w:r>
    </w:p>
    <w:p>
      <w:pPr>
        <w:pStyle w:val="ListBullet"/>
      </w:pPr>
      <w:r>
        <w:t>姓名：详见第八章4.1节所附人员证明材料（投标方承诺信息真实有效）。</w:t>
      </w:r>
    </w:p>
    <w:p>
      <w:pPr>
        <w:pStyle w:val="ListBullet"/>
      </w:pPr>
      <w:r>
        <w:t>学历：计算机相关专业本科及以上学历，毕业于信息安全、网络工程或计算机应用技术等专业，专业基础扎实。具体毕业院校、专业及毕业时间以学历证书为准，详见第八章4.1节。</w:t>
      </w:r>
    </w:p>
    <w:p>
      <w:pPr>
        <w:pStyle w:val="ListBullet"/>
      </w:pPr>
      <w:r>
        <w:t>安全服务经验年限：长期专注于网络安全服务领域，拥有多年金融行业安全项目经验，深度参与过大量安全评估、渗透测试、应急响应、安全运营等类型项目，满足本项目对项目经理的经验要求。</w:t>
      </w:r>
    </w:p>
    <w:p>
      <w:pPr>
        <w:pStyle w:val="ListBullet"/>
      </w:pPr>
      <w:r>
        <w:t>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p>
    <w:p>
      <w:pPr>
        <w:pStyle w:val="ListBullet"/>
      </w:pPr>
      <w:r>
        <w:t>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p>
    <w:p>
      <w:pPr>
        <w:pStyle w:val="ListBullet"/>
      </w:pPr>
      <w:r>
        <w:t>证明文件索引：详见第八章4.1节，已附有项目经理的学历证书复印件、身份证件、相关技术资质证书、工作履历证明、以往项目合同关键页及甲方出具的业绩证明与评价文件。</w:t>
      </w:r>
    </w:p>
    <w:p>
      <w:r>
        <w:rPr>
          <w:sz w:val="21"/>
        </w:rPr>
        <w:t>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p>
    <w:p>
      <w:pPr>
        <w:pStyle w:val="Heading3"/>
      </w:pPr>
      <w:r>
        <w:t>8.2.2项目经理专业安全资质证书</w:t>
      </w:r>
    </w:p>
    <w:p>
      <w:r>
        <w:rPr>
          <w:sz w:val="21"/>
        </w:rPr>
        <w:t>拟派项目经理具备深厚的信息安全专业素养，持有两项高含金量的专业安全资质证书，完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p>
    <w:p>
      <w:pPr>
        <w:pStyle w:val="Heading3"/>
      </w:pPr>
      <w:r>
        <w:t>8.2.3项目经理项目管理认证</w:t>
      </w:r>
    </w:p>
    <w:p>
      <w:r>
        <w:rPr>
          <w:sz w:val="21"/>
        </w:rPr>
        <w:t>拟派项目经理的学历证明、毕业证学位证、安全服务经验证明以及CISP/CIS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p>
    <w:p>
      <w:r>
        <w:rPr>
          <w:sz w:val="21"/>
        </w:rPr>
        <w:t>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p>
    <w:p>
      <w:pPr>
        <w:pStyle w:val="Heading2"/>
      </w:pPr>
      <w:r>
        <w:t>8.3技术骨干及团队成员能力评价</w:t>
      </w:r>
    </w:p>
    <w:p>
      <w:r>
        <w:rPr>
          <w:sz w:val="21"/>
        </w:rPr>
        <w:t>针对中邮资管2026-2027年网络安全服务采购项目，北京国舜科技股份有限公司组建了专业化的网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p>
    <w:p>
      <w:pPr>
        <w:pStyle w:val="Heading3"/>
      </w:pPr>
      <w:r>
        <w:t>8.3.1技术人员信息安全专业资质</w:t>
      </w:r>
    </w:p>
    <w:p>
      <w:r>
        <w:rPr>
          <w:b/>
          <w:sz w:val="21"/>
        </w:rPr>
        <w:t>技术人员资质清单：</w:t>
      </w:r>
    </w:p>
    <w:p>
      <w:r>
        <w:rPr>
          <w:sz w:val="21"/>
        </w:rPr>
        <w:t>本项目技术人员信息安全专业资质包括但不限于CISP、CISSP、OSCP等权威认证，具体持证信息如下：</w:t>
      </w:r>
    </w:p>
    <w:p>
      <w:r>
        <w:rPr>
          <w:sz w:val="21"/>
        </w:rPr>
        <w:t>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p>
    <w:p>
      <w:pPr>
        <w:pStyle w:val="ListBullet"/>
      </w:pPr>
      <w:r>
        <w:t>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p>
    <w:p>
      <w:pPr>
        <w:pStyle w:val="ListBullet"/>
      </w:pPr>
      <w:r>
        <w:t>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p>
    <w:p>
      <w:pPr>
        <w:pStyle w:val="ListBullet"/>
      </w:pPr>
      <w:r>
        <w:t>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p>
    <w:p>
      <w:r>
        <w:rPr>
          <w:sz w:val="21"/>
        </w:rPr>
        <w:t>上述证书扫描件及原件核验材料在8.4.1节中集中提供。</w:t>
      </w:r>
    </w:p>
    <w:p>
      <w:pPr>
        <w:pStyle w:val="Heading3"/>
      </w:pPr>
      <w:r>
        <w:t>8.3.2技术团队人员结构与数量配置</w:t>
      </w:r>
    </w:p>
    <w:p>
      <w:r>
        <w:rPr>
          <w:sz w:val="21"/>
        </w:rPr>
        <w:t>本项目技术团队以北京国舜科技股份有限公司自有技术人员为主体，实行项目经理负责制，形成结构清晰、职责明确的服务体系。根据本项目服务范围和持续时间，拟配置专职服务团队共10人，具体角色与分工如下：</w:t>
      </w:r>
    </w:p>
    <w:p>
      <w:r>
        <w:rPr>
          <w:b/>
          <w:sz w:val="21"/>
        </w:rPr>
        <w:t>核心管理岗位：</w:t>
      </w:r>
    </w:p>
    <w:p>
      <w:pPr>
        <w:pStyle w:val="ListBullet"/>
      </w:pPr>
      <w:r>
        <w:t>项目经理：1人。负责项目整体规划、进度控制、客户沟通与资源协调，对项目交付质量负总责。同时负责与招标人各相关部门的高效对接，确保服务需求及时响应和项目目标顺利达成。</w:t>
      </w:r>
    </w:p>
    <w:p>
      <w:pPr>
        <w:pStyle w:val="ListBullet"/>
      </w:pPr>
      <w:r>
        <w:t>技术负责人：1人。负责安全服务工作的技术指导、方案审批与质量把控，协助项目经理进行技术风险管控。对服务过程中的关键技术问题组织专题研究，确保技术方案的先进性和可落地性。</w:t>
      </w:r>
    </w:p>
    <w:p>
      <w:r>
        <w:rPr>
          <w:b/>
          <w:sz w:val="21"/>
        </w:rPr>
        <w:t>安全服务岗位：</w:t>
      </w:r>
    </w:p>
    <w:p>
      <w:pPr>
        <w:pStyle w:val="ListBullet"/>
      </w:pPr>
      <w:r>
        <w:t>安全评估工程师：3人。负责风险评估、漏洞扫描、基线核查、等保测评支撑等工作。具体包括资产识别与分类、脆弱性分析、风险计算与评估报告编制，并对漏洞扫描结果进行综合分析验证。</w:t>
      </w:r>
    </w:p>
    <w:p>
      <w:pPr>
        <w:pStyle w:val="ListBullet"/>
      </w:pPr>
      <w:r>
        <w:t>渗透测试工程师：2人。负责渗透测试、复测验证、漏洞利用分析与加固建议编制。依据项目计划开展多类型渗透测试，模拟真实攻击路径，验证防护措施有效性，输出可操作的整改建议。</w:t>
      </w:r>
    </w:p>
    <w:p>
      <w:pPr>
        <w:pStyle w:val="ListBullet"/>
      </w:pPr>
      <w:r>
        <w:t>安全运营工程师：3人。负责威胁监测、日志分析、安全事件研判与应急响应处置，参与安全运营报告编制。承担日常监测值班、告警分析、事件分级与处置全流程管理，保障网络安全态势持续可见可控。</w:t>
      </w:r>
    </w:p>
    <w:p>
      <w:r>
        <w:rPr>
          <w:b/>
          <w:sz w:val="21"/>
        </w:rPr>
        <w:t>人员来源与补充机制：</w:t>
      </w:r>
    </w:p>
    <w:p>
      <w:r>
        <w:rPr>
          <w:sz w:val="21"/>
        </w:rPr>
        <w:t>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p>
    <w:p>
      <w:r>
        <w:rPr>
          <w:b/>
          <w:sz w:val="21"/>
        </w:rPr>
        <w:t>团队协作与运行机制：</w:t>
      </w:r>
    </w:p>
    <w:p>
      <w:r>
        <w:rPr>
          <w:sz w:val="21"/>
        </w:rPr>
        <w:t>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p>
    <w:p>
      <w:r>
        <w:rPr>
          <w:b/>
          <w:sz w:val="21"/>
        </w:rPr>
        <w:t>配置合理性说明：</w:t>
      </w:r>
    </w:p>
    <w:p>
      <w:r>
        <w:rPr>
          <w:sz w:val="21"/>
        </w:rPr>
        <w:t>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p>
    <w:p>
      <w:r>
        <w:rPr>
          <w:sz w:val="21"/>
        </w:rPr>
        <w:t>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p>
    <w:p>
      <w:pPr>
        <w:pStyle w:val="Heading3"/>
      </w:pPr>
      <w:r>
        <w:t>8.3.3团队成员项目经验与业绩</w:t>
      </w:r>
    </w:p>
    <w:p>
      <w:r>
        <w:rPr>
          <w:sz w:val="21"/>
        </w:rPr>
        <w:t>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p>
    <w:p>
      <w:pPr>
        <w:pStyle w:val="Heading2"/>
      </w:pPr>
      <w:r>
        <w:t>8.4人员证明材料与保障承诺</w:t>
      </w:r>
    </w:p>
    <w:p>
      <w:r>
        <w:rPr>
          <w:sz w:val="21"/>
        </w:rPr>
        <w:t>按照招标文件要求，我方将随投标文件一并提交项目团队人员的完整证明材料，确保所有材料真实、有效、可核查。所有证明材料均加盖投标人公章，并附原件备查说明，方便招标人随时调阅核验。证明材料包括：</w:t>
      </w:r>
    </w:p>
    <w:p>
      <w:pPr>
        <w:pStyle w:val="ListBullet"/>
      </w:pPr>
      <w:r>
        <w:t>项目团队全体人员的学历学位证书复印件；同时提供学信网电子注册备案表，确保学历信息可在线验证，以证明人员学历的真实性。</w:t>
      </w:r>
    </w:p>
    <w:p>
      <w:pPr>
        <w:pStyle w:val="ListBullet"/>
      </w:pPr>
      <w:r>
        <w:t>网络安全相关职业资格证书复印件，包括但不限于CISP、CISSP、PMP等；所有证书均在国家认可的职业资格目录范围内，并在复印件上标注证书编号、发证机关及有效期，证书持有人与投标人存在合法劳动关系。</w:t>
      </w:r>
    </w:p>
    <w:p>
      <w:pPr>
        <w:pStyle w:val="ListBullet"/>
      </w:pPr>
      <w:r>
        <w:t>项目团队人员的身份证复印件；身份证复印件需清晰可辨，并标注“仅用于本次投标使用”字样，既保障人员信息安全，又明确用途限定。</w:t>
      </w:r>
    </w:p>
    <w:p>
      <w:pPr>
        <w:pStyle w:val="ListBullet"/>
      </w:pPr>
      <w:r>
        <w:t>项目团队人员近三个月的社会保险缴纳证明；社保证明由当地社保部门出具，包含缴费单位、缴费时段等关键信息，能够有效证明人员与投标人之间的真实雇佣关系。</w:t>
      </w:r>
    </w:p>
    <w:p>
      <w:pPr>
        <w:pStyle w:val="ListBullet"/>
      </w:pPr>
      <w:r>
        <w:t>项目团队人员与投标人签订的劳动合同复印件；劳动合同覆盖项目服务期，并明确岗位职责、保密义务及违约责任，确保人员投入的合法性与稳定性。</w:t>
      </w:r>
    </w:p>
    <w:p>
      <w:r>
        <w:rPr>
          <w:sz w:val="21"/>
        </w:rPr>
        <w:t>同时，我方就项目人员保障作出如下承诺：</w:t>
      </w:r>
    </w:p>
    <w:p>
      <w:pPr>
        <w:pStyle w:val="ListBullet"/>
      </w:pPr>
      <w:r>
        <w:t>项目团队人员全部到岗承诺：在中标后按照投标文件承诺的人员配置，确保全部人员在合同约定时间内到位；具体到岗时间将严格按照项目实施计划执行，并接受招标人全程监督。</w:t>
      </w:r>
    </w:p>
    <w:p>
      <w:pPr>
        <w:pStyle w:val="ListBullet"/>
      </w:pPr>
      <w:r>
        <w:t>人员稳定性承诺：项目实施期间保持团队稳定，不擅自更换核心人员；我方将通过具有竞争力的薪酬福利和职业发展路径保障团队稳定性，同时建立关键人员备选机制，避免因人员流动影响项目连续性。</w:t>
      </w:r>
    </w:p>
    <w:p>
      <w:pPr>
        <w:pStyle w:val="ListBullet"/>
      </w:pPr>
      <w:r>
        <w:t>核心人员更换限制承诺：如确需更换，将提前向招标人提出书面申请，经同意后方可更换，且替换人员资历不低于原人员；新到岗人员需经过招标人面试认可，并设置不少于一个月的交接期，确保服务无缝衔接。</w:t>
      </w:r>
    </w:p>
    <w:p>
      <w:r>
        <w:rPr>
          <w:sz w:val="21"/>
        </w:rPr>
        <w:t>以上证明材料及承诺函随本部分附件一并提供。所有材料将按照人员姓名、岗位分类编排，形成详细附件索引，方便招标人查阅与评标委员会评审。</w:t>
      </w:r>
    </w:p>
    <w:p>
      <w:pPr>
        <w:pStyle w:val="Heading3"/>
      </w:pPr>
      <w:r>
        <w:t>8.4.1人员资质证明文件</w:t>
      </w:r>
    </w:p>
    <w:p>
      <w:r>
        <w:rPr>
          <w:sz w:val="21"/>
        </w:rPr>
        <w:t>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p>
    <w:p>
      <w:r>
        <w:rPr>
          <w:sz w:val="21"/>
        </w:rPr>
        <w:t>附件材料覆盖以下几类证明文件：一是学历证明，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p>
    <w:p>
      <w:r>
        <w:rPr>
          <w:sz w:val="21"/>
        </w:rPr>
        <w:t>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p>
    <w:p>
      <w:r>
        <w:rPr>
          <w:sz w:val="21"/>
        </w:rPr>
        <w:t>通过以上系统化的资料整理与呈现，确保本项目人员资质证明材料具有高度的完整性、规范性和可查性，充分满足招标文件对人员资质证明的严格审查要求，也为项目后续履约过程中人员管理提供了坚实依据。</w:t>
      </w:r>
    </w:p>
    <w:p>
      <w:pPr>
        <w:pStyle w:val="Heading3"/>
      </w:pPr>
      <w:r>
        <w:t>8.4.2人员稳定性与替换管理承诺</w:t>
      </w:r>
    </w:p>
    <w:p>
      <w:r>
        <w:rPr>
          <w:sz w:val="21"/>
        </w:rPr>
        <w:t>作为本项目的投标人，我公司（北京国舜科技股份有限公司）郑重承诺，在项目服务期内严格保障人员稳定性，具体措施如下：</w:t>
      </w:r>
    </w:p>
    <w:p>
      <w:r>
        <w:rPr>
          <w:b/>
          <w:sz w:val="21"/>
        </w:rPr>
        <w:t>在场率承诺：</w:t>
      </w:r>
      <w:r>
        <w:rPr>
          <w:sz w:val="21"/>
        </w:rP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p>
    <w:p>
      <w:r>
        <w:rPr>
          <w:b/>
          <w:sz w:val="21"/>
        </w:rPr>
        <w:t>更换条件：</w:t>
      </w:r>
      <w:r>
        <w:rPr>
          <w:sz w:val="21"/>
        </w:rP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p>
    <w:p>
      <w:r>
        <w:rPr>
          <w:b/>
          <w:sz w:val="21"/>
        </w:rPr>
        <w:t>通知与交接：</w:t>
      </w:r>
      <w:r>
        <w:rPr>
          <w:sz w:val="21"/>
        </w:rP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p>
    <w:p>
      <w:r>
        <w:rPr>
          <w:b/>
          <w:sz w:val="21"/>
        </w:rPr>
        <w:t>知识转移机制：</w:t>
      </w:r>
      <w:r>
        <w:rPr>
          <w:sz w:val="21"/>
        </w:rP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p>
    <w:p>
      <w:r>
        <w:rPr>
          <w:b/>
          <w:sz w:val="21"/>
        </w:rPr>
        <w:t>人员稳定性考核与激励：</w:t>
      </w:r>
      <w:r>
        <w:rPr>
          <w:sz w:val="21"/>
        </w:rPr>
        <w:t xml:space="preserve"> 我方将人员稳定性纳入项目考核指标，对服务期内主动离职或无故更换人员的行为进行内部追责，并对稳定服务一定期限的团队成员给予专项激励，从制度上保障团队稳定性。</w:t>
      </w:r>
    </w:p>
    <w:p>
      <w:r>
        <w:rPr>
          <w:b/>
          <w:sz w:val="21"/>
        </w:rPr>
        <w:t>违约责任：</w:t>
      </w:r>
      <w:r>
        <w:rPr>
          <w:sz w:val="21"/>
        </w:rPr>
        <w:t xml:space="preserve"> 若违反上述承诺，我公司愿按合同约定承担违约责任并接受相应处罚，同时无条件配合采购人采取补救措施。</w:t>
      </w:r>
    </w:p>
    <w:p>
      <w:pPr>
        <w:pStyle w:val="Heading1"/>
      </w:pPr>
      <w:r>
        <w:t>九、需求清单点对点应答</w:t>
      </w:r>
    </w:p>
    <w:p>
      <w:r>
        <w:rPr>
          <w:b/>
          <w:sz w:val="21"/>
        </w:rPr>
        <w:t>应答说明：</w:t>
      </w:r>
      <w:r>
        <w:rPr>
          <w:sz w:val="21"/>
        </w:rP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p>
    <w:p>
      <w:r>
        <w:rPr>
          <w:sz w:val="21"/>
        </w:rPr>
        <w:t>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p>
    <w:p>
      <w:r>
        <w:rPr>
          <w:b/>
          <w:sz w:val="21"/>
        </w:rPr>
        <w:t>索引方式：</w:t>
      </w:r>
      <w:r>
        <w:rPr>
          <w:sz w:val="21"/>
        </w:rP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p>
    <w:p>
      <w:r>
        <w:rPr>
          <w:sz w:val="21"/>
        </w:rPr>
        <w:t>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p>
    <w:p>
      <w:r>
        <w:rPr>
          <w:b/>
          <w:sz w:val="21"/>
        </w:rPr>
        <w:t>承诺声明：</w:t>
      </w:r>
      <w:r>
        <w:rPr>
          <w:sz w:val="21"/>
        </w:rPr>
        <w:t xml:space="preserve"> 对标注“完全响应”的条款，我公司承诺完全满足招标要求；对标注“正偏离”的条款，我公司承诺按优于招标要求的标准执行。本声明构成投标文件的有效组成部分。</w:t>
      </w:r>
    </w:p>
    <w:p>
      <w:r>
        <w:rPr>
          <w:sz w:val="21"/>
        </w:rPr>
        <w:t>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p>
    <w:p>
      <w:pPr>
        <w:pStyle w:val="Heading2"/>
      </w:pPr>
      <w:r>
        <w:t>9.1需求清单应答总体说明</w:t>
      </w:r>
    </w:p>
    <w:p>
      <w:r>
        <w:rPr>
          <w:sz w:val="21"/>
        </w:rPr>
        <w:t>本部分为需求清单应答总体说明，针对中邮资管2026-2027年网络安全服务采购项目，明确我方对招标需求清单的应答方式、应答书结构、应答原则及承诺保证，作为后续各项应答的总纲。</w:t>
      </w:r>
    </w:p>
    <w:p>
      <w:r>
        <w:rPr>
          <w:sz w:val="21"/>
        </w:rPr>
        <w:t>应答方式上，采用逐条点对点应答，对照需求清单逐项响应，每项均明确响应状态与相关说明，确保无遗漏、无偏离。</w:t>
      </w:r>
    </w:p>
    <w:p>
      <w:r>
        <w:rPr>
          <w:sz w:val="21"/>
        </w:rPr>
        <w:t>应答书结构方面，按需求类别划分模块，后续九.1.1、九.2.1、九.3.1等子章节分别对应技术、服务、商务等需求的详细应答，形成清晰的组织逻辑。</w:t>
      </w:r>
    </w:p>
    <w:p>
      <w:r>
        <w:rPr>
          <w:sz w:val="21"/>
        </w:rPr>
        <w:t>应答原则为实事求是、完全响应，严格依据招标文件并结合实际情况应答，不虚假承诺，对未尽事宜提出合理建议。</w:t>
      </w:r>
    </w:p>
    <w:p>
      <w:r>
        <w:rPr>
          <w:sz w:val="21"/>
        </w:rPr>
        <w:t>承诺保证上，我方郑重承诺投标文件内容真实、合法、有效，如中标将严格履行合同义务，提供优质网络安全服务。</w:t>
      </w:r>
    </w:p>
    <w:p>
      <w:r>
        <w:rPr>
          <w:sz w:val="21"/>
        </w:rPr>
        <w:t>后续章节将依此展开具体应答内容。</w:t>
      </w:r>
    </w:p>
    <w:p>
      <w:r>
        <w:rPr>
          <w:sz w:val="21"/>
        </w:rPr>
        <w:t>为便于查阅与评审，应答书在编排上采用“需求编号—应答内容—响应状态—索引位置”四要素对照方式：每条需求均准确引用招标文件中的需求编号，逐条给出具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p>
    <w:p>
      <w:pPr>
        <w:pStyle w:val="Heading3"/>
      </w:pPr>
      <w:r>
        <w:t>9.1.1技术规范整体理解与响应策略</w:t>
      </w:r>
    </w:p>
    <w:p>
      <w:r>
        <w:rPr>
          <w:sz w:val="21"/>
        </w:rPr>
        <w:t>本项目为中邮资管2026-2027年网络安全服务采购项目，服务周期两年。我公司对技术规范整体解读后认为，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p>
    <w:p>
      <w:r>
        <w:rPr>
          <w:sz w:val="21"/>
        </w:rPr>
        <w:t>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p>
    <w:p>
      <w:r>
        <w:rPr>
          <w:sz w:val="21"/>
        </w:rPr>
        <w:t>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p>
    <w:p>
      <w:pPr>
        <w:pStyle w:val="Heading3"/>
      </w:pPr>
      <w:r>
        <w:t>9.1.2点对点应答索引与符合度汇总</w:t>
      </w:r>
    </w:p>
    <w:p>
      <w:r>
        <w:rPr>
          <w:b/>
          <w:sz w:val="21"/>
        </w:rPr>
        <w:t>索引编制规则：</w:t>
      </w:r>
      <w:r>
        <w:rPr>
          <w:sz w:val="21"/>
        </w:rP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p>
    <w:p>
      <w:r>
        <w:rPr>
          <w:sz w:val="21"/>
        </w:rPr>
        <w:t>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p>
    <w:p>
      <w:r>
        <w:rPr>
          <w:sz w:val="21"/>
        </w:rPr>
        <w:t>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p>
    <w:p>
      <w:r>
        <w:rPr>
          <w:sz w:val="21"/>
        </w:rPr>
        <w:t>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p>
    <w:p>
      <w:r>
        <w:rPr>
          <w:b/>
          <w:sz w:val="21"/>
        </w:rPr>
        <w:t>符合度汇总：</w:t>
      </w:r>
      <w:r>
        <w:rPr>
          <w:sz w:val="21"/>
        </w:rPr>
        <w:t xml:space="preserve"> 全部技术需求点对点应答均为完全满足，无部分满足或偏离项。具体答复见第九部分对应章节。</w:t>
      </w:r>
    </w:p>
    <w:p>
      <w:r>
        <w:rPr>
          <w:sz w:val="21"/>
        </w:rPr>
        <w:t>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p>
    <w:p>
      <w:r>
        <w:rPr>
          <w:sz w:val="21"/>
        </w:rPr>
        <w:t>为确保符合度汇总的准确性和可追溯性，我方建立了内部复核机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p>
    <w:p>
      <w:pPr>
        <w:pStyle w:val="Heading2"/>
      </w:pPr>
      <w:r>
        <w:t>9.2技术需求逐项应答</w:t>
      </w:r>
    </w:p>
    <w:p>
      <w:r>
        <w:rPr>
          <w:sz w:val="21"/>
        </w:rPr>
        <w:t>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p>
    <w:p>
      <w:r>
        <w:rPr>
          <w:sz w:val="21"/>
        </w:rPr>
        <w:t>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p>
    <w:p>
      <w:r>
        <w:rPr>
          <w:sz w:val="21"/>
        </w:rPr>
        <w:t>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p>
    <w:p>
      <w:r>
        <w:rPr>
          <w:sz w:val="21"/>
        </w:rPr>
        <w:t>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p>
    <w:p>
      <w:r>
        <w:rPr>
          <w:sz w:val="21"/>
        </w:rPr>
        <w:t>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p>
    <w:p>
      <w:r>
        <w:rPr>
          <w:sz w:val="21"/>
        </w:rPr>
        <w:t>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p>
    <w:p>
      <w:pPr>
        <w:pStyle w:val="Heading3"/>
      </w:pPr>
      <w:r>
        <w:t>9.2.1网络安全运营需求应答</w:t>
      </w:r>
    </w:p>
    <w:p>
      <w:r>
        <w:rPr>
          <w:sz w:val="21"/>
        </w:rPr>
        <w:t>针对中邮资管2026-2027年网络安全服务采购项目的网络安全运营需求，我公司（北京国舜科技股份有限公司）提供覆盖安全运营全流程的服务方案，具体内容如下：</w:t>
      </w:r>
    </w:p>
    <w:p>
      <w:r>
        <w:rPr>
          <w:b/>
          <w:sz w:val="21"/>
        </w:rPr>
        <w:t>服务内容：</w:t>
      </w:r>
    </w:p>
    <w:p>
      <w:pPr>
        <w:pStyle w:val="ListBullet"/>
      </w:pPr>
      <w:r>
        <w:t>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p>
    <w:p>
      <w:pPr>
        <w:pStyle w:val="ListBullet"/>
      </w:pPr>
      <w:r>
        <w:t>漏洞管理：定期开展漏洞扫描、风险评估，协助完成漏洞修复并进行复验。扫描覆盖互联网暴露面与内网核心资产，依据风险等级确定修复优先级，持续跟踪整改状态，并输出漏洞管理台账。</w:t>
      </w:r>
    </w:p>
    <w:p>
      <w:pPr>
        <w:pStyle w:val="ListBullet"/>
      </w:pPr>
      <w:r>
        <w:t>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p>
    <w:p>
      <w:pPr>
        <w:pStyle w:val="ListBullet"/>
      </w:pPr>
      <w:r>
        <w:t>安全事件应急：建立应急响应机制，提供全天候应急支持，快速遏制和处置安全事件。应急响应按照事件级别分级启动，处置过程中同步开展溯源分析并提取攻击特征，事后组织复盘更新应急预案，不断优化响应流程。</w:t>
      </w:r>
    </w:p>
    <w:p>
      <w:pPr>
        <w:pStyle w:val="ListBullet"/>
      </w:pPr>
      <w:r>
        <w:t>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p>
    <w:p>
      <w:r>
        <w:rPr>
          <w:b/>
          <w:sz w:val="21"/>
        </w:rPr>
        <w:t>服务流程与方式：</w:t>
      </w:r>
    </w:p>
    <w:p>
      <w:r>
        <w:rPr>
          <w:sz w:val="21"/>
        </w:rPr>
        <w:t>采用“监测—分析—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p>
    <w:p>
      <w:r>
        <w:rPr>
          <w:b/>
          <w:sz w:val="21"/>
        </w:rPr>
        <w:t>服务标准与SLA：</w:t>
      </w:r>
    </w:p>
    <w:p>
      <w:r>
        <w:rPr>
          <w:sz w:val="21"/>
        </w:rPr>
        <w:t>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p>
    <w:p>
      <w:r>
        <w:rPr>
          <w:b/>
          <w:sz w:val="21"/>
        </w:rPr>
        <w:t>交付物与考核指标：</w:t>
      </w:r>
    </w:p>
    <w:p>
      <w:r>
        <w:rPr>
          <w:sz w:val="21"/>
        </w:rPr>
        <w:t>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p>
    <w:p>
      <w:r>
        <w:rPr>
          <w:sz w:val="21"/>
        </w:rPr>
        <w:t>通过上述服务，我公司将保障招标人网络与信息系统的持续安全运营。</w:t>
      </w:r>
    </w:p>
    <w:p>
      <w:pPr>
        <w:pStyle w:val="Heading3"/>
      </w:pPr>
      <w:r>
        <w:t>9.2.2渗透测试与攻防演练需求应答</w:t>
      </w:r>
    </w:p>
    <w:p>
      <w:r>
        <w:rPr>
          <w:sz w:val="21"/>
        </w:rPr>
        <w:t>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p>
    <w:p>
      <w:r>
        <w:rPr>
          <w:sz w:val="21"/>
        </w:rPr>
        <w:t>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p>
    <w:p>
      <w:r>
        <w:rPr>
          <w:sz w:val="21"/>
        </w:rPr>
        <w:t>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p>
    <w:p>
      <w:r>
        <w:rPr>
          <w:sz w:val="21"/>
        </w:rPr>
        <w:t>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p>
    <w:p>
      <w:r>
        <w:rPr>
          <w:sz w:val="21"/>
        </w:rPr>
        <w:t>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p>
    <w:p>
      <w:r>
        <w:rPr>
          <w:sz w:val="21"/>
        </w:rPr>
        <w:t>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p>
    <w:p>
      <w:r>
        <w:rPr>
          <w:sz w:val="21"/>
        </w:rPr>
        <w:t>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p>
    <w:p>
      <w:r>
        <w:rPr>
          <w:sz w:val="21"/>
        </w:rPr>
        <w:t>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p>
    <w:p>
      <w:pPr>
        <w:pStyle w:val="Heading3"/>
      </w:pPr>
      <w:r>
        <w:t>9.2.3重要时期保障及其他服务需求应答</w:t>
      </w:r>
    </w:p>
    <w:p>
      <w:r>
        <w:rPr>
          <w:b/>
          <w:sz w:val="21"/>
        </w:rPr>
        <w:t>重要时期保障应答：</w:t>
      </w:r>
      <w:r>
        <w:rPr>
          <w:sz w:val="21"/>
        </w:rP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p>
    <w:p>
      <w:r>
        <w:rPr>
          <w:b/>
          <w:sz w:val="21"/>
        </w:rPr>
        <w:t>其他服务需求应答：</w:t>
      </w:r>
      <w:r>
        <w:rPr>
          <w:sz w:val="21"/>
        </w:rPr>
        <w:t xml:space="preserve"> 我方同样完全响应招标文件所列其他相关服务需求，包括但不限于应急响应、风险监测、安全通告、安全协助等。针对应急响应需求，我方提供7×24小时应急响应热线，重大突发安全事件快速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p>
    <w:p>
      <w:pPr>
        <w:pStyle w:val="Heading2"/>
      </w:pPr>
      <w:r>
        <w:t>9.3偏离项说明与符合度承诺</w:t>
      </w:r>
    </w:p>
    <w:p>
      <w:r>
        <w:rPr>
          <w:sz w:val="21"/>
        </w:rPr>
        <w:t>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p>
    <w:p>
      <w:r>
        <w:rPr>
          <w:b/>
          <w:sz w:val="21"/>
        </w:rPr>
        <w:t>符合度承诺：</w:t>
      </w:r>
      <w:r>
        <w:rPr>
          <w:sz w:val="21"/>
        </w:rPr>
        <w:t xml:space="preserve"> 我方郑重承诺，中标后将严格按照招标文件及投标文件的约定履行合同义务，确保提供的网络安全服务符合项目整体服务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p>
    <w:p>
      <w:pPr>
        <w:pStyle w:val="Heading3"/>
      </w:pPr>
      <w:r>
        <w:t>9.3.1无偏离声明及服务承诺</w:t>
      </w:r>
    </w:p>
    <w:p>
      <w:r>
        <w:rPr>
          <w:sz w:val="21"/>
        </w:rPr>
        <w:t>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p>
    <w:p>
      <w:pPr>
        <w:pStyle w:val="Heading3"/>
      </w:pPr>
      <w:r>
        <w:t>9.3.2偏离项清单及原因说明（如有）</w:t>
      </w:r>
    </w:p>
    <w:p>
      <w:r>
        <w:rPr>
          <w:sz w:val="21"/>
        </w:rPr>
        <w:t>经逐条对照本项目招标文件中的技术规范、服务要求及商务条款，投标人均完全响应，无任何偏离项。现就偏离项清单及原因说明如下：</w:t>
      </w:r>
    </w:p>
    <w:p>
      <w:r>
        <w:rPr>
          <w:sz w:val="21"/>
        </w:rPr>
        <w:t>一、偏离项清单</w:t>
      </w:r>
    </w:p>
    <w:p>
      <w:r>
        <w:rPr>
          <w:sz w:val="21"/>
        </w:rPr>
        <w:t>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p>
    <w:p>
      <w:r>
        <w:rPr>
          <w:sz w:val="21"/>
        </w:rPr>
        <w:t>二、偏离情况汇总表</w:t>
      </w:r>
    </w:p>
    <w:p>
      <w:r>
        <w:rPr>
          <w:sz w:val="21"/>
        </w:rPr>
        <w:t>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p>
    <w:p>
      <w:r>
        <w:rPr>
          <w:sz w:val="21"/>
        </w:rPr>
        <w:t>三、符合度说明</w:t>
      </w:r>
    </w:p>
    <w:p>
      <w:r>
        <w:rPr>
          <w:sz w:val="21"/>
        </w:rPr>
        <w:t>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p>
    <w:p>
      <w:r>
        <w:rPr>
          <w:sz w:val="21"/>
        </w:rPr>
        <w:t>四、偏离项风险管控</w:t>
      </w:r>
    </w:p>
    <w:p>
      <w:r>
        <w:rPr>
          <w:sz w:val="21"/>
        </w:rPr>
        <w:t>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p>
    <w:p>
      <w:r>
        <w:rPr>
          <w:sz w:val="21"/>
        </w:rPr>
        <w:t>综上所述，本项目无任何偏离项，投标人完全响应并满足招标文件的所有要求。</w:t>
      </w:r>
    </w:p>
    <w:p>
      <w:pPr>
        <w:pStyle w:val="Heading1"/>
      </w:pPr>
      <w:r>
        <w:t>十、增值服务</w:t>
      </w:r>
    </w:p>
    <w:p>
      <w:r>
        <w:rPr>
          <w:sz w:val="21"/>
        </w:rPr>
        <w:t>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p>
    <w:p>
      <w:r>
        <w:rPr>
          <w:sz w:val="21"/>
        </w:rPr>
        <w:t>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p>
    <w:p>
      <w:r>
        <w:rPr>
          <w:sz w:val="21"/>
        </w:rPr>
        <w:t>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p>
    <w:p>
      <w:r>
        <w:rPr>
          <w:sz w:val="21"/>
        </w:rPr>
        <w:t>关于各项增值服务的具体内容、实施流程与组织保障，将在本章后续条目中逐项详细说明。</w:t>
      </w:r>
    </w:p>
    <w:p>
      <w:pPr>
        <w:pStyle w:val="Heading2"/>
      </w:pPr>
      <w:r>
        <w:t>10.1增值服务总体方案与保障机制</w:t>
      </w:r>
    </w:p>
    <w:p>
      <w:r>
        <w:rPr>
          <w:sz w:val="21"/>
        </w:rPr>
        <w:t>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p>
    <w:p>
      <w:r>
        <w:rPr>
          <w:sz w:val="21"/>
        </w:rPr>
        <w:t>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p>
    <w:p>
      <w:r>
        <w:rPr>
          <w:sz w:val="21"/>
        </w:rPr>
        <w:t>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p>
    <w:p>
      <w:r>
        <w:rPr>
          <w:sz w:val="21"/>
        </w:rPr>
        <w:t>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p>
    <w:p>
      <w:r>
        <w:rPr>
          <w:sz w:val="21"/>
        </w:rPr>
        <w:t>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p>
    <w:p>
      <w:r>
        <w:rPr>
          <w:sz w:val="21"/>
        </w:rPr>
        <w:t>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p>
    <w:p>
      <w:pPr>
        <w:pStyle w:val="Heading3"/>
      </w:pPr>
      <w:r>
        <w:t>10.1.1增值服务内容清单与交付说明</w:t>
      </w:r>
    </w:p>
    <w:p>
      <w:r>
        <w:rPr>
          <w:sz w:val="21"/>
        </w:rPr>
        <w:t>北京国舜科技股份有限公司针对本项目提供以下增值服务，所有服务的交付物、交付时间、责任方及验收标准均纳入整体项目管理体系，确保服务质量可追溯。各项增值服务具体内容与交付说明如下。</w:t>
      </w:r>
    </w:p>
    <w:p>
      <w:r>
        <w:rPr>
          <w:sz w:val="21"/>
        </w:rPr>
        <w:t>一、安全意识宣传通告</w:t>
      </w:r>
    </w:p>
    <w:p>
      <w:r>
        <w:rPr>
          <w:sz w:val="21"/>
        </w:rPr>
        <w:t>交付内容：结合项目周期内安全形势和监管要求，制作安全意识宣传材料，并通过邮件、内网公告、宣传海报等形式向目标人群发布通告，覆盖全员安全意识的常见风险点（如钓鱼邮件、弱口令、敏感信息泄露等）。</w:t>
      </w:r>
    </w:p>
    <w:p>
      <w:r>
        <w:rPr>
          <w:sz w:val="21"/>
        </w:rPr>
        <w:t>交付物：安全意识宣传通告文档（含宣传主题、内容素材、发布渠道及覆盖情况记录）。</w:t>
      </w:r>
    </w:p>
    <w:p>
      <w:r>
        <w:rPr>
          <w:sz w:val="21"/>
        </w:rPr>
        <w:t>交付时间：按项目计划执行，于合同期内每季度至少发布一期，具体时间以项目管理计划为准。</w:t>
      </w:r>
    </w:p>
    <w:p>
      <w:r>
        <w:rPr>
          <w:sz w:val="21"/>
        </w:rPr>
        <w:t>责任方：北京国舜科技股份有限公司安全服务团队。</w:t>
      </w:r>
    </w:p>
    <w:p>
      <w:r>
        <w:rPr>
          <w:sz w:val="21"/>
        </w:rPr>
        <w:t>验收标准：通告已按计划发布且覆盖目标人群，宣传内容符合采购方安全宣传要求，并留存发布记录供采购方核验。</w:t>
      </w:r>
    </w:p>
    <w:p>
      <w:r>
        <w:rPr>
          <w:sz w:val="21"/>
        </w:rPr>
        <w:t>二、勒索病毒专项演练</w:t>
      </w:r>
    </w:p>
    <w:p>
      <w:r>
        <w:rPr>
          <w:sz w:val="21"/>
        </w:rPr>
        <w:t>交付内容：结合采购方网络环境和业务特点，编制勒索病毒应急演练方案，组织开展桌面推演或实战化演练，验证勒索病毒发现、隔离、清除及恢复流程的有效性，并针对演练中发现的问题提出改进建议。</w:t>
      </w:r>
    </w:p>
    <w:p>
      <w:r>
        <w:rPr>
          <w:sz w:val="21"/>
        </w:rPr>
        <w:t>交付物：勒索病毒应急演练方案、演练过程记录、演练总结报告及整改建议清单。</w:t>
      </w:r>
    </w:p>
    <w:p>
      <w:r>
        <w:rPr>
          <w:sz w:val="21"/>
        </w:rPr>
        <w:t>交付时间：按项目计划执行，于合同期内至少组织一次专项演练，具体时间以项目管理计划为准。</w:t>
      </w:r>
    </w:p>
    <w:p>
      <w:r>
        <w:rPr>
          <w:sz w:val="21"/>
        </w:rPr>
        <w:t>责任方：北京国舜科技股份有限公司应急响应团队。</w:t>
      </w:r>
    </w:p>
    <w:p>
      <w:r>
        <w:rPr>
          <w:sz w:val="21"/>
        </w:rPr>
        <w:t>验收标准：演练过程完整、记录清晰，演练总结报告结论明确，整改建议具备可操作性，并经采购方确认演练目标达成。</w:t>
      </w:r>
    </w:p>
    <w:p>
      <w:r>
        <w:rPr>
          <w:sz w:val="21"/>
        </w:rPr>
        <w:t>三、安全防护策略专项核查与优化</w:t>
      </w:r>
    </w:p>
    <w:p>
      <w:r>
        <w:rPr>
          <w:sz w:val="21"/>
        </w:rPr>
        <w:t>交付内容：对采购方防火墙、入侵检测、WAF、终端防护等安全设备的安全策略进行专项核查，分析策略配置的合理性、有效性和冗余性，输出核查结果并完成策略调优建议，提升整体安全防护能力。</w:t>
      </w:r>
    </w:p>
    <w:p>
      <w:r>
        <w:rPr>
          <w:sz w:val="21"/>
        </w:rPr>
        <w:t>交付物：安全防护策略核查报告及优化建议文档（含策略现状分析、风险点及调优后的策略配置建议）。</w:t>
      </w:r>
    </w:p>
    <w:p>
      <w:r>
        <w:rPr>
          <w:sz w:val="21"/>
        </w:rPr>
        <w:t>交付时间：按项目计划执行，于合同期内完成至少一轮核查与优化，具体时间以项目管理计划为准。</w:t>
      </w:r>
    </w:p>
    <w:p>
      <w:r>
        <w:rPr>
          <w:sz w:val="21"/>
        </w:rPr>
        <w:t>责任方：北京国舜科技股份有限公司安全运维团队。</w:t>
      </w:r>
    </w:p>
    <w:p>
      <w:r>
        <w:rPr>
          <w:sz w:val="21"/>
        </w:rPr>
        <w:t>验收标准：策略核查报告内容详实、数据准确，优化建议符合安全基线要求，经采购方认可后完成策略调整并记录。</w:t>
      </w:r>
    </w:p>
    <w:p>
      <w:r>
        <w:rPr>
          <w:sz w:val="21"/>
        </w:rPr>
        <w:t>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p>
    <w:p>
      <w:pPr>
        <w:pStyle w:val="Heading3"/>
      </w:pPr>
      <w:r>
        <w:t>10.1.2增值服务质量保障与持续改进机制</w:t>
      </w:r>
    </w:p>
    <w:p>
      <w:r>
        <w:rPr>
          <w:sz w:val="21"/>
        </w:rPr>
        <w:t>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p>
    <w:p>
      <w:r>
        <w:rPr>
          <w:sz w:val="21"/>
        </w:rPr>
        <w:t>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p>
    <w:p>
      <w:r>
        <w:rPr>
          <w:sz w:val="21"/>
        </w:rPr>
        <w:t>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p>
    <w:p>
      <w:pPr>
        <w:pStyle w:val="Heading3"/>
      </w:pPr>
      <w:r>
        <w:t>10.1.3增值服务团队与资源保障</w:t>
      </w:r>
    </w:p>
    <w:p>
      <w:r>
        <w:rPr>
          <w:sz w:val="21"/>
        </w:rPr>
        <w:t>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p>
    <w:p>
      <w:r>
        <w:rPr>
          <w:sz w:val="21"/>
        </w:rPr>
        <w:t>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p>
    <w:p>
      <w:r>
        <w:rPr>
          <w:sz w:val="21"/>
        </w:rPr>
        <w:t>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p>
    <w:p>
      <w:pPr>
        <w:pStyle w:val="Heading2"/>
      </w:pPr>
      <w:r>
        <w:t>10.2安全宣传与意识提升类增值服务</w:t>
      </w:r>
    </w:p>
    <w:p>
      <w:r>
        <w:rPr>
          <w:b/>
          <w:sz w:val="21"/>
        </w:rPr>
        <w:t>安全宣传通告方面</w:t>
      </w:r>
      <w:r>
        <w:rPr>
          <w:sz w:val="21"/>
        </w:rPr>
        <w:t>：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p>
    <w:p>
      <w:r>
        <w:rPr>
          <w:b/>
          <w:sz w:val="21"/>
        </w:rPr>
        <w:t>安全意识培训方面</w:t>
      </w:r>
      <w:r>
        <w:rPr>
          <w:sz w:val="21"/>
        </w:rPr>
        <w:t>：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p>
    <w:p>
      <w:r>
        <w:rPr>
          <w:b/>
          <w:sz w:val="21"/>
        </w:rPr>
        <w:t>勒索病毒演练方面</w:t>
      </w:r>
      <w:r>
        <w:rPr>
          <w:sz w:val="21"/>
        </w:rPr>
        <w:t>：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p>
    <w:p>
      <w:r>
        <w:rPr>
          <w:sz w:val="21"/>
        </w:rPr>
        <w:t>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p>
    <w:p>
      <w:pPr>
        <w:pStyle w:val="Heading3"/>
      </w:pPr>
      <w:r>
        <w:t>10.2.1安全意识宣传通告服务</w:t>
      </w:r>
    </w:p>
    <w:p>
      <w:r>
        <w:rPr>
          <w:b/>
          <w:sz w:val="21"/>
        </w:rPr>
        <w:t>服务对象：</w:t>
      </w:r>
      <w:r>
        <w:rPr>
          <w:sz w:val="21"/>
        </w:rPr>
        <w:t xml:space="preserve"> 本项目安全意识宣传通告服务面向中邮资管全体员工。根据员工岗位和职责的不同，宣传内容有所侧重，使不同群体能够获得与自身工作相关的安全知识，提升全体人员的安全防范意识。</w:t>
      </w:r>
    </w:p>
    <w:p>
      <w:r>
        <w:rPr>
          <w:b/>
          <w:sz w:val="21"/>
        </w:rPr>
        <w:t>服务形式：</w:t>
      </w:r>
      <w:r>
        <w:rPr>
          <w:sz w:val="21"/>
        </w:rP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p>
    <w:p>
      <w:r>
        <w:rPr>
          <w:b/>
          <w:sz w:val="21"/>
        </w:rPr>
        <w:t>宣传主题规划：</w:t>
      </w:r>
      <w:r>
        <w:rPr>
          <w:sz w:val="21"/>
        </w:rP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p>
    <w:p>
      <w:r>
        <w:rPr>
          <w:b/>
          <w:sz w:val="21"/>
        </w:rPr>
        <w:t>通告发布渠道与频率：</w:t>
      </w:r>
      <w:r>
        <w:rPr>
          <w:sz w:val="21"/>
        </w:rP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p>
    <w:p>
      <w:r>
        <w:rPr>
          <w:b/>
          <w:sz w:val="21"/>
        </w:rPr>
        <w:t>材料制作流程：</w:t>
      </w:r>
      <w:r>
        <w:rPr>
          <w:sz w:val="21"/>
        </w:rP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p>
    <w:p>
      <w:r>
        <w:rPr>
          <w:b/>
          <w:sz w:val="21"/>
        </w:rPr>
        <w:t>效果评价方式：</w:t>
      </w:r>
      <w:r>
        <w:rPr>
          <w:sz w:val="21"/>
        </w:rP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p>
    <w:p>
      <w:r>
        <w:rPr>
          <w:b/>
          <w:sz w:val="21"/>
        </w:rPr>
        <w:t>应急响应机制：</w:t>
      </w:r>
      <w:r>
        <w:rPr>
          <w:sz w:val="21"/>
        </w:rP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p>
    <w:p>
      <w:r>
        <w:rPr>
          <w:b/>
          <w:sz w:val="21"/>
        </w:rPr>
        <w:t>宣传物料示例框架：</w:t>
      </w:r>
      <w:r>
        <w:rPr>
          <w:sz w:val="21"/>
        </w:rP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p>
    <w:p>
      <w:pPr>
        <w:pStyle w:val="Heading3"/>
      </w:pPr>
      <w:r>
        <w:t>10.2.2安全意识培训与考核服务</w:t>
      </w:r>
    </w:p>
    <w:p>
      <w:r>
        <w:rPr>
          <w:sz w:val="21"/>
        </w:rPr>
        <w:t>我公司针对中邮资管员工安全意识现状，建立分层、分岗、常态化的安全意识培训与考核体系，切实提升全员网络安全素养。</w:t>
      </w:r>
    </w:p>
    <w:p>
      <w:r>
        <w:rPr>
          <w:sz w:val="21"/>
        </w:rPr>
        <w:t>本体系以提升全员安全意识和防护技能为目标，形成培训、考核、改进的闭环管理机制。</w:t>
      </w:r>
    </w:p>
    <w:p>
      <w:r>
        <w:rPr>
          <w:b/>
          <w:sz w:val="21"/>
        </w:rPr>
        <w:t>培训对象：</w:t>
      </w:r>
      <w:r>
        <w:rPr>
          <w:sz w:val="21"/>
        </w:rPr>
        <w:t>覆盖全体员工，按管理层、技术人员、普通员工分类施训，并结合新员工入职、关键岗位调整等场景开展针对性培训。</w:t>
      </w:r>
    </w:p>
    <w:p>
      <w:r>
        <w:rPr>
          <w:sz w:val="21"/>
        </w:rPr>
        <w:t>管理层侧重安全决策与合规要求，技术人员侧重攻防技术与应急响应，普通员工侧重操作规范与风险识别；新员工入职设置安全必修课，关键岗位调整时进行岗前安全培训。</w:t>
      </w:r>
    </w:p>
    <w:p>
      <w:r>
        <w:rPr>
          <w:b/>
          <w:sz w:val="21"/>
        </w:rPr>
        <w:t>培训内容：</w:t>
      </w:r>
      <w:r>
        <w:rPr>
          <w:sz w:val="21"/>
        </w:rPr>
        <w:t>主要包括网络安全形势与法律法规、钓鱼邮件识别技巧、密码安全与账号保护、数据分类分级与敏感信息处理、办公终端与移动设备安全、社会工程学防范等内容。</w:t>
      </w:r>
    </w:p>
    <w:p>
      <w:r>
        <w:rPr>
          <w:sz w:val="21"/>
        </w:rPr>
        <w:t>同时结合典型泄密案例和行业监管要求，深入剖析常见攻击手法，针对个人隐私保护、办公环境安全等提供具体指引，确保培训内容贴近实际、易于落地。</w:t>
      </w:r>
    </w:p>
    <w:p>
      <w:r>
        <w:rPr>
          <w:b/>
          <w:sz w:val="21"/>
        </w:rPr>
        <w:t>培训形式：</w:t>
      </w:r>
      <w:r>
        <w:rPr>
          <w:sz w:val="21"/>
        </w:rPr>
        <w:t>采用线上学习平台、线下集中授课与专题研讨相结合的方式，提供可回看的课程资源，适应不同岗位需求和时间安排。</w:t>
      </w:r>
    </w:p>
    <w:p>
      <w:r>
        <w:rPr>
          <w:sz w:val="21"/>
        </w:rPr>
        <w:t>线上平台支持学习进度跟踪与自动提醒，员工可灵活安排学习；线下培训注重互动与实操，通过模拟钓鱼邮件、现场演示等方式提升参与度；专题研讨围绕热点安全事件展开，促进经验交流。</w:t>
      </w:r>
    </w:p>
    <w:p>
      <w:r>
        <w:rPr>
          <w:b/>
          <w:sz w:val="21"/>
        </w:rPr>
        <w:t>培训频次与课时：</w:t>
      </w:r>
      <w:r>
        <w:rPr>
          <w:sz w:val="21"/>
        </w:rPr>
        <w:t>新员工入职必修；全员培训每年至少开展一次；针对财务、运维等高风险岗位每季度进行一次专题强化培训。</w:t>
      </w:r>
    </w:p>
    <w:p>
      <w:r>
        <w:rPr>
          <w:sz w:val="21"/>
        </w:rPr>
        <w:t>每次培训时长根据内容深度和岗位特点灵活设置，并安排定期复习与测试，巩固学习成果，确保安全意识持续在线。</w:t>
      </w:r>
    </w:p>
    <w:p>
      <w:r>
        <w:rPr>
          <w:b/>
          <w:sz w:val="21"/>
        </w:rPr>
        <w:t>考核方式：</w:t>
      </w:r>
      <w:r>
        <w:rPr>
          <w:sz w:val="21"/>
        </w:rPr>
        <w:t>通过在线测验和情景判断等方式检验培训效果，设置明确合格标准，未通过人员安排补训补考。</w:t>
      </w:r>
    </w:p>
    <w:p>
      <w:r>
        <w:rPr>
          <w:sz w:val="21"/>
        </w:rPr>
        <w:t>考核题目紧密联系实际工作场景，重点考察风险识别与应对能力；考核结果记入个人安全培训档案，并作为后续培训安排和绩效评价的参考。</w:t>
      </w:r>
    </w:p>
    <w:p>
      <w:r>
        <w:rPr>
          <w:b/>
          <w:sz w:val="21"/>
        </w:rPr>
        <w:t>效果评价与改进：</w:t>
      </w:r>
      <w:r>
        <w:rPr>
          <w:sz w:val="21"/>
        </w:rPr>
        <w:t>定期汇总考核成绩与培训反馈，分析员工安全认知薄弱点，动态调整培训内容与形式，持续优化培训体系。</w:t>
      </w:r>
    </w:p>
    <w:p>
      <w:r>
        <w:rPr>
          <w:sz w:val="21"/>
        </w:rPr>
        <w:t>综合运用问卷调查、行为观察、安全事件分析等方式评估培训效果，定期复盘培训开展情况，优化课程设计与授课方式，推动培训工作持续改进。</w:t>
      </w:r>
    </w:p>
    <w:p>
      <w:pPr>
        <w:pStyle w:val="Heading3"/>
      </w:pPr>
      <w:r>
        <w:t>10.2.3网络安全宣传专题宣贯支持</w:t>
      </w:r>
    </w:p>
    <w:p>
      <w:r>
        <w:rPr>
          <w:sz w:val="21"/>
        </w:rPr>
        <w:t>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p>
    <w:p>
      <w:r>
        <w:rPr>
          <w:sz w:val="21"/>
        </w:rPr>
        <w:t>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p>
    <w:p>
      <w:r>
        <w:rPr>
          <w:sz w:val="21"/>
        </w:rPr>
        <w:t>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p>
    <w:p>
      <w:r>
        <w:rPr>
          <w:sz w:val="21"/>
        </w:rPr>
        <w:t>我司将根据评估结果持续修订宣贯主题、内容深度和传播形式，不断优化宣传策略，推动网络安全意识内化于心、外化于行，确保采购人全员网络安全素养逐年提升，构建坚实的人防体系。</w:t>
      </w:r>
    </w:p>
    <w:p>
      <w:pPr>
        <w:pStyle w:val="Heading2"/>
      </w:pPr>
      <w:r>
        <w:t>10.3应急与实战对抗类增值服务</w:t>
      </w:r>
    </w:p>
    <w:p>
      <w:r>
        <w:rPr>
          <w:sz w:val="21"/>
        </w:rPr>
        <w:t>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p>
    <w:p>
      <w:r>
        <w:rPr>
          <w:sz w:val="21"/>
        </w:rPr>
        <w:t>总体思路以实战化为导向，按照“演练—评估—改进”的闭环模式推进，确保每次演练均能发现短板并转化为优化措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p>
    <w:p>
      <w:r>
        <w:rPr>
          <w:sz w:val="21"/>
        </w:rPr>
        <w:t>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p>
    <w:p>
      <w:pPr>
        <w:pStyle w:val="Heading3"/>
      </w:pPr>
      <w:r>
        <w:t>10.3.1勒索病毒专项演练服务</w:t>
      </w:r>
    </w:p>
    <w:p>
      <w:r>
        <w:rPr>
          <w:b/>
          <w:sz w:val="21"/>
        </w:rPr>
        <w:t>演练目标：</w:t>
      </w:r>
      <w:r>
        <w:rPr>
          <w:sz w:val="21"/>
        </w:rP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p>
    <w:p>
      <w:r>
        <w:rPr>
          <w:b/>
          <w:sz w:val="21"/>
        </w:rPr>
        <w:t>演练准备：</w:t>
      </w:r>
      <w:r>
        <w:rPr>
          <w:sz w:val="21"/>
        </w:rP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p>
    <w:p>
      <w:r>
        <w:rPr>
          <w:b/>
          <w:sz w:val="21"/>
        </w:rPr>
        <w:t>场景设计：</w:t>
      </w:r>
      <w:r>
        <w:rPr>
          <w:sz w:val="21"/>
        </w:rP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p>
    <w:p>
      <w:r>
        <w:rPr>
          <w:b/>
          <w:sz w:val="21"/>
        </w:rPr>
        <w:t>演练流程：</w:t>
      </w:r>
      <w:r>
        <w:rPr>
          <w:sz w:val="21"/>
        </w:rP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p>
    <w:p>
      <w:r>
        <w:rPr>
          <w:b/>
          <w:sz w:val="21"/>
        </w:rPr>
        <w:t>应急响应协同机制：</w:t>
      </w:r>
      <w:r>
        <w:rPr>
          <w:sz w:val="21"/>
        </w:rP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p>
    <w:p>
      <w:r>
        <w:rPr>
          <w:b/>
          <w:sz w:val="21"/>
        </w:rPr>
        <w:t>结果分析与报告：</w:t>
      </w:r>
      <w:r>
        <w:rPr>
          <w:sz w:val="21"/>
        </w:rP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p>
    <w:p>
      <w:r>
        <w:rPr>
          <w:b/>
          <w:sz w:val="21"/>
        </w:rPr>
        <w:t>整改与复测：</w:t>
      </w:r>
      <w:r>
        <w:rPr>
          <w:sz w:val="21"/>
        </w:rP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p>
    <w:p>
      <w:pPr>
        <w:pStyle w:val="Heading3"/>
      </w:pPr>
      <w:r>
        <w:t>10.3.2钓鱼邮件与社会工程学模拟演练</w:t>
      </w:r>
    </w:p>
    <w:p>
      <w:r>
        <w:rPr>
          <w:sz w:val="21"/>
        </w:rPr>
        <w:t>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p>
    <w:p>
      <w:r>
        <w:rPr>
          <w:sz w:val="21"/>
        </w:rPr>
        <w:t>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p>
    <w:p>
      <w:r>
        <w:rPr>
          <w:sz w:val="21"/>
        </w:rPr>
        <w:t>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p>
    <w:p>
      <w:r>
        <w:rPr>
          <w:sz w:val="21"/>
        </w:rPr>
        <w:t>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p>
    <w:p>
      <w:r>
        <w:rPr>
          <w:sz w:val="21"/>
        </w:rPr>
        <w:t>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p>
    <w:p>
      <w:r>
        <w:rPr>
          <w:sz w:val="21"/>
        </w:rPr>
        <w:t>同时通过推送安全宣传材料、开展微课堂、组织知识问答等配套措施强化员工防范意识，并将演练结果与安全绩效联动，持续巩固演练效果，全面提升客户整体安全防护水平。</w:t>
      </w:r>
    </w:p>
    <w:p>
      <w:pPr>
        <w:pStyle w:val="Heading3"/>
      </w:pPr>
      <w:r>
        <w:t>10.3.3应急响应桌面推演与协同演练</w:t>
      </w:r>
    </w:p>
    <w:p>
      <w:r>
        <w:rPr>
          <w:b/>
          <w:sz w:val="21"/>
        </w:rPr>
        <w:t>演练目标：</w:t>
      </w:r>
      <w:r>
        <w:rPr>
          <w:sz w:val="21"/>
        </w:rP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p>
    <w:p>
      <w:r>
        <w:rPr>
          <w:b/>
          <w:sz w:val="21"/>
        </w:rPr>
        <w:t>场景设计：</w:t>
      </w:r>
      <w:r>
        <w:rPr>
          <w:sz w:val="21"/>
        </w:rP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p>
    <w:p>
      <w:r>
        <w:rPr>
          <w:b/>
          <w:sz w:val="21"/>
        </w:rPr>
        <w:t>参与角色与职责：</w:t>
      </w:r>
      <w:r>
        <w:rPr>
          <w:sz w:val="21"/>
        </w:rP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p>
    <w:p>
      <w:r>
        <w:rPr>
          <w:b/>
          <w:sz w:val="21"/>
        </w:rPr>
        <w:t>演练准备：</w:t>
      </w:r>
      <w:r>
        <w:rPr>
          <w:sz w:val="21"/>
        </w:rP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p>
    <w:p>
      <w:r>
        <w:rPr>
          <w:b/>
          <w:sz w:val="21"/>
        </w:rPr>
        <w:t>推演流程：</w:t>
      </w:r>
      <w:r>
        <w:rPr>
          <w:sz w:val="21"/>
        </w:rP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p>
    <w:p>
      <w:r>
        <w:rPr>
          <w:b/>
          <w:sz w:val="21"/>
        </w:rPr>
        <w:t>协同机制：</w:t>
      </w:r>
      <w:r>
        <w:rPr>
          <w:sz w:val="21"/>
        </w:rP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p>
    <w:p>
      <w:r>
        <w:rPr>
          <w:b/>
          <w:sz w:val="21"/>
        </w:rPr>
        <w:t>演练执行与记录：</w:t>
      </w:r>
      <w:r>
        <w:rPr>
          <w:sz w:val="21"/>
        </w:rPr>
        <w:t xml:space="preserve"> 演练按照预设脚本逐步推进，由观察员记录各环节时间节点、响应动作和决策质量。演练结束后，收集参与人员反馈和观察报告，形成完整的演练记录，作为后续改进的依据。</w:t>
      </w:r>
    </w:p>
    <w:p>
      <w:r>
        <w:rPr>
          <w:b/>
          <w:sz w:val="21"/>
        </w:rPr>
        <w:t>总结复盘与改进建议：</w:t>
      </w:r>
      <w:r>
        <w:rPr>
          <w:sz w:val="21"/>
        </w:rP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p>
    <w:p>
      <w:pPr>
        <w:pStyle w:val="Heading2"/>
      </w:pPr>
      <w:r>
        <w:t>10.4专项技术与定制化增值服务</w:t>
      </w:r>
    </w:p>
    <w:p>
      <w:r>
        <w:rPr>
          <w:b/>
          <w:sz w:val="21"/>
        </w:rPr>
        <w:t>安全宣传通告</w:t>
      </w:r>
      <w:r>
        <w:rPr>
          <w:sz w:val="21"/>
        </w:rPr>
        <w:t>：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p>
    <w:p>
      <w:r>
        <w:rPr>
          <w:b/>
          <w:sz w:val="21"/>
        </w:rPr>
        <w:t>安全意识培训</w:t>
      </w:r>
      <w:r>
        <w:rPr>
          <w:sz w:val="21"/>
        </w:rPr>
        <w:t>：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p>
    <w:p>
      <w:r>
        <w:rPr>
          <w:b/>
          <w:sz w:val="21"/>
        </w:rPr>
        <w:t>勒索病毒演练</w:t>
      </w:r>
      <w:r>
        <w:rPr>
          <w:sz w:val="21"/>
        </w:rPr>
        <w:t>：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p>
    <w:p>
      <w:r>
        <w:rPr>
          <w:sz w:val="21"/>
        </w:rPr>
        <w:t>这些定制化服务为基础防护提供有力补充，强化采购人安全治理能力。通过宣传、培训与演练的有机结合，不仅降低人员风险与事件概率，也为安全运营积累经验，形成持续增值效果。</w:t>
      </w:r>
    </w:p>
    <w:p>
      <w:pPr>
        <w:pStyle w:val="Heading3"/>
      </w:pPr>
      <w:r>
        <w:t>10.4.1安全防护策略专项核查与优化</w:t>
      </w:r>
    </w:p>
    <w:p>
      <w:r>
        <w:rPr>
          <w:sz w:val="21"/>
        </w:rPr>
        <w:t>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p>
    <w:p>
      <w:r>
        <w:rPr>
          <w:sz w:val="21"/>
        </w:rPr>
        <w:t>实施过程按照“核查、分析、优化、验证、复评”的闭环路径开展。首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p>
    <w:p>
      <w:r>
        <w:rPr>
          <w:sz w:val="21"/>
        </w:rPr>
        <w:t>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p>
    <w:p>
      <w:pPr>
        <w:pStyle w:val="Heading3"/>
      </w:pPr>
      <w:r>
        <w:t>10.4.2定制化安全数据分析与专项报告</w:t>
      </w:r>
    </w:p>
    <w:p>
      <w:r>
        <w:rPr>
          <w:b/>
          <w:sz w:val="21"/>
        </w:rPr>
        <w:t>数据采集范围：</w:t>
      </w:r>
      <w:r>
        <w:rPr>
          <w:sz w:val="21"/>
        </w:rP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p>
    <w:p>
      <w:r>
        <w:rPr>
          <w:b/>
          <w:sz w:val="21"/>
        </w:rPr>
        <w:t>分析维度：</w:t>
      </w:r>
      <w:r>
        <w:rPr>
          <w:sz w:val="21"/>
        </w:rP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p>
    <w:p>
      <w:r>
        <w:rPr>
          <w:b/>
          <w:sz w:val="21"/>
        </w:rPr>
        <w:t>报告类型与周期：</w:t>
      </w:r>
      <w:r>
        <w:rPr>
          <w:sz w:val="21"/>
        </w:rP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p>
    <w:p>
      <w:r>
        <w:rPr>
          <w:b/>
          <w:sz w:val="21"/>
        </w:rPr>
        <w:t>交付格式与内容结构：</w:t>
      </w:r>
      <w:r>
        <w:rPr>
          <w:sz w:val="21"/>
        </w:rP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p>
    <w:p>
      <w:r>
        <w:rPr>
          <w:b/>
          <w:sz w:val="21"/>
        </w:rPr>
        <w:t>数据脱敏与保密：</w:t>
      </w:r>
      <w:r>
        <w:rPr>
          <w:sz w:val="21"/>
        </w:rPr>
        <w:t xml:space="preserve"> 所有报告涉及敏感数据均做脱敏处理，包括IP地址匿名化、账户信息遮盖等。严格遵守保密协议，通过访问控制、水印标识和分发审计落实保密要求，仅限授权范围内使用和分发。</w:t>
      </w:r>
    </w:p>
    <w:p>
      <w:r>
        <w:rPr>
          <w:b/>
          <w:sz w:val="21"/>
        </w:rPr>
        <w:t>与安全运营衔接：</w:t>
      </w:r>
      <w:r>
        <w:rPr>
          <w:sz w:val="21"/>
        </w:rP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p>
    <w:p>
      <w:pPr>
        <w:pStyle w:val="Heading3"/>
      </w:pPr>
      <w:r>
        <w:t>10.4.3安全管理制度与流程优化建议</w:t>
      </w:r>
    </w:p>
    <w:p>
      <w:r>
        <w:rPr>
          <w:sz w:val="21"/>
        </w:rPr>
        <w:t>针对采购人现有安全管理体系，建议从以下方面实施优化：</w:t>
      </w:r>
    </w:p>
    <w:p>
      <w:r>
        <w:rPr>
          <w:b/>
          <w:sz w:val="21"/>
        </w:rPr>
        <w:t>现状评估：</w:t>
      </w:r>
      <w:r>
        <w:rPr>
          <w:sz w:val="21"/>
        </w:rPr>
        <w:t>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p>
    <w:p>
      <w:r>
        <w:rPr>
          <w:b/>
          <w:sz w:val="21"/>
        </w:rPr>
        <w:t>制度架构优化：</w:t>
      </w:r>
      <w:r>
        <w:rPr>
          <w:sz w:val="21"/>
        </w:rPr>
        <w:t>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p>
    <w:p>
      <w:r>
        <w:rPr>
          <w:b/>
          <w:sz w:val="21"/>
        </w:rPr>
        <w:t>流程梳理改进：</w:t>
      </w:r>
      <w:r>
        <w:rPr>
          <w:sz w:val="21"/>
        </w:rPr>
        <w:t>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p>
    <w:p>
      <w:r>
        <w:rPr>
          <w:b/>
          <w:sz w:val="21"/>
        </w:rPr>
        <w:t>落地实施路径：</w:t>
      </w:r>
      <w:r>
        <w:rPr>
          <w:sz w:val="21"/>
        </w:rPr>
        <w:t>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p>
    <w:p>
      <w:pPr>
        <w:pStyle w:val="Heading1"/>
      </w:pPr>
      <w:r>
        <w:t>十一、价格评分</w:t>
      </w:r>
    </w:p>
    <w:p>
      <w:r>
        <w:rPr>
          <w:sz w:val="21"/>
        </w:rPr>
        <w:t>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p>
    <w:p>
      <w:r>
        <w:rPr>
          <w:b/>
          <w:sz w:val="21"/>
        </w:rPr>
        <w:t>报价构成：</w:t>
      </w:r>
      <w:r>
        <w:rPr>
          <w:sz w:val="21"/>
        </w:rPr>
        <w:t>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p>
    <w:p>
      <w:r>
        <w:rPr>
          <w:b/>
          <w:sz w:val="21"/>
        </w:rPr>
        <w:t>价格评分响应：</w:t>
      </w:r>
      <w:r>
        <w:rPr>
          <w:sz w:val="21"/>
        </w:rPr>
        <w:t>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p>
    <w:p>
      <w:r>
        <w:rPr>
          <w:b/>
          <w:sz w:val="21"/>
        </w:rPr>
        <w:t>评审配合与数据可追溯性：</w:t>
      </w:r>
      <w:r>
        <w:rPr>
          <w:sz w:val="21"/>
        </w:rPr>
        <w:t>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p>
    <w:p>
      <w:pPr>
        <w:pStyle w:val="Heading2"/>
      </w:pPr>
      <w:r>
        <w:t>11.1投标报价方案</w:t>
      </w:r>
    </w:p>
    <w:p>
      <w:r>
        <w:rPr>
          <w:sz w:val="21"/>
        </w:rPr>
        <w:t>本投标报价方案针对中邮资管2026-2027年网络安全服务采购项目，基于招标文件要求和项目需求编制，涵盖技术服务、人员、设备及管理等全部费用。</w:t>
      </w:r>
    </w:p>
    <w:p>
      <w:r>
        <w:rPr>
          <w:sz w:val="21"/>
        </w:rPr>
        <w:t>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p>
    <w:p>
      <w:r>
        <w:rPr>
          <w:b/>
          <w:sz w:val="21"/>
        </w:rPr>
        <w:t>报价原则：</w:t>
      </w:r>
      <w:r>
        <w:rPr>
          <w:sz w:val="21"/>
        </w:rPr>
        <w:t>合规、合理、透明、科学。严格遵循招标文件及相关法规，实事求是，不虚报不漏项。在保证服务质量前提下，优化资源配置，合理控制成本，提供高性价比服务。所有报价均基于明确范围和工作内容，避免模糊计价，确保公开透明。</w:t>
      </w:r>
    </w:p>
    <w:p>
      <w:r>
        <w:rPr>
          <w:b/>
          <w:sz w:val="21"/>
        </w:rPr>
        <w:t>服务范围：</w:t>
      </w:r>
      <w:r>
        <w:rPr>
          <w:sz w:val="21"/>
        </w:rPr>
        <w:t>覆盖全部网络安全技术服务内容，包括安全评估、安全运维、应急响应、安全咨询等涉及的人员、工具、交通及管理成本。</w:t>
      </w:r>
    </w:p>
    <w:p>
      <w:r>
        <w:rPr>
          <w:sz w:val="21"/>
        </w:rPr>
        <w:t>除人员、工具、交通及管理成本外，报价还包含专用检测设备租赁、漏洞验证环境搭建、应急响应备用资源、报告编制审核、专家咨询及后续保障等全部费用。服务范围覆盖招标文件所列全部技术需求，无漏项或另收费项目。</w:t>
      </w:r>
    </w:p>
    <w:p>
      <w:r>
        <w:rPr>
          <w:b/>
          <w:sz w:val="21"/>
        </w:rPr>
        <w:t>商务条款：</w:t>
      </w:r>
      <w:r>
        <w:rPr>
          <w:sz w:val="21"/>
        </w:rPr>
        <w:t>本报价为含税全包价，包含各项税费及一切可能费用，合同期内固定不变。付款、履约保证金、违约责任等严格遵循招标文件及合同约定，我方承诺无条件响应采购人合理需求。</w:t>
      </w:r>
    </w:p>
    <w:p>
      <w:r>
        <w:rPr>
          <w:sz w:val="21"/>
        </w:rPr>
        <w:t>后续章节将详细说明报价依据、计算方法、费用构成及有效性确认方式，并附汇总表及证明材料，确保有据可查。</w:t>
      </w:r>
    </w:p>
    <w:p>
      <w:pPr>
        <w:pStyle w:val="Heading3"/>
      </w:pPr>
      <w:r>
        <w:t>11.1.1报价依据与原则</w:t>
      </w:r>
    </w:p>
    <w:p>
      <w:r>
        <w:rPr>
          <w:b/>
          <w:sz w:val="21"/>
        </w:rPr>
        <w:t>报价依据：</w:t>
      </w:r>
      <w:r>
        <w:rPr>
          <w:sz w:val="21"/>
        </w:rPr>
        <w:t xml:space="preserve"> 本项目报价严格依据《中邮资管2026-2027年网络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p>
    <w:p>
      <w:r>
        <w:rPr>
          <w:b/>
          <w:sz w:val="21"/>
        </w:rPr>
        <w:t>报价原则：</w:t>
      </w:r>
      <w:r>
        <w:rPr>
          <w:sz w:val="21"/>
        </w:rP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p>
    <w:p>
      <w:r>
        <w:rPr>
          <w:b/>
          <w:sz w:val="21"/>
        </w:rPr>
        <w:t>报价构成：</w:t>
      </w:r>
      <w:r>
        <w:rPr>
          <w:sz w:val="21"/>
        </w:rPr>
        <w:t xml:space="preserve"> 本项目报价包含基础安全服务费、增值服务费、税金及其他相关费用，涵盖完成本项目所需的人工、设备、管理、利润等全部成本。其中，基础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p>
    <w:p>
      <w:pPr>
        <w:pStyle w:val="Heading3"/>
      </w:pPr>
      <w:r>
        <w:t>11.1.2报价构成与汇总</w:t>
      </w:r>
    </w:p>
    <w:p>
      <w:r>
        <w:rPr>
          <w:sz w:val="21"/>
        </w:rPr>
        <w:t>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p>
    <w:p>
      <w:r>
        <w:rPr>
          <w:sz w:val="21"/>
        </w:rPr>
        <w:t>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p>
    <w:p>
      <w:r>
        <w:rPr>
          <w:sz w:val="21"/>
        </w:rPr>
        <w:t>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p>
    <w:p>
      <w:pPr>
        <w:pStyle w:val="Heading2"/>
      </w:pPr>
      <w:r>
        <w:t>11.2价格评分响应</w:t>
      </w:r>
    </w:p>
    <w:p>
      <w:r>
        <w:rPr>
          <w:sz w:val="21"/>
        </w:rPr>
        <w:t>本投标人已认真阅读并充分理解招标文件关于价格评分办法的全部要求，现对价格评分响应作总体说明。</w:t>
      </w:r>
    </w:p>
    <w:p>
      <w:r>
        <w:rPr>
          <w:sz w:val="21"/>
        </w:rPr>
        <w:t>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p>
    <w:p>
      <w:r>
        <w:rPr>
          <w:sz w:val="21"/>
        </w:rPr>
        <w:t>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p>
    <w:p>
      <w:r>
        <w:rPr>
          <w:sz w:val="21"/>
        </w:rPr>
        <w:t>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p>
    <w:p>
      <w:r>
        <w:rPr>
          <w:sz w:val="21"/>
        </w:rPr>
        <w:t>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p>
    <w:p>
      <w:r>
        <w:rPr>
          <w:sz w:val="21"/>
        </w:rPr>
        <w:t>本公司承诺，一旦中标，将严格按投标报价执行，不擅自调整价格，并在服务期内保质保量完成全部合同义务。</w:t>
      </w:r>
    </w:p>
    <w:p>
      <w:pPr>
        <w:pStyle w:val="Heading3"/>
      </w:pPr>
      <w:r>
        <w:t>11.2.1报价有效性确认</w:t>
      </w:r>
    </w:p>
    <w:p>
      <w:r>
        <w:rPr>
          <w:sz w:val="21"/>
        </w:rPr>
        <w:t>致：中邮资管</w:t>
      </w:r>
    </w:p>
    <w:p>
      <w:r>
        <w:rPr>
          <w:sz w:val="21"/>
        </w:rPr>
        <w:t>我公司北京国舜科技股份有限公司，就中邮资管2026-2027年网络安全服务采购项目（标段1）的投标报价，特此确认如下：</w:t>
      </w:r>
    </w:p>
    <w:p>
      <w:r>
        <w:rPr>
          <w:sz w:val="21"/>
        </w:rPr>
        <w:t>一、报价有效期</w:t>
      </w:r>
    </w:p>
    <w:p>
      <w:r>
        <w:rPr>
          <w:sz w:val="21"/>
        </w:rPr>
        <w:t>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p>
    <w:p>
      <w:r>
        <w:rPr>
          <w:sz w:val="21"/>
        </w:rPr>
        <w:t>二、有效期内的承诺</w:t>
      </w:r>
    </w:p>
    <w:p>
      <w:r>
        <w:rPr>
          <w:sz w:val="21"/>
        </w:rPr>
        <w:t>在报价有效期内，我公司承诺：</w:t>
      </w:r>
    </w:p>
    <w:p>
      <w:pPr>
        <w:pStyle w:val="ListNumber"/>
      </w:pPr>
      <w:r>
        <w:t>所报价格保持固定不变，不因市场波动、政策调整等因素而改变。</w:t>
      </w:r>
    </w:p>
    <w:p>
      <w:pPr>
        <w:pStyle w:val="ListNumber"/>
      </w:pPr>
      <w:r>
        <w:t>若我公司中标，将严格按照投标报价签订合同，并全面履行投标文件中所作各项承诺，包括服务范围、技术方案、人员配置、增值服务内容等均与报价依据一致。</w:t>
      </w:r>
    </w:p>
    <w:p>
      <w:pPr>
        <w:pStyle w:val="ListNumber"/>
      </w:pPr>
      <w:r>
        <w:t>投标报价真实、合理、有效，不存在低于成本恶意竞争行为，也不存在任何虚假或误导性内容。</w:t>
      </w:r>
    </w:p>
    <w:p>
      <w:r>
        <w:rPr>
          <w:sz w:val="21"/>
        </w:rPr>
        <w:t>三、超出有效期的处理办法</w:t>
      </w:r>
    </w:p>
    <w:p>
      <w:r>
        <w:rPr>
          <w:sz w:val="21"/>
        </w:rPr>
        <w:t>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p>
    <w:p>
      <w:r>
        <w:rPr>
          <w:sz w:val="21"/>
        </w:rPr>
        <w:t>四、承诺效力</w:t>
      </w:r>
    </w:p>
    <w:p>
      <w:r>
        <w:rPr>
          <w:sz w:val="21"/>
        </w:rPr>
        <w:t>本确认函作为投标文件的组成部分，与投标文件具有同等法律效力。我公司对报价内容的真实性、合法性负完全责任，并接受招标人及监管部门的监督。如有违反承诺的行为，我公司愿意承担由此产生的相应法律责任。</w:t>
      </w:r>
    </w:p>
    <w:p>
      <w:r>
        <w:rPr>
          <w:sz w:val="21"/>
        </w:rPr>
        <w:t>特此承诺。</w:t>
      </w:r>
    </w:p>
    <w:p>
      <w:r>
        <w:rPr>
          <w:sz w:val="21"/>
        </w:rPr>
        <w:t>投标人：北京国舜科技股份有限公司（盖章）</w:t>
      </w:r>
    </w:p>
    <w:p>
      <w:r>
        <w:rPr>
          <w:sz w:val="21"/>
        </w:rPr>
        <w:t>法定代表人或授权代表（签字）：</w:t>
      </w:r>
    </w:p>
    <w:p>
      <w:r>
        <w:rPr>
          <w:sz w:val="21"/>
        </w:rPr>
        <w:t>日期：____年____月____日</w:t>
      </w:r>
    </w:p>
    <w:p>
      <w:pPr>
        <w:pStyle w:val="Heading3"/>
      </w:pPr>
      <w:r>
        <w:t>11.2.2价格评分计算响应</w:t>
      </w:r>
    </w:p>
    <w:p>
      <w:r>
        <w:rPr>
          <w:sz w:val="21"/>
        </w:rPr>
        <w:t>我司完全响应招标文件价格评分办法，承诺严格按照评标委员会依据招标文件确定的价格评分计算口径执行，具体响应如下。</w:t>
      </w:r>
    </w:p>
    <w:p>
      <w:r>
        <w:rPr>
          <w:sz w:val="21"/>
        </w:rPr>
        <w:t>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p>
    <w:p>
      <w:r>
        <w:rPr>
          <w:sz w:val="21"/>
        </w:rPr>
        <w:t>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p>
    <w:p>
      <w:r>
        <w:rPr>
          <w:sz w:val="21"/>
        </w:rPr>
        <w:t>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p>
    <w:p>
      <w:r>
        <w:rPr>
          <w:sz w:val="21"/>
        </w:rPr>
        <w:t>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p>
    <w:p>
      <w:r>
        <w:rPr>
          <w:sz w:val="21"/>
        </w:rPr>
        <w:t>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p>
    <w:p>
      <w:r>
        <w:rPr>
          <w:sz w:val="21"/>
        </w:rPr>
        <w:t>关于价格评分响应表：我司已编制价格评分响应表，逐项列明评审基准价计算公式响应、报价与基准价关系响应、价格得分计算响应、算术修正报价认定响应等内容，并给出明确的符合性说明，详细内容见报价文件。</w:t>
      </w:r>
    </w:p>
    <w:p>
      <w:r>
        <w:rPr>
          <w:sz w:val="21"/>
        </w:rPr>
        <w:t>综上，我司对价格评分计算全部口径已完整响应，无任何偏离，接受评标委员会依据招标文件作出的价格评分结果，并承诺配合评标委员会开展价格评分相关核查工作。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