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6E131">
      <w:pPr>
        <w:spacing w:line="500" w:lineRule="exact"/>
        <w:jc w:val="center"/>
        <w:rPr>
          <w:rFonts w:eastAsia="黑体"/>
          <w:b/>
          <w:sz w:val="44"/>
          <w:highlight w:val="none"/>
        </w:rPr>
      </w:pPr>
    </w:p>
    <w:p w14:paraId="74E9D9D0">
      <w:pPr>
        <w:spacing w:line="500" w:lineRule="exact"/>
        <w:jc w:val="center"/>
        <w:rPr>
          <w:rFonts w:eastAsia="黑体"/>
          <w:b/>
          <w:sz w:val="44"/>
          <w:highlight w:val="none"/>
        </w:rPr>
      </w:pPr>
    </w:p>
    <w:p w14:paraId="017AB06F">
      <w:pPr>
        <w:spacing w:line="500" w:lineRule="exact"/>
        <w:jc w:val="center"/>
        <w:rPr>
          <w:rFonts w:eastAsia="黑体"/>
          <w:b/>
          <w:sz w:val="44"/>
          <w:highlight w:val="none"/>
        </w:rPr>
      </w:pPr>
    </w:p>
    <w:p w14:paraId="1D332EF0">
      <w:pPr>
        <w:spacing w:line="500" w:lineRule="exact"/>
        <w:jc w:val="center"/>
        <w:rPr>
          <w:rFonts w:eastAsia="黑体"/>
          <w:b/>
          <w:sz w:val="44"/>
          <w:highlight w:val="none"/>
        </w:rPr>
      </w:pPr>
    </w:p>
    <w:p w14:paraId="47D38665">
      <w:pPr>
        <w:spacing w:line="500" w:lineRule="exact"/>
        <w:jc w:val="center"/>
        <w:rPr>
          <w:rFonts w:eastAsia="黑体"/>
          <w:b/>
          <w:sz w:val="44"/>
          <w:highlight w:val="none"/>
        </w:rPr>
      </w:pPr>
    </w:p>
    <w:p w14:paraId="5359B6EF">
      <w:pPr>
        <w:shd w:val="clear"/>
        <w:spacing w:line="500" w:lineRule="exact"/>
        <w:jc w:val="center"/>
        <w:rPr>
          <w:rFonts w:hint="eastAsia" w:ascii="黑体" w:hAnsi="黑体" w:eastAsia="黑体" w:cs="黑体"/>
          <w:b/>
          <w:sz w:val="44"/>
          <w:szCs w:val="44"/>
          <w:highlight w:val="none"/>
        </w:rPr>
      </w:pPr>
      <w:r>
        <w:rPr>
          <w:rFonts w:hint="eastAsia" w:ascii="黑体" w:hAnsi="黑体" w:eastAsia="黑体" w:cs="黑体"/>
          <w:b/>
          <w:sz w:val="44"/>
          <w:szCs w:val="44"/>
          <w:highlight w:val="none"/>
          <w:lang w:val="en-US" w:eastAsia="zh-CN"/>
        </w:rPr>
        <w:t>安徽移动2025年大数据平台网络安全评估服务采购合同（XXX）</w:t>
      </w:r>
    </w:p>
    <w:p w14:paraId="2C32B8ED">
      <w:pPr>
        <w:spacing w:line="500" w:lineRule="exact"/>
        <w:jc w:val="center"/>
        <w:rPr>
          <w:rFonts w:eastAsia="黑体"/>
          <w:b/>
          <w:sz w:val="44"/>
          <w:szCs w:val="44"/>
          <w:highlight w:val="none"/>
        </w:rPr>
      </w:pPr>
    </w:p>
    <w:p w14:paraId="2AC2E4C7">
      <w:pPr>
        <w:widowControl/>
        <w:tabs>
          <w:tab w:val="left" w:pos="4866"/>
        </w:tabs>
        <w:autoSpaceDE w:val="0"/>
        <w:autoSpaceDN w:val="0"/>
        <w:spacing w:line="500" w:lineRule="exact"/>
        <w:jc w:val="center"/>
        <w:textAlignment w:val="bottom"/>
        <w:rPr>
          <w:b/>
          <w:sz w:val="48"/>
          <w:highlight w:val="none"/>
        </w:rPr>
      </w:pPr>
    </w:p>
    <w:p w14:paraId="1AE3A15B">
      <w:pPr>
        <w:widowControl/>
        <w:tabs>
          <w:tab w:val="left" w:pos="4866"/>
        </w:tabs>
        <w:autoSpaceDE w:val="0"/>
        <w:autoSpaceDN w:val="0"/>
        <w:spacing w:line="500" w:lineRule="exact"/>
        <w:jc w:val="center"/>
        <w:textAlignment w:val="bottom"/>
        <w:rPr>
          <w:b/>
          <w:sz w:val="48"/>
          <w:highlight w:val="none"/>
        </w:rPr>
      </w:pPr>
    </w:p>
    <w:p w14:paraId="4B491303">
      <w:pPr>
        <w:widowControl/>
        <w:tabs>
          <w:tab w:val="left" w:pos="4866"/>
        </w:tabs>
        <w:autoSpaceDE w:val="0"/>
        <w:autoSpaceDN w:val="0"/>
        <w:spacing w:line="500" w:lineRule="exact"/>
        <w:jc w:val="center"/>
        <w:textAlignment w:val="bottom"/>
        <w:rPr>
          <w:b/>
          <w:sz w:val="48"/>
          <w:highlight w:val="none"/>
        </w:rPr>
      </w:pPr>
    </w:p>
    <w:p w14:paraId="5192454D">
      <w:pPr>
        <w:widowControl/>
        <w:tabs>
          <w:tab w:val="left" w:pos="4866"/>
        </w:tabs>
        <w:autoSpaceDE w:val="0"/>
        <w:autoSpaceDN w:val="0"/>
        <w:spacing w:line="500" w:lineRule="exact"/>
        <w:jc w:val="center"/>
        <w:textAlignment w:val="bottom"/>
        <w:rPr>
          <w:b/>
          <w:sz w:val="48"/>
          <w:highlight w:val="none"/>
        </w:rPr>
      </w:pPr>
    </w:p>
    <w:p w14:paraId="4C41C865">
      <w:pPr>
        <w:widowControl/>
        <w:tabs>
          <w:tab w:val="left" w:pos="4866"/>
        </w:tabs>
        <w:autoSpaceDE w:val="0"/>
        <w:autoSpaceDN w:val="0"/>
        <w:spacing w:line="500" w:lineRule="exact"/>
        <w:jc w:val="center"/>
        <w:textAlignment w:val="bottom"/>
        <w:rPr>
          <w:b/>
          <w:sz w:val="48"/>
          <w:highlight w:val="none"/>
        </w:rPr>
      </w:pPr>
    </w:p>
    <w:p w14:paraId="61C147EA">
      <w:pPr>
        <w:widowControl/>
        <w:tabs>
          <w:tab w:val="left" w:pos="4866"/>
        </w:tabs>
        <w:autoSpaceDE w:val="0"/>
        <w:autoSpaceDN w:val="0"/>
        <w:spacing w:line="500" w:lineRule="exact"/>
        <w:jc w:val="center"/>
        <w:textAlignment w:val="bottom"/>
        <w:rPr>
          <w:b/>
          <w:sz w:val="48"/>
          <w:highlight w:val="none"/>
        </w:rPr>
      </w:pPr>
    </w:p>
    <w:p w14:paraId="7401AFD3">
      <w:pPr>
        <w:widowControl/>
        <w:tabs>
          <w:tab w:val="left" w:pos="4866"/>
        </w:tabs>
        <w:autoSpaceDE w:val="0"/>
        <w:autoSpaceDN w:val="0"/>
        <w:spacing w:line="500" w:lineRule="exact"/>
        <w:jc w:val="center"/>
        <w:textAlignment w:val="bottom"/>
        <w:rPr>
          <w:b/>
          <w:sz w:val="48"/>
          <w:highlight w:val="none"/>
        </w:rPr>
      </w:pPr>
    </w:p>
    <w:p w14:paraId="3F07B6DA">
      <w:pPr>
        <w:widowControl/>
        <w:tabs>
          <w:tab w:val="left" w:pos="4866"/>
        </w:tabs>
        <w:autoSpaceDE w:val="0"/>
        <w:autoSpaceDN w:val="0"/>
        <w:spacing w:line="500" w:lineRule="exact"/>
        <w:jc w:val="center"/>
        <w:textAlignment w:val="bottom"/>
        <w:rPr>
          <w:b/>
          <w:sz w:val="48"/>
          <w:highlight w:val="none"/>
        </w:rPr>
      </w:pPr>
    </w:p>
    <w:p w14:paraId="7C8405D1">
      <w:pPr>
        <w:widowControl/>
        <w:tabs>
          <w:tab w:val="left" w:pos="4866"/>
        </w:tabs>
        <w:autoSpaceDE w:val="0"/>
        <w:autoSpaceDN w:val="0"/>
        <w:spacing w:line="500" w:lineRule="exact"/>
        <w:jc w:val="center"/>
        <w:textAlignment w:val="bottom"/>
        <w:rPr>
          <w:b/>
          <w:sz w:val="48"/>
          <w:highlight w:val="none"/>
        </w:rPr>
      </w:pPr>
    </w:p>
    <w:p w14:paraId="1333B586">
      <w:pPr>
        <w:widowControl/>
        <w:tabs>
          <w:tab w:val="left" w:pos="4866"/>
        </w:tabs>
        <w:autoSpaceDE w:val="0"/>
        <w:autoSpaceDN w:val="0"/>
        <w:spacing w:line="500" w:lineRule="exact"/>
        <w:jc w:val="center"/>
        <w:textAlignment w:val="bottom"/>
        <w:rPr>
          <w:b/>
          <w:sz w:val="48"/>
          <w:highlight w:val="none"/>
        </w:rPr>
      </w:pPr>
    </w:p>
    <w:p w14:paraId="40FBE371">
      <w:pPr>
        <w:widowControl/>
        <w:tabs>
          <w:tab w:val="left" w:pos="4866"/>
        </w:tabs>
        <w:autoSpaceDE w:val="0"/>
        <w:autoSpaceDN w:val="0"/>
        <w:spacing w:line="500" w:lineRule="exact"/>
        <w:jc w:val="center"/>
        <w:textAlignment w:val="bottom"/>
        <w:rPr>
          <w:b/>
          <w:sz w:val="48"/>
          <w:highlight w:val="none"/>
        </w:rPr>
      </w:pPr>
    </w:p>
    <w:p w14:paraId="75996D8D">
      <w:pPr>
        <w:widowControl/>
        <w:autoSpaceDE w:val="0"/>
        <w:autoSpaceDN w:val="0"/>
        <w:spacing w:line="500" w:lineRule="exact"/>
        <w:jc w:val="center"/>
        <w:textAlignment w:val="bottom"/>
        <w:rPr>
          <w:b/>
          <w:sz w:val="48"/>
          <w:highlight w:val="none"/>
        </w:rPr>
      </w:pPr>
    </w:p>
    <w:p w14:paraId="0B8F56A9">
      <w:pPr>
        <w:widowControl/>
        <w:autoSpaceDE w:val="0"/>
        <w:autoSpaceDN w:val="0"/>
        <w:spacing w:line="500" w:lineRule="exact"/>
        <w:jc w:val="center"/>
        <w:textAlignment w:val="bottom"/>
        <w:rPr>
          <w:b/>
          <w:sz w:val="48"/>
          <w:highlight w:val="none"/>
        </w:rPr>
      </w:pPr>
    </w:p>
    <w:p w14:paraId="60D75DE6">
      <w:pPr>
        <w:jc w:val="center"/>
        <w:rPr>
          <w:rFonts w:ascii="仿宋_GB2312" w:eastAsia="仿宋_GB2312"/>
          <w:sz w:val="32"/>
          <w:szCs w:val="32"/>
          <w:highlight w:val="none"/>
        </w:rPr>
      </w:pPr>
      <w:r>
        <w:rPr>
          <w:rFonts w:hint="eastAsia" w:ascii="仿宋_GB2312" w:eastAsia="仿宋_GB2312"/>
          <w:sz w:val="32"/>
          <w:szCs w:val="32"/>
          <w:highlight w:val="none"/>
          <w:lang w:val="en-US" w:eastAsia="zh-CN"/>
        </w:rPr>
        <w:t>甲方：</w:t>
      </w:r>
      <w:r>
        <w:rPr>
          <w:rFonts w:hint="eastAsia" w:ascii="仿宋_GB2312" w:eastAsia="仿宋_GB2312"/>
          <w:sz w:val="32"/>
          <w:szCs w:val="32"/>
          <w:highlight w:val="none"/>
        </w:rPr>
        <w:t>中国移动通信集团安徽有限公司</w:t>
      </w:r>
    </w:p>
    <w:p w14:paraId="325831FC">
      <w:pPr>
        <w:jc w:val="center"/>
        <w:rPr>
          <w:rFonts w:hint="eastAsia" w:ascii="仿宋_GB2312" w:eastAsia="仿宋_GB2312"/>
          <w:sz w:val="32"/>
          <w:szCs w:val="32"/>
          <w:highlight w:val="none"/>
          <w:lang w:eastAsia="zh-CN"/>
        </w:rPr>
      </w:pPr>
      <w:r>
        <w:rPr>
          <w:rFonts w:hint="eastAsia" w:ascii="仿宋_GB2312" w:eastAsia="仿宋_GB2312"/>
          <w:sz w:val="32"/>
          <w:szCs w:val="32"/>
          <w:highlight w:val="none"/>
          <w:lang w:val="en-US" w:eastAsia="zh-CN"/>
        </w:rPr>
        <w:t xml:space="preserve">乙方： </w:t>
      </w:r>
    </w:p>
    <w:p w14:paraId="4D35ACA2">
      <w:pPr>
        <w:jc w:val="center"/>
        <w:rPr>
          <w:rFonts w:hint="eastAsia" w:ascii="仿宋_GB2312" w:eastAsia="仿宋_GB2312"/>
          <w:sz w:val="32"/>
          <w:szCs w:val="32"/>
          <w:highlight w:val="none"/>
          <w:lang w:val="en-US" w:eastAsia="zh-CN"/>
        </w:rPr>
      </w:pPr>
      <w:r>
        <w:rPr>
          <w:rFonts w:hint="eastAsia" w:ascii="仿宋_GB2312" w:eastAsia="仿宋_GB2312"/>
          <w:sz w:val="32"/>
          <w:szCs w:val="32"/>
          <w:highlight w:val="none"/>
          <w:lang w:val="en-US" w:eastAsia="zh-CN"/>
        </w:rPr>
        <w:t>2025年【  】月</w:t>
      </w:r>
    </w:p>
    <w:p w14:paraId="6F8F1E44">
      <w:pPr>
        <w:pStyle w:val="6"/>
        <w:rPr>
          <w:rFonts w:hint="eastAsia" w:ascii="仿宋_GB2312" w:eastAsia="仿宋_GB2312"/>
          <w:sz w:val="32"/>
          <w:szCs w:val="32"/>
          <w:highlight w:val="none"/>
          <w:lang w:val="en-US" w:eastAsia="zh-CN"/>
        </w:rPr>
      </w:pPr>
    </w:p>
    <w:p w14:paraId="3A464056">
      <w:pPr>
        <w:widowControl/>
        <w:autoSpaceDE w:val="0"/>
        <w:autoSpaceDN w:val="0"/>
        <w:spacing w:line="500" w:lineRule="exact"/>
        <w:jc w:val="center"/>
        <w:textAlignment w:val="bottom"/>
        <w:rPr>
          <w:rFonts w:eastAsia="楷体_GB2312"/>
          <w:sz w:val="48"/>
          <w:highlight w:val="none"/>
        </w:rPr>
      </w:pPr>
    </w:p>
    <w:p w14:paraId="41CC15CF">
      <w:pPr>
        <w:widowControl/>
        <w:autoSpaceDE w:val="0"/>
        <w:autoSpaceDN w:val="0"/>
        <w:spacing w:line="500" w:lineRule="exact"/>
        <w:jc w:val="center"/>
        <w:textAlignment w:val="bottom"/>
        <w:rPr>
          <w:rFonts w:eastAsia="楷体_GB2312"/>
          <w:sz w:val="48"/>
          <w:highlight w:val="none"/>
        </w:rPr>
      </w:pPr>
    </w:p>
    <w:p w14:paraId="7809D2C3">
      <w:pPr>
        <w:pStyle w:val="8"/>
        <w:widowControl/>
        <w:tabs>
          <w:tab w:val="right" w:leader="dot" w:pos="8312"/>
          <w:tab w:val="clear" w:pos="8460"/>
        </w:tabs>
        <w:autoSpaceDE/>
        <w:autoSpaceDN/>
        <w:spacing w:line="500" w:lineRule="exact"/>
        <w:jc w:val="center"/>
        <w:textAlignment w:val="auto"/>
        <w:rPr>
          <w:rFonts w:hint="eastAsia" w:ascii="黑体" w:hAnsi="黑体" w:eastAsia="黑体" w:cs="黑体"/>
          <w:b/>
          <w:bCs/>
          <w:sz w:val="24"/>
          <w:highlight w:val="none"/>
        </w:rPr>
      </w:pPr>
      <w:r>
        <w:rPr>
          <w:b/>
          <w:sz w:val="48"/>
          <w:highlight w:val="none"/>
        </w:rPr>
        <w:br w:type="page"/>
      </w:r>
      <w:r>
        <w:rPr>
          <w:rFonts w:hint="eastAsia" w:ascii="黑体" w:hAnsi="黑体" w:eastAsia="黑体" w:cs="黑体"/>
          <w:b/>
          <w:bCs/>
          <w:sz w:val="24"/>
          <w:highlight w:val="none"/>
        </w:rPr>
        <w:t>目</w:t>
      </w:r>
      <w:r>
        <w:rPr>
          <w:rFonts w:hint="eastAsia" w:ascii="黑体" w:hAnsi="黑体" w:eastAsia="黑体" w:cs="黑体"/>
          <w:b/>
          <w:bCs/>
          <w:sz w:val="24"/>
          <w:highlight w:val="none"/>
          <w:lang w:eastAsia="zh-CN"/>
        </w:rPr>
        <w:t xml:space="preserve">  </w:t>
      </w:r>
      <w:r>
        <w:rPr>
          <w:rFonts w:hint="eastAsia" w:ascii="黑体" w:hAnsi="黑体" w:eastAsia="黑体" w:cs="黑体"/>
          <w:b/>
          <w:bCs/>
          <w:sz w:val="24"/>
          <w:highlight w:val="none"/>
        </w:rPr>
        <w:t>录</w:t>
      </w:r>
    </w:p>
    <w:p w14:paraId="351970AB">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"_Toc290024900"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第一</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合同当事人</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rPr>
        <w:fldChar w:fldCharType="begin"/>
      </w:r>
      <w:r>
        <w:rPr>
          <w:rStyle w:val="13"/>
          <w:rFonts w:hint="eastAsia" w:ascii="黑体" w:hAnsi="黑体" w:eastAsia="黑体" w:cs="黑体"/>
          <w:b/>
          <w:bCs/>
          <w:sz w:val="24"/>
          <w:highlight w:val="none"/>
          <w:u w:val="none"/>
        </w:rPr>
        <w:instrText xml:space="preserve"> PAGEREF _Toc290024900 \h </w:instrText>
      </w:r>
      <w:r>
        <w:rPr>
          <w:rStyle w:val="13"/>
          <w:rFonts w:hint="eastAsia" w:ascii="黑体" w:hAnsi="黑体" w:eastAsia="黑体" w:cs="黑体"/>
          <w:b/>
          <w:bCs/>
          <w:sz w:val="24"/>
          <w:highlight w:val="none"/>
          <w:u w:val="none"/>
        </w:rPr>
        <w:fldChar w:fldCharType="separate"/>
      </w:r>
      <w:r>
        <w:rPr>
          <w:rStyle w:val="13"/>
          <w:rFonts w:hint="eastAsia" w:ascii="黑体" w:hAnsi="黑体" w:eastAsia="黑体" w:cs="黑体"/>
          <w:b/>
          <w:bCs/>
          <w:sz w:val="24"/>
          <w:highlight w:val="none"/>
          <w:u w:val="none"/>
        </w:rPr>
        <w:t>3</w:t>
      </w:r>
      <w:r>
        <w:rPr>
          <w:rStyle w:val="13"/>
          <w:rFonts w:hint="eastAsia" w:ascii="黑体" w:hAnsi="黑体" w:eastAsia="黑体" w:cs="黑体"/>
          <w:b/>
          <w:bCs/>
          <w:sz w:val="24"/>
          <w:highlight w:val="none"/>
          <w:u w:val="none"/>
        </w:rPr>
        <w:fldChar w:fldCharType="end"/>
      </w:r>
      <w:r>
        <w:rPr>
          <w:rStyle w:val="13"/>
          <w:rFonts w:hint="eastAsia" w:ascii="黑体" w:hAnsi="黑体" w:eastAsia="黑体" w:cs="黑体"/>
          <w:b/>
          <w:bCs/>
          <w:sz w:val="24"/>
          <w:highlight w:val="none"/>
          <w:u w:val="none"/>
        </w:rPr>
        <w:fldChar w:fldCharType="end"/>
      </w:r>
    </w:p>
    <w:p w14:paraId="28A3D8B7">
      <w:pPr>
        <w:pStyle w:val="8"/>
        <w:tabs>
          <w:tab w:val="right" w:leader="dot" w:pos="8312"/>
          <w:tab w:val="clear" w:pos="8460"/>
        </w:tabs>
        <w:spacing w:before="0" w:after="0"/>
        <w:rPr>
          <w:rFonts w:hint="eastAsia" w:ascii="黑体" w:hAnsi="黑体" w:eastAsia="黑体" w:cs="黑体"/>
          <w:b/>
          <w:bC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"_Toc290024901"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第二</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服务事项</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3</w:t>
      </w:r>
      <w:r>
        <w:rPr>
          <w:rStyle w:val="13"/>
          <w:rFonts w:hint="eastAsia" w:ascii="黑体" w:hAnsi="黑体" w:eastAsia="黑体" w:cs="黑体"/>
          <w:b/>
          <w:bCs/>
          <w:sz w:val="24"/>
          <w:highlight w:val="none"/>
          <w:u w:val="none"/>
        </w:rPr>
        <w:fldChar w:fldCharType="end"/>
      </w:r>
    </w:p>
    <w:p w14:paraId="4A8042A5">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"_Toc290024901"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三</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合同标的及价格</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3</w:t>
      </w:r>
      <w:r>
        <w:rPr>
          <w:rStyle w:val="13"/>
          <w:rFonts w:hint="eastAsia" w:ascii="黑体" w:hAnsi="黑体" w:eastAsia="黑体" w:cs="黑体"/>
          <w:b/>
          <w:bCs/>
          <w:sz w:val="24"/>
          <w:highlight w:val="none"/>
          <w:u w:val="none"/>
        </w:rPr>
        <w:fldChar w:fldCharType="end"/>
      </w:r>
    </w:p>
    <w:p w14:paraId="562BBA51">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"_Toc290024902"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四</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服务期限及地点</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4</w:t>
      </w:r>
      <w:r>
        <w:rPr>
          <w:rStyle w:val="13"/>
          <w:rFonts w:hint="eastAsia" w:ascii="黑体" w:hAnsi="黑体" w:eastAsia="黑体" w:cs="黑体"/>
          <w:b/>
          <w:bCs/>
          <w:sz w:val="24"/>
          <w:highlight w:val="none"/>
          <w:u w:val="none"/>
        </w:rPr>
        <w:fldChar w:fldCharType="end"/>
      </w:r>
    </w:p>
    <w:p w14:paraId="33A9AA74">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"_Toc290024902"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五</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付款方式</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4</w:t>
      </w:r>
      <w:r>
        <w:rPr>
          <w:rStyle w:val="13"/>
          <w:rFonts w:hint="eastAsia" w:ascii="黑体" w:hAnsi="黑体" w:eastAsia="黑体" w:cs="黑体"/>
          <w:b/>
          <w:bCs/>
          <w:sz w:val="24"/>
          <w:highlight w:val="none"/>
          <w:u w:val="none"/>
        </w:rPr>
        <w:fldChar w:fldCharType="end"/>
      </w:r>
    </w:p>
    <w:p w14:paraId="798CEF5E">
      <w:pPr>
        <w:pStyle w:val="8"/>
        <w:tabs>
          <w:tab w:val="right" w:leader="dot" w:pos="8312"/>
          <w:tab w:val="clear" w:pos="8460"/>
        </w:tabs>
        <w:spacing w:before="0" w:after="0"/>
        <w:rPr>
          <w:rStyle w:val="13"/>
          <w:rFonts w:hint="eastAsia" w:ascii="黑体" w:hAnsi="黑体" w:eastAsia="黑体" w:cs="黑体"/>
          <w:b/>
          <w:bCs/>
          <w:kern w:val="2"/>
          <w:sz w:val="24"/>
          <w:highlight w:val="none"/>
          <w:u w:val="none"/>
        </w:rPr>
      </w:pPr>
      <w:r>
        <w:rPr>
          <w:rStyle w:val="13"/>
          <w:rFonts w:hint="eastAsia" w:ascii="黑体" w:hAnsi="黑体" w:eastAsia="黑体" w:cs="黑体"/>
          <w:b/>
          <w:bCs/>
          <w:kern w:val="2"/>
          <w:sz w:val="24"/>
          <w:highlight w:val="none"/>
          <w:u w:val="none"/>
        </w:rPr>
        <w:fldChar w:fldCharType="begin"/>
      </w:r>
      <w:r>
        <w:rPr>
          <w:rStyle w:val="13"/>
          <w:rFonts w:hint="eastAsia" w:ascii="黑体" w:hAnsi="黑体" w:eastAsia="黑体" w:cs="黑体"/>
          <w:b/>
          <w:bCs/>
          <w:kern w:val="2"/>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"_Toc290024903" </w:instrText>
      </w:r>
      <w:r>
        <w:rPr>
          <w:rStyle w:val="13"/>
          <w:rFonts w:hint="eastAsia" w:ascii="黑体" w:hAnsi="黑体" w:eastAsia="黑体" w:cs="黑体"/>
          <w:b/>
          <w:bCs/>
          <w:kern w:val="2"/>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六</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履约保证金</w:t>
      </w:r>
      <w:r>
        <w:rPr>
          <w:rStyle w:val="13"/>
          <w:rFonts w:hint="eastAsia" w:ascii="黑体" w:hAnsi="黑体" w:eastAsia="黑体" w:cs="黑体"/>
          <w:b/>
          <w:bCs/>
          <w:kern w:val="2"/>
          <w:sz w:val="24"/>
          <w:highlight w:val="none"/>
          <w:u w:val="none"/>
        </w:rPr>
        <w:tab/>
      </w:r>
      <w:r>
        <w:rPr>
          <w:rStyle w:val="13"/>
          <w:rFonts w:hint="eastAsia" w:ascii="黑体" w:hAnsi="黑体" w:eastAsia="黑体" w:cs="黑体"/>
          <w:b/>
          <w:bCs/>
          <w:kern w:val="2"/>
          <w:sz w:val="24"/>
          <w:highlight w:val="none"/>
          <w:u w:val="none"/>
          <w:lang w:val="en-US" w:eastAsia="zh-CN"/>
        </w:rPr>
        <w:t>5</w:t>
      </w:r>
      <w:r>
        <w:rPr>
          <w:rStyle w:val="13"/>
          <w:rFonts w:hint="eastAsia" w:ascii="黑体" w:hAnsi="黑体" w:eastAsia="黑体" w:cs="黑体"/>
          <w:b/>
          <w:bCs/>
          <w:kern w:val="2"/>
          <w:sz w:val="24"/>
          <w:highlight w:val="none"/>
          <w:u w:val="none"/>
        </w:rPr>
        <w:fldChar w:fldCharType="end"/>
      </w:r>
    </w:p>
    <w:p w14:paraId="2C9DABF5">
      <w:pPr>
        <w:pStyle w:val="8"/>
        <w:tabs>
          <w:tab w:val="right" w:leader="dot" w:pos="8312"/>
          <w:tab w:val="clear" w:pos="8460"/>
        </w:tabs>
        <w:spacing w:before="0" w:after="0"/>
        <w:rPr>
          <w:rFonts w:hint="eastAsia"/>
          <w:highlight w:val="none"/>
        </w:rPr>
      </w:pPr>
      <w:r>
        <w:rPr>
          <w:rStyle w:val="13"/>
          <w:rFonts w:hint="eastAsia" w:ascii="黑体" w:hAnsi="黑体" w:eastAsia="黑体" w:cs="黑体"/>
          <w:b/>
          <w:bCs/>
          <w:kern w:val="2"/>
          <w:sz w:val="24"/>
          <w:highlight w:val="none"/>
          <w:u w:val="none"/>
        </w:rPr>
        <w:fldChar w:fldCharType="begin"/>
      </w:r>
      <w:r>
        <w:rPr>
          <w:rStyle w:val="13"/>
          <w:rFonts w:hint="eastAsia" w:ascii="黑体" w:hAnsi="黑体" w:eastAsia="黑体" w:cs="黑体"/>
          <w:b/>
          <w:bCs/>
          <w:kern w:val="2"/>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"_Toc290024904" </w:instrText>
      </w:r>
      <w:r>
        <w:rPr>
          <w:rStyle w:val="13"/>
          <w:rFonts w:hint="eastAsia" w:ascii="黑体" w:hAnsi="黑体" w:eastAsia="黑体" w:cs="黑体"/>
          <w:b/>
          <w:bCs/>
          <w:kern w:val="2"/>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七</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双方权利义务</w:t>
      </w:r>
      <w:r>
        <w:rPr>
          <w:rStyle w:val="13"/>
          <w:rFonts w:hint="eastAsia" w:ascii="黑体" w:hAnsi="黑体" w:eastAsia="黑体" w:cs="黑体"/>
          <w:b/>
          <w:bCs/>
          <w:kern w:val="2"/>
          <w:sz w:val="24"/>
          <w:highlight w:val="none"/>
          <w:u w:val="none"/>
        </w:rPr>
        <w:tab/>
      </w:r>
      <w:r>
        <w:rPr>
          <w:rStyle w:val="13"/>
          <w:rFonts w:hint="eastAsia" w:ascii="黑体" w:hAnsi="黑体" w:eastAsia="黑体" w:cs="黑体"/>
          <w:b/>
          <w:bCs/>
          <w:kern w:val="2"/>
          <w:sz w:val="24"/>
          <w:highlight w:val="none"/>
          <w:u w:val="none"/>
          <w:lang w:val="en-US" w:eastAsia="zh-CN"/>
        </w:rPr>
        <w:t>5</w:t>
      </w:r>
      <w:r>
        <w:rPr>
          <w:rStyle w:val="13"/>
          <w:rFonts w:hint="eastAsia" w:ascii="黑体" w:hAnsi="黑体" w:eastAsia="黑体" w:cs="黑体"/>
          <w:b/>
          <w:bCs/>
          <w:kern w:val="2"/>
          <w:sz w:val="24"/>
          <w:highlight w:val="none"/>
          <w:u w:val="none"/>
        </w:rPr>
        <w:fldChar w:fldCharType="end"/>
      </w:r>
    </w:p>
    <w:p w14:paraId="216D63FE">
      <w:pPr>
        <w:pStyle w:val="8"/>
        <w:tabs>
          <w:tab w:val="right" w:leader="dot" w:pos="8312"/>
          <w:tab w:val="clear" w:pos="8460"/>
        </w:tabs>
        <w:spacing w:before="0" w:after="0"/>
        <w:rPr>
          <w:rStyle w:val="13"/>
          <w:rFonts w:hint="eastAsia" w:ascii="黑体" w:hAnsi="黑体" w:eastAsia="黑体" w:cs="黑体"/>
          <w:b/>
          <w:bCs/>
          <w:kern w:val="2"/>
          <w:sz w:val="24"/>
          <w:highlight w:val="none"/>
          <w:u w:val="none"/>
        </w:rPr>
      </w:pPr>
      <w:r>
        <w:rPr>
          <w:rStyle w:val="13"/>
          <w:rFonts w:hint="eastAsia" w:ascii="黑体" w:hAnsi="黑体" w:eastAsia="黑体" w:cs="黑体"/>
          <w:b/>
          <w:bCs/>
          <w:kern w:val="2"/>
          <w:sz w:val="24"/>
          <w:highlight w:val="none"/>
          <w:u w:val="none"/>
        </w:rPr>
        <w:fldChar w:fldCharType="begin"/>
      </w:r>
      <w:r>
        <w:rPr>
          <w:rStyle w:val="13"/>
          <w:rFonts w:hint="eastAsia" w:ascii="黑体" w:hAnsi="黑体" w:eastAsia="黑体" w:cs="黑体"/>
          <w:b/>
          <w:bCs/>
          <w:kern w:val="2"/>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"_Toc290024904" </w:instrText>
      </w:r>
      <w:r>
        <w:rPr>
          <w:rStyle w:val="13"/>
          <w:rFonts w:hint="eastAsia" w:ascii="黑体" w:hAnsi="黑体" w:eastAsia="黑体" w:cs="黑体"/>
          <w:b/>
          <w:bCs/>
          <w:kern w:val="2"/>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八</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安全服务</w:t>
      </w:r>
      <w:r>
        <w:rPr>
          <w:rStyle w:val="13"/>
          <w:rFonts w:hint="eastAsia" w:ascii="黑体" w:hAnsi="黑体" w:eastAsia="黑体" w:cs="黑体"/>
          <w:b/>
          <w:bCs/>
          <w:kern w:val="2"/>
          <w:sz w:val="24"/>
          <w:highlight w:val="none"/>
          <w:u w:val="none"/>
        </w:rPr>
        <w:tab/>
      </w:r>
      <w:r>
        <w:rPr>
          <w:rStyle w:val="13"/>
          <w:rFonts w:hint="eastAsia" w:ascii="黑体" w:hAnsi="黑体" w:eastAsia="黑体" w:cs="黑体"/>
          <w:b/>
          <w:bCs/>
          <w:kern w:val="2"/>
          <w:sz w:val="24"/>
          <w:highlight w:val="none"/>
          <w:u w:val="none"/>
          <w:lang w:val="en-US" w:eastAsia="zh-CN"/>
        </w:rPr>
        <w:t>5</w:t>
      </w:r>
      <w:r>
        <w:rPr>
          <w:rStyle w:val="13"/>
          <w:rFonts w:hint="eastAsia" w:ascii="黑体" w:hAnsi="黑体" w:eastAsia="黑体" w:cs="黑体"/>
          <w:b/>
          <w:bCs/>
          <w:kern w:val="2"/>
          <w:sz w:val="24"/>
          <w:highlight w:val="none"/>
          <w:u w:val="none"/>
        </w:rPr>
        <w:fldChar w:fldCharType="end"/>
      </w:r>
    </w:p>
    <w:p w14:paraId="43D8A874">
      <w:pPr>
        <w:pStyle w:val="8"/>
        <w:tabs>
          <w:tab w:val="right" w:leader="dot" w:pos="8312"/>
          <w:tab w:val="clear" w:pos="8460"/>
        </w:tabs>
        <w:spacing w:before="0" w:after="0"/>
        <w:rPr>
          <w:rStyle w:val="13"/>
          <w:rFonts w:hint="eastAsia" w:ascii="黑体" w:hAnsi="黑体" w:eastAsia="黑体" w:cs="黑体"/>
          <w:b/>
          <w:bCs/>
          <w:kern w:val="2"/>
          <w:sz w:val="24"/>
          <w:highlight w:val="none"/>
          <w:u w:val="none"/>
        </w:rPr>
      </w:pPr>
      <w:r>
        <w:rPr>
          <w:rStyle w:val="13"/>
          <w:rFonts w:hint="eastAsia" w:ascii="黑体" w:hAnsi="黑体" w:eastAsia="黑体" w:cs="黑体"/>
          <w:b/>
          <w:bCs/>
          <w:kern w:val="2"/>
          <w:sz w:val="24"/>
          <w:highlight w:val="none"/>
          <w:u w:val="none"/>
        </w:rPr>
        <w:fldChar w:fldCharType="begin"/>
      </w:r>
      <w:r>
        <w:rPr>
          <w:rStyle w:val="13"/>
          <w:rFonts w:hint="eastAsia" w:ascii="黑体" w:hAnsi="黑体" w:eastAsia="黑体" w:cs="黑体"/>
          <w:b/>
          <w:bCs/>
          <w:kern w:val="2"/>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"_Toc290024905" </w:instrText>
      </w:r>
      <w:r>
        <w:rPr>
          <w:rStyle w:val="13"/>
          <w:rFonts w:hint="eastAsia" w:ascii="黑体" w:hAnsi="黑体" w:eastAsia="黑体" w:cs="黑体"/>
          <w:b/>
          <w:bCs/>
          <w:kern w:val="2"/>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九</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知识产权</w:t>
      </w:r>
      <w:r>
        <w:rPr>
          <w:rStyle w:val="13"/>
          <w:rFonts w:hint="eastAsia" w:ascii="黑体" w:hAnsi="黑体" w:eastAsia="黑体" w:cs="黑体"/>
          <w:b/>
          <w:bCs/>
          <w:kern w:val="2"/>
          <w:sz w:val="24"/>
          <w:highlight w:val="none"/>
          <w:u w:val="none"/>
        </w:rPr>
        <w:tab/>
      </w:r>
      <w:r>
        <w:rPr>
          <w:rStyle w:val="13"/>
          <w:rFonts w:hint="eastAsia" w:ascii="黑体" w:hAnsi="黑体" w:eastAsia="黑体" w:cs="黑体"/>
          <w:b/>
          <w:bCs/>
          <w:kern w:val="2"/>
          <w:sz w:val="24"/>
          <w:highlight w:val="none"/>
          <w:u w:val="none"/>
          <w:lang w:val="en-US" w:eastAsia="zh-CN"/>
        </w:rPr>
        <w:t>5</w:t>
      </w:r>
      <w:r>
        <w:rPr>
          <w:rStyle w:val="13"/>
          <w:rFonts w:hint="eastAsia" w:ascii="黑体" w:hAnsi="黑体" w:eastAsia="黑体" w:cs="黑体"/>
          <w:b/>
          <w:bCs/>
          <w:kern w:val="2"/>
          <w:sz w:val="24"/>
          <w:highlight w:val="none"/>
          <w:u w:val="none"/>
        </w:rPr>
        <w:fldChar w:fldCharType="end"/>
      </w:r>
    </w:p>
    <w:p w14:paraId="72FB3748">
      <w:pPr>
        <w:pStyle w:val="8"/>
        <w:tabs>
          <w:tab w:val="right" w:leader="dot" w:pos="8312"/>
          <w:tab w:val="clear" w:pos="8460"/>
        </w:tabs>
        <w:spacing w:before="0" w:after="0"/>
        <w:rPr>
          <w:rFonts w:hint="eastAsia" w:ascii="黑体" w:hAnsi="黑体" w:eastAsia="黑体" w:cs="黑体"/>
          <w:b/>
          <w:bCs/>
          <w:caps/>
          <w:color w:val="auto"/>
          <w:sz w:val="24"/>
          <w:highlight w:val="none"/>
          <w:u w:val="none"/>
          <w:lang w:val="en-US" w:eastAsia="zh-CN"/>
        </w:rPr>
      </w:pPr>
      <w:r>
        <w:rPr>
          <w:rStyle w:val="13"/>
          <w:rFonts w:hint="eastAsia" w:ascii="黑体" w:hAnsi="黑体" w:eastAsia="黑体" w:cs="黑体"/>
          <w:b/>
          <w:bCs/>
          <w:kern w:val="2"/>
          <w:sz w:val="24"/>
          <w:highlight w:val="none"/>
          <w:u w:val="none"/>
        </w:rPr>
        <w:fldChar w:fldCharType="begin"/>
      </w:r>
      <w:r>
        <w:rPr>
          <w:rStyle w:val="13"/>
          <w:rFonts w:hint="eastAsia" w:ascii="黑体" w:hAnsi="黑体" w:eastAsia="黑体" w:cs="黑体"/>
          <w:b/>
          <w:bCs/>
          <w:kern w:val="2"/>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"_Toc290024906" </w:instrText>
      </w:r>
      <w:r>
        <w:rPr>
          <w:rStyle w:val="13"/>
          <w:rFonts w:hint="eastAsia" w:ascii="黑体" w:hAnsi="黑体" w:eastAsia="黑体" w:cs="黑体"/>
          <w:b/>
          <w:bCs/>
          <w:kern w:val="2"/>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十</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承诺与保证</w:t>
      </w:r>
      <w:r>
        <w:rPr>
          <w:rStyle w:val="13"/>
          <w:rFonts w:hint="eastAsia" w:ascii="黑体" w:hAnsi="黑体" w:eastAsia="黑体" w:cs="黑体"/>
          <w:b/>
          <w:bCs/>
          <w:kern w:val="2"/>
          <w:sz w:val="24"/>
          <w:highlight w:val="none"/>
          <w:u w:val="none"/>
        </w:rPr>
        <w:tab/>
      </w:r>
      <w:r>
        <w:rPr>
          <w:rStyle w:val="13"/>
          <w:rFonts w:hint="eastAsia" w:ascii="黑体" w:hAnsi="黑体" w:eastAsia="黑体" w:cs="黑体"/>
          <w:b/>
          <w:bCs/>
          <w:kern w:val="2"/>
          <w:sz w:val="24"/>
          <w:highlight w:val="none"/>
          <w:u w:val="none"/>
          <w:lang w:val="en-US" w:eastAsia="zh-CN"/>
        </w:rPr>
        <w:t>6</w:t>
      </w:r>
      <w:r>
        <w:rPr>
          <w:rStyle w:val="13"/>
          <w:rFonts w:hint="eastAsia" w:ascii="黑体" w:hAnsi="黑体" w:eastAsia="黑体" w:cs="黑体"/>
          <w:b/>
          <w:bCs/>
          <w:kern w:val="2"/>
          <w:sz w:val="24"/>
          <w:highlight w:val="none"/>
          <w:u w:val="none"/>
        </w:rPr>
        <w:fldChar w:fldCharType="end"/>
      </w:r>
    </w:p>
    <w:p w14:paraId="0BE4B1D7">
      <w:pPr>
        <w:pStyle w:val="8"/>
        <w:tabs>
          <w:tab w:val="right" w:leader="dot" w:pos="8312"/>
          <w:tab w:val="clear" w:pos="8460"/>
        </w:tabs>
        <w:spacing w:before="0" w:after="0"/>
        <w:rPr>
          <w:rFonts w:hint="eastAsia" w:ascii="黑体" w:hAnsi="黑体" w:eastAsia="黑体" w:cs="黑体"/>
          <w:b/>
          <w:bCs/>
          <w:caps/>
          <w:color w:val="auto"/>
          <w:sz w:val="24"/>
          <w:highlight w:val="none"/>
          <w:u w:val="none"/>
          <w:lang w:val="en-US" w:eastAsia="zh-CN"/>
        </w:rPr>
      </w:pPr>
      <w:r>
        <w:rPr>
          <w:rStyle w:val="13"/>
          <w:rFonts w:hint="eastAsia" w:ascii="黑体" w:hAnsi="黑体" w:eastAsia="黑体" w:cs="黑体"/>
          <w:b/>
          <w:bCs/>
          <w:kern w:val="2"/>
          <w:sz w:val="24"/>
          <w:highlight w:val="none"/>
          <w:u w:val="none"/>
        </w:rPr>
        <w:fldChar w:fldCharType="begin"/>
      </w:r>
      <w:r>
        <w:rPr>
          <w:rStyle w:val="13"/>
          <w:rFonts w:hint="eastAsia" w:ascii="黑体" w:hAnsi="黑体" w:eastAsia="黑体" w:cs="黑体"/>
          <w:b/>
          <w:bCs/>
          <w:kern w:val="2"/>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"_Toc290024906" </w:instrText>
      </w:r>
      <w:r>
        <w:rPr>
          <w:rStyle w:val="13"/>
          <w:rFonts w:hint="eastAsia" w:ascii="黑体" w:hAnsi="黑体" w:eastAsia="黑体" w:cs="黑体"/>
          <w:b/>
          <w:bCs/>
          <w:kern w:val="2"/>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十一</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保密责任</w:t>
      </w:r>
      <w:r>
        <w:rPr>
          <w:rStyle w:val="13"/>
          <w:rFonts w:hint="eastAsia" w:ascii="黑体" w:hAnsi="黑体" w:eastAsia="黑体" w:cs="黑体"/>
          <w:b/>
          <w:bCs/>
          <w:kern w:val="2"/>
          <w:sz w:val="24"/>
          <w:highlight w:val="none"/>
          <w:u w:val="none"/>
        </w:rPr>
        <w:tab/>
      </w:r>
      <w:r>
        <w:rPr>
          <w:rStyle w:val="13"/>
          <w:rFonts w:hint="eastAsia" w:ascii="黑体" w:hAnsi="黑体" w:eastAsia="黑体" w:cs="黑体"/>
          <w:b/>
          <w:bCs/>
          <w:kern w:val="2"/>
          <w:sz w:val="24"/>
          <w:highlight w:val="none"/>
          <w:u w:val="none"/>
          <w:lang w:val="en-US" w:eastAsia="zh-CN"/>
        </w:rPr>
        <w:t>6</w:t>
      </w:r>
      <w:r>
        <w:rPr>
          <w:rStyle w:val="13"/>
          <w:rFonts w:hint="eastAsia" w:ascii="黑体" w:hAnsi="黑体" w:eastAsia="黑体" w:cs="黑体"/>
          <w:b/>
          <w:bCs/>
          <w:kern w:val="2"/>
          <w:sz w:val="24"/>
          <w:highlight w:val="none"/>
          <w:u w:val="none"/>
        </w:rPr>
        <w:fldChar w:fldCharType="end"/>
      </w:r>
    </w:p>
    <w:p w14:paraId="3083DBA2">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"_Toc290024911"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w:t>
      </w:r>
      <w:r>
        <w:rPr>
          <w:rStyle w:val="13"/>
          <w:rFonts w:hint="eastAsia" w:ascii="黑体" w:hAnsi="黑体" w:eastAsia="黑体" w:cs="黑体"/>
          <w:b/>
          <w:bCs/>
          <w:kern w:val="2"/>
          <w:sz w:val="24"/>
          <w:highlight w:val="none"/>
          <w:u w:val="none"/>
          <w:lang w:val="en-US" w:eastAsia="zh-CN"/>
        </w:rPr>
        <w:t>十二</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违约责任</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7</w:t>
      </w:r>
      <w:r>
        <w:rPr>
          <w:rStyle w:val="13"/>
          <w:rFonts w:hint="eastAsia" w:ascii="黑体" w:hAnsi="黑体" w:eastAsia="黑体" w:cs="黑体"/>
          <w:b/>
          <w:bCs/>
          <w:sz w:val="24"/>
          <w:highlight w:val="none"/>
          <w:u w:val="none"/>
        </w:rPr>
        <w:fldChar w:fldCharType="end"/>
      </w:r>
    </w:p>
    <w:p w14:paraId="6B38EC6A">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"_Toc290024912"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第十</w:t>
      </w:r>
      <w:r>
        <w:rPr>
          <w:rStyle w:val="13"/>
          <w:rFonts w:hint="eastAsia" w:ascii="黑体" w:hAnsi="黑体" w:eastAsia="黑体" w:cs="黑体"/>
          <w:b/>
          <w:bCs/>
          <w:kern w:val="2"/>
          <w:sz w:val="24"/>
          <w:highlight w:val="none"/>
          <w:u w:val="none"/>
          <w:lang w:val="en-US" w:eastAsia="zh-CN"/>
        </w:rPr>
        <w:t>三</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不可抗力</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8</w:t>
      </w:r>
      <w:r>
        <w:rPr>
          <w:rStyle w:val="13"/>
          <w:rFonts w:hint="eastAsia" w:ascii="黑体" w:hAnsi="黑体" w:eastAsia="黑体" w:cs="黑体"/>
          <w:b/>
          <w:bCs/>
          <w:sz w:val="24"/>
          <w:highlight w:val="none"/>
          <w:u w:val="none"/>
        </w:rPr>
        <w:fldChar w:fldCharType="end"/>
      </w:r>
    </w:p>
    <w:p w14:paraId="475ABDDA">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"_Toc290024913"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第十</w:t>
      </w:r>
      <w:r>
        <w:rPr>
          <w:rStyle w:val="13"/>
          <w:rFonts w:hint="eastAsia" w:ascii="黑体" w:hAnsi="黑体" w:eastAsia="黑体" w:cs="黑体"/>
          <w:b/>
          <w:bCs/>
          <w:kern w:val="2"/>
          <w:sz w:val="24"/>
          <w:highlight w:val="none"/>
          <w:u w:val="none"/>
          <w:lang w:val="en-US" w:eastAsia="zh-CN"/>
        </w:rPr>
        <w:t>四</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通知与送达</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9</w:t>
      </w:r>
      <w:r>
        <w:rPr>
          <w:rStyle w:val="13"/>
          <w:rFonts w:hint="eastAsia" w:ascii="黑体" w:hAnsi="黑体" w:eastAsia="黑体" w:cs="黑体"/>
          <w:b/>
          <w:bCs/>
          <w:sz w:val="24"/>
          <w:highlight w:val="none"/>
          <w:u w:val="none"/>
        </w:rPr>
        <w:fldChar w:fldCharType="end"/>
      </w:r>
    </w:p>
    <w:p w14:paraId="28B406FA">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"_Toc290024914"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第十</w:t>
      </w:r>
      <w:r>
        <w:rPr>
          <w:rStyle w:val="13"/>
          <w:rFonts w:hint="eastAsia" w:ascii="黑体" w:hAnsi="黑体" w:eastAsia="黑体" w:cs="黑体"/>
          <w:b/>
          <w:bCs/>
          <w:kern w:val="2"/>
          <w:sz w:val="24"/>
          <w:highlight w:val="none"/>
          <w:u w:val="none"/>
          <w:lang w:val="en-US" w:eastAsia="zh-CN"/>
        </w:rPr>
        <w:t>五</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法律适用与争议解决</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9</w:t>
      </w:r>
      <w:r>
        <w:rPr>
          <w:rStyle w:val="13"/>
          <w:rFonts w:hint="eastAsia" w:ascii="黑体" w:hAnsi="黑体" w:eastAsia="黑体" w:cs="黑体"/>
          <w:b/>
          <w:bCs/>
          <w:sz w:val="24"/>
          <w:highlight w:val="none"/>
          <w:u w:val="none"/>
        </w:rPr>
        <w:fldChar w:fldCharType="end"/>
      </w:r>
    </w:p>
    <w:p w14:paraId="7B44E14D">
      <w:pPr>
        <w:pStyle w:val="8"/>
        <w:tabs>
          <w:tab w:val="right" w:leader="dot" w:pos="8312"/>
          <w:tab w:val="clear" w:pos="8460"/>
        </w:tabs>
        <w:spacing w:before="0" w:after="0"/>
        <w:rPr>
          <w:rFonts w:hint="eastAsia" w:ascii="黑体" w:hAnsi="黑体" w:eastAsia="黑体" w:cs="黑体"/>
          <w:b/>
          <w:bCs/>
          <w:caps/>
          <w:color w:val="auto"/>
          <w:sz w:val="24"/>
          <w:highlight w:val="none"/>
          <w:u w:val="none"/>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"_Toc290024915"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第十</w:t>
      </w:r>
      <w:r>
        <w:rPr>
          <w:rStyle w:val="13"/>
          <w:rFonts w:hint="eastAsia" w:ascii="黑体" w:hAnsi="黑体" w:eastAsia="黑体" w:cs="黑体"/>
          <w:b/>
          <w:bCs/>
          <w:kern w:val="2"/>
          <w:sz w:val="24"/>
          <w:highlight w:val="none"/>
          <w:u w:val="none"/>
          <w:lang w:val="en-US" w:eastAsia="zh-CN"/>
        </w:rPr>
        <w:t>六</w:t>
      </w:r>
      <w:r>
        <w:rPr>
          <w:rStyle w:val="13"/>
          <w:rFonts w:hint="eastAsia" w:ascii="黑体" w:hAnsi="黑体" w:eastAsia="黑体" w:cs="黑体"/>
          <w:b/>
          <w:bCs/>
          <w:kern w:val="2"/>
          <w:sz w:val="24"/>
          <w:highlight w:val="none"/>
          <w:u w:val="none"/>
          <w:lang w:eastAsia="zh-CN"/>
        </w:rPr>
        <w:t>章</w:t>
      </w:r>
      <w:r>
        <w:rPr>
          <w:rStyle w:val="13"/>
          <w:rFonts w:hint="eastAsia" w:ascii="黑体" w:hAnsi="黑体" w:eastAsia="黑体" w:cs="黑体"/>
          <w:b/>
          <w:bCs/>
          <w:kern w:val="2"/>
          <w:sz w:val="24"/>
          <w:highlight w:val="none"/>
          <w:u w:val="none"/>
          <w:lang w:val="en-US" w:eastAsia="zh-CN"/>
        </w:rPr>
        <w:t xml:space="preserve"> </w:t>
      </w:r>
      <w:r>
        <w:rPr>
          <w:rStyle w:val="13"/>
          <w:rFonts w:hint="eastAsia" w:ascii="黑体" w:hAnsi="黑体" w:eastAsia="黑体" w:cs="黑体"/>
          <w:b/>
          <w:bCs/>
          <w:kern w:val="2"/>
          <w:sz w:val="24"/>
          <w:highlight w:val="none"/>
          <w:u w:val="none"/>
        </w:rPr>
        <w:t>合同生效、终止及其他</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9</w:t>
      </w:r>
      <w:r>
        <w:rPr>
          <w:rStyle w:val="13"/>
          <w:rFonts w:hint="eastAsia" w:ascii="黑体" w:hAnsi="黑体" w:eastAsia="黑体" w:cs="黑体"/>
          <w:b/>
          <w:bCs/>
          <w:sz w:val="24"/>
          <w:highlight w:val="none"/>
          <w:u w:val="none"/>
        </w:rPr>
        <w:fldChar w:fldCharType="end"/>
      </w:r>
    </w:p>
    <w:p w14:paraId="267A2BA6">
      <w:pPr>
        <w:pStyle w:val="8"/>
        <w:tabs>
          <w:tab w:val="right" w:leader="dot" w:pos="8312"/>
          <w:tab w:val="clear" w:pos="8460"/>
        </w:tabs>
        <w:spacing w:before="0" w:after="0"/>
        <w:rPr>
          <w:rFonts w:hint="eastAsia" w:eastAsia="黑体"/>
          <w:b/>
          <w:bCs/>
          <w:caps w:val="0"/>
          <w:color w:val="auto"/>
          <w:highlight w:val="none"/>
          <w:u w:val="none"/>
          <w:lang w:val="en-US" w:eastAsia="zh-CN"/>
        </w:rPr>
      </w:pPr>
      <w:r>
        <w:rPr>
          <w:rFonts w:hint="eastAsia" w:ascii="黑体" w:hAnsi="黑体" w:eastAsia="黑体" w:cs="黑体"/>
          <w:b/>
          <w:bCs/>
          <w:color w:val="auto"/>
          <w:sz w:val="24"/>
          <w:highlight w:val="none"/>
          <w:u w:val="none"/>
        </w:rPr>
        <w:fldChar w:fldCharType="begin"/>
      </w:r>
      <w:r>
        <w:rPr>
          <w:rFonts w:hint="eastAsia" w:ascii="黑体" w:hAnsi="黑体" w:eastAsia="黑体" w:cs="黑体"/>
          <w:b/>
          <w:bCs/>
          <w:color w:val="auto"/>
          <w:sz w:val="24"/>
          <w:highlight w:val="none"/>
          <w:u w:val="none"/>
        </w:rPr>
        <w:instrText xml:space="preserve"> HYPERLINK "file:///E:\\天馈工作内容\\交接清单(1)\\招投标材料及项目记录\\所有投标项目\\2018年投标项目\\安徽移动2019年传输网流量与性能管理系统定制优化项目单一来源谈判邀请文件\\安徽移动2019年传输网流量与性能管理系统定制优化项目单一来源谈判邀请文件\\合同模板\\安徽移动XX系统2019年定制服务合同(XX公司）.docx" \l "_Toc290024916" </w:instrText>
      </w:r>
      <w:r>
        <w:rPr>
          <w:rFonts w:hint="eastAsia" w:ascii="黑体" w:hAnsi="黑体" w:eastAsia="黑体" w:cs="黑体"/>
          <w:b/>
          <w:bCs/>
          <w:color w:val="auto"/>
          <w:sz w:val="24"/>
          <w:highlight w:val="none"/>
          <w:u w:val="none"/>
        </w:rPr>
        <w:fldChar w:fldCharType="separate"/>
      </w:r>
      <w:r>
        <w:rPr>
          <w:rStyle w:val="13"/>
          <w:rFonts w:hint="eastAsia" w:ascii="黑体" w:hAnsi="黑体" w:eastAsia="黑体" w:cs="黑体"/>
          <w:b/>
          <w:bCs/>
          <w:kern w:val="2"/>
          <w:sz w:val="24"/>
          <w:highlight w:val="none"/>
          <w:u w:val="none"/>
        </w:rPr>
        <w:t>合同附件</w:t>
      </w:r>
      <w:r>
        <w:rPr>
          <w:rStyle w:val="13"/>
          <w:rFonts w:hint="eastAsia" w:ascii="黑体" w:hAnsi="黑体" w:eastAsia="黑体" w:cs="黑体"/>
          <w:b/>
          <w:bCs/>
          <w:sz w:val="24"/>
          <w:highlight w:val="none"/>
          <w:u w:val="none"/>
        </w:rPr>
        <w:tab/>
      </w:r>
      <w:r>
        <w:rPr>
          <w:rStyle w:val="13"/>
          <w:rFonts w:hint="eastAsia" w:ascii="黑体" w:hAnsi="黑体" w:eastAsia="黑体" w:cs="黑体"/>
          <w:b/>
          <w:bCs/>
          <w:sz w:val="24"/>
          <w:highlight w:val="none"/>
          <w:u w:val="none"/>
          <w:lang w:val="en-US" w:eastAsia="zh-CN"/>
        </w:rPr>
        <w:t>1</w:t>
      </w:r>
      <w:r>
        <w:rPr>
          <w:rStyle w:val="13"/>
          <w:rFonts w:hint="eastAsia" w:ascii="黑体" w:hAnsi="黑体" w:eastAsia="黑体" w:cs="黑体"/>
          <w:b/>
          <w:bCs/>
          <w:sz w:val="24"/>
          <w:highlight w:val="none"/>
          <w:u w:val="none"/>
        </w:rPr>
        <w:fldChar w:fldCharType="end"/>
      </w:r>
      <w:r>
        <w:rPr>
          <w:rStyle w:val="13"/>
          <w:rFonts w:hint="eastAsia" w:ascii="黑体" w:hAnsi="黑体" w:eastAsia="黑体" w:cs="黑体"/>
          <w:b/>
          <w:bCs/>
          <w:sz w:val="24"/>
          <w:highlight w:val="none"/>
          <w:u w:val="none"/>
          <w:lang w:val="en-US" w:eastAsia="zh-CN"/>
        </w:rPr>
        <w:t>0</w:t>
      </w:r>
    </w:p>
    <w:p w14:paraId="46086E9F">
      <w:pPr>
        <w:pStyle w:val="8"/>
        <w:rPr>
          <w:b w:val="0"/>
          <w:bCs w:val="0"/>
          <w:caps w:val="0"/>
          <w:color w:val="auto"/>
          <w:highlight w:val="none"/>
          <w:u w:val="none"/>
        </w:rPr>
      </w:pPr>
    </w:p>
    <w:p w14:paraId="087BDEAE">
      <w:pPr>
        <w:pStyle w:val="8"/>
        <w:rPr>
          <w:b w:val="0"/>
          <w:bCs w:val="0"/>
          <w:caps w:val="0"/>
          <w:color w:val="auto"/>
          <w:highlight w:val="none"/>
        </w:rPr>
      </w:pPr>
      <w:r>
        <w:rPr>
          <w:color w:val="auto"/>
          <w:highlight w:val="none"/>
        </w:rPr>
        <w:fldChar w:fldCharType="begin"/>
      </w:r>
      <w:r>
        <w:rPr>
          <w:color w:val="auto"/>
          <w:highlight w:val="none"/>
        </w:rPr>
        <w:instrText xml:space="preserve"> TOC \o "1-1" \h \z </w:instrText>
      </w:r>
      <w:r>
        <w:rPr>
          <w:color w:val="auto"/>
          <w:highlight w:val="none"/>
        </w:rPr>
        <w:fldChar w:fldCharType="separate"/>
      </w:r>
    </w:p>
    <w:p w14:paraId="1FAE9B0E">
      <w:pPr>
        <w:rPr>
          <w:rFonts w:hint="eastAsia"/>
          <w:highlight w:val="none"/>
        </w:rPr>
      </w:pPr>
      <w:r>
        <w:rPr>
          <w:rFonts w:ascii="宋体" w:hAnsi="宋体"/>
          <w:bCs/>
          <w:caps/>
          <w:color w:val="auto"/>
          <w:sz w:val="24"/>
          <w:highlight w:val="none"/>
        </w:rPr>
        <w:fldChar w:fldCharType="end"/>
      </w:r>
    </w:p>
    <w:p w14:paraId="36617F82">
      <w:pPr>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br w:type="page"/>
      </w:r>
    </w:p>
    <w:p w14:paraId="1802DF40">
      <w:pPr>
        <w:pStyle w:val="3"/>
        <w:keepLines w:val="0"/>
        <w:pageBreakBefore w:val="0"/>
        <w:widowControl/>
        <w:numPr>
          <w:ilvl w:val="0"/>
          <w:numId w:val="0"/>
        </w:numPr>
        <w:kinsoku/>
        <w:wordWrap/>
        <w:overflowPunct/>
        <w:topLinePunct w:val="0"/>
        <w:bidi w:val="0"/>
        <w:snapToGrid/>
        <w:spacing w:before="0" w:beforeAutospacing="0" w:after="0" w:afterAutospacing="0" w:line="360" w:lineRule="auto"/>
        <w:ind w:leftChars="0"/>
        <w:jc w:val="left"/>
        <w:rPr>
          <w:rFonts w:hint="eastAsia" w:ascii="黑体" w:hAnsi="黑体" w:eastAsia="黑体" w:cs="黑体"/>
          <w:b w:val="0"/>
          <w:bCs w:val="0"/>
          <w:kern w:val="0"/>
          <w:sz w:val="24"/>
          <w:szCs w:val="20"/>
          <w:highlight w:val="none"/>
        </w:rPr>
      </w:pPr>
      <w:r>
        <w:rPr>
          <w:rFonts w:hint="eastAsia" w:ascii="黑体" w:hAnsi="黑体" w:eastAsia="黑体" w:cs="黑体"/>
          <w:b w:val="0"/>
          <w:bCs w:val="0"/>
          <w:kern w:val="0"/>
          <w:sz w:val="24"/>
          <w:szCs w:val="20"/>
          <w:highlight w:val="none"/>
        </w:rPr>
        <w:t>第一</w:t>
      </w:r>
      <w:r>
        <w:rPr>
          <w:rFonts w:hint="eastAsia" w:ascii="黑体" w:hAnsi="黑体" w:eastAsia="黑体" w:cs="黑体"/>
          <w:b w:val="0"/>
          <w:bCs w:val="0"/>
          <w:kern w:val="0"/>
          <w:sz w:val="24"/>
          <w:szCs w:val="20"/>
          <w:highlight w:val="none"/>
          <w:lang w:eastAsia="zh-CN"/>
        </w:rPr>
        <w:t xml:space="preserve">章 </w:t>
      </w:r>
      <w:r>
        <w:rPr>
          <w:rFonts w:hint="eastAsia" w:ascii="黑体" w:hAnsi="黑体" w:eastAsia="黑体" w:cs="黑体"/>
          <w:b w:val="0"/>
          <w:bCs w:val="0"/>
          <w:kern w:val="0"/>
          <w:sz w:val="24"/>
          <w:szCs w:val="20"/>
          <w:highlight w:val="none"/>
        </w:rPr>
        <w:t>合同当事人</w:t>
      </w:r>
    </w:p>
    <w:p w14:paraId="4C282E9B">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w:t>
      </w:r>
      <w:r>
        <w:rPr>
          <w:rFonts w:hint="eastAsia" w:ascii="宋体" w:hAnsi="宋体" w:eastAsia="宋体" w:cs="宋体"/>
          <w:sz w:val="21"/>
          <w:szCs w:val="21"/>
          <w:highlight w:val="none"/>
          <w:lang w:val="en-US"/>
        </w:rPr>
        <w:t>[</w:t>
      </w:r>
      <w:r>
        <w:rPr>
          <w:rFonts w:hint="eastAsia" w:ascii="宋体" w:hAnsi="宋体" w:eastAsia="宋体" w:cs="宋体"/>
          <w:sz w:val="21"/>
          <w:szCs w:val="21"/>
          <w:highlight w:val="none"/>
        </w:rPr>
        <w:t>中国移动通信集团安徽有限公司</w:t>
      </w:r>
      <w:r>
        <w:rPr>
          <w:rFonts w:hint="eastAsia" w:ascii="宋体" w:hAnsi="宋体" w:eastAsia="宋体" w:cs="宋体"/>
          <w:sz w:val="21"/>
          <w:szCs w:val="21"/>
          <w:highlight w:val="none"/>
          <w:lang w:val="en-US"/>
        </w:rPr>
        <w:t>]</w:t>
      </w:r>
    </w:p>
    <w:p w14:paraId="6E22D499">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地址：</w:t>
      </w:r>
      <w:r>
        <w:rPr>
          <w:rFonts w:hint="eastAsia" w:ascii="宋体" w:hAnsi="宋体" w:eastAsia="宋体" w:cs="宋体"/>
          <w:sz w:val="21"/>
          <w:szCs w:val="21"/>
          <w:highlight w:val="none"/>
          <w:lang w:val="en-US"/>
        </w:rPr>
        <w:t>[安徽省合肥市黄山路609号]</w:t>
      </w:r>
    </w:p>
    <w:p w14:paraId="2C18B934">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法定代表人/</w:t>
      </w:r>
      <w:r>
        <w:rPr>
          <w:rFonts w:hint="eastAsia" w:ascii="宋体" w:hAnsi="宋体" w:eastAsia="宋体" w:cs="宋体"/>
          <w:sz w:val="21"/>
          <w:szCs w:val="21"/>
          <w:highlight w:val="none"/>
        </w:rPr>
        <w:t>负责人：</w:t>
      </w:r>
      <w:r>
        <w:rPr>
          <w:rFonts w:hint="eastAsia" w:ascii="宋体" w:hAnsi="宋体" w:eastAsia="宋体" w:cs="宋体"/>
          <w:sz w:val="21"/>
          <w:szCs w:val="21"/>
          <w:highlight w:val="none"/>
          <w:lang w:val="en-US"/>
        </w:rPr>
        <w:t>[</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rPr>
        <w:t>]</w:t>
      </w:r>
    </w:p>
    <w:p w14:paraId="11EB045D">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p>
    <w:p w14:paraId="32023B0D">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乙方：【</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2F471CB1">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地址：【</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11217239">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法定代表人：【</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67B5AA94">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p>
    <w:p w14:paraId="3C32E68B">
      <w:pPr>
        <w:pStyle w:val="5"/>
        <w:pageBreakBefore w:val="0"/>
        <w:kinsoku/>
        <w:wordWrap/>
        <w:overflowPunct/>
        <w:topLinePunct w:val="0"/>
        <w:bidi w:val="0"/>
        <w:adjustRightInd/>
        <w:snapToGrid/>
        <w:spacing w:after="0" w:afterLines="0" w:line="240" w:lineRule="auto"/>
        <w:ind w:firstLine="422" w:firstLineChars="200"/>
        <w:rPr>
          <w:rFonts w:hint="eastAsia" w:ascii="宋体" w:hAnsi="宋体" w:eastAsia="宋体" w:cs="宋体"/>
          <w:b/>
          <w:sz w:val="21"/>
          <w:szCs w:val="21"/>
          <w:highlight w:val="none"/>
        </w:rPr>
      </w:pPr>
      <w:r>
        <w:rPr>
          <w:rFonts w:hint="eastAsia" w:ascii="宋体" w:hAnsi="宋体" w:eastAsia="宋体" w:cs="宋体"/>
          <w:b/>
          <w:sz w:val="21"/>
          <w:szCs w:val="21"/>
          <w:highlight w:val="none"/>
        </w:rPr>
        <w:t>鉴于：</w:t>
      </w:r>
    </w:p>
    <w:p w14:paraId="39B330E7">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rPr>
      </w:pPr>
      <w:bookmarkStart w:id="0" w:name="_Toc290024901"/>
      <w:r>
        <w:rPr>
          <w:rFonts w:hint="eastAsia" w:ascii="宋体" w:hAnsi="宋体" w:eastAsia="宋体" w:cs="宋体"/>
          <w:sz w:val="21"/>
          <w:szCs w:val="21"/>
          <w:highlight w:val="none"/>
          <w:lang w:val="en-US" w:eastAsia="zh-CN"/>
        </w:rPr>
        <w:t>1.1 甲方：【中国移动通信集团安徽有限公司】，一家依据中华人民共和国（“中国”）法律成立并在中国[</w:t>
      </w:r>
      <w:r>
        <w:rPr>
          <w:rFonts w:hint="eastAsia" w:ascii="宋体" w:hAnsi="宋体" w:cs="宋体"/>
          <w:sz w:val="21"/>
          <w:szCs w:val="21"/>
          <w:highlight w:val="none"/>
          <w:lang w:val="en-US" w:eastAsia="zh-CN"/>
        </w:rPr>
        <w:t>合肥</w:t>
      </w:r>
      <w:r>
        <w:rPr>
          <w:rFonts w:hint="eastAsia" w:ascii="宋体" w:hAnsi="宋体" w:eastAsia="宋体" w:cs="宋体"/>
          <w:sz w:val="21"/>
          <w:szCs w:val="21"/>
          <w:highlight w:val="none"/>
          <w:lang w:val="en-US" w:eastAsia="zh-CN"/>
        </w:rPr>
        <w:t>]合法注册、经营及有效存续的公司，具有签署本合同的合法主体资格，且在签署本合同时无任何法律障碍和重大事件影响甲方继续正常存续和履行本合同的能力；</w:t>
      </w:r>
    </w:p>
    <w:p w14:paraId="08B37197">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lang w:val="en-US"/>
        </w:rPr>
        <w:t xml:space="preserve"> </w:t>
      </w:r>
      <w:r>
        <w:rPr>
          <w:rFonts w:hint="eastAsia" w:ascii="宋体" w:hAnsi="宋体" w:eastAsia="宋体" w:cs="宋体"/>
          <w:sz w:val="21"/>
          <w:szCs w:val="21"/>
          <w:highlight w:val="none"/>
          <w:lang w:val="en-US" w:eastAsia="zh-CN"/>
        </w:rPr>
        <w:t>乙方：[</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]，一家依据中国法律成立并在中国[</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]合法注册、经营及有效存续的公司，具有签署本合同的合法主体资格，且在签署本合同时无任何法律障碍和重大事件影响乙方继续正常存续和履行本合同的能力；</w:t>
      </w:r>
    </w:p>
    <w:p w14:paraId="317D9811">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1.3 乙方</w:t>
      </w:r>
      <w:r>
        <w:rPr>
          <w:rFonts w:hint="eastAsia" w:ascii="宋体" w:hAnsi="宋体" w:cs="宋体"/>
          <w:sz w:val="21"/>
          <w:szCs w:val="21"/>
          <w:highlight w:val="none"/>
          <w:lang w:val="en-US" w:eastAsia="zh-CN"/>
        </w:rPr>
        <w:t>承诺</w:t>
      </w:r>
      <w:r>
        <w:rPr>
          <w:rFonts w:hint="eastAsia" w:ascii="宋体" w:hAnsi="宋体" w:eastAsia="宋体" w:cs="宋体"/>
          <w:sz w:val="21"/>
          <w:szCs w:val="21"/>
          <w:highlight w:val="none"/>
          <w:lang w:val="en-US" w:eastAsia="zh-CN"/>
        </w:rPr>
        <w:t>拥有合法销售本合同标的物的全部政府许可、生产和/或使用许可和/或授权或服务过程中相关设施的使用许可和/或授权，对其所销售的标的物拥有完全的排他的所有权和/或知识产权。乙方履行本合同不会损害任何第三方的合法权益和社会公共利益。</w:t>
      </w:r>
    </w:p>
    <w:p w14:paraId="69A3250A">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rPr>
      </w:pPr>
      <w:r>
        <w:rPr>
          <w:rFonts w:hint="eastAsia" w:ascii="宋体" w:hAnsi="宋体" w:eastAsia="宋体" w:cs="宋体"/>
          <w:sz w:val="21"/>
          <w:szCs w:val="21"/>
          <w:highlight w:val="none"/>
          <w:lang w:val="en-US" w:eastAsia="zh-CN"/>
        </w:rPr>
        <w:t xml:space="preserve">1.4 </w:t>
      </w:r>
      <w:r>
        <w:rPr>
          <w:rFonts w:hint="eastAsia" w:ascii="宋体" w:hAnsi="宋体" w:eastAsia="宋体" w:cs="宋体"/>
          <w:sz w:val="21"/>
          <w:szCs w:val="21"/>
          <w:highlight w:val="none"/>
          <w:lang w:val="en-US"/>
        </w:rPr>
        <w:t>本合同各方当事人本着平等互惠、协商一致的原则，授权各自的代表按照下述章款签署本合同。</w:t>
      </w:r>
    </w:p>
    <w:p w14:paraId="701D2FD4">
      <w:pPr>
        <w:pStyle w:val="3"/>
        <w:keepLines w:val="0"/>
        <w:pageBreakBefore w:val="0"/>
        <w:widowControl/>
        <w:numPr>
          <w:ilvl w:val="0"/>
          <w:numId w:val="0"/>
        </w:numPr>
        <w:kinsoku/>
        <w:wordWrap/>
        <w:overflowPunct/>
        <w:topLinePunct w:val="0"/>
        <w:bidi w:val="0"/>
        <w:snapToGrid/>
        <w:spacing w:before="0" w:beforeAutospacing="0" w:after="0" w:afterAutospacing="0" w:line="360" w:lineRule="auto"/>
        <w:ind w:leftChars="0"/>
        <w:jc w:val="left"/>
        <w:rPr>
          <w:rFonts w:hint="default" w:ascii="黑体" w:hAnsi="黑体" w:eastAsia="黑体" w:cs="黑体"/>
          <w:b w:val="0"/>
          <w:bCs w:val="0"/>
          <w:kern w:val="0"/>
          <w:sz w:val="24"/>
          <w:szCs w:val="20"/>
          <w:highlight w:val="none"/>
          <w:lang w:val="en-US"/>
        </w:rPr>
      </w:pPr>
      <w:r>
        <w:rPr>
          <w:rFonts w:hint="eastAsia" w:ascii="黑体" w:hAnsi="黑体" w:eastAsia="黑体" w:cs="黑体"/>
          <w:b w:val="0"/>
          <w:bCs w:val="0"/>
          <w:kern w:val="0"/>
          <w:sz w:val="24"/>
          <w:szCs w:val="20"/>
          <w:highlight w:val="none"/>
        </w:rPr>
        <w:t>第二</w:t>
      </w:r>
      <w:r>
        <w:rPr>
          <w:rFonts w:hint="eastAsia" w:ascii="黑体" w:hAnsi="黑体" w:eastAsia="黑体" w:cs="黑体"/>
          <w:b w:val="0"/>
          <w:bCs w:val="0"/>
          <w:kern w:val="0"/>
          <w:sz w:val="24"/>
          <w:szCs w:val="20"/>
          <w:highlight w:val="none"/>
          <w:lang w:eastAsia="zh-CN"/>
        </w:rPr>
        <w:t>章</w:t>
      </w:r>
      <w:r>
        <w:rPr>
          <w:rFonts w:hint="eastAsia" w:ascii="黑体" w:hAnsi="黑体" w:eastAsia="黑体" w:cs="黑体"/>
          <w:b w:val="0"/>
          <w:bCs w:val="0"/>
          <w:kern w:val="0"/>
          <w:sz w:val="24"/>
          <w:szCs w:val="20"/>
          <w:highlight w:val="none"/>
          <w:lang w:val="en-US" w:eastAsia="zh-CN"/>
        </w:rPr>
        <w:t xml:space="preserve"> </w:t>
      </w:r>
      <w:bookmarkEnd w:id="0"/>
      <w:r>
        <w:rPr>
          <w:rFonts w:hint="eastAsia" w:ascii="黑体" w:hAnsi="黑体" w:eastAsia="黑体" w:cs="黑体"/>
          <w:b w:val="0"/>
          <w:bCs w:val="0"/>
          <w:kern w:val="0"/>
          <w:sz w:val="24"/>
          <w:szCs w:val="20"/>
          <w:highlight w:val="none"/>
          <w:lang w:val="en-US" w:eastAsia="zh-CN"/>
        </w:rPr>
        <w:t>服务事项</w:t>
      </w:r>
    </w:p>
    <w:p w14:paraId="2864612F">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cs="宋体"/>
          <w:sz w:val="21"/>
          <w:szCs w:val="21"/>
          <w:highlight w:val="none"/>
          <w:lang w:val="en-US" w:eastAsia="zh-CN"/>
        </w:rPr>
      </w:pPr>
      <w:r>
        <w:rPr>
          <w:rFonts w:hint="eastAsia" w:ascii="宋体" w:hAnsi="宋体" w:eastAsia="宋体" w:cs="宋体"/>
          <w:sz w:val="21"/>
          <w:szCs w:val="21"/>
          <w:highlight w:val="none"/>
        </w:rPr>
        <w:t>2.1</w:t>
      </w:r>
      <w:r>
        <w:rPr>
          <w:rFonts w:hint="eastAsia" w:ascii="宋体" w:hAnsi="宋体" w:cs="宋体"/>
          <w:sz w:val="21"/>
          <w:szCs w:val="21"/>
          <w:highlight w:val="none"/>
          <w:lang w:val="en-US" w:eastAsia="zh-CN"/>
        </w:rPr>
        <w:t xml:space="preserve"> 甲方委托乙方提供【大数据平台网络安全评估服务】，</w:t>
      </w:r>
      <w:r>
        <w:rPr>
          <w:rFonts w:hint="eastAsia" w:ascii="宋体" w:hAnsi="宋体" w:eastAsia="宋体" w:cs="宋体"/>
          <w:sz w:val="21"/>
          <w:szCs w:val="21"/>
          <w:highlight w:val="none"/>
          <w:lang w:val="en-US" w:eastAsia="zh-CN"/>
        </w:rPr>
        <w:t>见附件技术规范书。</w:t>
      </w:r>
    </w:p>
    <w:p w14:paraId="74EF2F90">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2.2 乙方提供的具体服务内容见附件技术规范书。</w:t>
      </w:r>
    </w:p>
    <w:p w14:paraId="2D1F3508">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2.3 乙方所提供的服务应符合法律法规或国家、行业的相关标准、甲方的相关管理制度、标准或规范、乙方对甲方的各项承诺以及本合同和附件的要求。</w:t>
      </w:r>
    </w:p>
    <w:p w14:paraId="57BEAC4B">
      <w:pPr>
        <w:ind w:firstLine="420" w:firstLineChars="20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2.4 甲方有权按照本合同附件考核办法的规定对乙方的服务工作进行考核，乙方应予以配合。考核结果和内容作为确定乙方履行情况的依据，并根据考核情况扣除相应服务费用。该考核扣除相应服务费用的方式，是甲乙双方认可的乙方承担违约责任的方式。</w:t>
      </w:r>
    </w:p>
    <w:p w14:paraId="1D97C52F">
      <w:pPr>
        <w:pStyle w:val="3"/>
        <w:keepLines w:val="0"/>
        <w:pageBreakBefore w:val="0"/>
        <w:widowControl/>
        <w:numPr>
          <w:ilvl w:val="0"/>
          <w:numId w:val="0"/>
        </w:numPr>
        <w:kinsoku/>
        <w:wordWrap/>
        <w:overflowPunct/>
        <w:topLinePunct w:val="0"/>
        <w:bidi w:val="0"/>
        <w:snapToGrid/>
        <w:spacing w:before="0" w:beforeAutospacing="0" w:after="0" w:afterAutospacing="0" w:line="360" w:lineRule="auto"/>
        <w:ind w:leftChars="0"/>
        <w:jc w:val="left"/>
        <w:rPr>
          <w:rFonts w:hint="eastAsia" w:ascii="黑体" w:hAnsi="黑体" w:eastAsia="黑体" w:cs="黑体"/>
          <w:b w:val="0"/>
          <w:bCs w:val="0"/>
          <w:kern w:val="0"/>
          <w:sz w:val="24"/>
          <w:szCs w:val="20"/>
          <w:highlight w:val="none"/>
          <w:lang w:val="en-US" w:eastAsia="zh-CN"/>
        </w:rPr>
      </w:pPr>
      <w:bookmarkStart w:id="1" w:name="_Toc290024902"/>
      <w:r>
        <w:rPr>
          <w:rFonts w:hint="eastAsia" w:ascii="黑体" w:hAnsi="黑体" w:eastAsia="黑体" w:cs="黑体"/>
          <w:b w:val="0"/>
          <w:bCs w:val="0"/>
          <w:kern w:val="0"/>
          <w:sz w:val="24"/>
          <w:szCs w:val="20"/>
          <w:highlight w:val="none"/>
          <w:lang w:eastAsia="zh-CN"/>
        </w:rPr>
        <w:t>第三章</w:t>
      </w:r>
      <w:r>
        <w:rPr>
          <w:rFonts w:hint="eastAsia" w:ascii="黑体" w:hAnsi="黑体" w:eastAsia="黑体" w:cs="黑体"/>
          <w:b w:val="0"/>
          <w:bCs w:val="0"/>
          <w:kern w:val="0"/>
          <w:sz w:val="24"/>
          <w:szCs w:val="20"/>
          <w:highlight w:val="none"/>
          <w:lang w:val="en-US" w:eastAsia="zh-CN"/>
        </w:rPr>
        <w:t xml:space="preserve"> </w:t>
      </w:r>
      <w:r>
        <w:rPr>
          <w:rFonts w:hint="eastAsia" w:ascii="黑体" w:hAnsi="黑体" w:eastAsia="黑体" w:cs="黑体"/>
          <w:b w:val="0"/>
          <w:bCs w:val="0"/>
          <w:kern w:val="0"/>
          <w:sz w:val="24"/>
          <w:szCs w:val="20"/>
          <w:highlight w:val="none"/>
        </w:rPr>
        <w:t>合同标的</w:t>
      </w:r>
      <w:bookmarkEnd w:id="1"/>
      <w:r>
        <w:rPr>
          <w:rFonts w:hint="eastAsia" w:ascii="黑体" w:hAnsi="黑体" w:eastAsia="黑体" w:cs="黑体"/>
          <w:b w:val="0"/>
          <w:bCs w:val="0"/>
          <w:kern w:val="0"/>
          <w:sz w:val="24"/>
          <w:szCs w:val="20"/>
          <w:highlight w:val="none"/>
          <w:lang w:val="en-US" w:eastAsia="zh-CN"/>
        </w:rPr>
        <w:t>及价格</w:t>
      </w:r>
    </w:p>
    <w:p w14:paraId="488F8248">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3.1</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合同标的</w:t>
      </w:r>
    </w:p>
    <w:p w14:paraId="04CD0D07">
      <w:pPr>
        <w:pageBreakBefore w:val="0"/>
        <w:numPr>
          <w:ilvl w:val="0"/>
          <w:numId w:val="0"/>
        </w:numPr>
        <w:tabs>
          <w:tab w:val="left" w:pos="540"/>
        </w:tabs>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甲方同意向乙方购买，乙方同意向甲方</w:t>
      </w:r>
      <w:r>
        <w:rPr>
          <w:rFonts w:hint="eastAsia" w:ascii="宋体" w:hAnsi="宋体" w:eastAsia="宋体" w:cs="宋体"/>
          <w:sz w:val="21"/>
          <w:szCs w:val="21"/>
          <w:highlight w:val="none"/>
          <w:lang w:val="en-US" w:eastAsia="zh-CN"/>
        </w:rPr>
        <w:t>提供</w:t>
      </w:r>
      <w:r>
        <w:rPr>
          <w:rFonts w:hint="eastAsia" w:ascii="宋体" w:hAnsi="宋体" w:cs="宋体"/>
          <w:sz w:val="21"/>
          <w:szCs w:val="21"/>
          <w:highlight w:val="none"/>
          <w:lang w:eastAsia="zh-CN"/>
        </w:rPr>
        <w:t>【大数据平台网络安全评估】</w:t>
      </w:r>
      <w:r>
        <w:rPr>
          <w:rFonts w:hint="eastAsia" w:ascii="宋体" w:hAnsi="宋体" w:cs="宋体"/>
          <w:sz w:val="21"/>
          <w:szCs w:val="21"/>
          <w:highlight w:val="none"/>
          <w:lang w:val="en-US" w:eastAsia="zh-CN"/>
        </w:rPr>
        <w:t>服务</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乙方提供的合同系统的内容详见合同附件。本合同标的并非仅指上述附件中描述的一组软件，而是指它们结合而成的一个能够协同工作的整体。</w:t>
      </w:r>
    </w:p>
    <w:p w14:paraId="36AABD59">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3.2</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合同价格（人民币</w:t>
      </w:r>
      <w:r>
        <w:rPr>
          <w:rFonts w:hint="eastAsia" w:ascii="宋体" w:hAnsi="宋体" w:cs="宋体"/>
          <w:sz w:val="21"/>
          <w:szCs w:val="21"/>
          <w:highlight w:val="none"/>
          <w:lang w:val="en-US" w:eastAsia="zh-CN"/>
        </w:rPr>
        <w:t>：</w:t>
      </w:r>
      <w:r>
        <w:rPr>
          <w:rFonts w:hint="eastAsia" w:ascii="宋体" w:hAnsi="宋体" w:eastAsia="宋体" w:cs="宋体"/>
          <w:sz w:val="21"/>
          <w:szCs w:val="21"/>
          <w:highlight w:val="none"/>
          <w:lang w:val="en-US" w:eastAsia="zh-CN"/>
        </w:rPr>
        <w:t>元）</w:t>
      </w:r>
    </w:p>
    <w:p w14:paraId="22198705">
      <w:pPr>
        <w:pStyle w:val="20"/>
        <w:keepLines w:val="0"/>
        <w:pageBreakBefore w:val="0"/>
        <w:numPr>
          <w:ilvl w:val="0"/>
          <w:numId w:val="0"/>
        </w:numPr>
        <w:kinsoku/>
        <w:wordWrap/>
        <w:overflowPunct/>
        <w:topLinePunct w:val="0"/>
        <w:bidi w:val="0"/>
        <w:snapToGrid/>
        <w:spacing w:after="0" w:afterLines="0" w:line="240" w:lineRule="auto"/>
        <w:ind w:leftChars="0"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kern w:val="0"/>
          <w:sz w:val="21"/>
          <w:szCs w:val="21"/>
          <w:highlight w:val="none"/>
        </w:rPr>
        <w:t>合同总金额为：不含税[</w:t>
      </w:r>
      <w:r>
        <w:rPr>
          <w:rFonts w:hint="eastAsia" w:ascii="宋体" w:hAnsi="宋体" w:cs="宋体"/>
          <w:sz w:val="22"/>
          <w:highlight w:val="none"/>
          <w:lang w:val="en-US" w:eastAsia="zh-CN"/>
        </w:rPr>
        <w:t xml:space="preserve">    </w:t>
      </w:r>
      <w:r>
        <w:rPr>
          <w:rFonts w:hint="eastAsia" w:ascii="宋体" w:hAnsi="宋体" w:eastAsia="宋体" w:cs="宋体"/>
          <w:kern w:val="0"/>
          <w:sz w:val="21"/>
          <w:szCs w:val="21"/>
          <w:highlight w:val="none"/>
        </w:rPr>
        <w:t>]</w:t>
      </w:r>
      <w:r>
        <w:rPr>
          <w:rFonts w:hint="eastAsia" w:ascii="宋体" w:hAnsi="宋体" w:cs="宋体"/>
          <w:kern w:val="0"/>
          <w:sz w:val="21"/>
          <w:szCs w:val="21"/>
          <w:highlight w:val="none"/>
          <w:lang w:val="en-US" w:eastAsia="zh-CN"/>
        </w:rPr>
        <w:t>元</w:t>
      </w:r>
      <w:r>
        <w:rPr>
          <w:rFonts w:hint="eastAsia" w:ascii="宋体" w:hAnsi="宋体" w:cs="宋体"/>
          <w:kern w:val="0"/>
          <w:sz w:val="21"/>
          <w:szCs w:val="21"/>
          <w:highlight w:val="none"/>
          <w:lang w:eastAsia="zh-CN"/>
        </w:rPr>
        <w:t>（</w:t>
      </w:r>
      <w:r>
        <w:rPr>
          <w:rFonts w:hint="eastAsia" w:ascii="宋体" w:hAnsi="宋体" w:eastAsia="宋体" w:cs="宋体"/>
          <w:kern w:val="0"/>
          <w:sz w:val="21"/>
          <w:szCs w:val="21"/>
          <w:highlight w:val="none"/>
        </w:rPr>
        <w:t>大写：[</w:t>
      </w:r>
      <w:r>
        <w:rPr>
          <w:rFonts w:hint="eastAsia" w:ascii="宋体" w:hAnsi="宋体" w:cs="宋体"/>
          <w:sz w:val="22"/>
          <w:highlight w:val="none"/>
          <w:lang w:val="en-US" w:eastAsia="zh-CN"/>
        </w:rPr>
        <w:t xml:space="preserve">    </w:t>
      </w:r>
      <w:r>
        <w:rPr>
          <w:rFonts w:hint="eastAsia" w:ascii="宋体" w:hAnsi="宋体" w:eastAsia="宋体" w:cs="宋体"/>
          <w:kern w:val="0"/>
          <w:sz w:val="21"/>
          <w:szCs w:val="21"/>
          <w:highlight w:val="none"/>
        </w:rPr>
        <w:t>]</w:t>
      </w:r>
      <w:r>
        <w:rPr>
          <w:rFonts w:hint="eastAsia" w:ascii="宋体" w:hAnsi="宋体" w:cs="宋体"/>
          <w:kern w:val="0"/>
          <w:sz w:val="21"/>
          <w:szCs w:val="21"/>
          <w:highlight w:val="none"/>
          <w:lang w:val="en-US" w:eastAsia="zh-CN"/>
        </w:rPr>
        <w:t>元整</w:t>
      </w:r>
      <w:r>
        <w:rPr>
          <w:rFonts w:hint="eastAsia" w:ascii="宋体" w:hAnsi="宋体" w:cs="宋体"/>
          <w:kern w:val="0"/>
          <w:sz w:val="21"/>
          <w:szCs w:val="21"/>
          <w:highlight w:val="none"/>
          <w:lang w:eastAsia="zh-CN"/>
        </w:rPr>
        <w:t>）、</w:t>
      </w:r>
      <w:r>
        <w:rPr>
          <w:rFonts w:hint="eastAsia" w:ascii="宋体" w:hAnsi="宋体" w:eastAsia="宋体" w:cs="宋体"/>
          <w:kern w:val="0"/>
          <w:sz w:val="21"/>
          <w:szCs w:val="21"/>
          <w:highlight w:val="none"/>
        </w:rPr>
        <w:t>含税[</w:t>
      </w:r>
      <w:r>
        <w:rPr>
          <w:rFonts w:hint="eastAsia" w:ascii="宋体" w:hAnsi="宋体" w:cs="宋体"/>
          <w:sz w:val="22"/>
          <w:highlight w:val="none"/>
          <w:lang w:val="en-US" w:eastAsia="zh-CN"/>
        </w:rPr>
        <w:t xml:space="preserve">   </w:t>
      </w:r>
      <w:r>
        <w:rPr>
          <w:rFonts w:hint="eastAsia" w:ascii="宋体" w:hAnsi="宋体" w:eastAsia="宋体" w:cs="宋体"/>
          <w:kern w:val="0"/>
          <w:sz w:val="21"/>
          <w:szCs w:val="21"/>
          <w:highlight w:val="none"/>
        </w:rPr>
        <w:t>]</w:t>
      </w:r>
      <w:r>
        <w:rPr>
          <w:rFonts w:hint="eastAsia" w:ascii="宋体" w:hAnsi="宋体" w:cs="宋体"/>
          <w:kern w:val="0"/>
          <w:sz w:val="21"/>
          <w:szCs w:val="21"/>
          <w:highlight w:val="none"/>
          <w:lang w:val="en-US" w:eastAsia="zh-CN"/>
        </w:rPr>
        <w:t>元</w:t>
      </w:r>
      <w:r>
        <w:rPr>
          <w:rFonts w:hint="eastAsia" w:ascii="宋体" w:hAnsi="宋体" w:cs="宋体"/>
          <w:kern w:val="0"/>
          <w:sz w:val="21"/>
          <w:szCs w:val="21"/>
          <w:highlight w:val="none"/>
          <w:lang w:eastAsia="zh-CN"/>
        </w:rPr>
        <w:t>（</w:t>
      </w:r>
      <w:r>
        <w:rPr>
          <w:rFonts w:hint="eastAsia" w:ascii="宋体" w:hAnsi="宋体" w:eastAsia="宋体" w:cs="宋体"/>
          <w:kern w:val="0"/>
          <w:sz w:val="21"/>
          <w:szCs w:val="21"/>
          <w:highlight w:val="none"/>
        </w:rPr>
        <w:t>大写：[</w:t>
      </w:r>
      <w:r>
        <w:rPr>
          <w:rFonts w:hint="eastAsia" w:ascii="宋体" w:hAnsi="宋体" w:cs="宋体"/>
          <w:sz w:val="22"/>
          <w:highlight w:val="none"/>
          <w:lang w:val="en-US" w:eastAsia="zh-CN"/>
        </w:rPr>
        <w:t xml:space="preserve">   </w:t>
      </w:r>
      <w:r>
        <w:rPr>
          <w:rFonts w:hint="eastAsia" w:ascii="宋体" w:hAnsi="宋体" w:eastAsia="宋体" w:cs="宋体"/>
          <w:kern w:val="0"/>
          <w:sz w:val="21"/>
          <w:szCs w:val="21"/>
          <w:highlight w:val="none"/>
        </w:rPr>
        <w:t>]</w:t>
      </w:r>
      <w:r>
        <w:rPr>
          <w:rFonts w:hint="eastAsia" w:ascii="宋体" w:hAnsi="宋体" w:cs="宋体"/>
          <w:kern w:val="0"/>
          <w:sz w:val="21"/>
          <w:szCs w:val="21"/>
          <w:highlight w:val="none"/>
          <w:lang w:val="en-US" w:eastAsia="zh-CN"/>
        </w:rPr>
        <w:t>元整</w:t>
      </w:r>
      <w:r>
        <w:rPr>
          <w:rFonts w:hint="eastAsia" w:ascii="宋体" w:hAnsi="宋体" w:cs="宋体"/>
          <w:kern w:val="0"/>
          <w:sz w:val="21"/>
          <w:szCs w:val="21"/>
          <w:highlight w:val="none"/>
          <w:lang w:eastAsia="zh-CN"/>
        </w:rPr>
        <w:t>），</w:t>
      </w:r>
      <w:r>
        <w:rPr>
          <w:rFonts w:hint="eastAsia" w:ascii="宋体" w:hAnsi="宋体" w:eastAsia="宋体" w:cs="宋体"/>
          <w:kern w:val="0"/>
          <w:sz w:val="21"/>
          <w:szCs w:val="21"/>
          <w:highlight w:val="none"/>
        </w:rPr>
        <w:t>增值税税额[</w:t>
      </w:r>
      <w:r>
        <w:rPr>
          <w:rFonts w:hint="eastAsia" w:ascii="宋体" w:hAnsi="宋体" w:cs="宋体"/>
          <w:kern w:val="0"/>
          <w:sz w:val="21"/>
          <w:szCs w:val="21"/>
          <w:highlight w:val="none"/>
          <w:lang w:val="en-US" w:eastAsia="zh-CN"/>
        </w:rPr>
        <w:t xml:space="preserve">  </w:t>
      </w:r>
      <w:r>
        <w:rPr>
          <w:rFonts w:hint="eastAsia" w:ascii="宋体" w:hAnsi="宋体" w:eastAsia="宋体" w:cs="宋体"/>
          <w:kern w:val="0"/>
          <w:sz w:val="21"/>
          <w:szCs w:val="21"/>
          <w:highlight w:val="none"/>
        </w:rPr>
        <w:t>]</w:t>
      </w:r>
      <w:r>
        <w:rPr>
          <w:rFonts w:hint="eastAsia" w:ascii="宋体" w:hAnsi="宋体" w:cs="宋体"/>
          <w:kern w:val="0"/>
          <w:sz w:val="21"/>
          <w:szCs w:val="21"/>
          <w:highlight w:val="none"/>
          <w:lang w:val="en-US" w:eastAsia="zh-CN"/>
        </w:rPr>
        <w:t>元</w:t>
      </w:r>
      <w:r>
        <w:rPr>
          <w:rFonts w:hint="eastAsia" w:ascii="宋体" w:hAnsi="宋体" w:cs="宋体"/>
          <w:kern w:val="0"/>
          <w:sz w:val="21"/>
          <w:szCs w:val="21"/>
          <w:highlight w:val="none"/>
          <w:lang w:eastAsia="zh-CN"/>
        </w:rPr>
        <w:t>（</w:t>
      </w:r>
      <w:r>
        <w:rPr>
          <w:rFonts w:hint="eastAsia" w:ascii="宋体" w:hAnsi="宋体" w:eastAsia="宋体" w:cs="宋体"/>
          <w:kern w:val="0"/>
          <w:sz w:val="21"/>
          <w:szCs w:val="21"/>
          <w:highlight w:val="none"/>
        </w:rPr>
        <w:t>大写：[</w:t>
      </w:r>
      <w:r>
        <w:rPr>
          <w:rFonts w:hint="eastAsia" w:ascii="宋体" w:hAnsi="宋体" w:cs="宋体"/>
          <w:kern w:val="0"/>
          <w:sz w:val="21"/>
          <w:szCs w:val="21"/>
          <w:highlight w:val="none"/>
          <w:lang w:val="en-US" w:eastAsia="zh-CN"/>
        </w:rPr>
        <w:t xml:space="preserve">  </w:t>
      </w:r>
      <w:r>
        <w:rPr>
          <w:rFonts w:hint="eastAsia" w:ascii="宋体" w:hAnsi="宋体" w:eastAsia="宋体" w:cs="宋体"/>
          <w:kern w:val="0"/>
          <w:sz w:val="21"/>
          <w:szCs w:val="21"/>
          <w:highlight w:val="none"/>
        </w:rPr>
        <w:t>]</w:t>
      </w:r>
      <w:r>
        <w:rPr>
          <w:rFonts w:hint="eastAsia" w:ascii="宋体" w:hAnsi="宋体" w:cs="宋体"/>
          <w:kern w:val="0"/>
          <w:sz w:val="21"/>
          <w:szCs w:val="21"/>
          <w:highlight w:val="none"/>
          <w:lang w:val="en-US" w:eastAsia="zh-CN"/>
        </w:rPr>
        <w:t>元整</w:t>
      </w:r>
      <w:r>
        <w:rPr>
          <w:rFonts w:hint="eastAsia" w:ascii="宋体" w:hAnsi="宋体" w:cs="宋体"/>
          <w:kern w:val="0"/>
          <w:sz w:val="21"/>
          <w:szCs w:val="21"/>
          <w:highlight w:val="none"/>
          <w:lang w:eastAsia="zh-CN"/>
        </w:rPr>
        <w:t>）</w:t>
      </w:r>
      <w:r>
        <w:rPr>
          <w:rFonts w:hint="eastAsia" w:ascii="宋体" w:hAnsi="宋体" w:eastAsia="宋体" w:cs="宋体"/>
          <w:kern w:val="2"/>
          <w:sz w:val="21"/>
          <w:szCs w:val="21"/>
          <w:highlight w:val="none"/>
          <w:lang w:val="en-US" w:eastAsia="zh-CN" w:bidi="ar-SA"/>
        </w:rPr>
        <w:t>。详见下表/附件1.价格清单。</w:t>
      </w:r>
    </w:p>
    <w:p w14:paraId="1EC390A4">
      <w:pPr>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CN" w:bidi="ar-SA"/>
        </w:rPr>
        <w:br w:type="page"/>
      </w:r>
    </w:p>
    <w:p w14:paraId="7ACF4425">
      <w:pPr>
        <w:pStyle w:val="20"/>
        <w:keepLines w:val="0"/>
        <w:pageBreakBefore w:val="0"/>
        <w:numPr>
          <w:ilvl w:val="0"/>
          <w:numId w:val="0"/>
        </w:numPr>
        <w:kinsoku/>
        <w:wordWrap/>
        <w:overflowPunct/>
        <w:topLinePunct w:val="0"/>
        <w:bidi w:val="0"/>
        <w:snapToGrid/>
        <w:spacing w:after="0" w:afterLines="0" w:line="240" w:lineRule="auto"/>
        <w:ind w:leftChars="0" w:firstLine="420" w:firstLineChars="200"/>
        <w:rPr>
          <w:rFonts w:hint="eastAsia" w:ascii="宋体" w:hAnsi="宋体" w:eastAsia="宋体" w:cs="宋体"/>
          <w:kern w:val="2"/>
          <w:sz w:val="21"/>
          <w:szCs w:val="21"/>
          <w:highlight w:val="none"/>
          <w:lang w:val="en-US" w:eastAsia="zh-CN" w:bidi="ar-SA"/>
        </w:rPr>
      </w:pPr>
    </w:p>
    <w:tbl>
      <w:tblPr>
        <w:tblStyle w:val="12"/>
        <w:tblW w:w="819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80"/>
        <w:gridCol w:w="1635"/>
        <w:gridCol w:w="1560"/>
        <w:gridCol w:w="1080"/>
        <w:gridCol w:w="1305"/>
        <w:gridCol w:w="1530"/>
      </w:tblGrid>
      <w:tr w14:paraId="2189C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3" w:hRule="atLeast"/>
        </w:trPr>
        <w:tc>
          <w:tcPr>
            <w:tcW w:w="27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6210A8A">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服务内容</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0104D8">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不含税总价</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BA84F">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增值税率</w:t>
            </w:r>
          </w:p>
        </w:tc>
        <w:tc>
          <w:tcPr>
            <w:tcW w:w="13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709331">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增值税税额</w:t>
            </w:r>
          </w:p>
        </w:tc>
        <w:tc>
          <w:tcPr>
            <w:tcW w:w="15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2CB6FF">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含税总价</w:t>
            </w:r>
          </w:p>
        </w:tc>
      </w:tr>
      <w:tr w14:paraId="7A2E1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271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012F3A2A">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default" w:ascii="宋体" w:hAnsi="宋体" w:eastAsia="宋体" w:cs="宋体"/>
                <w:b/>
                <w:bCs/>
                <w:i w:val="0"/>
                <w:iCs w:val="0"/>
                <w:color w:val="000000"/>
                <w:sz w:val="18"/>
                <w:szCs w:val="18"/>
                <w:highlight w:val="none"/>
                <w:u w:val="none"/>
                <w:lang w:val="en-US"/>
              </w:rPr>
            </w:pPr>
            <w:r>
              <w:rPr>
                <w:rFonts w:hint="eastAsia" w:ascii="宋体" w:hAnsi="宋体" w:eastAsia="宋体" w:cs="宋体"/>
                <w:b/>
                <w:bCs/>
                <w:i w:val="0"/>
                <w:iCs w:val="0"/>
                <w:color w:val="000000"/>
                <w:kern w:val="0"/>
                <w:sz w:val="18"/>
                <w:szCs w:val="18"/>
                <w:highlight w:val="none"/>
                <w:u w:val="none"/>
                <w:lang w:val="en-US" w:eastAsia="zh-CN" w:bidi="ar"/>
              </w:rPr>
              <w:t xml:space="preserve"> </w:t>
            </w:r>
            <w:r>
              <w:rPr>
                <w:rFonts w:hint="eastAsia" w:ascii="宋体" w:hAnsi="宋体" w:cs="宋体"/>
                <w:sz w:val="21"/>
                <w:szCs w:val="21"/>
                <w:highlight w:val="none"/>
                <w:lang w:eastAsia="zh-CN"/>
              </w:rPr>
              <w:t>大数据平台网络安全评估</w:t>
            </w:r>
            <w:r>
              <w:rPr>
                <w:rFonts w:hint="eastAsia" w:ascii="宋体" w:hAnsi="宋体" w:cs="宋体"/>
                <w:sz w:val="21"/>
                <w:szCs w:val="21"/>
                <w:highlight w:val="none"/>
                <w:lang w:val="en-US" w:eastAsia="zh-CN"/>
              </w:rPr>
              <w:t>服务</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E6617F">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cs="宋体"/>
                <w:sz w:val="22"/>
                <w:highlight w:val="none"/>
                <w:lang w:val="en-US" w:eastAsia="zh-CN"/>
              </w:rPr>
              <w:t xml:space="preserve"> </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C6E5A4">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default" w:ascii="宋体" w:hAnsi="宋体" w:eastAsia="宋体" w:cs="宋体"/>
                <w:b/>
                <w:bCs/>
                <w:i w:val="0"/>
                <w:iCs w:val="0"/>
                <w:color w:val="000000"/>
                <w:sz w:val="18"/>
                <w:szCs w:val="18"/>
                <w:highlight w:val="none"/>
                <w:u w:val="none"/>
                <w:lang w:val="en-US"/>
              </w:rPr>
            </w:pPr>
            <w:r>
              <w:rPr>
                <w:rFonts w:hint="eastAsia" w:ascii="宋体" w:hAnsi="宋体" w:cs="宋体"/>
                <w:sz w:val="22"/>
                <w:highlight w:val="none"/>
                <w:lang w:val="en-US" w:eastAsia="zh-CN"/>
              </w:rPr>
              <w:t xml:space="preserve"> </w:t>
            </w:r>
          </w:p>
        </w:tc>
        <w:tc>
          <w:tcPr>
            <w:tcW w:w="13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D02B2">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eastAsia="宋体" w:cs="宋体"/>
                <w:b/>
                <w:bCs/>
                <w:i w:val="0"/>
                <w:iCs w:val="0"/>
                <w:color w:val="000000"/>
                <w:kern w:val="0"/>
                <w:sz w:val="18"/>
                <w:szCs w:val="18"/>
                <w:highlight w:val="none"/>
                <w:u w:val="none"/>
                <w:lang w:val="en-US" w:eastAsia="zh-CN" w:bidi="ar"/>
              </w:rPr>
              <w:t xml:space="preserve"> </w:t>
            </w:r>
            <w:r>
              <w:rPr>
                <w:rFonts w:hint="eastAsia" w:ascii="宋体" w:hAnsi="宋体" w:cs="宋体"/>
                <w:kern w:val="0"/>
                <w:sz w:val="21"/>
                <w:szCs w:val="21"/>
                <w:highlight w:val="none"/>
                <w:lang w:val="en-US" w:eastAsia="zh-CN"/>
              </w:rPr>
              <w:t xml:space="preserve"> </w:t>
            </w:r>
          </w:p>
        </w:tc>
        <w:tc>
          <w:tcPr>
            <w:tcW w:w="15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BBC739">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center"/>
              <w:textAlignment w:val="center"/>
              <w:rPr>
                <w:rFonts w:hint="eastAsia" w:ascii="宋体" w:hAnsi="宋体" w:eastAsia="宋体" w:cs="宋体"/>
                <w:b/>
                <w:bCs/>
                <w:i w:val="0"/>
                <w:iCs w:val="0"/>
                <w:color w:val="000000"/>
                <w:sz w:val="18"/>
                <w:szCs w:val="18"/>
                <w:highlight w:val="none"/>
                <w:u w:val="none"/>
              </w:rPr>
            </w:pPr>
            <w:r>
              <w:rPr>
                <w:rFonts w:hint="eastAsia" w:ascii="宋体" w:hAnsi="宋体" w:cs="宋体"/>
                <w:sz w:val="22"/>
                <w:highlight w:val="none"/>
                <w:lang w:val="en-US" w:eastAsia="zh-CN"/>
              </w:rPr>
              <w:t xml:space="preserve"> </w:t>
            </w:r>
          </w:p>
        </w:tc>
      </w:tr>
      <w:tr w14:paraId="59605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D0156">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left"/>
              <w:textAlignment w:val="auto"/>
              <w:rPr>
                <w:rFonts w:hint="eastAsia" w:ascii="宋体" w:hAnsi="宋体" w:eastAsia="宋体" w:cs="宋体"/>
                <w:i w:val="0"/>
                <w:iCs w:val="0"/>
                <w:color w:val="000000"/>
                <w:sz w:val="18"/>
                <w:szCs w:val="18"/>
                <w:highlight w:val="none"/>
                <w:u w:val="none"/>
              </w:rPr>
            </w:pPr>
            <w:r>
              <w:rPr>
                <w:rFonts w:hint="eastAsia" w:ascii="宋体" w:hAnsi="宋体" w:eastAsia="宋体" w:cs="宋体"/>
                <w:b/>
                <w:bCs/>
                <w:sz w:val="18"/>
                <w:szCs w:val="18"/>
                <w:highlight w:val="none"/>
              </w:rPr>
              <w:t>合同总价</w:t>
            </w:r>
          </w:p>
        </w:tc>
        <w:tc>
          <w:tcPr>
            <w:tcW w:w="7110" w:type="dxa"/>
            <w:gridSpan w:val="5"/>
            <w:tcBorders>
              <w:top w:val="single" w:color="000000" w:sz="4" w:space="0"/>
              <w:left w:val="single" w:color="000000" w:sz="4" w:space="0"/>
              <w:bottom w:val="single" w:color="000000" w:sz="4" w:space="0"/>
              <w:right w:val="single" w:color="000000" w:sz="4" w:space="0"/>
            </w:tcBorders>
            <w:shd w:val="clear" w:color="auto" w:fill="auto"/>
            <w:vAlign w:val="center"/>
          </w:tcPr>
          <w:p w14:paraId="5CB9BA2E">
            <w:pPr>
              <w:keepNext w:val="0"/>
              <w:keepLines w:val="0"/>
              <w:pageBreakBefore w:val="0"/>
              <w:kinsoku/>
              <w:wordWrap/>
              <w:overflowPunct/>
              <w:topLinePunct w:val="0"/>
              <w:autoSpaceDE/>
              <w:autoSpaceDN/>
              <w:bidi w:val="0"/>
              <w:adjustRightInd/>
              <w:snapToGrid/>
              <w:spacing w:after="0" w:afterLines="0"/>
              <w:ind w:firstLine="0" w:firstLineChars="0"/>
              <w:rPr>
                <w:rFonts w:hint="eastAsia" w:ascii="宋体" w:hAnsi="宋体" w:eastAsia="宋体" w:cs="宋体"/>
                <w:sz w:val="18"/>
                <w:szCs w:val="18"/>
                <w:highlight w:val="none"/>
              </w:rPr>
            </w:pPr>
            <w:r>
              <w:rPr>
                <w:rFonts w:hint="eastAsia" w:ascii="宋体" w:hAnsi="宋体" w:eastAsia="宋体" w:cs="宋体"/>
                <w:b/>
                <w:sz w:val="18"/>
                <w:szCs w:val="18"/>
                <w:highlight w:val="none"/>
              </w:rPr>
              <w:t>小写：人民币【</w:t>
            </w:r>
            <w:r>
              <w:rPr>
                <w:rFonts w:hint="eastAsia" w:ascii="宋体" w:hAnsi="宋体" w:cs="宋体"/>
                <w:sz w:val="22"/>
                <w:highlight w:val="none"/>
                <w:lang w:val="en-US" w:eastAsia="zh-CN"/>
              </w:rPr>
              <w:t xml:space="preserve"> </w:t>
            </w:r>
            <w:r>
              <w:rPr>
                <w:rFonts w:hint="eastAsia" w:ascii="宋体" w:hAnsi="宋体" w:eastAsia="宋体" w:cs="宋体"/>
                <w:b/>
                <w:sz w:val="18"/>
                <w:szCs w:val="18"/>
                <w:highlight w:val="none"/>
              </w:rPr>
              <w:t>】</w:t>
            </w:r>
          </w:p>
          <w:p w14:paraId="3828EA5C">
            <w:pPr>
              <w:keepNext w:val="0"/>
              <w:keepLines w:val="0"/>
              <w:pageBreakBefore w:val="0"/>
              <w:widowControl/>
              <w:suppressLineNumbers w:val="0"/>
              <w:kinsoku/>
              <w:wordWrap/>
              <w:overflowPunct/>
              <w:topLinePunct w:val="0"/>
              <w:autoSpaceDE/>
              <w:autoSpaceDN/>
              <w:bidi w:val="0"/>
              <w:adjustRightInd/>
              <w:snapToGrid/>
              <w:spacing w:after="0" w:afterLines="0"/>
              <w:ind w:firstLine="0" w:firstLineChars="0"/>
              <w:jc w:val="both"/>
              <w:textAlignment w:val="center"/>
              <w:rPr>
                <w:rFonts w:hint="eastAsia" w:ascii="宋体" w:hAnsi="宋体" w:eastAsia="宋体" w:cs="宋体"/>
                <w:i w:val="0"/>
                <w:iCs w:val="0"/>
                <w:color w:val="333333"/>
                <w:sz w:val="18"/>
                <w:szCs w:val="18"/>
                <w:highlight w:val="none"/>
                <w:u w:val="none"/>
              </w:rPr>
            </w:pPr>
            <w:r>
              <w:rPr>
                <w:rFonts w:hint="eastAsia" w:ascii="宋体" w:hAnsi="宋体" w:eastAsia="宋体" w:cs="宋体"/>
                <w:b/>
                <w:sz w:val="18"/>
                <w:szCs w:val="18"/>
                <w:highlight w:val="none"/>
              </w:rPr>
              <w:t>大写：人民币</w:t>
            </w:r>
            <w:bookmarkStart w:id="2" w:name="qgshuqian9"/>
            <w:r>
              <w:rPr>
                <w:rFonts w:hint="eastAsia" w:ascii="宋体" w:hAnsi="宋体" w:eastAsia="宋体" w:cs="宋体"/>
                <w:b/>
                <w:sz w:val="18"/>
                <w:szCs w:val="18"/>
                <w:highlight w:val="none"/>
              </w:rPr>
              <w:t>【</w:t>
            </w:r>
            <w:r>
              <w:rPr>
                <w:rFonts w:hint="eastAsia" w:ascii="宋体" w:hAnsi="宋体" w:cs="宋体"/>
                <w:sz w:val="22"/>
                <w:highlight w:val="none"/>
                <w:lang w:val="en-US" w:eastAsia="zh-CN"/>
              </w:rPr>
              <w:t xml:space="preserve"> </w:t>
            </w:r>
            <w:r>
              <w:rPr>
                <w:rFonts w:hint="eastAsia" w:ascii="宋体" w:hAnsi="宋体" w:eastAsia="宋体" w:cs="宋体"/>
                <w:b/>
                <w:sz w:val="18"/>
                <w:szCs w:val="18"/>
                <w:highlight w:val="none"/>
              </w:rPr>
              <w:t>】</w:t>
            </w:r>
            <w:bookmarkEnd w:id="2"/>
          </w:p>
        </w:tc>
      </w:tr>
    </w:tbl>
    <w:p w14:paraId="52F4E132">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3</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上述合同总价为固定不变价。除非甲方书面同意，甲方不再另行支付其他任何费用。</w:t>
      </w:r>
    </w:p>
    <w:p w14:paraId="3C3898FA">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3.</w:t>
      </w:r>
      <w:r>
        <w:rPr>
          <w:rFonts w:hint="eastAsia" w:ascii="宋体" w:hAnsi="宋体" w:eastAsia="宋体" w:cs="宋体"/>
          <w:sz w:val="21"/>
          <w:szCs w:val="21"/>
          <w:highlight w:val="none"/>
          <w:lang w:val="en-US" w:eastAsia="zh-CN"/>
        </w:rPr>
        <w:t>4</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乙方所提供的服务需满足附件【二、</w:t>
      </w:r>
      <w:r>
        <w:rPr>
          <w:rFonts w:hint="eastAsia" w:ascii="宋体" w:hAnsi="宋体" w:eastAsia="宋体" w:cs="宋体"/>
          <w:sz w:val="21"/>
          <w:szCs w:val="21"/>
          <w:highlight w:val="none"/>
          <w:lang w:val="en-US" w:eastAsia="zh-CN"/>
        </w:rPr>
        <w:t>五</w:t>
      </w:r>
      <w:r>
        <w:rPr>
          <w:rFonts w:hint="eastAsia" w:ascii="宋体" w:hAnsi="宋体" w:eastAsia="宋体" w:cs="宋体"/>
          <w:sz w:val="21"/>
          <w:szCs w:val="21"/>
          <w:highlight w:val="none"/>
        </w:rPr>
        <w:t>】所规定的规范、考核要求及乙方对甲方的各项承诺，乙方负责所提供服务的系统化和标准化。</w:t>
      </w:r>
    </w:p>
    <w:p w14:paraId="1A9537EA">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3.</w:t>
      </w:r>
      <w:r>
        <w:rPr>
          <w:rFonts w:hint="eastAsia" w:ascii="宋体" w:hAnsi="宋体" w:eastAsia="宋体" w:cs="宋体"/>
          <w:sz w:val="21"/>
          <w:szCs w:val="21"/>
          <w:highlight w:val="none"/>
          <w:lang w:val="en-US" w:eastAsia="zh-CN"/>
        </w:rPr>
        <w:t>5</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乙方负责派遣其健康、有经验、有能力的专业技术人员提供服务。</w:t>
      </w:r>
    </w:p>
    <w:p w14:paraId="40372F39">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3.</w:t>
      </w:r>
      <w:r>
        <w:rPr>
          <w:rFonts w:hint="eastAsia" w:ascii="宋体" w:hAnsi="宋体" w:eastAsia="宋体" w:cs="宋体"/>
          <w:sz w:val="21"/>
          <w:szCs w:val="21"/>
          <w:highlight w:val="none"/>
          <w:lang w:val="en-US" w:eastAsia="zh-CN"/>
        </w:rPr>
        <w:t>6</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双方同意乙方为本合同的唯一服务方，未经甲方书面授权，乙方不得将合同分包或转包给任何第三方。</w:t>
      </w:r>
    </w:p>
    <w:p w14:paraId="433239CB">
      <w:pPr>
        <w:pStyle w:val="3"/>
        <w:keepLines w:val="0"/>
        <w:pageBreakBefore w:val="0"/>
        <w:widowControl/>
        <w:numPr>
          <w:ilvl w:val="0"/>
          <w:numId w:val="0"/>
        </w:numPr>
        <w:kinsoku/>
        <w:wordWrap/>
        <w:overflowPunct/>
        <w:topLinePunct w:val="0"/>
        <w:bidi w:val="0"/>
        <w:snapToGrid/>
        <w:spacing w:before="0" w:after="0" w:afterLines="-2147483648" w:line="360" w:lineRule="auto"/>
        <w:ind w:firstLine="0" w:firstLineChars="0"/>
        <w:jc w:val="left"/>
        <w:rPr>
          <w:rFonts w:hint="default" w:ascii="黑体" w:hAnsi="黑体" w:eastAsia="黑体" w:cs="黑体"/>
          <w:b w:val="0"/>
          <w:bCs w:val="0"/>
          <w:kern w:val="0"/>
          <w:sz w:val="24"/>
          <w:szCs w:val="20"/>
          <w:highlight w:val="none"/>
          <w:lang w:val="en-US"/>
        </w:rPr>
      </w:pPr>
      <w:bookmarkStart w:id="3" w:name="_Toc290024903"/>
      <w:r>
        <w:rPr>
          <w:rFonts w:hint="eastAsia" w:ascii="黑体" w:hAnsi="黑体" w:eastAsia="黑体" w:cs="黑体"/>
          <w:b w:val="0"/>
          <w:bCs w:val="0"/>
          <w:kern w:val="0"/>
          <w:sz w:val="24"/>
          <w:szCs w:val="20"/>
          <w:highlight w:val="none"/>
        </w:rPr>
        <w:t>第四</w:t>
      </w:r>
      <w:r>
        <w:rPr>
          <w:rFonts w:hint="eastAsia" w:ascii="黑体" w:hAnsi="黑体" w:eastAsia="黑体" w:cs="黑体"/>
          <w:b w:val="0"/>
          <w:bCs w:val="0"/>
          <w:kern w:val="0"/>
          <w:sz w:val="24"/>
          <w:szCs w:val="20"/>
          <w:highlight w:val="none"/>
          <w:lang w:eastAsia="zh-CN"/>
        </w:rPr>
        <w:t>章</w:t>
      </w:r>
      <w:r>
        <w:rPr>
          <w:rFonts w:hint="eastAsia" w:ascii="黑体" w:hAnsi="黑体" w:eastAsia="黑体" w:cs="黑体"/>
          <w:b w:val="0"/>
          <w:bCs w:val="0"/>
          <w:kern w:val="0"/>
          <w:sz w:val="24"/>
          <w:szCs w:val="20"/>
          <w:highlight w:val="none"/>
          <w:lang w:val="en-US" w:eastAsia="zh-CN"/>
        </w:rPr>
        <w:t xml:space="preserve"> 服务期限及地点</w:t>
      </w:r>
    </w:p>
    <w:p w14:paraId="1F2A6ABB">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4.1</w:t>
      </w:r>
      <w:r>
        <w:rPr>
          <w:rFonts w:hint="eastAsia" w:ascii="宋体" w:hAnsi="宋体" w:cs="宋体"/>
          <w:sz w:val="21"/>
          <w:szCs w:val="21"/>
          <w:highlight w:val="none"/>
          <w:lang w:val="en-US" w:eastAsia="zh-CN"/>
        </w:rPr>
        <w:t xml:space="preserve"> 服务</w:t>
      </w:r>
      <w:r>
        <w:rPr>
          <w:rFonts w:hint="eastAsia" w:ascii="宋体" w:hAnsi="宋体" w:eastAsia="宋体" w:cs="宋体"/>
          <w:sz w:val="21"/>
          <w:szCs w:val="21"/>
          <w:highlight w:val="none"/>
          <w:lang w:val="en-US" w:eastAsia="zh-CN"/>
        </w:rPr>
        <w:t>期限：从合同生效之日起到【202</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lang w:val="en-US" w:eastAsia="zh-CN"/>
        </w:rPr>
        <w:t>】年【12】月【31】日。</w:t>
      </w:r>
    </w:p>
    <w:p w14:paraId="467C57A4">
      <w:pPr>
        <w:pageBreakBefore w:val="0"/>
        <w:kinsoku/>
        <w:wordWrap/>
        <w:overflowPunct/>
        <w:topLinePunct w:val="0"/>
        <w:bidi w:val="0"/>
        <w:snapToGrid/>
        <w:spacing w:after="0" w:afterLines="0" w:line="240" w:lineRule="auto"/>
        <w:ind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4.2</w:t>
      </w:r>
      <w:r>
        <w:rPr>
          <w:rFonts w:hint="eastAsia" w:ascii="宋体" w:hAnsi="宋体" w:cs="宋体"/>
          <w:sz w:val="21"/>
          <w:szCs w:val="21"/>
          <w:highlight w:val="none"/>
          <w:lang w:val="en-US" w:eastAsia="zh-CN"/>
        </w:rPr>
        <w:t xml:space="preserve"> 服务地点或地域范围：【安徽省】</w:t>
      </w:r>
      <w:r>
        <w:rPr>
          <w:rFonts w:hint="eastAsia" w:ascii="宋体" w:hAnsi="宋体" w:eastAsia="宋体" w:cs="宋体"/>
          <w:sz w:val="21"/>
          <w:szCs w:val="21"/>
          <w:highlight w:val="none"/>
          <w:lang w:val="en-US" w:eastAsia="zh-CN"/>
        </w:rPr>
        <w:t>。</w:t>
      </w:r>
      <w:bookmarkEnd w:id="3"/>
    </w:p>
    <w:p w14:paraId="3B88FD7D">
      <w:pPr>
        <w:pStyle w:val="3"/>
        <w:keepLines w:val="0"/>
        <w:pageBreakBefore w:val="0"/>
        <w:widowControl/>
        <w:numPr>
          <w:ilvl w:val="0"/>
          <w:numId w:val="0"/>
        </w:numPr>
        <w:kinsoku/>
        <w:wordWrap/>
        <w:overflowPunct/>
        <w:topLinePunct w:val="0"/>
        <w:bidi w:val="0"/>
        <w:snapToGrid/>
        <w:spacing w:before="0" w:after="0" w:afterLines="-2147483648" w:line="360" w:lineRule="auto"/>
        <w:ind w:firstLine="0" w:firstLineChars="0"/>
        <w:jc w:val="left"/>
        <w:rPr>
          <w:rFonts w:hint="eastAsia" w:ascii="黑体" w:hAnsi="黑体" w:eastAsia="黑体" w:cs="黑体"/>
          <w:b w:val="0"/>
          <w:bCs w:val="0"/>
          <w:kern w:val="0"/>
          <w:sz w:val="24"/>
          <w:szCs w:val="20"/>
          <w:highlight w:val="none"/>
          <w:lang w:val="en-US" w:eastAsia="zh-CN"/>
        </w:rPr>
      </w:pPr>
      <w:bookmarkStart w:id="4" w:name="_Toc290024905"/>
      <w:r>
        <w:rPr>
          <w:rFonts w:hint="eastAsia" w:ascii="黑体" w:hAnsi="黑体" w:eastAsia="黑体" w:cs="黑体"/>
          <w:b w:val="0"/>
          <w:bCs w:val="0"/>
          <w:kern w:val="0"/>
          <w:sz w:val="24"/>
          <w:szCs w:val="20"/>
          <w:highlight w:val="none"/>
        </w:rPr>
        <w:t>第</w:t>
      </w:r>
      <w:r>
        <w:rPr>
          <w:rFonts w:hint="eastAsia" w:ascii="黑体" w:hAnsi="黑体" w:eastAsia="黑体" w:cs="黑体"/>
          <w:b w:val="0"/>
          <w:bCs w:val="0"/>
          <w:kern w:val="0"/>
          <w:sz w:val="24"/>
          <w:szCs w:val="20"/>
          <w:highlight w:val="none"/>
          <w:lang w:val="en-US" w:eastAsia="zh-CN"/>
        </w:rPr>
        <w:t>五</w:t>
      </w:r>
      <w:r>
        <w:rPr>
          <w:rFonts w:hint="eastAsia" w:ascii="黑体" w:hAnsi="黑体" w:eastAsia="黑体" w:cs="黑体"/>
          <w:b w:val="0"/>
          <w:bCs w:val="0"/>
          <w:kern w:val="0"/>
          <w:sz w:val="24"/>
          <w:szCs w:val="20"/>
          <w:highlight w:val="none"/>
          <w:lang w:eastAsia="zh-CN"/>
        </w:rPr>
        <w:t>章</w:t>
      </w:r>
      <w:r>
        <w:rPr>
          <w:rFonts w:hint="eastAsia" w:ascii="黑体" w:hAnsi="黑体" w:eastAsia="黑体" w:cs="黑体"/>
          <w:b w:val="0"/>
          <w:bCs w:val="0"/>
          <w:kern w:val="0"/>
          <w:sz w:val="24"/>
          <w:szCs w:val="20"/>
          <w:highlight w:val="none"/>
          <w:lang w:val="en-US" w:eastAsia="zh-CN"/>
        </w:rPr>
        <w:t xml:space="preserve"> </w:t>
      </w:r>
      <w:r>
        <w:rPr>
          <w:rFonts w:hint="eastAsia" w:ascii="黑体" w:hAnsi="黑体" w:eastAsia="黑体" w:cs="黑体"/>
          <w:b w:val="0"/>
          <w:bCs w:val="0"/>
          <w:kern w:val="0"/>
          <w:sz w:val="24"/>
          <w:szCs w:val="20"/>
          <w:highlight w:val="none"/>
        </w:rPr>
        <w:t>付款</w:t>
      </w:r>
      <w:bookmarkEnd w:id="4"/>
      <w:r>
        <w:rPr>
          <w:rFonts w:hint="eastAsia" w:ascii="黑体" w:hAnsi="黑体" w:eastAsia="黑体" w:cs="黑体"/>
          <w:b w:val="0"/>
          <w:bCs w:val="0"/>
          <w:kern w:val="0"/>
          <w:sz w:val="24"/>
          <w:szCs w:val="20"/>
          <w:highlight w:val="none"/>
          <w:lang w:val="en-US" w:eastAsia="zh-CN"/>
        </w:rPr>
        <w:t>方式</w:t>
      </w:r>
    </w:p>
    <w:p w14:paraId="7757944D">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.1</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本合同项下所有款额应以人民币支付。双方各自承担因履行合同所发生的费用。</w:t>
      </w:r>
    </w:p>
    <w:p w14:paraId="2B967D1B">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 xml:space="preserve"> 本合同项下确定的合同总价由甲方向乙方按如下方式及比例支付：</w:t>
      </w:r>
    </w:p>
    <w:p w14:paraId="2BB8D350">
      <w:pPr>
        <w:pageBreakBefore w:val="0"/>
        <w:shd w:val="clear"/>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【服务结束后以合同金额的100%为考核基数，根据考核结果据实支付相应款项】</w:t>
      </w:r>
    </w:p>
    <w:p w14:paraId="0517244E">
      <w:pPr>
        <w:pStyle w:val="2"/>
        <w:shd w:val="clear"/>
        <w:ind w:left="0" w:leftChars="0" w:firstLine="1260" w:firstLineChars="600"/>
        <w:rPr>
          <w:rFonts w:hint="eastAsia"/>
          <w:highlight w:val="none"/>
        </w:rPr>
      </w:pPr>
      <w:r>
        <w:rPr>
          <w:rFonts w:hint="eastAsia"/>
          <w:highlight w:val="none"/>
        </w:rPr>
        <w:t>甲方应在收到乙方提供的如下单据并确认无误后【30】个工作日内，通过【转账】方式向乙方支付</w:t>
      </w:r>
      <w:r>
        <w:rPr>
          <w:rFonts w:hint="eastAsia"/>
          <w:highlight w:val="none"/>
          <w:lang w:val="en-US" w:eastAsia="zh-CN"/>
        </w:rPr>
        <w:t>相关款项</w:t>
      </w:r>
      <w:r>
        <w:rPr>
          <w:rFonts w:hint="eastAsia"/>
          <w:highlight w:val="none"/>
        </w:rPr>
        <w:t>，结合服务周期内考核情况进行支付（服务考核办法见附件）</w:t>
      </w:r>
      <w:r>
        <w:rPr>
          <w:rFonts w:hint="eastAsia"/>
          <w:highlight w:val="none"/>
          <w:lang w:eastAsia="zh-CN"/>
        </w:rPr>
        <w:t>：</w:t>
      </w:r>
    </w:p>
    <w:p w14:paraId="4721F5FD">
      <w:pPr>
        <w:pStyle w:val="2"/>
        <w:shd w:val="clear"/>
        <w:rPr>
          <w:rFonts w:hint="eastAsia" w:eastAsia="宋体"/>
          <w:highlight w:val="none"/>
          <w:lang w:eastAsia="zh-CN"/>
        </w:rPr>
      </w:pPr>
      <w:r>
        <w:rPr>
          <w:rFonts w:hint="eastAsia"/>
          <w:highlight w:val="none"/>
        </w:rPr>
        <w:t>（1）相应金额的、标明合同号的【增值税专用】发票原件</w:t>
      </w:r>
      <w:r>
        <w:rPr>
          <w:rFonts w:hint="eastAsia"/>
          <w:highlight w:val="none"/>
          <w:lang w:eastAsia="zh-CN"/>
        </w:rPr>
        <w:t>；</w:t>
      </w:r>
    </w:p>
    <w:p w14:paraId="4866FA70">
      <w:pPr>
        <w:pStyle w:val="2"/>
        <w:shd w:val="clear"/>
        <w:rPr>
          <w:rFonts w:hint="eastAsia" w:eastAsia="宋体"/>
          <w:highlight w:val="none"/>
          <w:lang w:eastAsia="zh-CN"/>
        </w:rPr>
      </w:pPr>
      <w:r>
        <w:rPr>
          <w:rFonts w:hint="eastAsia"/>
          <w:highlight w:val="none"/>
        </w:rPr>
        <w:t>（2）双方签字确认的考核</w:t>
      </w:r>
      <w:r>
        <w:rPr>
          <w:rFonts w:hint="eastAsia"/>
          <w:highlight w:val="none"/>
          <w:lang w:val="en-US" w:eastAsia="zh-CN"/>
        </w:rPr>
        <w:t>结果</w:t>
      </w:r>
      <w:r>
        <w:rPr>
          <w:rFonts w:hint="eastAsia"/>
          <w:highlight w:val="none"/>
          <w:lang w:eastAsia="zh-CN"/>
        </w:rPr>
        <w:t>；</w:t>
      </w:r>
    </w:p>
    <w:p w14:paraId="56AC7A86">
      <w:pPr>
        <w:pStyle w:val="2"/>
        <w:shd w:val="clear"/>
        <w:rPr>
          <w:rFonts w:hint="eastAsia" w:eastAsia="宋体"/>
          <w:highlight w:val="none"/>
          <w:lang w:eastAsia="zh-CN"/>
        </w:rPr>
      </w:pPr>
      <w:r>
        <w:rPr>
          <w:rFonts w:hint="eastAsia"/>
          <w:highlight w:val="none"/>
        </w:rPr>
        <w:t>（3）</w:t>
      </w:r>
      <w:r>
        <w:rPr>
          <w:rFonts w:hint="eastAsia"/>
          <w:highlight w:val="none"/>
          <w:lang w:val="en-US" w:eastAsia="zh-CN"/>
        </w:rPr>
        <w:t>双方确认的</w:t>
      </w:r>
      <w:r>
        <w:rPr>
          <w:rFonts w:hint="eastAsia"/>
          <w:highlight w:val="none"/>
        </w:rPr>
        <w:t>技术服务工作完成情况的证明文件</w:t>
      </w:r>
      <w:r>
        <w:rPr>
          <w:rFonts w:hint="eastAsia"/>
          <w:highlight w:val="none"/>
          <w:lang w:eastAsia="zh-CN"/>
        </w:rPr>
        <w:t>。</w:t>
      </w:r>
    </w:p>
    <w:p w14:paraId="2A7E8DB9">
      <w:pPr>
        <w:pageBreakBefore w:val="0"/>
        <w:widowControl/>
        <w:numPr>
          <w:ilvl w:val="0"/>
          <w:numId w:val="0"/>
        </w:numPr>
        <w:kinsoku/>
        <w:wordWrap/>
        <w:overflowPunct/>
        <w:topLinePunct w:val="0"/>
        <w:autoSpaceDE w:val="0"/>
        <w:autoSpaceDN w:val="0"/>
        <w:bidi w:val="0"/>
        <w:snapToGrid/>
        <w:spacing w:after="0" w:afterLines="0" w:line="240" w:lineRule="auto"/>
        <w:ind w:left="0" w:leftChars="0"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 xml:space="preserve">5.3 </w:t>
      </w:r>
      <w:r>
        <w:rPr>
          <w:rFonts w:hint="eastAsia" w:ascii="宋体" w:hAnsi="宋体" w:eastAsia="宋体" w:cs="宋体"/>
          <w:sz w:val="21"/>
          <w:szCs w:val="21"/>
          <w:highlight w:val="none"/>
          <w:lang w:eastAsia="zh-CN"/>
        </w:rPr>
        <w:t>乙方在甲方支付合同款项时，应按各期付款数额以及甲方的要求向甲方开具符合国家法律法规和标准的增值税专用发票，乙方承诺其开具发票的形式与内容均合法、有效、完整、准确，不开具或开具不合格的，甲方有权迟延支付应付款项直至乙方开具合格票据之日且不承担任何违约责任，且乙方的各项合同义务仍应按合同约定履行。</w:t>
      </w:r>
    </w:p>
    <w:p w14:paraId="3D14B865">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lang w:eastAsia="zh-CN"/>
        </w:rPr>
        <w:t>乙方应在接到甲方开票要求后开具发票，并须在开具发票之日起【10】个工作日内将增值税专用发票送达至甲方，甲方签收发票的日期为发票的送达日期。乙方开具的增值税专用发票出现错误或未通过认证的，乙方应在接到甲方要求后的【10】个工作日内重新开具合格的增值税专用发票并送达至甲方，乙方自行承担相关费用。</w:t>
      </w:r>
    </w:p>
    <w:p w14:paraId="60727B0B">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在合同履行过程中，如遇国家税率政策变更，对于合同未履行完毕的部分，在原标的不含税（单）价不变的基础上，按照新税率重新计算标的含税（单）价/合同总价，并且继续履行，后续不再另行签订补充协议。</w:t>
      </w:r>
    </w:p>
    <w:p w14:paraId="4377D529">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6</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双方结算相关信息如下：</w:t>
      </w:r>
    </w:p>
    <w:p w14:paraId="7B79E8A8">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甲</w:t>
      </w:r>
      <w:r>
        <w:rPr>
          <w:rFonts w:hint="eastAsia" w:ascii="宋体" w:hAnsi="宋体" w:eastAsia="宋体" w:cs="宋体"/>
          <w:sz w:val="21"/>
          <w:szCs w:val="21"/>
          <w:highlight w:val="none"/>
        </w:rPr>
        <w:t>方名称：【中国移动通信集团安徽有限公司】</w:t>
      </w:r>
    </w:p>
    <w:p w14:paraId="52E2EC6C">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国税纳税人识别号：【91340000738938329N】</w:t>
      </w:r>
    </w:p>
    <w:p w14:paraId="3BF27C0D">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户名：【中国移动通信集团安徽有限公司】</w:t>
      </w:r>
    </w:p>
    <w:p w14:paraId="5750F55F">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开户行：【工行四牌楼支行】</w:t>
      </w:r>
    </w:p>
    <w:p w14:paraId="6F49539F">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账号：【1302010109024920509】</w:t>
      </w:r>
    </w:p>
    <w:p w14:paraId="086427CC">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地址：【安徽省合肥市黄山路609号】</w:t>
      </w:r>
    </w:p>
    <w:p w14:paraId="168C6FD9">
      <w:pPr>
        <w:widowControl/>
        <w:autoSpaceDE w:val="0"/>
        <w:autoSpaceDN w:val="0"/>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联系电话：【0551-62791241】</w:t>
      </w:r>
    </w:p>
    <w:p w14:paraId="4CA9B804">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p>
    <w:p w14:paraId="1A72184C">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p>
    <w:p w14:paraId="1F294837">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乙方名称：【</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478BBE4E">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国税纳税人识别号：【</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78D19AAA">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户名：【</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26856ADA">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开户行：【</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731D730F">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帐号：【</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4BA03717">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地址：【</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17C67C43">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联系电话：【</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5E485CE2">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sz w:val="21"/>
          <w:szCs w:val="21"/>
          <w:highlight w:val="none"/>
        </w:rPr>
      </w:pPr>
      <w:r>
        <w:rPr>
          <w:rFonts w:hint="eastAsia" w:ascii="宋体" w:hAnsi="宋体" w:eastAsia="宋体" w:cs="宋体"/>
          <w:sz w:val="21"/>
          <w:szCs w:val="21"/>
          <w:highlight w:val="none"/>
        </w:rPr>
        <w:t>任何一方如需改变上述账户，应提前十（10）日以书面通知另一方。如一方未按本合同规定通知而使另一方遭受损失的，应予以赔偿。</w:t>
      </w:r>
    </w:p>
    <w:p w14:paraId="520FDF03">
      <w:pPr>
        <w:pStyle w:val="3"/>
        <w:widowControl/>
        <w:spacing w:before="0" w:after="0" w:line="360" w:lineRule="auto"/>
        <w:jc w:val="left"/>
        <w:rPr>
          <w:rFonts w:hint="eastAsia" w:ascii="黑体" w:hAnsi="黑体" w:eastAsia="黑体" w:cs="黑体"/>
          <w:b w:val="0"/>
          <w:bCs w:val="0"/>
          <w:kern w:val="0"/>
          <w:sz w:val="24"/>
          <w:szCs w:val="20"/>
          <w:highlight w:val="none"/>
          <w:lang w:eastAsia="zh-CN"/>
        </w:rPr>
      </w:pPr>
      <w:bookmarkStart w:id="5" w:name="_Toc290024906"/>
      <w:r>
        <w:rPr>
          <w:rFonts w:hint="eastAsia" w:ascii="黑体" w:hAnsi="黑体" w:eastAsia="黑体" w:cs="黑体"/>
          <w:b w:val="0"/>
          <w:bCs w:val="0"/>
          <w:kern w:val="0"/>
          <w:sz w:val="24"/>
          <w:szCs w:val="20"/>
          <w:highlight w:val="none"/>
          <w:lang w:val="en-US" w:eastAsia="zh-CN"/>
        </w:rPr>
        <w:t xml:space="preserve">第六章 </w:t>
      </w:r>
      <w:r>
        <w:rPr>
          <w:rFonts w:hint="eastAsia" w:ascii="黑体" w:hAnsi="黑体" w:eastAsia="黑体" w:cs="黑体"/>
          <w:b w:val="0"/>
          <w:bCs w:val="0"/>
          <w:kern w:val="0"/>
          <w:sz w:val="24"/>
          <w:szCs w:val="20"/>
          <w:highlight w:val="none"/>
        </w:rPr>
        <w:t>履约保证金</w:t>
      </w:r>
    </w:p>
    <w:p w14:paraId="04A8BE9C">
      <w:pPr>
        <w:ind w:firstLine="420" w:firstLineChars="200"/>
        <w:rPr>
          <w:rFonts w:ascii="宋体" w:hAnsi="宋体" w:cs="宋体"/>
          <w:szCs w:val="21"/>
          <w:highlight w:val="none"/>
        </w:rPr>
      </w:pPr>
      <w:r>
        <w:rPr>
          <w:rFonts w:hint="eastAsia" w:ascii="宋体" w:hAnsi="宋体" w:eastAsia="宋体" w:cs="宋体"/>
          <w:szCs w:val="21"/>
          <w:highlight w:val="none"/>
        </w:rPr>
        <w:t>6.1</w:t>
      </w:r>
      <w:r>
        <w:rPr>
          <w:rFonts w:hint="eastAsia" w:ascii="宋体" w:hAnsi="宋体" w:cs="宋体"/>
          <w:szCs w:val="21"/>
          <w:highlight w:val="none"/>
          <w:lang w:val="en-US" w:eastAsia="zh-CN"/>
        </w:rPr>
        <w:t xml:space="preserve"> </w:t>
      </w:r>
      <w:r>
        <w:rPr>
          <w:rFonts w:hint="eastAsia" w:ascii="宋体" w:hAnsi="宋体" w:eastAsia="宋体" w:cs="宋体"/>
          <w:szCs w:val="21"/>
          <w:highlight w:val="none"/>
        </w:rPr>
        <w:t>本项目不收取履约保证金。</w:t>
      </w:r>
    </w:p>
    <w:p w14:paraId="6AF5291B">
      <w:pPr>
        <w:pStyle w:val="3"/>
        <w:widowControl/>
        <w:spacing w:before="0" w:after="0" w:line="360" w:lineRule="auto"/>
        <w:jc w:val="left"/>
        <w:rPr>
          <w:rFonts w:hint="default" w:ascii="黑体" w:hAnsi="黑体" w:eastAsia="黑体" w:cs="黑体"/>
          <w:b w:val="0"/>
          <w:bCs w:val="0"/>
          <w:kern w:val="0"/>
          <w:sz w:val="24"/>
          <w:szCs w:val="20"/>
          <w:highlight w:val="none"/>
          <w:lang w:val="en-US" w:eastAsia="zh-CN"/>
        </w:rPr>
      </w:pPr>
      <w:r>
        <w:rPr>
          <w:rFonts w:hint="eastAsia" w:ascii="黑体" w:hAnsi="黑体" w:eastAsia="黑体" w:cs="黑体"/>
          <w:b w:val="0"/>
          <w:bCs w:val="0"/>
          <w:kern w:val="0"/>
          <w:sz w:val="24"/>
          <w:szCs w:val="20"/>
          <w:highlight w:val="none"/>
          <w:lang w:val="en-US" w:eastAsia="zh-CN"/>
        </w:rPr>
        <w:t xml:space="preserve">第七章 </w:t>
      </w:r>
      <w:bookmarkEnd w:id="5"/>
      <w:r>
        <w:rPr>
          <w:rFonts w:hint="eastAsia" w:ascii="黑体" w:hAnsi="黑体" w:eastAsia="黑体" w:cs="黑体"/>
          <w:b w:val="0"/>
          <w:bCs w:val="0"/>
          <w:kern w:val="0"/>
          <w:sz w:val="24"/>
          <w:szCs w:val="20"/>
          <w:highlight w:val="none"/>
          <w:lang w:val="en-US" w:eastAsia="zh-CN"/>
        </w:rPr>
        <w:t>双方权利义务</w:t>
      </w:r>
    </w:p>
    <w:p w14:paraId="51DD4512">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.1</w:t>
      </w:r>
      <w:r>
        <w:rPr>
          <w:rFonts w:hint="eastAsia" w:ascii="宋体" w:hAnsi="宋体" w:cs="宋体"/>
          <w:sz w:val="21"/>
          <w:szCs w:val="21"/>
          <w:highlight w:val="none"/>
          <w:lang w:val="en-US" w:eastAsia="zh-CN"/>
        </w:rPr>
        <w:t xml:space="preserve"> 甲方有权对乙方提供的服务进行监督和检查。</w:t>
      </w:r>
    </w:p>
    <w:p w14:paraId="04CA260C">
      <w:pPr>
        <w:pageBreakBefore w:val="0"/>
        <w:kinsoku/>
        <w:wordWrap/>
        <w:overflowPunct/>
        <w:topLinePunct w:val="0"/>
        <w:bidi w:val="0"/>
        <w:snapToGrid/>
        <w:spacing w:after="0" w:afterLines="0" w:line="240" w:lineRule="auto"/>
        <w:ind w:firstLine="420" w:firstLineChars="200"/>
        <w:rPr>
          <w:rFonts w:hint="eastAsia" w:ascii="宋体" w:hAnsi="宋体" w:eastAsia="宋体" w:cs="宋体"/>
          <w:kern w:val="0"/>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.2</w:t>
      </w:r>
      <w:r>
        <w:rPr>
          <w:rFonts w:hint="eastAsia" w:ascii="宋体" w:hAnsi="宋体" w:cs="宋体"/>
          <w:sz w:val="21"/>
          <w:szCs w:val="21"/>
          <w:highlight w:val="none"/>
          <w:lang w:eastAsia="zh-CN"/>
        </w:rPr>
        <w:t xml:space="preserve"> 甲方有权要求乙方更换甲方认为不能按约履行合同义务的乙方人员。甲方要求乙方更换有关人员的，乙方应在收到甲方通知后【</w:t>
      </w:r>
      <w:r>
        <w:rPr>
          <w:rFonts w:hint="eastAsia" w:ascii="宋体" w:hAnsi="宋体" w:cs="宋体"/>
          <w:sz w:val="21"/>
          <w:szCs w:val="21"/>
          <w:highlight w:val="none"/>
          <w:lang w:val="en-US" w:eastAsia="zh-CN"/>
        </w:rPr>
        <w:t>10</w:t>
      </w:r>
      <w:r>
        <w:rPr>
          <w:rFonts w:hint="eastAsia" w:ascii="宋体" w:hAnsi="宋体" w:cs="宋体"/>
          <w:sz w:val="21"/>
          <w:szCs w:val="21"/>
          <w:highlight w:val="none"/>
          <w:lang w:eastAsia="zh-CN"/>
        </w:rPr>
        <w:t>】日内无条件更换。乙方应确保前述人员更换不会对乙方向甲方提供本合同项下服务产生不利影响。未经甲方书面同意，乙方不得擅自更换本合同项下的技术服务人员。</w:t>
      </w:r>
    </w:p>
    <w:p w14:paraId="644714FE">
      <w:pPr>
        <w:pageBreakBefore w:val="0"/>
        <w:kinsoku/>
        <w:wordWrap/>
        <w:overflowPunct/>
        <w:topLinePunct w:val="0"/>
        <w:bidi w:val="0"/>
        <w:snapToGrid/>
        <w:spacing w:after="0" w:afterLines="0" w:line="240" w:lineRule="auto"/>
        <w:ind w:firstLine="420" w:firstLineChars="200"/>
        <w:rPr>
          <w:rFonts w:hint="eastAsia" w:ascii="宋体" w:hAnsi="宋体" w:cs="宋体"/>
          <w:kern w:val="0"/>
          <w:sz w:val="21"/>
          <w:szCs w:val="21"/>
          <w:highlight w:val="none"/>
          <w:lang w:eastAsia="zh-CN"/>
        </w:rPr>
      </w:pPr>
      <w:r>
        <w:rPr>
          <w:rFonts w:hint="eastAsia" w:ascii="宋体" w:hAnsi="宋体" w:eastAsia="宋体" w:cs="宋体"/>
          <w:kern w:val="0"/>
          <w:sz w:val="21"/>
          <w:szCs w:val="21"/>
          <w:highlight w:val="none"/>
          <w:lang w:val="en-US" w:eastAsia="zh-CN"/>
        </w:rPr>
        <w:t>7</w:t>
      </w:r>
      <w:r>
        <w:rPr>
          <w:rFonts w:hint="eastAsia" w:ascii="宋体" w:hAnsi="宋体" w:eastAsia="宋体" w:cs="宋体"/>
          <w:kern w:val="0"/>
          <w:sz w:val="21"/>
          <w:szCs w:val="21"/>
          <w:highlight w:val="none"/>
        </w:rPr>
        <w:t>.3</w:t>
      </w:r>
      <w:r>
        <w:rPr>
          <w:rFonts w:hint="eastAsia" w:ascii="宋体" w:hAnsi="宋体" w:cs="宋体"/>
          <w:kern w:val="0"/>
          <w:sz w:val="21"/>
          <w:szCs w:val="21"/>
          <w:highlight w:val="none"/>
          <w:lang w:eastAsia="zh-CN"/>
        </w:rPr>
        <w:t xml:space="preserve"> 乙方有权按照本合同约定要求甲方支付相应的款项。</w:t>
      </w:r>
    </w:p>
    <w:p w14:paraId="6DF2C276">
      <w:pPr>
        <w:pageBreakBefore w:val="0"/>
        <w:kinsoku/>
        <w:wordWrap/>
        <w:overflowPunct/>
        <w:topLinePunct w:val="0"/>
        <w:bidi w:val="0"/>
        <w:snapToGrid/>
        <w:spacing w:after="0" w:afterLines="0" w:line="240" w:lineRule="auto"/>
        <w:ind w:firstLine="420" w:firstLineChars="200"/>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7.4 乙方应负责做好服务现场的安全保护工作，实现安全生产。</w:t>
      </w:r>
    </w:p>
    <w:p w14:paraId="06C3AC27">
      <w:pPr>
        <w:pageBreakBefore w:val="0"/>
        <w:kinsoku/>
        <w:wordWrap/>
        <w:overflowPunct/>
        <w:topLinePunct w:val="0"/>
        <w:bidi w:val="0"/>
        <w:snapToGrid/>
        <w:spacing w:after="0" w:afterLines="0" w:line="240" w:lineRule="auto"/>
        <w:ind w:firstLine="420" w:firstLineChars="200"/>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7.5 乙方应确保其人员遵守甲方的相关工作制度或规范，遵守服务现场的规章制度。因乙方人员违反上述制度或规范，导致甲方损失的，乙方应予赔偿。</w:t>
      </w:r>
    </w:p>
    <w:p w14:paraId="7E3C14ED">
      <w:pPr>
        <w:pStyle w:val="16"/>
        <w:ind w:firstLine="420" w:firstLineChars="200"/>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7.6 乙方负责按法律法规规定与乙方人员签订劳动合同、办理有关社会保险、提供劳保用品等，并负责处理与乙方人员的劳动纠纷。</w:t>
      </w:r>
    </w:p>
    <w:p w14:paraId="0661CC92">
      <w:pPr>
        <w:pStyle w:val="16"/>
        <w:ind w:firstLine="420" w:firstLineChars="200"/>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7.7 乙方应当做好网络安全与信息安全工作，遵守国家与网络安全和信息安全相关的法律法规，遵守甲方与网络安全和信息安全相关的管理制度和规范。乙方应对本合同项下的技术服务人员做好岗前安全培训，培训的内容包括但不限于生产安全、信息安全、网络安全等内容。</w:t>
      </w:r>
    </w:p>
    <w:p w14:paraId="66512C28">
      <w:pPr>
        <w:pStyle w:val="16"/>
        <w:ind w:firstLine="420" w:firstLineChars="200"/>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7.8 如服务过程中发现非乙方服务范围内甲方设备或系统的损坏或隐患，乙方应采取相应预防或应对措施并及时通知甲方进行处理。</w:t>
      </w:r>
    </w:p>
    <w:p w14:paraId="320F853F">
      <w:pPr>
        <w:pStyle w:val="16"/>
        <w:ind w:firstLine="420" w:firstLineChars="200"/>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7.9 乙方应按甲方要求提供服务实施进度的相关文件及总结报告。</w:t>
      </w:r>
    </w:p>
    <w:p w14:paraId="2AACB004">
      <w:pPr>
        <w:pStyle w:val="3"/>
        <w:widowControl/>
        <w:spacing w:before="0" w:after="0" w:line="360" w:lineRule="auto"/>
        <w:jc w:val="left"/>
        <w:rPr>
          <w:rFonts w:hint="default" w:ascii="黑体" w:hAnsi="黑体" w:eastAsia="黑体" w:cs="黑体"/>
          <w:b w:val="0"/>
          <w:bCs w:val="0"/>
          <w:kern w:val="0"/>
          <w:sz w:val="24"/>
          <w:szCs w:val="20"/>
          <w:highlight w:val="none"/>
          <w:lang w:val="en-US" w:eastAsia="zh-CN"/>
        </w:rPr>
      </w:pPr>
      <w:bookmarkStart w:id="6" w:name="_Toc290024907"/>
      <w:r>
        <w:rPr>
          <w:rFonts w:hint="eastAsia" w:ascii="黑体" w:hAnsi="黑体" w:eastAsia="黑体" w:cs="黑体"/>
          <w:b w:val="0"/>
          <w:bCs w:val="0"/>
          <w:kern w:val="0"/>
          <w:sz w:val="24"/>
          <w:szCs w:val="20"/>
          <w:highlight w:val="none"/>
          <w:lang w:val="en-US" w:eastAsia="zh-CN"/>
        </w:rPr>
        <w:t>第八章 安全</w:t>
      </w:r>
      <w:bookmarkEnd w:id="6"/>
      <w:r>
        <w:rPr>
          <w:rFonts w:hint="eastAsia" w:ascii="黑体" w:hAnsi="黑体" w:eastAsia="黑体" w:cs="黑体"/>
          <w:b w:val="0"/>
          <w:bCs w:val="0"/>
          <w:kern w:val="0"/>
          <w:sz w:val="24"/>
          <w:szCs w:val="20"/>
          <w:highlight w:val="none"/>
          <w:lang w:val="en-US" w:eastAsia="zh-CN"/>
        </w:rPr>
        <w:t>服务</w:t>
      </w:r>
    </w:p>
    <w:p w14:paraId="343DD225">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.1</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乙方承诺，其具备技术服务的相应资质和安全生产</w:t>
      </w:r>
      <w:r>
        <w:rPr>
          <w:rFonts w:hint="eastAsia" w:ascii="宋体" w:hAnsi="宋体" w:eastAsia="宋体" w:cs="宋体"/>
          <w:sz w:val="21"/>
          <w:szCs w:val="21"/>
          <w:highlight w:val="none"/>
          <w:lang w:val="en-US" w:eastAsia="zh-CN"/>
        </w:rPr>
        <w:t>条</w:t>
      </w:r>
      <w:r>
        <w:rPr>
          <w:rFonts w:hint="eastAsia" w:ascii="宋体" w:hAnsi="宋体" w:eastAsia="宋体" w:cs="宋体"/>
          <w:sz w:val="21"/>
          <w:szCs w:val="21"/>
          <w:highlight w:val="none"/>
        </w:rPr>
        <w:t>件。</w:t>
      </w:r>
    </w:p>
    <w:p w14:paraId="0A8AF808">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.2</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乙方应按有关规定，采取严格的安全防护措施，承担由于自身安全措施不力造成事故的责任和因此发生的费用，并赔偿因此给甲方造成的全部损失。</w:t>
      </w:r>
    </w:p>
    <w:p w14:paraId="4FA7A904">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.3</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若发生重大伤亡事故，乙方应按有关规定立即上报政府有关部门并通知甲方，同时按政府有关部门的要求处理。甲方为抢救提供必要</w:t>
      </w:r>
      <w:r>
        <w:rPr>
          <w:rFonts w:hint="eastAsia" w:ascii="宋体" w:hAnsi="宋体" w:eastAsia="宋体" w:cs="宋体"/>
          <w:sz w:val="21"/>
          <w:szCs w:val="21"/>
          <w:highlight w:val="none"/>
          <w:lang w:eastAsia="zh-CN"/>
        </w:rPr>
        <w:t>章</w:t>
      </w:r>
      <w:r>
        <w:rPr>
          <w:rFonts w:hint="eastAsia" w:ascii="宋体" w:hAnsi="宋体" w:eastAsia="宋体" w:cs="宋体"/>
          <w:sz w:val="21"/>
          <w:szCs w:val="21"/>
          <w:highlight w:val="none"/>
        </w:rPr>
        <w:t>件。因处理重大伤亡事故而发生的费用由事故责任方承担。</w:t>
      </w:r>
    </w:p>
    <w:p w14:paraId="4CA68112">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7" w:name="_Toc290024908"/>
      <w:r>
        <w:rPr>
          <w:rFonts w:hint="eastAsia" w:ascii="黑体" w:hAnsi="黑体" w:eastAsia="黑体" w:cs="黑体"/>
          <w:b w:val="0"/>
          <w:bCs w:val="0"/>
          <w:kern w:val="0"/>
          <w:sz w:val="24"/>
          <w:szCs w:val="20"/>
          <w:highlight w:val="none"/>
          <w:lang w:val="en-US" w:eastAsia="zh-CN"/>
        </w:rPr>
        <w:t>第</w:t>
      </w:r>
      <w:bookmarkEnd w:id="7"/>
      <w:r>
        <w:rPr>
          <w:rFonts w:hint="eastAsia" w:ascii="黑体" w:hAnsi="黑体" w:eastAsia="黑体" w:cs="黑体"/>
          <w:b w:val="0"/>
          <w:bCs w:val="0"/>
          <w:kern w:val="0"/>
          <w:sz w:val="24"/>
          <w:szCs w:val="20"/>
          <w:highlight w:val="none"/>
          <w:lang w:val="en-US" w:eastAsia="zh-CN"/>
        </w:rPr>
        <w:t>九章 知识产权</w:t>
      </w:r>
    </w:p>
    <w:p w14:paraId="7E4DEFB0">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rPr>
        <w:t>.1</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在履行本合同中完成的研究成果的版权及专利归双方共同拥有。但先于本合同，由</w:t>
      </w:r>
      <w:r>
        <w:rPr>
          <w:rFonts w:hint="eastAsia" w:ascii="宋体" w:hAnsi="宋体" w:eastAsia="宋体" w:cs="宋体"/>
          <w:sz w:val="21"/>
          <w:szCs w:val="21"/>
          <w:highlight w:val="none"/>
          <w:lang w:eastAsia="zh-CN"/>
        </w:rPr>
        <w:t>乙方</w:t>
      </w:r>
      <w:r>
        <w:rPr>
          <w:rFonts w:hint="eastAsia" w:ascii="宋体" w:hAnsi="宋体" w:eastAsia="宋体" w:cs="宋体"/>
          <w:sz w:val="21"/>
          <w:szCs w:val="21"/>
          <w:highlight w:val="none"/>
        </w:rPr>
        <w:t>独立完成的任何计算机编码或资料中的所有权利应属于</w:t>
      </w:r>
      <w:r>
        <w:rPr>
          <w:rFonts w:hint="eastAsia" w:ascii="宋体" w:hAnsi="宋体" w:eastAsia="宋体" w:cs="宋体"/>
          <w:sz w:val="21"/>
          <w:szCs w:val="21"/>
          <w:highlight w:val="none"/>
          <w:lang w:eastAsia="zh-CN"/>
        </w:rPr>
        <w:t>乙方</w:t>
      </w:r>
      <w:r>
        <w:rPr>
          <w:rFonts w:hint="eastAsia" w:ascii="宋体" w:hAnsi="宋体" w:eastAsia="宋体" w:cs="宋体"/>
          <w:sz w:val="21"/>
          <w:szCs w:val="21"/>
          <w:highlight w:val="none"/>
        </w:rPr>
        <w:t>所有。双方应严格遵守</w:t>
      </w:r>
      <w:r>
        <w:rPr>
          <w:rFonts w:hint="eastAsia" w:ascii="宋体" w:hAnsi="宋体" w:eastAsia="宋体" w:cs="宋体"/>
          <w:sz w:val="21"/>
          <w:szCs w:val="21"/>
          <w:highlight w:val="none"/>
          <w:lang w:val="en-US" w:eastAsia="zh-CN"/>
        </w:rPr>
        <w:t>国家相关法律法规，</w:t>
      </w:r>
      <w:r>
        <w:rPr>
          <w:rFonts w:hint="eastAsia" w:ascii="宋体" w:hAnsi="宋体" w:eastAsia="宋体" w:cs="宋体"/>
          <w:sz w:val="21"/>
          <w:szCs w:val="21"/>
          <w:highlight w:val="none"/>
        </w:rPr>
        <w:t>在</w:t>
      </w:r>
      <w:r>
        <w:rPr>
          <w:rFonts w:hint="eastAsia" w:ascii="宋体" w:hAnsi="宋体" w:eastAsia="宋体" w:cs="宋体"/>
          <w:sz w:val="21"/>
          <w:szCs w:val="21"/>
          <w:highlight w:val="none"/>
          <w:lang w:eastAsia="zh-CN"/>
        </w:rPr>
        <w:t>甲方</w:t>
      </w:r>
      <w:r>
        <w:rPr>
          <w:rFonts w:hint="eastAsia" w:ascii="宋体" w:hAnsi="宋体" w:eastAsia="宋体" w:cs="宋体"/>
          <w:sz w:val="21"/>
          <w:szCs w:val="21"/>
          <w:highlight w:val="none"/>
        </w:rPr>
        <w:t>范围内，</w:t>
      </w:r>
      <w:r>
        <w:rPr>
          <w:rFonts w:hint="eastAsia" w:ascii="宋体" w:hAnsi="宋体" w:eastAsia="宋体" w:cs="宋体"/>
          <w:sz w:val="21"/>
          <w:szCs w:val="21"/>
          <w:highlight w:val="none"/>
          <w:lang w:eastAsia="zh-CN"/>
        </w:rPr>
        <w:t>甲方</w:t>
      </w:r>
      <w:r>
        <w:rPr>
          <w:rFonts w:hint="eastAsia" w:ascii="宋体" w:hAnsi="宋体" w:eastAsia="宋体" w:cs="宋体"/>
          <w:sz w:val="21"/>
          <w:szCs w:val="21"/>
          <w:highlight w:val="none"/>
        </w:rPr>
        <w:t>享有使用、更改、处置等权利。</w:t>
      </w:r>
    </w:p>
    <w:p w14:paraId="33B53E1B">
      <w:pPr>
        <w:pStyle w:val="5"/>
        <w:pageBreakBefore w:val="0"/>
        <w:kinsoku/>
        <w:wordWrap/>
        <w:overflowPunct/>
        <w:topLinePunct w:val="0"/>
        <w:bidi w:val="0"/>
        <w:adjustRightInd/>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rPr>
        <w:t>.2</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对于第三方声称本合同项下提供的乙方技术支持（不包括定制产品和定制技术支持），在技术支持被售出的国家，侵犯其知识产权而对客户提起的任何索赔，乙方将予以抗辩或和解；但甲方应立即将此索赔书面告知乙方，与乙方合作对该索赔进行抗辩；并授予乙方全权控制或和解该索赔的权利。乙方将支付侵权索赔的抗辩费用、乙方能够谈妥的和解费用及法院判决的损害赔偿。</w:t>
      </w:r>
    </w:p>
    <w:p w14:paraId="40E5D0E4">
      <w:pPr>
        <w:pStyle w:val="5"/>
        <w:pageBreakBefore w:val="0"/>
        <w:kinsoku/>
        <w:wordWrap/>
        <w:overflowPunct/>
        <w:topLinePunct w:val="0"/>
        <w:bidi w:val="0"/>
        <w:adjustRightInd/>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rPr>
        <w:t>.3</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在第三方提出的索赔可能成立的情况下，乙方可以对技术支持进行修改、取得必需的许可或以至少功能相同的技术支持更换受影响的部分。如果乙方认为上述任何方法均不可行，则乙方将向甲方返甲方基于本合同已经支付的受影响部分的款项。</w:t>
      </w:r>
    </w:p>
    <w:p w14:paraId="7C0E45BA">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8" w:name="_Toc290024909"/>
      <w:r>
        <w:rPr>
          <w:rFonts w:hint="eastAsia" w:ascii="黑体" w:hAnsi="黑体" w:eastAsia="黑体" w:cs="黑体"/>
          <w:b w:val="0"/>
          <w:bCs w:val="0"/>
          <w:kern w:val="0"/>
          <w:sz w:val="24"/>
          <w:szCs w:val="20"/>
          <w:highlight w:val="none"/>
          <w:lang w:val="en-US" w:eastAsia="zh-CN"/>
        </w:rPr>
        <w:t>第十章 承诺</w:t>
      </w:r>
      <w:bookmarkEnd w:id="8"/>
      <w:r>
        <w:rPr>
          <w:rFonts w:hint="eastAsia" w:ascii="黑体" w:hAnsi="黑体" w:eastAsia="黑体" w:cs="黑体"/>
          <w:b w:val="0"/>
          <w:bCs w:val="0"/>
          <w:kern w:val="0"/>
          <w:sz w:val="24"/>
          <w:szCs w:val="20"/>
          <w:highlight w:val="none"/>
          <w:lang w:val="en-US" w:eastAsia="zh-CN"/>
        </w:rPr>
        <w:t>与保证</w:t>
      </w:r>
    </w:p>
    <w:p w14:paraId="65B3743C">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.1</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lang w:eastAsia="zh-CN"/>
        </w:rPr>
        <w:t>合同一方向另一方保证：作为一家依法成立并合法注册及有效存续的独立法人/分支机构，具有签署本合同的合法主体资格，且在签署本合同时无任何法律障碍和重大事件影响其继续正常存续和履行本合同的能力。</w:t>
      </w:r>
    </w:p>
    <w:p w14:paraId="3DAD2749">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.2</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lang w:eastAsia="zh-CN"/>
        </w:rPr>
        <w:t>合同一方向另一方保证：指定的授权代表具有完全民事行为能力且已获得签署本合同所必须的书面授权，授权代表作为其委托代理人签署本合同并无任何法律障碍，对授权代表签署本合同的任何行为将予以认可，并不存在授权不明或超授权范围的情况，亦不存在任何因上述情况而可能导致合同无效、部分无效或被撤销的情况。</w:t>
      </w:r>
    </w:p>
    <w:p w14:paraId="294925DB">
      <w:pPr>
        <w:pageBreakBefore w:val="0"/>
        <w:numPr>
          <w:ilvl w:val="0"/>
          <w:numId w:val="0"/>
        </w:numPr>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 xml:space="preserve">10.3 </w:t>
      </w:r>
      <w:r>
        <w:rPr>
          <w:rFonts w:hint="eastAsia" w:ascii="宋体" w:hAnsi="宋体" w:eastAsia="宋体" w:cs="宋体"/>
          <w:sz w:val="21"/>
          <w:szCs w:val="21"/>
          <w:highlight w:val="none"/>
          <w:lang w:eastAsia="zh-CN"/>
        </w:rPr>
        <w:t>维保</w:t>
      </w:r>
      <w:r>
        <w:rPr>
          <w:rFonts w:hint="eastAsia" w:ascii="宋体" w:hAnsi="宋体" w:eastAsia="宋体" w:cs="宋体"/>
          <w:sz w:val="21"/>
          <w:szCs w:val="21"/>
          <w:highlight w:val="none"/>
        </w:rPr>
        <w:t>期</w:t>
      </w: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本合同不涉及</w:t>
      </w:r>
      <w:r>
        <w:rPr>
          <w:rFonts w:hint="eastAsia" w:ascii="宋体" w:hAnsi="宋体" w:cs="宋体"/>
          <w:sz w:val="21"/>
          <w:szCs w:val="21"/>
          <w:highlight w:val="none"/>
          <w:lang w:eastAsia="zh-CN"/>
        </w:rPr>
        <w:t>）</w:t>
      </w:r>
    </w:p>
    <w:p w14:paraId="4EE2FF84">
      <w:pPr>
        <w:pStyle w:val="24"/>
        <w:pageBreakBefore w:val="0"/>
        <w:numPr>
          <w:ilvl w:val="0"/>
          <w:numId w:val="0"/>
        </w:numPr>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10.3</w:t>
      </w:r>
      <w:r>
        <w:rPr>
          <w:rFonts w:hint="eastAsia" w:ascii="宋体" w:hAnsi="宋体" w:eastAsia="宋体" w:cs="宋体"/>
          <w:sz w:val="21"/>
          <w:szCs w:val="21"/>
          <w:highlight w:val="none"/>
          <w:lang w:val="en-US" w:eastAsia="zh-CN"/>
        </w:rPr>
        <w:t>.1</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乙方将对于合同</w:t>
      </w:r>
      <w:r>
        <w:rPr>
          <w:rFonts w:hint="eastAsia" w:ascii="宋体" w:hAnsi="宋体" w:cs="宋体"/>
          <w:sz w:val="21"/>
          <w:szCs w:val="21"/>
          <w:highlight w:val="none"/>
          <w:lang w:val="en-US" w:eastAsia="zh-CN"/>
        </w:rPr>
        <w:t>产品</w:t>
      </w:r>
      <w:r>
        <w:rPr>
          <w:rFonts w:hint="eastAsia" w:ascii="宋体" w:hAnsi="宋体" w:eastAsia="宋体" w:cs="宋体"/>
          <w:sz w:val="21"/>
          <w:szCs w:val="21"/>
          <w:highlight w:val="none"/>
          <w:lang w:val="en-US" w:eastAsia="zh-CN"/>
        </w:rPr>
        <w:t>向甲方提供自终验合格证书签发次日起的【</w:t>
      </w:r>
      <w:r>
        <w:rPr>
          <w:rFonts w:hint="eastAsia" w:ascii="宋体" w:hAnsi="宋体" w:cs="宋体"/>
          <w:sz w:val="21"/>
          <w:szCs w:val="21"/>
          <w:highlight w:val="none"/>
          <w:lang w:val="en-US" w:eastAsia="zh-CN"/>
        </w:rPr>
        <w:t>/</w:t>
      </w:r>
      <w:r>
        <w:rPr>
          <w:rFonts w:hint="eastAsia" w:ascii="宋体" w:hAnsi="宋体" w:eastAsia="宋体" w:cs="宋体"/>
          <w:sz w:val="21"/>
          <w:szCs w:val="21"/>
          <w:highlight w:val="none"/>
          <w:lang w:val="en-US" w:eastAsia="zh-CN"/>
        </w:rPr>
        <w:t>】个月免费</w:t>
      </w:r>
      <w:r>
        <w:rPr>
          <w:rFonts w:hint="eastAsia" w:ascii="宋体" w:hAnsi="宋体" w:cs="宋体"/>
          <w:sz w:val="21"/>
          <w:szCs w:val="21"/>
          <w:highlight w:val="none"/>
          <w:lang w:val="en-US" w:eastAsia="zh-CN"/>
        </w:rPr>
        <w:t>维保</w:t>
      </w:r>
      <w:r>
        <w:rPr>
          <w:rFonts w:hint="eastAsia" w:ascii="宋体" w:hAnsi="宋体" w:eastAsia="宋体" w:cs="宋体"/>
          <w:sz w:val="21"/>
          <w:szCs w:val="21"/>
          <w:highlight w:val="none"/>
          <w:lang w:val="en-US" w:eastAsia="zh-CN"/>
        </w:rPr>
        <w:t>服务。</w:t>
      </w:r>
    </w:p>
    <w:p w14:paraId="382DD62C">
      <w:pPr>
        <w:pStyle w:val="24"/>
        <w:pageBreakBefore w:val="0"/>
        <w:numPr>
          <w:ilvl w:val="0"/>
          <w:numId w:val="0"/>
        </w:numPr>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10.3</w:t>
      </w:r>
      <w:r>
        <w:rPr>
          <w:rFonts w:hint="eastAsia" w:ascii="宋体" w:hAnsi="宋体" w:eastAsia="宋体" w:cs="宋体"/>
          <w:sz w:val="21"/>
          <w:szCs w:val="21"/>
          <w:highlight w:val="none"/>
          <w:lang w:val="en-US" w:eastAsia="zh-CN"/>
        </w:rPr>
        <w:t>.2</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乙方应在</w:t>
      </w:r>
      <w:r>
        <w:rPr>
          <w:rFonts w:hint="eastAsia" w:ascii="宋体" w:hAnsi="宋体" w:cs="宋体"/>
          <w:sz w:val="21"/>
          <w:szCs w:val="21"/>
          <w:highlight w:val="none"/>
          <w:lang w:val="en-US" w:eastAsia="zh-CN"/>
        </w:rPr>
        <w:t>维保</w:t>
      </w:r>
      <w:r>
        <w:rPr>
          <w:rFonts w:hint="eastAsia" w:ascii="宋体" w:hAnsi="宋体" w:eastAsia="宋体" w:cs="宋体"/>
          <w:sz w:val="21"/>
          <w:szCs w:val="21"/>
          <w:highlight w:val="none"/>
          <w:lang w:val="en-US" w:eastAsia="zh-CN"/>
        </w:rPr>
        <w:t>期内尽快免费纠正或替换任何与合同约定的功能不一致的部分。</w:t>
      </w:r>
    </w:p>
    <w:p w14:paraId="3E78418D">
      <w:pPr>
        <w:pStyle w:val="24"/>
        <w:pageBreakBefore w:val="0"/>
        <w:numPr>
          <w:ilvl w:val="0"/>
          <w:numId w:val="0"/>
        </w:numPr>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lang w:val="en-US" w:eastAsia="zh-CN"/>
        </w:rPr>
      </w:pPr>
      <w:r>
        <w:rPr>
          <w:rFonts w:hint="eastAsia" w:ascii="宋体" w:hAnsi="宋体" w:cs="宋体"/>
          <w:sz w:val="21"/>
          <w:szCs w:val="21"/>
          <w:highlight w:val="none"/>
          <w:lang w:val="en-US" w:eastAsia="zh-CN"/>
        </w:rPr>
        <w:t>10.3</w:t>
      </w:r>
      <w:r>
        <w:rPr>
          <w:rFonts w:hint="eastAsia" w:ascii="宋体" w:hAnsi="宋体" w:eastAsia="宋体" w:cs="宋体"/>
          <w:sz w:val="21"/>
          <w:szCs w:val="21"/>
          <w:highlight w:val="none"/>
          <w:lang w:val="en-US" w:eastAsia="zh-CN"/>
        </w:rPr>
        <w:t>.3</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乙方应在</w:t>
      </w:r>
      <w:r>
        <w:rPr>
          <w:rFonts w:hint="eastAsia" w:ascii="宋体" w:hAnsi="宋体" w:cs="宋体"/>
          <w:sz w:val="21"/>
          <w:szCs w:val="21"/>
          <w:highlight w:val="none"/>
          <w:lang w:val="en-US" w:eastAsia="zh-CN"/>
        </w:rPr>
        <w:t>维保</w:t>
      </w:r>
      <w:r>
        <w:rPr>
          <w:rFonts w:hint="eastAsia" w:ascii="宋体" w:hAnsi="宋体" w:eastAsia="宋体" w:cs="宋体"/>
          <w:sz w:val="21"/>
          <w:szCs w:val="21"/>
          <w:highlight w:val="none"/>
          <w:lang w:val="en-US" w:eastAsia="zh-CN"/>
        </w:rPr>
        <w:t>期内尽快按照甲方要求的时间，免费纠正或替换任何与合同约定功能有偏差的部分。</w:t>
      </w:r>
    </w:p>
    <w:p w14:paraId="39D0155B">
      <w:pPr>
        <w:pStyle w:val="24"/>
        <w:numPr>
          <w:ilvl w:val="0"/>
          <w:numId w:val="0"/>
        </w:numPr>
        <w:spacing w:afterLines="0" w:line="240" w:lineRule="auto"/>
        <w:ind w:firstLine="420" w:firstLineChars="200"/>
        <w:rPr>
          <w:rFonts w:hint="eastAsia"/>
          <w:highlight w:val="none"/>
          <w:lang w:eastAsia="zh-CN"/>
        </w:rPr>
      </w:pPr>
      <w:r>
        <w:rPr>
          <w:rFonts w:hint="eastAsia" w:ascii="宋体" w:hAnsi="宋体" w:eastAsia="宋体" w:cs="宋体"/>
          <w:sz w:val="21"/>
          <w:szCs w:val="21"/>
          <w:highlight w:val="none"/>
          <w:lang w:val="en-US" w:eastAsia="zh-CN"/>
        </w:rPr>
        <w:t>10.</w:t>
      </w:r>
      <w:r>
        <w:rPr>
          <w:rFonts w:hint="eastAsia" w:ascii="宋体" w:hAnsi="宋体" w:cs="宋体"/>
          <w:sz w:val="21"/>
          <w:szCs w:val="21"/>
          <w:highlight w:val="none"/>
          <w:lang w:val="en-US" w:eastAsia="zh-CN"/>
        </w:rPr>
        <w:t xml:space="preserve">4 </w:t>
      </w:r>
      <w:r>
        <w:rPr>
          <w:rFonts w:hint="eastAsia" w:ascii="宋体" w:hAnsi="宋体" w:eastAsia="宋体" w:cs="宋体"/>
          <w:sz w:val="21"/>
          <w:szCs w:val="21"/>
          <w:highlight w:val="none"/>
          <w:lang w:val="en-US" w:eastAsia="zh-CN"/>
        </w:rPr>
        <w:t>乙方保证</w:t>
      </w:r>
      <w:r>
        <w:rPr>
          <w:rFonts w:hint="eastAsia" w:ascii="宋体" w:hAnsi="宋体" w:cs="宋体"/>
          <w:sz w:val="21"/>
          <w:szCs w:val="21"/>
          <w:highlight w:val="none"/>
          <w:lang w:val="en-US" w:eastAsia="zh-CN"/>
        </w:rPr>
        <w:t>合同产品</w:t>
      </w:r>
      <w:r>
        <w:rPr>
          <w:rFonts w:hint="eastAsia" w:ascii="宋体" w:hAnsi="宋体" w:eastAsia="宋体" w:cs="宋体"/>
          <w:sz w:val="21"/>
          <w:szCs w:val="21"/>
          <w:highlight w:val="none"/>
          <w:lang w:val="en-US" w:eastAsia="zh-CN"/>
        </w:rPr>
        <w:t>能满足信息安全保护的需要，一旦发现漏洞或风险，乙方应及时告知甲方（或接甲方通知后在最快的时间以最快的方式响应），并采取防范措施。乙方违反上述约定，给甲方造成损失的，应赔偿甲方损失，且甲方有权单方解除合同。乙方的此项保证不受</w:t>
      </w:r>
      <w:r>
        <w:rPr>
          <w:rFonts w:hint="eastAsia" w:ascii="宋体" w:hAnsi="宋体" w:cs="宋体"/>
          <w:sz w:val="21"/>
          <w:szCs w:val="21"/>
          <w:highlight w:val="none"/>
          <w:lang w:val="en-US" w:eastAsia="zh-CN"/>
        </w:rPr>
        <w:t>维保</w:t>
      </w:r>
      <w:r>
        <w:rPr>
          <w:rFonts w:hint="eastAsia" w:ascii="宋体" w:hAnsi="宋体" w:eastAsia="宋体" w:cs="宋体"/>
          <w:sz w:val="21"/>
          <w:szCs w:val="21"/>
          <w:highlight w:val="none"/>
          <w:lang w:val="en-US" w:eastAsia="zh-CN"/>
        </w:rPr>
        <w:t>期的限制。</w:t>
      </w:r>
    </w:p>
    <w:p w14:paraId="384E8F32">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9" w:name="_Toc6902"/>
      <w:bookmarkStart w:id="10" w:name="_Toc70230530"/>
      <w:bookmarkStart w:id="11" w:name="_Toc68613776"/>
      <w:bookmarkStart w:id="12" w:name="_Toc290024910"/>
      <w:r>
        <w:rPr>
          <w:rFonts w:hint="eastAsia" w:ascii="黑体" w:hAnsi="黑体" w:eastAsia="黑体" w:cs="黑体"/>
          <w:b w:val="0"/>
          <w:bCs w:val="0"/>
          <w:kern w:val="0"/>
          <w:sz w:val="24"/>
          <w:szCs w:val="20"/>
          <w:highlight w:val="none"/>
          <w:lang w:val="en-US" w:eastAsia="zh-CN"/>
        </w:rPr>
        <w:t>第十一章 保密责任</w:t>
      </w:r>
      <w:bookmarkEnd w:id="9"/>
      <w:bookmarkEnd w:id="10"/>
      <w:bookmarkEnd w:id="11"/>
    </w:p>
    <w:p w14:paraId="2C9664F5">
      <w:pPr>
        <w:keepLines w:val="0"/>
        <w:pageBreakBefore w:val="0"/>
        <w:widowControl/>
        <w:tabs>
          <w:tab w:val="left" w:pos="540"/>
        </w:tabs>
        <w:kinsoku/>
        <w:wordWrap/>
        <w:overflowPunct/>
        <w:topLinePunct w:val="0"/>
        <w:bidi w:val="0"/>
        <w:snapToGrid/>
        <w:spacing w:after="0" w:afterLines="0" w:line="240" w:lineRule="auto"/>
        <w:ind w:left="0" w:leftChars="0" w:firstLine="420" w:firstLineChars="200"/>
        <w:jc w:val="left"/>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.1 本合同拥有信息的一方（“提供方”）根据本合同向另一方（“接受方”）提供的信息，包括但不限于技术性信息、商业性信息、文件、程序、计划、技术、图表、模型、参数、数据、标准、专有技术、业务或业务运作方法以及其他专有信息，本合同的章款和与本合同有关的其他商业信息和技术信息(以下统称“保密信息”)，只能由接受方及其人员为本合同目的而使用。除本合同另有规定外，对于提供方提供的任何保密信息，未经提供方的书面同意，接受方及其知悉保密信息的人员均不得直接或间接地以任何方式提供或披露给任何“第三方”。在本章中，“第三方”是指任何自然人、企业或其分支机构、代理、组织或其他实体，但不包括甲方关联公司。</w:t>
      </w:r>
    </w:p>
    <w:p w14:paraId="37FCF003">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.2 提供方向接受方提供或披露的保密信息，仅可由接受方为执行本合同需要披露给指定的雇员，并且仅在为执行本合同所需的范围内进行该等披露；但是，接受方在采取一切合理的预防措施之前，不得向其雇员披露任何保密信息，该等预防措施包括但不限于告知该等雇员将要披露信息的保密性质，由该等雇员做出至少与本合同保密义务一样严格的保密承诺等，以防止该等雇员为个人利益使用保密信息或向任何第三方做出未经授权的任何披露。</w:t>
      </w:r>
    </w:p>
    <w:p w14:paraId="23B3220E">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.3 接受方的律师、会计师、承包商和顾问为提供专业协助而需要了解保密信息时，接受方可向其披露保密信息，但是，其应要求上述人员签订保密协议或按照有关职业道德标准履行保密义务。</w:t>
      </w:r>
    </w:p>
    <w:p w14:paraId="339A612B">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.4 如相关政府部门或监管机构要求接受方披露任何保密信息，接受方可在该政府部门或机构要求的范围内做出披露而无需承担本合同项下的责任。但前提是，该接受方应立即将需披露的信息书面通知提供方，以便提供方采取必要的保护措施，且该等通知应尽可能在信息披露前做出，并且接受方应尽商业上合理的努力确保该等被披露的信息获得有关政府机关或机构的保密待遇。</w:t>
      </w:r>
    </w:p>
    <w:p w14:paraId="6F732A18">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.5</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在任何情形下，本章所规定的保密义务原则上应永久持续有效。</w:t>
      </w:r>
    </w:p>
    <w:p w14:paraId="2CDB4984">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.6</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本章规定的保密义务对以下信息不适用：</w:t>
      </w:r>
    </w:p>
    <w:p w14:paraId="683E1303">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.6.1在一方披露时，已经是公众所知的信息，或者在披露后，并非由于接受方或其雇员、律师、会计师、承包商、顾问或者其他人员的过失而成为公众所知的信息；</w:t>
      </w:r>
    </w:p>
    <w:p w14:paraId="1E7DC16A">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.6.2有书面证据证明在披露时已经由接受方掌握的信息，而且信息并非直接或间接来自提供方；</w:t>
      </w:r>
    </w:p>
    <w:p w14:paraId="571764EF">
      <w:pPr>
        <w:keepLines w:val="0"/>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.6.3有书面证据证明第三方已向接受方披露的信息，而该第三方并不负有保密义务，并且有权做出披露。</w:t>
      </w:r>
    </w:p>
    <w:p w14:paraId="31F1EFED">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11</w:t>
      </w:r>
      <w:r>
        <w:rPr>
          <w:rFonts w:hint="eastAsia" w:ascii="宋体" w:hAnsi="宋体" w:eastAsia="宋体" w:cs="宋体"/>
          <w:sz w:val="21"/>
          <w:szCs w:val="21"/>
          <w:highlight w:val="none"/>
        </w:rPr>
        <w:t>.7</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当本合同解除或终止时，接受方应立即停止使用且不得许可第三方使用提供方的保密信息，同时，接受方应按照提供方的书面要求，将提供方提供的保密信息退还提供方或予以删除或销毁，不得以任何形式留存。</w:t>
      </w:r>
    </w:p>
    <w:p w14:paraId="37169213">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13" w:name="_Toc13751"/>
      <w:bookmarkStart w:id="14" w:name="_Toc68613777"/>
      <w:bookmarkStart w:id="15" w:name="_Toc70230531"/>
      <w:r>
        <w:rPr>
          <w:rFonts w:hint="eastAsia" w:ascii="黑体" w:hAnsi="黑体" w:eastAsia="黑体" w:cs="黑体"/>
          <w:b w:val="0"/>
          <w:bCs w:val="0"/>
          <w:kern w:val="0"/>
          <w:sz w:val="24"/>
          <w:szCs w:val="20"/>
          <w:highlight w:val="none"/>
          <w:lang w:val="en-US" w:eastAsia="zh-CN"/>
        </w:rPr>
        <w:t>第十二章 违约责任</w:t>
      </w:r>
      <w:bookmarkEnd w:id="13"/>
      <w:bookmarkEnd w:id="14"/>
      <w:bookmarkEnd w:id="15"/>
    </w:p>
    <w:p w14:paraId="42B93AD1">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12.1 任何一方不履行本合同约定的义务或履行义务不符合本合同约定的，均构成违约，应承担违约责任。一方当事人无法继续履行协议，应当及时通知对方，并承担因协议解除而给对方造成的经济损失。</w:t>
      </w:r>
    </w:p>
    <w:bookmarkEnd w:id="12"/>
    <w:p w14:paraId="2D985707">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.2 如果乙方未按合同约定开发进度表的时间完成</w:t>
      </w:r>
      <w:r>
        <w:rPr>
          <w:rFonts w:hint="eastAsia" w:ascii="宋体" w:hAnsi="宋体" w:cs="宋体"/>
          <w:sz w:val="21"/>
          <w:szCs w:val="21"/>
          <w:highlight w:val="none"/>
          <w:lang w:val="en-US" w:eastAsia="zh-CN"/>
        </w:rPr>
        <w:t>工作</w:t>
      </w:r>
      <w:r>
        <w:rPr>
          <w:rFonts w:hint="eastAsia" w:ascii="宋体" w:hAnsi="宋体" w:eastAsia="宋体" w:cs="宋体"/>
          <w:sz w:val="21"/>
          <w:szCs w:val="21"/>
          <w:highlight w:val="none"/>
        </w:rPr>
        <w:t>并交付，乙方应以如下方式向甲方支付逾期违约金：</w:t>
      </w:r>
    </w:p>
    <w:p w14:paraId="474F9846">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（1）每</w:t>
      </w:r>
      <w:r>
        <w:rPr>
          <w:rFonts w:hint="eastAsia" w:ascii="宋体" w:hAnsi="宋体" w:eastAsia="宋体" w:cs="宋体"/>
          <w:sz w:val="21"/>
          <w:szCs w:val="21"/>
          <w:highlight w:val="none"/>
          <w:lang w:val="en-US" w:eastAsia="zh-CN"/>
        </w:rPr>
        <w:t>延迟服务</w:t>
      </w:r>
      <w:r>
        <w:rPr>
          <w:rFonts w:hint="eastAsia" w:ascii="宋体" w:hAnsi="宋体" w:eastAsia="宋体" w:cs="宋体"/>
          <w:sz w:val="21"/>
          <w:szCs w:val="21"/>
          <w:highlight w:val="none"/>
          <w:lang w:eastAsia="zh-CN"/>
        </w:rPr>
        <w:t>一周，支付合同总价的【</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w:t>
      </w:r>
      <w:r>
        <w:rPr>
          <w:rFonts w:hint="eastAsia" w:ascii="宋体" w:hAnsi="宋体" w:cs="宋体"/>
          <w:sz w:val="21"/>
          <w:szCs w:val="21"/>
          <w:highlight w:val="none"/>
          <w:lang w:val="en-US" w:eastAsia="zh-CN"/>
        </w:rPr>
        <w:t>作为</w:t>
      </w:r>
      <w:r>
        <w:rPr>
          <w:rFonts w:hint="eastAsia" w:ascii="宋体" w:hAnsi="宋体" w:eastAsia="宋体" w:cs="宋体"/>
          <w:sz w:val="21"/>
          <w:szCs w:val="21"/>
          <w:highlight w:val="none"/>
          <w:lang w:eastAsia="zh-CN"/>
        </w:rPr>
        <w:t>违约金；不满一周按一周计算。</w:t>
      </w:r>
    </w:p>
    <w:p w14:paraId="1E91DDA0">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（2）上述逾期违约金的支付不影响乙方合同义务的履行，且合同时间不因乙方迟延作任何调整；</w:t>
      </w:r>
    </w:p>
    <w:p w14:paraId="63336978">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（3）</w:t>
      </w:r>
      <w:r>
        <w:rPr>
          <w:rFonts w:hint="eastAsia" w:ascii="宋体" w:hAnsi="宋体" w:eastAsia="宋体" w:cs="宋体"/>
          <w:sz w:val="21"/>
          <w:szCs w:val="21"/>
          <w:highlight w:val="none"/>
          <w:lang w:val="en-US" w:eastAsia="zh-CN"/>
        </w:rPr>
        <w:t>延迟服务</w:t>
      </w:r>
      <w:r>
        <w:rPr>
          <w:rFonts w:hint="eastAsia" w:ascii="宋体" w:hAnsi="宋体" w:eastAsia="宋体" w:cs="宋体"/>
          <w:sz w:val="21"/>
          <w:szCs w:val="21"/>
          <w:highlight w:val="none"/>
          <w:lang w:eastAsia="zh-CN"/>
        </w:rPr>
        <w:t>超过【</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】周的，甲方有权解除本合同。乙方应向甲方支付合同总价的【</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lang w:eastAsia="zh-CN"/>
        </w:rPr>
        <w:t>0】%</w:t>
      </w:r>
      <w:r>
        <w:rPr>
          <w:rFonts w:hint="eastAsia" w:ascii="宋体" w:hAnsi="宋体" w:cs="宋体"/>
          <w:sz w:val="21"/>
          <w:szCs w:val="21"/>
          <w:highlight w:val="none"/>
          <w:lang w:val="en-US" w:eastAsia="zh-CN"/>
        </w:rPr>
        <w:t>作为</w:t>
      </w:r>
      <w:r>
        <w:rPr>
          <w:rFonts w:hint="eastAsia" w:ascii="宋体" w:hAnsi="宋体" w:eastAsia="宋体" w:cs="宋体"/>
          <w:sz w:val="21"/>
          <w:szCs w:val="21"/>
          <w:highlight w:val="none"/>
          <w:lang w:eastAsia="zh-CN"/>
        </w:rPr>
        <w:t>违约金。违约金不足以弥补甲方的损失的，乙方还应予以赔偿。</w:t>
      </w:r>
    </w:p>
    <w:p w14:paraId="04C8D878">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.3</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甲方依据</w:t>
      </w:r>
      <w:r>
        <w:rPr>
          <w:rFonts w:hint="eastAsia" w:ascii="宋体" w:hAnsi="宋体" w:cs="宋体"/>
          <w:sz w:val="21"/>
          <w:szCs w:val="21"/>
          <w:highlight w:val="none"/>
          <w:lang w:val="en-US" w:eastAsia="zh-CN"/>
        </w:rPr>
        <w:t>本合同相关条</w:t>
      </w:r>
      <w:r>
        <w:rPr>
          <w:rFonts w:hint="eastAsia" w:ascii="宋体" w:hAnsi="宋体" w:eastAsia="宋体" w:cs="宋体"/>
          <w:sz w:val="21"/>
          <w:szCs w:val="21"/>
          <w:highlight w:val="none"/>
        </w:rPr>
        <w:t>款解除本合同后，乙方在承担相应违约责任同时，应在甲方解除合同的书面通知送达之日起【30】日内全额退还甲方已支付的款额及相应的利息，计息时间从甲方支付日期开始到乙方退还日期为止，利率以归还上述款额时全国银行间同业拆借中心公布的【贷款市场报价利率（LPR）】为准。逾期退还的，按日需支付应退款额万分之【5】的违约金。甲方应把已收货物退还给乙方，相关拆卸、搬运、运输和投保费用均由乙方负责，甲方不承担此间发生的毁损、灭失的风险责任。</w:t>
      </w:r>
    </w:p>
    <w:p w14:paraId="070FB7B6">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 xml:space="preserve"> 合同履行过程中，发生下列情形之一的，甲方有权终止本合同，乙方应在甲方终止合同的书面通知送达之日起【五】（【5】）日内全额退还甲方已支付的合同款项，并向甲方支付合同总额的百分之【三十】（【30】%）作为违约金。违约金不足以弥补甲方所受损失的，乙方还应予以赔偿[若根据项目具体情况，对本条中的“重大”有界定的或由判断标准的，可予以补充。</w:t>
      </w:r>
    </w:p>
    <w:p w14:paraId="37552239">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.1</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因乙方原因导致甲方设备损坏、重大通信故障、系统信息丢失、人员伤亡等事故，甲方遭受重大损失的；</w:t>
      </w:r>
    </w:p>
    <w:p w14:paraId="072E4DE3">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.2</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乙方不遵照安全、消防等规定开展工作，造成人员伤亡或者安全、消防等责任事故的；</w:t>
      </w:r>
    </w:p>
    <w:p w14:paraId="0107E85B">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.3</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乙方违反信息安全义务，给甲方造成重大损失或重大影响的；</w:t>
      </w:r>
    </w:p>
    <w:p w14:paraId="11088ABF">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.4</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乙方按照本合同的约定应支付的逾期违约金数额达到最大限额的；</w:t>
      </w:r>
    </w:p>
    <w:p w14:paraId="70F384FB">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.5</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因乙方的违约行为，给甲方造成重大损失或重大影响的；</w:t>
      </w:r>
    </w:p>
    <w:p w14:paraId="7AFC4CF4">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.6</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乙方未经甲方书面同意，将本合同项下的技术服务项目分包或以任何形式转包的；</w:t>
      </w:r>
    </w:p>
    <w:p w14:paraId="7D6D3DC0">
      <w:pPr>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.7</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因上级单位政策调整，乙方不同意变更合同而无法继续履行的；</w:t>
      </w:r>
    </w:p>
    <w:p w14:paraId="64D24C8B">
      <w:pPr>
        <w:pageBreakBefore w:val="0"/>
        <w:numPr>
          <w:ilvl w:val="0"/>
          <w:numId w:val="0"/>
        </w:numPr>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在履行本合同时，不得对甲方的通信网络、信息网络发起任何形式的攻击、预留软件后门或内置黑客软件等，且乙方应当加强对其工作人员的工号、权限管理和教育，以避免前述攻击的发生。在发现乙方或乙方人员对甲方或甲方网管网络的前述攻击时，甲方将立即解除本合同，终止和乙方的任何合作，且乙方应当向甲方支付</w:t>
      </w:r>
      <w:r>
        <w:rPr>
          <w:rFonts w:hint="eastAsia" w:ascii="宋体" w:hAnsi="宋体" w:eastAsia="宋体" w:cs="宋体"/>
          <w:sz w:val="21"/>
          <w:szCs w:val="21"/>
          <w:highlight w:val="none"/>
          <w:lang w:val="en-US" w:eastAsia="zh-CN"/>
        </w:rPr>
        <w:t>合同金额的</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3</w:t>
      </w:r>
      <w:r>
        <w:rPr>
          <w:rFonts w:hint="eastAsia" w:ascii="宋体" w:hAnsi="宋体" w:eastAsia="宋体" w:cs="宋体"/>
          <w:sz w:val="21"/>
          <w:szCs w:val="21"/>
          <w:highlight w:val="none"/>
          <w:lang w:val="en-US" w:eastAsia="zh-CN"/>
        </w:rPr>
        <w:t>0</w:t>
      </w:r>
      <w:r>
        <w:rPr>
          <w:rFonts w:hint="eastAsia" w:ascii="宋体" w:hAnsi="宋体" w:eastAsia="宋体" w:cs="宋体"/>
          <w:sz w:val="21"/>
          <w:szCs w:val="21"/>
          <w:highlight w:val="none"/>
        </w:rPr>
        <w:t>】</w:t>
      </w:r>
      <w:r>
        <w:rPr>
          <w:rFonts w:hint="eastAsia" w:ascii="宋体" w:hAnsi="宋体" w:eastAsia="宋体" w:cs="宋体"/>
          <w:sz w:val="21"/>
          <w:szCs w:val="21"/>
          <w:highlight w:val="none"/>
          <w:lang w:eastAsia="zh-CN"/>
        </w:rPr>
        <w:t>%</w:t>
      </w:r>
      <w:r>
        <w:rPr>
          <w:rFonts w:hint="eastAsia" w:ascii="宋体" w:hAnsi="宋体" w:cs="宋体"/>
          <w:sz w:val="21"/>
          <w:szCs w:val="21"/>
          <w:highlight w:val="none"/>
          <w:lang w:val="en-US" w:eastAsia="zh-CN"/>
        </w:rPr>
        <w:t>作为</w:t>
      </w:r>
      <w:r>
        <w:rPr>
          <w:rFonts w:hint="eastAsia" w:ascii="宋体" w:hAnsi="宋体" w:eastAsia="宋体" w:cs="宋体"/>
          <w:sz w:val="21"/>
          <w:szCs w:val="21"/>
          <w:highlight w:val="none"/>
          <w:lang w:val="en-US" w:eastAsia="zh-CN"/>
        </w:rPr>
        <w:t>违约金</w:t>
      </w:r>
      <w:r>
        <w:rPr>
          <w:rFonts w:hint="eastAsia" w:ascii="宋体" w:hAnsi="宋体" w:eastAsia="宋体" w:cs="宋体"/>
          <w:sz w:val="21"/>
          <w:szCs w:val="21"/>
          <w:highlight w:val="none"/>
        </w:rPr>
        <w:t>，该违约金不足以弥补甲方损失的，不足部分，乙方应当赔偿。此处甲方的损失包括但不限于甲方处理由此引发的法律纠纷的全部费用等。</w:t>
      </w:r>
    </w:p>
    <w:p w14:paraId="385E814D">
      <w:pPr>
        <w:pageBreakBefore w:val="0"/>
        <w:numPr>
          <w:ilvl w:val="0"/>
          <w:numId w:val="0"/>
        </w:numPr>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12.6</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lang w:val="en-US" w:eastAsia="zh-CN"/>
        </w:rPr>
        <w:t>如果软件交付时间或通过初终验时间由于甲方的原因推迟，合同软件开发进度相应顺延，顺延后违约责任条款依然适用。逾期违约金以甲方与乙方最后确定的工程进度表为依据计算。</w:t>
      </w:r>
    </w:p>
    <w:p w14:paraId="13730C3F">
      <w:pPr>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12</w:t>
      </w: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7</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乙方违反保密条款，除应立即停止违约行为、采取措施减小违约造成的损失外，还应向甲方支付合同总价的【</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rPr>
        <w:t>0】%</w:t>
      </w:r>
      <w:r>
        <w:rPr>
          <w:rFonts w:hint="eastAsia" w:ascii="宋体" w:hAnsi="宋体" w:cs="宋体"/>
          <w:sz w:val="21"/>
          <w:szCs w:val="21"/>
          <w:highlight w:val="none"/>
          <w:lang w:val="en-US" w:eastAsia="zh-CN"/>
        </w:rPr>
        <w:t>作为</w:t>
      </w:r>
      <w:r>
        <w:rPr>
          <w:rFonts w:hint="eastAsia" w:ascii="宋体" w:hAnsi="宋体" w:eastAsia="宋体" w:cs="宋体"/>
          <w:sz w:val="21"/>
          <w:szCs w:val="21"/>
          <w:highlight w:val="none"/>
        </w:rPr>
        <w:t>违约金。甲方有权根据泄密造成损失或影响的大小终止本合同。上述违约金不足以弥补甲方所受损失的，乙方还应予以赔偿。</w:t>
      </w:r>
    </w:p>
    <w:p w14:paraId="361FA513">
      <w:pPr>
        <w:pageBreakBefore w:val="0"/>
        <w:widowControl/>
        <w:kinsoku/>
        <w:wordWrap/>
        <w:overflowPunct/>
        <w:topLinePunct w:val="0"/>
        <w:autoSpaceDE w:val="0"/>
        <w:autoSpaceDN w:val="0"/>
        <w:bidi w:val="0"/>
        <w:snapToGrid/>
        <w:spacing w:after="0" w:afterLines="0" w:line="240" w:lineRule="auto"/>
        <w:ind w:left="0" w:leftChars="0" w:firstLine="420" w:firstLineChars="200"/>
        <w:textAlignment w:val="bottom"/>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val="en-US" w:eastAsia="zh-CN"/>
        </w:rPr>
        <w:t>12.8</w:t>
      </w:r>
      <w:r>
        <w:rPr>
          <w:rFonts w:hint="eastAsia" w:ascii="宋体" w:hAnsi="宋体" w:cs="宋体"/>
          <w:kern w:val="0"/>
          <w:sz w:val="21"/>
          <w:szCs w:val="21"/>
          <w:highlight w:val="none"/>
          <w:lang w:val="en-US" w:eastAsia="zh-CN"/>
        </w:rPr>
        <w:t xml:space="preserve"> </w:t>
      </w:r>
      <w:r>
        <w:rPr>
          <w:rFonts w:hint="eastAsia" w:ascii="宋体" w:hAnsi="宋体" w:eastAsia="宋体" w:cs="宋体"/>
          <w:kern w:val="0"/>
          <w:sz w:val="21"/>
          <w:szCs w:val="21"/>
          <w:highlight w:val="none"/>
        </w:rPr>
        <w:t>乙方未按本合同约定开具、送达增值税专用发票的，应按甲方要求采取重新开具发票等补救措施，同时，甲方有权要求乙方支付合同总价的【10】%</w:t>
      </w:r>
      <w:r>
        <w:rPr>
          <w:rFonts w:hint="eastAsia" w:ascii="宋体" w:hAnsi="宋体" w:cs="宋体"/>
          <w:kern w:val="0"/>
          <w:sz w:val="21"/>
          <w:szCs w:val="21"/>
          <w:highlight w:val="none"/>
          <w:lang w:val="en-US" w:eastAsia="zh-CN"/>
        </w:rPr>
        <w:t>作为</w:t>
      </w:r>
      <w:r>
        <w:rPr>
          <w:rFonts w:hint="eastAsia" w:ascii="宋体" w:hAnsi="宋体" w:eastAsia="宋体" w:cs="宋体"/>
          <w:kern w:val="0"/>
          <w:sz w:val="21"/>
          <w:szCs w:val="21"/>
          <w:highlight w:val="none"/>
        </w:rPr>
        <w:t>违约金，违约金不足以弥补甲方损失的，乙方还应予以赔偿；情节严重的，包括但不限于出现乙方未按合同约定开具、送达发票次数达【2】次的、乙方违约给甲方造成严重损失的、乙方违约致使合同无法继续履行等情况，甲方可终止合同，乙方应赔偿甲方因此遭受的全部损失，乙方在甲方终止合同之日起三年内不得参加甲方及其关联公司相同服务的采购活动。</w:t>
      </w:r>
    </w:p>
    <w:p w14:paraId="0450301C">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val="en-US" w:eastAsia="zh-CN"/>
        </w:rPr>
        <w:t>12.9</w:t>
      </w:r>
      <w:r>
        <w:rPr>
          <w:rFonts w:hint="eastAsia" w:ascii="宋体" w:hAnsi="宋体" w:cs="宋体"/>
          <w:kern w:val="0"/>
          <w:sz w:val="21"/>
          <w:szCs w:val="21"/>
          <w:highlight w:val="none"/>
          <w:lang w:val="en-US" w:eastAsia="zh-CN"/>
        </w:rPr>
        <w:t xml:space="preserve"> </w:t>
      </w:r>
      <w:r>
        <w:rPr>
          <w:rFonts w:hint="eastAsia" w:ascii="宋体" w:hAnsi="宋体" w:eastAsia="宋体" w:cs="宋体"/>
          <w:kern w:val="0"/>
          <w:sz w:val="21"/>
          <w:szCs w:val="21"/>
          <w:highlight w:val="none"/>
          <w:lang w:eastAsia="zh-CN"/>
        </w:rPr>
        <w:t>乙方违反国家法律、法规、规章、政策等规定开具、提供发票的，乙方应自行承担相应法律责任，并承担如下违约责任：</w:t>
      </w:r>
    </w:p>
    <w:p w14:paraId="7E1C8341">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（1）乙方应按甲方要求采取重新开具发票等补救措施；</w:t>
      </w:r>
    </w:p>
    <w:p w14:paraId="6DE01B2F">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（2）乙方应向甲方支付合同总价的【10】%</w:t>
      </w:r>
      <w:r>
        <w:rPr>
          <w:rFonts w:hint="eastAsia" w:ascii="宋体" w:hAnsi="宋体" w:cs="宋体"/>
          <w:kern w:val="0"/>
          <w:sz w:val="21"/>
          <w:szCs w:val="21"/>
          <w:highlight w:val="none"/>
          <w:lang w:val="en-US" w:eastAsia="zh-CN"/>
        </w:rPr>
        <w:t>作为</w:t>
      </w:r>
      <w:r>
        <w:rPr>
          <w:rFonts w:hint="eastAsia" w:ascii="宋体" w:hAnsi="宋体" w:eastAsia="宋体" w:cs="宋体"/>
          <w:kern w:val="0"/>
          <w:sz w:val="21"/>
          <w:szCs w:val="21"/>
          <w:highlight w:val="none"/>
          <w:lang w:eastAsia="zh-CN"/>
        </w:rPr>
        <w:t>违约金，违约金不足以弥补甲方损失的，乙方还应予以赔偿；</w:t>
      </w:r>
    </w:p>
    <w:p w14:paraId="2439FD1C">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（3）乙方已经提交履约保证金的，甲方将不予退还；</w:t>
      </w:r>
    </w:p>
    <w:p w14:paraId="5F0A11DE">
      <w:pPr>
        <w:pageBreakBefore w:val="0"/>
        <w:widowControl/>
        <w:kinsoku/>
        <w:wordWrap/>
        <w:overflowPunct/>
        <w:topLinePunct w:val="0"/>
        <w:autoSpaceDE w:val="0"/>
        <w:autoSpaceDN w:val="0"/>
        <w:bidi w:val="0"/>
        <w:snapToGrid/>
        <w:spacing w:after="0" w:afterLines="0" w:line="240" w:lineRule="auto"/>
        <w:ind w:firstLine="420" w:firstLineChars="200"/>
        <w:textAlignment w:val="bottom"/>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lang w:eastAsia="zh-CN"/>
        </w:rPr>
        <w:t>（4）甲方终止合同，乙方在甲方终止合同之日起两年内不得参加甲方及其关联公司相同产品的采购活动。</w:t>
      </w:r>
      <w:r>
        <w:rPr>
          <w:rFonts w:hint="eastAsia" w:ascii="宋体" w:hAnsi="宋体" w:cs="宋体"/>
          <w:kern w:val="0"/>
          <w:sz w:val="21"/>
          <w:szCs w:val="21"/>
          <w:highlight w:val="none"/>
          <w:lang w:eastAsia="zh-CN"/>
        </w:rPr>
        <w:t xml:space="preserve"> </w:t>
      </w:r>
    </w:p>
    <w:p w14:paraId="3D6B538C">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lang w:val="en-US" w:eastAsia="zh-CN"/>
        </w:rPr>
        <w:t>12.10</w:t>
      </w:r>
      <w:r>
        <w:rPr>
          <w:rFonts w:hint="eastAsia" w:ascii="宋体" w:hAnsi="宋体" w:cs="宋体"/>
          <w:kern w:val="0"/>
          <w:sz w:val="21"/>
          <w:szCs w:val="21"/>
          <w:highlight w:val="none"/>
          <w:lang w:val="en-US" w:eastAsia="zh-CN"/>
        </w:rPr>
        <w:t xml:space="preserve"> </w:t>
      </w:r>
      <w:r>
        <w:rPr>
          <w:rFonts w:hint="eastAsia" w:ascii="宋体" w:hAnsi="宋体" w:eastAsia="宋体" w:cs="宋体"/>
          <w:kern w:val="0"/>
          <w:sz w:val="21"/>
          <w:szCs w:val="21"/>
          <w:highlight w:val="none"/>
          <w:lang w:eastAsia="zh-CN"/>
        </w:rPr>
        <w:t xml:space="preserve">乙方提供的增值税专用发票没有通过税务部门认证，造成甲方不能抵扣的，应向甲方支付未通过认证发票中载明的税款金额作为违约金。违约金不足以弥补甲方损失的，乙方还应予以赔偿。乙方未按甲方要求支付违约金的，甲方有权终止合同。 </w:t>
      </w:r>
    </w:p>
    <w:p w14:paraId="4EDBC4E0">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sz w:val="21"/>
          <w:szCs w:val="21"/>
          <w:highlight w:val="none"/>
        </w:rPr>
      </w:pPr>
      <w:r>
        <w:rPr>
          <w:rFonts w:hint="eastAsia" w:ascii="宋体" w:hAnsi="宋体" w:eastAsia="宋体" w:cs="宋体"/>
          <w:kern w:val="0"/>
          <w:sz w:val="21"/>
          <w:szCs w:val="21"/>
          <w:highlight w:val="none"/>
          <w:lang w:val="en-US" w:eastAsia="zh-CN"/>
        </w:rPr>
        <w:t>12.11</w:t>
      </w:r>
      <w:r>
        <w:rPr>
          <w:rFonts w:hint="eastAsia" w:ascii="宋体" w:hAnsi="宋体" w:cs="宋体"/>
          <w:kern w:val="0"/>
          <w:sz w:val="21"/>
          <w:szCs w:val="21"/>
          <w:highlight w:val="none"/>
          <w:lang w:val="en-US" w:eastAsia="zh-CN"/>
        </w:rPr>
        <w:t xml:space="preserve"> </w:t>
      </w:r>
      <w:r>
        <w:rPr>
          <w:rFonts w:hint="eastAsia" w:ascii="宋体" w:hAnsi="宋体" w:eastAsia="宋体" w:cs="宋体"/>
          <w:sz w:val="21"/>
          <w:szCs w:val="21"/>
          <w:highlight w:val="none"/>
        </w:rPr>
        <w:t>如果乙方有赔偿和/或支付违约金的责任，则甲方有权从最近一笔付款中扣除相应金额。如果最近一笔付款不足以抵扣违约金的，则可从下一笔付款中继续扣除。</w:t>
      </w:r>
    </w:p>
    <w:p w14:paraId="6E5F3823">
      <w:pPr>
        <w:pStyle w:val="20"/>
        <w:numPr>
          <w:ilvl w:val="0"/>
          <w:numId w:val="0"/>
        </w:numPr>
        <w:tabs>
          <w:tab w:val="left" w:pos="567"/>
        </w:tabs>
        <w:adjustRightInd/>
        <w:spacing w:afterLines="0" w:line="240" w:lineRule="auto"/>
        <w:ind w:firstLine="420" w:firstLineChars="200"/>
        <w:rPr>
          <w:highlight w:val="none"/>
        </w:rPr>
      </w:pPr>
      <w:r>
        <w:rPr>
          <w:rFonts w:hint="eastAsia" w:ascii="宋体" w:hAnsi="宋体" w:eastAsia="宋体" w:cs="宋体"/>
          <w:sz w:val="21"/>
          <w:szCs w:val="21"/>
          <w:highlight w:val="none"/>
          <w:lang w:val="en-US" w:eastAsia="zh-CN"/>
        </w:rPr>
        <w:t>12.</w:t>
      </w:r>
      <w:r>
        <w:rPr>
          <w:rFonts w:hint="eastAsia" w:ascii="宋体" w:hAnsi="宋体" w:cs="宋体"/>
          <w:sz w:val="21"/>
          <w:szCs w:val="21"/>
          <w:highlight w:val="none"/>
          <w:lang w:val="en-US" w:eastAsia="zh-CN"/>
        </w:rPr>
        <w:t xml:space="preserve">12 </w:t>
      </w:r>
      <w:r>
        <w:rPr>
          <w:rFonts w:hint="eastAsia" w:ascii="宋体" w:hAnsi="宋体" w:eastAsia="宋体" w:cs="宋体"/>
          <w:kern w:val="2"/>
          <w:sz w:val="21"/>
          <w:szCs w:val="21"/>
          <w:highlight w:val="none"/>
          <w:lang w:val="en-US" w:eastAsia="zh-CN" w:bidi="ar-SA"/>
        </w:rPr>
        <w:t>当上述违约金累计达到合同金额30%或因乙方原因解除合同，收取乙方履约保证金的，甲方有权不退还其履约保证金。</w:t>
      </w:r>
    </w:p>
    <w:p w14:paraId="02D7E91A">
      <w:pPr>
        <w:pageBreakBefore w:val="0"/>
        <w:widowControl/>
        <w:kinsoku/>
        <w:wordWrap/>
        <w:overflowPunct/>
        <w:topLinePunct w:val="0"/>
        <w:autoSpaceDE w:val="0"/>
        <w:autoSpaceDN w:val="0"/>
        <w:bidi w:val="0"/>
        <w:snapToGrid/>
        <w:spacing w:after="0" w:afterLines="0" w:line="240" w:lineRule="auto"/>
        <w:ind w:left="0" w:firstLine="420" w:firstLineChars="200"/>
        <w:textAlignment w:val="bottom"/>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lang w:val="en-US" w:eastAsia="zh-CN"/>
        </w:rPr>
        <w:t>12.1</w:t>
      </w:r>
      <w:r>
        <w:rPr>
          <w:rFonts w:hint="eastAsia" w:ascii="宋体" w:hAnsi="宋体" w:cs="宋体"/>
          <w:kern w:val="0"/>
          <w:sz w:val="21"/>
          <w:szCs w:val="21"/>
          <w:highlight w:val="none"/>
          <w:lang w:val="en-US" w:eastAsia="zh-CN"/>
        </w:rPr>
        <w:t>3</w:t>
      </w:r>
      <w:r>
        <w:rPr>
          <w:rFonts w:hint="eastAsia" w:ascii="宋体" w:hAnsi="宋体" w:eastAsia="宋体" w:cs="宋体"/>
          <w:kern w:val="0"/>
          <w:sz w:val="21"/>
          <w:szCs w:val="21"/>
          <w:highlight w:val="none"/>
          <w:lang w:val="en-US" w:eastAsia="zh-CN"/>
        </w:rPr>
        <w:t xml:space="preserve"> 本合同所称之损失包括实际损失和合同履行后可以获得的利益、诉讼或仲裁费以及合理的调查费、律师费等相关法律费用。</w:t>
      </w:r>
    </w:p>
    <w:p w14:paraId="68B9CB2D">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16" w:name="_Toc68613778"/>
      <w:bookmarkStart w:id="17" w:name="_Toc8185"/>
      <w:bookmarkStart w:id="18" w:name="_Toc70230532"/>
      <w:bookmarkStart w:id="19" w:name="_Toc290024912"/>
      <w:r>
        <w:rPr>
          <w:rFonts w:hint="eastAsia" w:ascii="黑体" w:hAnsi="黑体" w:eastAsia="黑体" w:cs="黑体"/>
          <w:b w:val="0"/>
          <w:bCs w:val="0"/>
          <w:kern w:val="0"/>
          <w:sz w:val="24"/>
          <w:szCs w:val="20"/>
          <w:highlight w:val="none"/>
          <w:lang w:val="en-US" w:eastAsia="zh-CN"/>
        </w:rPr>
        <w:t>第十三章 不可抗力</w:t>
      </w:r>
      <w:bookmarkEnd w:id="16"/>
      <w:bookmarkEnd w:id="17"/>
      <w:bookmarkEnd w:id="18"/>
    </w:p>
    <w:p w14:paraId="3FF1334D">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.1 本合同所指不可抗力，是指不能预见、不能避免并不能克服的客观情况。</w:t>
      </w:r>
    </w:p>
    <w:p w14:paraId="0CE6EB70">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.2 由于不可抗力事件，致使一方在履行其在本合同项下的义务过程中遇到障碍或延误，不能按约定的条款全部或部分履行其义务的，遇到不可抗力事件的一方（“受阻方”），只要满足下列所有条件，不应视为违反本合同：</w:t>
      </w:r>
    </w:p>
    <w:p w14:paraId="03B45811">
      <w:pPr>
        <w:keepLines w:val="0"/>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（1）受阻方不能全部或部分履行其义务，是由于不可抗力事件直接造成的，且在不可抗力发生前受阻方不存在迟延履行相关义务的情形；</w:t>
      </w:r>
    </w:p>
    <w:p w14:paraId="07D9C63E">
      <w:pPr>
        <w:keepLines w:val="0"/>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（2）受阻方已尽最大努力履行其义务并减少由于不可抗力事件给另一方造成的损失；</w:t>
      </w:r>
    </w:p>
    <w:p w14:paraId="6CA7C1D5">
      <w:pPr>
        <w:keepLines w:val="0"/>
        <w:pageBreakBefore w:val="0"/>
        <w:kinsoku/>
        <w:wordWrap/>
        <w:overflowPunct/>
        <w:topLinePunct w:val="0"/>
        <w:bidi w:val="0"/>
        <w:snapToGrid/>
        <w:spacing w:after="0" w:afterLines="0" w:line="240" w:lineRule="auto"/>
        <w:ind w:left="0" w:leftChars="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（3）不可抗力事件发生时，受阻方立即通知了另一方，并在不可抗力事件发生后的十五(15)日内提供有关该事件的公证文书和书面说明，书面说明中应包括对延迟履行或部分履行本合同的原因说明。</w:t>
      </w:r>
    </w:p>
    <w:p w14:paraId="136A4158">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.3 不可抗力事件终止或被排除后，受阻方应继续履行本合同，并应尽快通知另一方。受阻方应可延长履行义务的时间，延长期应相当于不可抗力事件实际造成延误的时间。</w:t>
      </w:r>
    </w:p>
    <w:p w14:paraId="4D995462">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.4 如果不可抗力事件的影响持续达三十（30）日或以上时，双方应根据该事件对本合同履行的影响程度协商对本合同的修改或终止。如在一方发出协商书面通知之日起十（10）日内双方无法就此达成一致，任何一方均有权解除本合同而无需承担违约责任。</w:t>
      </w:r>
    </w:p>
    <w:p w14:paraId="4B457510">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20" w:name="_Toc68613779"/>
      <w:bookmarkStart w:id="21" w:name="_Toc17493"/>
      <w:bookmarkStart w:id="22" w:name="_Toc70230533"/>
      <w:r>
        <w:rPr>
          <w:rFonts w:hint="eastAsia" w:ascii="黑体" w:hAnsi="黑体" w:eastAsia="黑体" w:cs="黑体"/>
          <w:b w:val="0"/>
          <w:bCs w:val="0"/>
          <w:kern w:val="0"/>
          <w:sz w:val="24"/>
          <w:szCs w:val="20"/>
          <w:highlight w:val="none"/>
          <w:lang w:val="en-US" w:eastAsia="zh-CN"/>
        </w:rPr>
        <w:t>第十</w:t>
      </w:r>
      <w:bookmarkStart w:id="23" w:name="_Toc49080816"/>
      <w:bookmarkStart w:id="24" w:name="_Toc49001500"/>
      <w:r>
        <w:rPr>
          <w:rFonts w:hint="eastAsia" w:ascii="黑体" w:hAnsi="黑体" w:eastAsia="黑体" w:cs="黑体"/>
          <w:b w:val="0"/>
          <w:bCs w:val="0"/>
          <w:kern w:val="0"/>
          <w:sz w:val="24"/>
          <w:szCs w:val="20"/>
          <w:highlight w:val="none"/>
          <w:lang w:val="en-US" w:eastAsia="zh-CN"/>
        </w:rPr>
        <w:t>四章 通知与送达</w:t>
      </w:r>
      <w:bookmarkEnd w:id="20"/>
      <w:bookmarkEnd w:id="21"/>
      <w:bookmarkEnd w:id="22"/>
      <w:bookmarkEnd w:id="23"/>
      <w:bookmarkEnd w:id="24"/>
    </w:p>
    <w:p w14:paraId="0A7891B1">
      <w:pPr>
        <w:keepLines w:val="0"/>
        <w:pageBreakBefore w:val="0"/>
        <w:kinsoku/>
        <w:wordWrap/>
        <w:overflowPunct/>
        <w:topLinePunct w:val="0"/>
        <w:bidi w:val="0"/>
        <w:snapToGrid/>
        <w:spacing w:after="0" w:afterLines="0" w:line="240" w:lineRule="auto"/>
        <w:ind w:left="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.1</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甲乙双方因履行本合同或与本合同有关的一切通知都必须按照本合同中的地址，以书面信函方式进行。如采用书面信函形式，应使用EMS或者具有良好信誉的特快专递送达，接受方签收EMS或特快专递的时间（以邮局或快递公司系统记录为准）为通知送达时间；如使用电子邮件方式，则本合同中必须明确双方电子邮箱具体地址，其他电子邮箱地址不具备代表双方做出意思表示的效力，电子邮件到达接受方指定电子邮箱的时间为通知送达时间。若因接受方原因（包括但不限于接受方拒收书面信函、接受方电子邮箱地址不存在或者邮箱已满或者设置拒收等）导致通知发送失败，视为通知已经送达（发送方侧邮局或快递公司系统记录载明的接受方拒收书面信函当日、电子邮件发送时间，视为通知送达时间）。</w:t>
      </w:r>
    </w:p>
    <w:p w14:paraId="775A89C4">
      <w:pPr>
        <w:keepLines w:val="0"/>
        <w:pageBreakBefore w:val="0"/>
        <w:kinsoku/>
        <w:wordWrap/>
        <w:overflowPunct/>
        <w:topLinePunct w:val="0"/>
        <w:bidi w:val="0"/>
        <w:snapToGrid/>
        <w:spacing w:after="0" w:afterLines="0" w:line="240" w:lineRule="auto"/>
        <w:ind w:left="0" w:right="0" w:firstLine="420" w:firstLineChars="200"/>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.2</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各方地址与联系方式如下</w:t>
      </w:r>
      <w:r>
        <w:rPr>
          <w:rFonts w:hint="eastAsia" w:ascii="宋体" w:hAnsi="宋体" w:cs="宋体"/>
          <w:sz w:val="21"/>
          <w:szCs w:val="21"/>
          <w:highlight w:val="none"/>
          <w:lang w:eastAsia="zh-CN"/>
        </w:rPr>
        <w:t>：</w:t>
      </w:r>
    </w:p>
    <w:p w14:paraId="07896EDC">
      <w:pPr>
        <w:keepLines w:val="0"/>
        <w:pageBreakBefore w:val="0"/>
        <w:kinsoku/>
        <w:wordWrap/>
        <w:overflowPunct/>
        <w:topLinePunct w:val="0"/>
        <w:bidi w:val="0"/>
        <w:snapToGrid/>
        <w:spacing w:after="0" w:afterLines="0" w:line="240" w:lineRule="auto"/>
        <w:ind w:left="0" w:leftChars="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如致甲方：</w:t>
      </w:r>
    </w:p>
    <w:p w14:paraId="44D00279">
      <w:pPr>
        <w:keepLines w:val="0"/>
        <w:pageBreakBefore w:val="0"/>
        <w:kinsoku/>
        <w:wordWrap/>
        <w:overflowPunct/>
        <w:topLinePunct w:val="0"/>
        <w:bidi w:val="0"/>
        <w:snapToGrid/>
        <w:spacing w:after="0" w:afterLines="0" w:line="240" w:lineRule="auto"/>
        <w:ind w:left="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【中国移动通信集团安徽有限】公司</w:t>
      </w:r>
    </w:p>
    <w:p w14:paraId="1E3021EB">
      <w:pPr>
        <w:keepLines w:val="0"/>
        <w:pageBreakBefore w:val="0"/>
        <w:kinsoku/>
        <w:wordWrap/>
        <w:overflowPunct/>
        <w:topLinePunct w:val="0"/>
        <w:bidi w:val="0"/>
        <w:snapToGrid/>
        <w:spacing w:after="0" w:afterLines="0" w:line="240" w:lineRule="auto"/>
        <w:ind w:left="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地址：【安徽省合肥市黄山路609号】</w:t>
      </w:r>
    </w:p>
    <w:p w14:paraId="046616B7">
      <w:pPr>
        <w:keepLines w:val="0"/>
        <w:pageBreakBefore w:val="0"/>
        <w:kinsoku/>
        <w:wordWrap/>
        <w:overflowPunct/>
        <w:topLinePunct w:val="0"/>
        <w:bidi w:val="0"/>
        <w:snapToGrid/>
        <w:spacing w:after="0" w:afterLines="0" w:line="240" w:lineRule="auto"/>
        <w:ind w:left="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电话：【0551-62791241】</w:t>
      </w:r>
    </w:p>
    <w:p w14:paraId="2488FCBC">
      <w:pPr>
        <w:keepLines w:val="0"/>
        <w:pageBreakBefore w:val="0"/>
        <w:kinsoku/>
        <w:wordWrap/>
        <w:overflowPunct/>
        <w:topLinePunct w:val="0"/>
        <w:bidi w:val="0"/>
        <w:snapToGrid/>
        <w:spacing w:after="0" w:afterLines="0" w:line="240" w:lineRule="auto"/>
        <w:ind w:left="0" w:leftChars="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邮政编码：【230088】</w:t>
      </w:r>
    </w:p>
    <w:p w14:paraId="04567435">
      <w:pPr>
        <w:keepLines w:val="0"/>
        <w:pageBreakBefore w:val="0"/>
        <w:kinsoku/>
        <w:wordWrap/>
        <w:overflowPunct/>
        <w:topLinePunct w:val="0"/>
        <w:bidi w:val="0"/>
        <w:snapToGrid/>
        <w:spacing w:after="0" w:afterLines="0" w:line="240" w:lineRule="auto"/>
        <w:ind w:left="0" w:right="0" w:firstLine="420" w:firstLineChars="200"/>
        <w:rPr>
          <w:rFonts w:hint="eastAsia" w:ascii="宋体" w:hAnsi="宋体" w:eastAsia="宋体" w:cs="宋体"/>
          <w:sz w:val="21"/>
          <w:szCs w:val="21"/>
          <w:highlight w:val="none"/>
        </w:rPr>
      </w:pPr>
    </w:p>
    <w:p w14:paraId="1DAD1E65">
      <w:pPr>
        <w:keepLines w:val="0"/>
        <w:pageBreakBefore w:val="0"/>
        <w:kinsoku/>
        <w:wordWrap/>
        <w:overflowPunct/>
        <w:topLinePunct w:val="0"/>
        <w:bidi w:val="0"/>
        <w:snapToGrid/>
        <w:spacing w:after="0" w:afterLines="0" w:line="240" w:lineRule="auto"/>
        <w:ind w:left="0" w:leftChars="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如致乙方：【</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74540904">
      <w:pPr>
        <w:keepLines w:val="0"/>
        <w:pageBreakBefore w:val="0"/>
        <w:kinsoku/>
        <w:wordWrap/>
        <w:overflowPunct/>
        <w:topLinePunct w:val="0"/>
        <w:bidi w:val="0"/>
        <w:snapToGrid/>
        <w:spacing w:after="0" w:afterLines="0" w:line="240" w:lineRule="auto"/>
        <w:ind w:left="0" w:leftChars="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地址：【</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7B44B830">
      <w:pPr>
        <w:keepLines w:val="0"/>
        <w:pageBreakBefore w:val="0"/>
        <w:kinsoku/>
        <w:wordWrap/>
        <w:overflowPunct/>
        <w:topLinePunct w:val="0"/>
        <w:bidi w:val="0"/>
        <w:snapToGrid/>
        <w:spacing w:after="0" w:afterLines="0" w:line="240" w:lineRule="auto"/>
        <w:ind w:left="0" w:leftChars="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电话：【</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49CF7AA5">
      <w:pPr>
        <w:keepLines w:val="0"/>
        <w:pageBreakBefore w:val="0"/>
        <w:kinsoku/>
        <w:wordWrap/>
        <w:overflowPunct/>
        <w:topLinePunct w:val="0"/>
        <w:bidi w:val="0"/>
        <w:snapToGrid/>
        <w:spacing w:after="0" w:afterLines="0" w:line="240" w:lineRule="auto"/>
        <w:ind w:left="0" w:leftChars="0" w:righ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邮政编码：【</w:t>
      </w:r>
      <w:r>
        <w:rPr>
          <w:rFonts w:hint="eastAsia" w:ascii="宋体" w:hAnsi="宋体" w:cs="宋体"/>
          <w:sz w:val="21"/>
          <w:szCs w:val="21"/>
          <w:highlight w:val="none"/>
          <w:lang w:val="en-US" w:eastAsia="zh-CN"/>
        </w:rPr>
        <w:t xml:space="preserve"> </w:t>
      </w:r>
      <w:r>
        <w:rPr>
          <w:rFonts w:hint="eastAsia" w:ascii="宋体" w:hAnsi="宋体" w:eastAsia="宋体" w:cs="宋体"/>
          <w:sz w:val="21"/>
          <w:szCs w:val="21"/>
          <w:highlight w:val="none"/>
        </w:rPr>
        <w:t>】</w:t>
      </w:r>
    </w:p>
    <w:p w14:paraId="6342BCE2">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25" w:name="_Toc68613780"/>
      <w:bookmarkStart w:id="26" w:name="_Toc13771"/>
      <w:bookmarkStart w:id="27" w:name="_Toc49001501"/>
      <w:bookmarkStart w:id="28" w:name="_Toc49080817"/>
      <w:bookmarkStart w:id="29" w:name="_Toc70230534"/>
      <w:r>
        <w:rPr>
          <w:rFonts w:hint="eastAsia" w:ascii="黑体" w:hAnsi="黑体" w:eastAsia="黑体" w:cs="黑体"/>
          <w:b w:val="0"/>
          <w:bCs w:val="0"/>
          <w:kern w:val="0"/>
          <w:sz w:val="24"/>
          <w:szCs w:val="20"/>
          <w:highlight w:val="none"/>
          <w:lang w:val="en-US" w:eastAsia="zh-CN"/>
        </w:rPr>
        <w:t>第十五章 法律适用与争议解决</w:t>
      </w:r>
      <w:bookmarkEnd w:id="25"/>
      <w:bookmarkEnd w:id="26"/>
      <w:bookmarkEnd w:id="27"/>
      <w:bookmarkEnd w:id="28"/>
      <w:bookmarkEnd w:id="29"/>
    </w:p>
    <w:p w14:paraId="071A3C3D">
      <w:pPr>
        <w:pStyle w:val="4"/>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5</w:t>
      </w:r>
      <w:r>
        <w:rPr>
          <w:rFonts w:hint="eastAsia" w:ascii="宋体" w:hAnsi="宋体" w:eastAsia="宋体" w:cs="宋体"/>
          <w:snapToGrid w:val="0"/>
          <w:sz w:val="21"/>
          <w:szCs w:val="21"/>
          <w:highlight w:val="none"/>
        </w:rPr>
        <w:t>.1</w:t>
      </w:r>
      <w:r>
        <w:rPr>
          <w:rFonts w:hint="eastAsia" w:cs="宋体"/>
          <w:snapToGrid w:val="0"/>
          <w:sz w:val="21"/>
          <w:szCs w:val="21"/>
          <w:highlight w:val="none"/>
          <w:lang w:val="en-US" w:eastAsia="zh-CN"/>
        </w:rPr>
        <w:t xml:space="preserve"> </w:t>
      </w:r>
      <w:r>
        <w:rPr>
          <w:rFonts w:hint="eastAsia" w:ascii="宋体" w:hAnsi="宋体" w:eastAsia="宋体" w:cs="宋体"/>
          <w:snapToGrid w:val="0"/>
          <w:sz w:val="21"/>
          <w:szCs w:val="21"/>
          <w:highlight w:val="none"/>
        </w:rPr>
        <w:t>本合同的成立、有效性、解释、履行、签署、修订和终止以及争议的解决均应适用中华人民共和国法律。</w:t>
      </w:r>
    </w:p>
    <w:p w14:paraId="5DFF30F0">
      <w:pPr>
        <w:pStyle w:val="4"/>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5</w:t>
      </w:r>
      <w:r>
        <w:rPr>
          <w:rFonts w:hint="eastAsia" w:ascii="宋体" w:hAnsi="宋体" w:eastAsia="宋体" w:cs="宋体"/>
          <w:snapToGrid w:val="0"/>
          <w:sz w:val="21"/>
          <w:szCs w:val="21"/>
          <w:highlight w:val="none"/>
        </w:rPr>
        <w:t>.2</w:t>
      </w:r>
      <w:r>
        <w:rPr>
          <w:rFonts w:hint="eastAsia" w:cs="宋体"/>
          <w:snapToGrid w:val="0"/>
          <w:sz w:val="21"/>
          <w:szCs w:val="21"/>
          <w:highlight w:val="none"/>
          <w:lang w:eastAsia="zh-CN"/>
        </w:rPr>
        <w:t xml:space="preserve"> </w:t>
      </w:r>
      <w:r>
        <w:rPr>
          <w:rFonts w:hint="eastAsia" w:ascii="宋体" w:hAnsi="宋体" w:eastAsia="宋体" w:cs="宋体"/>
          <w:snapToGrid w:val="0"/>
          <w:sz w:val="21"/>
          <w:szCs w:val="21"/>
          <w:highlight w:val="none"/>
        </w:rPr>
        <w:t>如果任何争议或权利要求起因于本合同或与本合同有关或与本合同的解释、违约、终止或效力有关，都应由双方通过友好协商解决。协商应在一方向另一方送达关于协商的书面要求后立即开始。</w:t>
      </w:r>
    </w:p>
    <w:p w14:paraId="2C78B6E9">
      <w:pPr>
        <w:keepLines w:val="0"/>
        <w:pageBreakBefore w:val="0"/>
        <w:tabs>
          <w:tab w:val="left" w:pos="1230"/>
        </w:tabs>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5</w:t>
      </w:r>
      <w:r>
        <w:rPr>
          <w:rFonts w:hint="eastAsia" w:ascii="宋体" w:hAnsi="宋体" w:eastAsia="宋体" w:cs="宋体"/>
          <w:snapToGrid w:val="0"/>
          <w:sz w:val="21"/>
          <w:szCs w:val="21"/>
          <w:highlight w:val="none"/>
        </w:rPr>
        <w:t>.3 如果在一方提出协商要求后的十天内，双方通过协商不能解决争议，则双方同意向【甲方住所地】人民法院提起诉讼。</w:t>
      </w:r>
    </w:p>
    <w:p w14:paraId="77F80405">
      <w:pPr>
        <w:pStyle w:val="4"/>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5</w:t>
      </w:r>
      <w:r>
        <w:rPr>
          <w:rFonts w:hint="eastAsia" w:ascii="宋体" w:hAnsi="宋体" w:eastAsia="宋体" w:cs="宋体"/>
          <w:snapToGrid w:val="0"/>
          <w:sz w:val="21"/>
          <w:szCs w:val="21"/>
          <w:highlight w:val="none"/>
        </w:rPr>
        <w:t>.4 诉讼进行过程中，除双方有争议的部分外，本合同其他部分仍然有效，双方应继续履行。</w:t>
      </w:r>
    </w:p>
    <w:p w14:paraId="67281F5A">
      <w:pPr>
        <w:pStyle w:val="4"/>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5</w:t>
      </w:r>
      <w:r>
        <w:rPr>
          <w:rFonts w:hint="eastAsia" w:ascii="宋体" w:hAnsi="宋体" w:eastAsia="宋体" w:cs="宋体"/>
          <w:snapToGrid w:val="0"/>
          <w:sz w:val="21"/>
          <w:szCs w:val="21"/>
          <w:highlight w:val="none"/>
        </w:rPr>
        <w:t>.5</w:t>
      </w:r>
      <w:r>
        <w:rPr>
          <w:rFonts w:hint="eastAsia" w:ascii="宋体" w:hAnsi="宋体" w:eastAsia="宋体" w:cs="宋体"/>
          <w:snapToGrid w:val="0"/>
          <w:sz w:val="21"/>
          <w:szCs w:val="21"/>
          <w:highlight w:val="none"/>
          <w:lang w:eastAsia="zh-CN"/>
        </w:rPr>
        <w:t xml:space="preserve"> </w:t>
      </w:r>
      <w:r>
        <w:rPr>
          <w:rFonts w:hint="eastAsia" w:ascii="宋体" w:hAnsi="宋体" w:eastAsia="宋体" w:cs="宋体"/>
          <w:snapToGrid w:val="0"/>
          <w:sz w:val="21"/>
          <w:szCs w:val="21"/>
          <w:highlight w:val="none"/>
        </w:rPr>
        <w:t>双方同意使用本合同通知和送达条款约定的方式送</w:t>
      </w:r>
      <w:r>
        <w:rPr>
          <w:rFonts w:hint="eastAsia" w:ascii="宋体" w:hAnsi="宋体" w:eastAsia="宋体" w:cs="宋体"/>
          <w:snapToGrid w:val="0"/>
          <w:sz w:val="21"/>
          <w:szCs w:val="21"/>
          <w:highlight w:val="none"/>
          <w:lang w:val="en-US" w:eastAsia="zh-CN"/>
        </w:rPr>
        <w:t>达起诉</w:t>
      </w:r>
      <w:r>
        <w:rPr>
          <w:rFonts w:hint="eastAsia" w:ascii="宋体" w:hAnsi="宋体" w:eastAsia="宋体" w:cs="宋体"/>
          <w:snapToGrid w:val="0"/>
          <w:sz w:val="21"/>
          <w:szCs w:val="21"/>
          <w:highlight w:val="none"/>
        </w:rPr>
        <w:t>或强制执行</w:t>
      </w:r>
      <w:r>
        <w:rPr>
          <w:rFonts w:hint="eastAsia" w:ascii="宋体" w:hAnsi="宋体" w:eastAsia="宋体" w:cs="宋体"/>
          <w:snapToGrid w:val="0"/>
          <w:sz w:val="21"/>
          <w:szCs w:val="21"/>
          <w:highlight w:val="none"/>
          <w:lang w:val="en-US" w:eastAsia="zh-CN"/>
        </w:rPr>
        <w:t>判决</w:t>
      </w:r>
      <w:r>
        <w:rPr>
          <w:rFonts w:hint="eastAsia" w:ascii="宋体" w:hAnsi="宋体" w:eastAsia="宋体" w:cs="宋体"/>
          <w:snapToGrid w:val="0"/>
          <w:sz w:val="21"/>
          <w:szCs w:val="21"/>
          <w:highlight w:val="none"/>
        </w:rPr>
        <w:t>有关的传票、通知或其他文件。本合同通知和送达条款的任何约定均不影响本合同一方或双方以法律允许的其他方式送达上述传票、通知或其他文件的权利。</w:t>
      </w:r>
    </w:p>
    <w:p w14:paraId="6B3ADB63">
      <w:pPr>
        <w:pStyle w:val="4"/>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5</w:t>
      </w:r>
      <w:r>
        <w:rPr>
          <w:rFonts w:hint="eastAsia" w:ascii="宋体" w:hAnsi="宋体" w:eastAsia="宋体" w:cs="宋体"/>
          <w:snapToGrid w:val="0"/>
          <w:sz w:val="21"/>
          <w:szCs w:val="21"/>
          <w:highlight w:val="none"/>
        </w:rPr>
        <w:t>.6</w:t>
      </w:r>
      <w:r>
        <w:rPr>
          <w:rFonts w:hint="eastAsia" w:ascii="宋体" w:hAnsi="宋体" w:eastAsia="宋体" w:cs="宋体"/>
          <w:snapToGrid w:val="0"/>
          <w:sz w:val="21"/>
          <w:szCs w:val="21"/>
          <w:highlight w:val="none"/>
          <w:lang w:eastAsia="zh-CN"/>
        </w:rPr>
        <w:t xml:space="preserve"> </w:t>
      </w:r>
      <w:r>
        <w:rPr>
          <w:rFonts w:hint="eastAsia" w:ascii="宋体" w:hAnsi="宋体" w:eastAsia="宋体" w:cs="宋体"/>
          <w:snapToGrid w:val="0"/>
          <w:sz w:val="21"/>
          <w:szCs w:val="21"/>
          <w:highlight w:val="none"/>
        </w:rPr>
        <w:t>本合同全部或部分无效的，争议解决条款依然有效。</w:t>
      </w:r>
    </w:p>
    <w:p w14:paraId="738F7726">
      <w:pPr>
        <w:pStyle w:val="3"/>
        <w:widowControl/>
        <w:spacing w:before="0" w:after="0" w:line="360" w:lineRule="auto"/>
        <w:jc w:val="left"/>
        <w:rPr>
          <w:rFonts w:hint="eastAsia" w:ascii="黑体" w:hAnsi="黑体" w:eastAsia="黑体" w:cs="黑体"/>
          <w:b w:val="0"/>
          <w:bCs w:val="0"/>
          <w:kern w:val="0"/>
          <w:sz w:val="24"/>
          <w:szCs w:val="20"/>
          <w:highlight w:val="none"/>
          <w:lang w:val="en-US" w:eastAsia="zh-CN"/>
        </w:rPr>
      </w:pPr>
      <w:bookmarkStart w:id="30" w:name="_Toc70230535"/>
      <w:bookmarkStart w:id="31" w:name="_Toc49080818"/>
      <w:bookmarkStart w:id="32" w:name="_Toc68613781"/>
      <w:bookmarkStart w:id="33" w:name="_Toc49001502"/>
      <w:bookmarkStart w:id="34" w:name="_Toc28148"/>
      <w:r>
        <w:rPr>
          <w:rFonts w:hint="eastAsia" w:ascii="黑体" w:hAnsi="黑体" w:eastAsia="黑体" w:cs="黑体"/>
          <w:b w:val="0"/>
          <w:bCs w:val="0"/>
          <w:kern w:val="0"/>
          <w:sz w:val="24"/>
          <w:szCs w:val="20"/>
          <w:highlight w:val="none"/>
          <w:lang w:val="en-US" w:eastAsia="zh-CN"/>
        </w:rPr>
        <w:t>第十六章 合同生效、终止及其他</w:t>
      </w:r>
      <w:bookmarkEnd w:id="30"/>
      <w:bookmarkEnd w:id="31"/>
      <w:bookmarkEnd w:id="32"/>
      <w:bookmarkEnd w:id="33"/>
      <w:bookmarkEnd w:id="34"/>
    </w:p>
    <w:p w14:paraId="363FB6DB">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.1</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新闻发布及公告。除非法律规定或任何主管机关要求，或经由另一方书面同意（不应无理拒绝或拖延同意），任何一方不应对本合同或任何相关事项予以发布或公告。</w:t>
      </w:r>
    </w:p>
    <w:p w14:paraId="6450B54A">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.2 第三方不受益。除各方及其各自的继任人和允许的受让人以外，本合同不应向任何个人或实体赋予权利或救济。</w:t>
      </w:r>
    </w:p>
    <w:p w14:paraId="2FE86991">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.3</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整体合同。本合同及其附件构成各方就本合同标的达成的完整协议，取代以前各方就本合同标的所达成的所有口头或书面的协议、协商、意向书以及其他协议和文件。</w:t>
      </w:r>
    </w:p>
    <w:p w14:paraId="2B87E6C9">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.4</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转让。未经合同另一方书面同意，一方不得转让本合同项下任何权利义务。</w:t>
      </w:r>
    </w:p>
    <w:p w14:paraId="7D33770B">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.5 语言和文本。本合同以中文签署，一式【</w:t>
      </w:r>
      <w:r>
        <w:rPr>
          <w:rFonts w:hint="eastAsia" w:ascii="宋体" w:hAnsi="宋体" w:eastAsia="宋体" w:cs="宋体"/>
          <w:sz w:val="21"/>
          <w:szCs w:val="21"/>
          <w:highlight w:val="none"/>
          <w:lang w:val="en-US" w:eastAsia="zh-CN"/>
        </w:rPr>
        <w:t>肆</w:t>
      </w:r>
      <w:r>
        <w:rPr>
          <w:rFonts w:hint="eastAsia" w:ascii="宋体" w:hAnsi="宋体" w:eastAsia="宋体" w:cs="宋体"/>
          <w:sz w:val="21"/>
          <w:szCs w:val="21"/>
          <w:highlight w:val="none"/>
        </w:rPr>
        <w:t>】份，甲方持【</w:t>
      </w:r>
      <w:r>
        <w:rPr>
          <w:rFonts w:hint="eastAsia" w:ascii="宋体" w:hAnsi="宋体" w:eastAsia="宋体" w:cs="宋体"/>
          <w:sz w:val="21"/>
          <w:szCs w:val="21"/>
          <w:highlight w:val="none"/>
          <w:lang w:val="en-US" w:eastAsia="zh-CN"/>
        </w:rPr>
        <w:t>贰</w:t>
      </w:r>
      <w:r>
        <w:rPr>
          <w:rFonts w:hint="eastAsia" w:ascii="宋体" w:hAnsi="宋体" w:eastAsia="宋体" w:cs="宋体"/>
          <w:sz w:val="21"/>
          <w:szCs w:val="21"/>
          <w:highlight w:val="none"/>
        </w:rPr>
        <w:t>】份，乙方持【</w:t>
      </w:r>
      <w:r>
        <w:rPr>
          <w:rFonts w:hint="eastAsia" w:ascii="宋体" w:hAnsi="宋体" w:eastAsia="宋体" w:cs="宋体"/>
          <w:sz w:val="21"/>
          <w:szCs w:val="21"/>
          <w:highlight w:val="none"/>
          <w:lang w:val="en-US" w:eastAsia="zh-CN"/>
        </w:rPr>
        <w:t>贰</w:t>
      </w:r>
      <w:r>
        <w:rPr>
          <w:rFonts w:hint="eastAsia" w:ascii="宋体" w:hAnsi="宋体" w:eastAsia="宋体" w:cs="宋体"/>
          <w:sz w:val="21"/>
          <w:szCs w:val="21"/>
          <w:highlight w:val="none"/>
        </w:rPr>
        <w:t>】份，具有相同法律效力。</w:t>
      </w:r>
    </w:p>
    <w:p w14:paraId="3664920F">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.6 标题。本合同中加入的各章、条、款、项的标题仅为方便阅读而设，不应对本合同的含义或解释有任何影响。</w:t>
      </w:r>
    </w:p>
    <w:p w14:paraId="01B15E2E">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.7 弃权。一方未强制执行本合同的一条或若干条款，或未行使其在本合同项下的任何选择权或其他权利，或任何时候未要求另一方履行其在本合同中的任何义务，均不应被理解为该方放弃上述有关条款，或者以任何方式影响本合同的有效性或该方强制执行本合同各项条款的权利，也不应阻止该方在任何时候采取其原本有权采取的其他任何行动。</w:t>
      </w:r>
    </w:p>
    <w:p w14:paraId="75A9EFC2">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.8</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可分割性。本合同的任何条款或规定，如被有权机构判定为无效或不可执行，不应影响本合同其他条款或规定的效力或可执行性，也不应影响该条款或规定在其他情形下的效力或可执行性。</w:t>
      </w:r>
    </w:p>
    <w:p w14:paraId="6CF8FBB7">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.9</w:t>
      </w:r>
      <w:r>
        <w:rPr>
          <w:rFonts w:hint="eastAsia" w:ascii="宋体" w:hAnsi="宋体" w:cs="宋体"/>
          <w:sz w:val="21"/>
          <w:szCs w:val="21"/>
          <w:highlight w:val="none"/>
          <w:lang w:eastAsia="zh-CN"/>
        </w:rPr>
        <w:t xml:space="preserve"> </w:t>
      </w:r>
      <w:r>
        <w:rPr>
          <w:rFonts w:hint="eastAsia" w:ascii="宋体" w:hAnsi="宋体" w:eastAsia="宋体" w:cs="宋体"/>
          <w:sz w:val="21"/>
          <w:szCs w:val="21"/>
          <w:highlight w:val="none"/>
        </w:rPr>
        <w:t>费用。本合同各方应各自承担其自身与本合同及本合同项下的交易有关的所有开支和费用（包括法律费用），本合同另有规定的除外。</w:t>
      </w:r>
    </w:p>
    <w:p w14:paraId="1F9B8135">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.10 鉴于条款纳入。本合同中的鉴于条款以引用的方式纳入本合同，是本合同的一部分。</w:t>
      </w:r>
    </w:p>
    <w:p w14:paraId="480C2DBB">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.11 无中间代理。双方确认，没有任何代理人、中间人或中介人直接或间接就本合同或本合同拟定的交易为任何一方行事，并且没有任何人基于任何一方做出的或代表任何一方做出的合同、安排而有权收取与本交易有关的任何代理费、中介费、中间人佣金或类似的佣金。</w:t>
      </w:r>
    </w:p>
    <w:p w14:paraId="2F0B0A84">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napToGrid w:val="0"/>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6</w:t>
      </w:r>
      <w:r>
        <w:rPr>
          <w:rFonts w:hint="eastAsia" w:ascii="宋体" w:hAnsi="宋体" w:eastAsia="宋体" w:cs="宋体"/>
          <w:snapToGrid w:val="0"/>
          <w:sz w:val="21"/>
          <w:szCs w:val="21"/>
          <w:highlight w:val="none"/>
        </w:rPr>
        <w:t>.12 合同修改和补充。本合同未尽事宜，应由双方友好协商解决。如需对本合同及其附件作任何修改或补充，须由双方以书面做出并经双方签署后方为有效。修改或补充文件与本合同有不一致的，以修改或补充文件为准。</w:t>
      </w:r>
    </w:p>
    <w:p w14:paraId="14F86521">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napToGrid w:val="0"/>
          <w:sz w:val="21"/>
          <w:szCs w:val="21"/>
          <w:highlight w:val="none"/>
        </w:rPr>
        <w:t>1</w:t>
      </w:r>
      <w:r>
        <w:rPr>
          <w:rFonts w:hint="eastAsia" w:ascii="宋体" w:hAnsi="宋体" w:eastAsia="宋体" w:cs="宋体"/>
          <w:snapToGrid w:val="0"/>
          <w:sz w:val="21"/>
          <w:szCs w:val="21"/>
          <w:highlight w:val="none"/>
          <w:lang w:val="en-US" w:eastAsia="zh-CN"/>
        </w:rPr>
        <w:t>6</w:t>
      </w:r>
      <w:r>
        <w:rPr>
          <w:rFonts w:hint="eastAsia" w:ascii="宋体" w:hAnsi="宋体" w:eastAsia="宋体" w:cs="宋体"/>
          <w:snapToGrid w:val="0"/>
          <w:sz w:val="21"/>
          <w:szCs w:val="21"/>
          <w:highlight w:val="none"/>
        </w:rPr>
        <w:t>.13 签署授权。本合同签署前，双方将分别向对方提供其授权本合同签署人代表其签署本合同的授权文件。</w:t>
      </w:r>
    </w:p>
    <w:p w14:paraId="761DD719">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.14 合同效力。合同将保持其效力直至各方已完全履行合同项下的所有义务并且各方之间的所有付款和索赔已结清。</w:t>
      </w:r>
    </w:p>
    <w:p w14:paraId="0519C29B">
      <w:pPr>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.15 合同附件。合同附件为本合同的组成部分，与本合同正文具有同等法律效力。若合同附件与合同正文有任何冲突，以合同正文为准。</w:t>
      </w:r>
    </w:p>
    <w:p w14:paraId="53D9A062">
      <w:pPr>
        <w:pStyle w:val="10"/>
        <w:keepLines w:val="0"/>
        <w:pageBreakBefore w:val="0"/>
        <w:kinsoku/>
        <w:wordWrap/>
        <w:overflowPunct/>
        <w:topLinePunct w:val="0"/>
        <w:bidi w:val="0"/>
        <w:snapToGrid/>
        <w:spacing w:after="0" w:afterLines="0" w:line="240" w:lineRule="auto"/>
        <w:ind w:left="0" w:firstLine="420" w:firstLineChars="200"/>
        <w:rPr>
          <w:rFonts w:hint="eastAsia" w:ascii="宋体" w:hAnsi="宋体" w:eastAsia="宋体" w:cs="宋体"/>
          <w:sz w:val="21"/>
          <w:szCs w:val="21"/>
          <w:highlight w:val="none"/>
        </w:rPr>
      </w:pP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本合同自双方法定代表人/负责人或授权代表签字并加盖公章或合同专用章之日起生效，如双方签署日期不一致，自较迟的签署日起生效。</w:t>
      </w:r>
    </w:p>
    <w:bookmarkEnd w:id="19"/>
    <w:p w14:paraId="24214E28">
      <w:pPr>
        <w:pStyle w:val="3"/>
        <w:keepNext/>
        <w:keepLines/>
        <w:pageBreakBefore w:val="0"/>
        <w:widowControl w:val="0"/>
        <w:kinsoku/>
        <w:wordWrap/>
        <w:overflowPunct/>
        <w:topLinePunct w:val="0"/>
        <w:autoSpaceDE/>
        <w:autoSpaceDN/>
        <w:bidi w:val="0"/>
        <w:adjustRightInd/>
        <w:snapToGrid/>
        <w:spacing w:before="0" w:after="0" w:afterLines="0" w:line="360" w:lineRule="auto"/>
        <w:ind w:firstLine="422" w:firstLineChars="200"/>
        <w:textAlignment w:val="auto"/>
        <w:rPr>
          <w:rFonts w:hint="eastAsia" w:ascii="宋体" w:hAnsi="宋体" w:eastAsia="宋体" w:cs="宋体"/>
          <w:bCs w:val="0"/>
          <w:kern w:val="0"/>
          <w:sz w:val="21"/>
          <w:szCs w:val="21"/>
          <w:highlight w:val="none"/>
          <w:lang w:val="en-US" w:eastAsia="zh-CN"/>
        </w:rPr>
      </w:pPr>
      <w:bookmarkStart w:id="35" w:name="_Toc48999702"/>
      <w:bookmarkStart w:id="36" w:name="_Toc77765017"/>
      <w:bookmarkStart w:id="37" w:name="_Toc48999890"/>
      <w:bookmarkStart w:id="38" w:name="_Toc290024916"/>
      <w:r>
        <w:rPr>
          <w:rFonts w:hint="eastAsia" w:ascii="宋体" w:hAnsi="宋体" w:eastAsia="宋体" w:cs="宋体"/>
          <w:bCs w:val="0"/>
          <w:kern w:val="0"/>
          <w:sz w:val="21"/>
          <w:szCs w:val="21"/>
          <w:highlight w:val="none"/>
        </w:rPr>
        <w:t>合同附件</w:t>
      </w:r>
      <w:bookmarkEnd w:id="35"/>
      <w:bookmarkEnd w:id="36"/>
      <w:bookmarkEnd w:id="37"/>
      <w:bookmarkEnd w:id="38"/>
      <w:r>
        <w:rPr>
          <w:rFonts w:hint="eastAsia" w:ascii="宋体" w:hAnsi="宋体" w:eastAsia="宋体" w:cs="宋体"/>
          <w:bCs w:val="0"/>
          <w:kern w:val="0"/>
          <w:sz w:val="21"/>
          <w:szCs w:val="21"/>
          <w:highlight w:val="none"/>
          <w:lang w:val="en-US" w:eastAsia="zh-CN"/>
        </w:rPr>
        <w:t>:</w:t>
      </w:r>
    </w:p>
    <w:p w14:paraId="3AE2F8FC">
      <w:pPr>
        <w:spacing w:afterLines="0" w:line="240" w:lineRule="auto"/>
        <w:ind w:left="0" w:firstLine="420" w:firstLineChars="20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附件一：价格清单</w:t>
      </w:r>
    </w:p>
    <w:p w14:paraId="7B631ED3">
      <w:pPr>
        <w:spacing w:afterLines="0" w:line="240" w:lineRule="auto"/>
        <w:ind w:left="0" w:firstLine="420" w:firstLineChars="200"/>
        <w:rPr>
          <w:rFonts w:hint="default"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rPr>
        <w:t>附件</w:t>
      </w:r>
      <w:r>
        <w:rPr>
          <w:rFonts w:hint="eastAsia" w:ascii="宋体" w:hAnsi="宋体" w:eastAsia="宋体" w:cs="宋体"/>
          <w:kern w:val="0"/>
          <w:sz w:val="21"/>
          <w:szCs w:val="21"/>
          <w:highlight w:val="none"/>
          <w:lang w:val="en-US" w:eastAsia="zh-CN"/>
        </w:rPr>
        <w:t>二</w:t>
      </w:r>
      <w:r>
        <w:rPr>
          <w:rFonts w:hint="eastAsia" w:ascii="宋体" w:hAnsi="宋体" w:eastAsia="宋体" w:cs="宋体"/>
          <w:kern w:val="0"/>
          <w:sz w:val="21"/>
          <w:szCs w:val="21"/>
          <w:highlight w:val="none"/>
        </w:rPr>
        <w:t>：技术</w:t>
      </w:r>
      <w:r>
        <w:rPr>
          <w:rFonts w:hint="eastAsia" w:ascii="宋体" w:hAnsi="宋体" w:eastAsia="宋体" w:cs="宋体"/>
          <w:kern w:val="0"/>
          <w:sz w:val="21"/>
          <w:szCs w:val="21"/>
          <w:highlight w:val="none"/>
          <w:lang w:val="en-US" w:eastAsia="zh-CN"/>
        </w:rPr>
        <w:t>规范书</w:t>
      </w:r>
      <w:r>
        <w:rPr>
          <w:rFonts w:hint="eastAsia" w:ascii="宋体" w:hAnsi="宋体" w:cs="宋体"/>
          <w:kern w:val="0"/>
          <w:sz w:val="21"/>
          <w:szCs w:val="21"/>
          <w:highlight w:val="none"/>
          <w:lang w:val="en-US" w:eastAsia="zh-CN"/>
        </w:rPr>
        <w:t>及应答情况</w:t>
      </w:r>
    </w:p>
    <w:p w14:paraId="204B6914">
      <w:pPr>
        <w:spacing w:afterLines="0" w:line="240" w:lineRule="auto"/>
        <w:ind w:firstLine="420" w:firstLineChars="200"/>
        <w:rPr>
          <w:rFonts w:hint="eastAsia" w:ascii="宋体" w:hAnsi="宋体" w:eastAsia="宋体" w:cs="宋体"/>
          <w:sz w:val="21"/>
          <w:szCs w:val="21"/>
          <w:highlight w:val="none"/>
          <w:lang w:eastAsia="zh-CN"/>
        </w:rPr>
      </w:pPr>
      <w:r>
        <w:rPr>
          <w:rFonts w:hint="eastAsia" w:ascii="宋体" w:hAnsi="宋体" w:eastAsia="宋体" w:cs="宋体"/>
          <w:kern w:val="0"/>
          <w:sz w:val="21"/>
          <w:szCs w:val="21"/>
          <w:highlight w:val="none"/>
        </w:rPr>
        <w:t>附件</w:t>
      </w:r>
      <w:r>
        <w:rPr>
          <w:rFonts w:hint="eastAsia" w:ascii="宋体" w:hAnsi="宋体" w:eastAsia="宋体" w:cs="宋体"/>
          <w:kern w:val="0"/>
          <w:sz w:val="21"/>
          <w:szCs w:val="21"/>
          <w:highlight w:val="none"/>
          <w:lang w:val="en-US" w:eastAsia="zh-CN"/>
        </w:rPr>
        <w:t>三</w:t>
      </w:r>
      <w:r>
        <w:rPr>
          <w:rFonts w:hint="eastAsia" w:ascii="宋体" w:hAnsi="宋体" w:eastAsia="宋体" w:cs="宋体"/>
          <w:kern w:val="0"/>
          <w:sz w:val="21"/>
          <w:szCs w:val="21"/>
          <w:highlight w:val="none"/>
        </w:rPr>
        <w:t>：</w:t>
      </w:r>
      <w:r>
        <w:rPr>
          <w:rFonts w:hint="eastAsia" w:ascii="宋体" w:hAnsi="宋体" w:eastAsia="宋体" w:cs="宋体"/>
          <w:sz w:val="21"/>
          <w:szCs w:val="21"/>
          <w:highlight w:val="none"/>
          <w:lang w:eastAsia="zh-CN"/>
        </w:rPr>
        <w:t>安徽移动供应商合作规则</w:t>
      </w:r>
    </w:p>
    <w:p w14:paraId="731E4B8E">
      <w:pPr>
        <w:spacing w:afterLines="0" w:line="240" w:lineRule="auto"/>
        <w:ind w:left="0" w:firstLine="420" w:firstLineChars="20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附件四-1：【乙方承诺】</w:t>
      </w:r>
    </w:p>
    <w:p w14:paraId="7E10B4E4">
      <w:pPr>
        <w:spacing w:afterLines="0" w:line="240" w:lineRule="auto"/>
        <w:ind w:left="0" w:firstLine="420" w:firstLineChars="20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附件四-2：【服务方案】</w:t>
      </w:r>
    </w:p>
    <w:p w14:paraId="5362CADE">
      <w:pPr>
        <w:spacing w:afterLines="0" w:line="240" w:lineRule="auto"/>
        <w:ind w:left="0" w:firstLine="420" w:firstLineChars="20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附件</w:t>
      </w:r>
      <w:r>
        <w:rPr>
          <w:rFonts w:hint="eastAsia" w:ascii="宋体" w:hAnsi="宋体" w:eastAsia="宋体" w:cs="宋体"/>
          <w:kern w:val="0"/>
          <w:sz w:val="21"/>
          <w:szCs w:val="21"/>
          <w:highlight w:val="none"/>
          <w:lang w:val="en-US" w:eastAsia="zh-CN"/>
        </w:rPr>
        <w:t>五</w:t>
      </w:r>
      <w:r>
        <w:rPr>
          <w:rFonts w:hint="eastAsia" w:ascii="宋体" w:hAnsi="宋体" w:eastAsia="宋体" w:cs="宋体"/>
          <w:kern w:val="0"/>
          <w:sz w:val="21"/>
          <w:szCs w:val="21"/>
          <w:highlight w:val="none"/>
        </w:rPr>
        <w:t>：服务考核办法</w:t>
      </w:r>
    </w:p>
    <w:p w14:paraId="78B27E70">
      <w:pPr>
        <w:spacing w:afterLines="0" w:line="240" w:lineRule="auto"/>
        <w:ind w:left="0" w:firstLine="420" w:firstLineChars="200"/>
        <w:rPr>
          <w:rFonts w:hint="eastAsia" w:ascii="宋体" w:hAnsi="宋体" w:eastAsia="宋体" w:cs="宋体"/>
          <w:kern w:val="0"/>
          <w:sz w:val="21"/>
          <w:szCs w:val="21"/>
          <w:highlight w:val="none"/>
          <w:lang w:val="en-US" w:eastAsia="zh-CN"/>
        </w:rPr>
      </w:pPr>
      <w:r>
        <w:rPr>
          <w:rFonts w:hint="eastAsia" w:ascii="宋体" w:hAnsi="宋体" w:eastAsia="宋体" w:cs="宋体"/>
          <w:kern w:val="0"/>
          <w:sz w:val="21"/>
          <w:szCs w:val="21"/>
          <w:highlight w:val="none"/>
        </w:rPr>
        <w:t>附件</w:t>
      </w:r>
      <w:r>
        <w:rPr>
          <w:rFonts w:hint="eastAsia" w:ascii="宋体" w:hAnsi="宋体" w:eastAsia="宋体" w:cs="宋体"/>
          <w:kern w:val="0"/>
          <w:sz w:val="21"/>
          <w:szCs w:val="21"/>
          <w:highlight w:val="none"/>
          <w:lang w:val="en-US" w:eastAsia="zh-CN"/>
        </w:rPr>
        <w:t>六</w:t>
      </w:r>
      <w:r>
        <w:rPr>
          <w:rFonts w:hint="eastAsia" w:ascii="宋体" w:hAnsi="宋体" w:eastAsia="宋体" w:cs="宋体"/>
          <w:kern w:val="0"/>
          <w:sz w:val="21"/>
          <w:szCs w:val="21"/>
          <w:highlight w:val="none"/>
        </w:rPr>
        <w:t>：安全生产协议等</w:t>
      </w:r>
      <w:r>
        <w:rPr>
          <w:rFonts w:hint="eastAsia" w:ascii="宋体" w:hAnsi="宋体" w:cs="宋体"/>
          <w:kern w:val="0"/>
          <w:sz w:val="21"/>
          <w:szCs w:val="21"/>
          <w:highlight w:val="none"/>
          <w:lang w:val="en-US" w:eastAsia="zh-CN"/>
        </w:rPr>
        <w:t>条款</w:t>
      </w:r>
    </w:p>
    <w:p w14:paraId="0A97D8DD">
      <w:pPr>
        <w:snapToGrid/>
        <w:spacing w:afterLines="0" w:line="240" w:lineRule="auto"/>
        <w:ind w:firstLine="422" w:firstLineChars="200"/>
        <w:rPr>
          <w:rFonts w:hint="eastAsia" w:ascii="宋体" w:hAnsi="宋体" w:eastAsia="宋体" w:cs="宋体"/>
          <w:b/>
          <w:bCs w:val="0"/>
          <w:kern w:val="0"/>
          <w:sz w:val="21"/>
          <w:szCs w:val="21"/>
          <w:highlight w:val="none"/>
        </w:rPr>
      </w:pPr>
      <w:r>
        <w:rPr>
          <w:rFonts w:hint="eastAsia" w:ascii="宋体" w:hAnsi="宋体" w:eastAsia="宋体" w:cs="宋体"/>
          <w:b/>
          <w:bCs w:val="0"/>
          <w:sz w:val="21"/>
          <w:szCs w:val="21"/>
          <w:highlight w:val="none"/>
        </w:rPr>
        <w:t xml:space="preserve"> </w:t>
      </w:r>
      <w:r>
        <w:rPr>
          <w:rFonts w:hint="eastAsia" w:ascii="宋体" w:hAnsi="宋体" w:eastAsia="宋体" w:cs="宋体"/>
          <w:b/>
          <w:bCs w:val="0"/>
          <w:kern w:val="0"/>
          <w:sz w:val="21"/>
          <w:szCs w:val="21"/>
          <w:highlight w:val="none"/>
        </w:rPr>
        <w:t>(以下无正文)</w:t>
      </w:r>
    </w:p>
    <w:p w14:paraId="6BA285AE">
      <w:pPr>
        <w:rPr>
          <w:rFonts w:hint="eastAsia" w:ascii="宋体" w:hAnsi="宋体" w:eastAsia="宋体" w:cs="宋体"/>
          <w:b/>
          <w:bCs/>
          <w:kern w:val="0"/>
          <w:sz w:val="24"/>
          <w:szCs w:val="24"/>
          <w:highlight w:val="none"/>
          <w:lang w:val="zh-CN"/>
        </w:rPr>
      </w:pPr>
    </w:p>
    <w:p w14:paraId="612EC5F0">
      <w:pPr>
        <w:rPr>
          <w:rFonts w:hint="eastAsia" w:ascii="宋体" w:hAnsi="宋体"/>
          <w:b/>
          <w:bCs/>
          <w:kern w:val="0"/>
          <w:sz w:val="24"/>
          <w:szCs w:val="21"/>
          <w:highlight w:val="none"/>
          <w:lang w:val="zh-CN"/>
        </w:rPr>
      </w:pPr>
      <w:r>
        <w:rPr>
          <w:rFonts w:hint="eastAsia" w:ascii="宋体" w:hAnsi="宋体"/>
          <w:b/>
          <w:bCs/>
          <w:kern w:val="0"/>
          <w:sz w:val="24"/>
          <w:szCs w:val="21"/>
          <w:highlight w:val="none"/>
          <w:lang w:val="zh-CN"/>
        </w:rPr>
        <w:br w:type="page"/>
      </w:r>
    </w:p>
    <w:p w14:paraId="787A5EF1">
      <w:pPr>
        <w:pageBreakBefore w:val="0"/>
        <w:kinsoku/>
        <w:wordWrap/>
        <w:overflowPunct/>
        <w:autoSpaceDE w:val="0"/>
        <w:autoSpaceDN w:val="0"/>
        <w:bidi w:val="0"/>
        <w:adjustRightInd w:val="0"/>
        <w:snapToGrid/>
        <w:spacing w:after="120" w:line="240" w:lineRule="auto"/>
        <w:jc w:val="left"/>
        <w:rPr>
          <w:rFonts w:ascii="宋体" w:hAnsi="宋体"/>
          <w:b/>
          <w:bCs/>
          <w:kern w:val="0"/>
          <w:sz w:val="24"/>
          <w:szCs w:val="21"/>
          <w:highlight w:val="none"/>
          <w:lang w:val="zh-CN"/>
        </w:rPr>
      </w:pPr>
      <w:r>
        <w:rPr>
          <w:rFonts w:hint="eastAsia" w:ascii="宋体" w:hAnsi="宋体"/>
          <w:b/>
          <w:bCs/>
          <w:kern w:val="0"/>
          <w:sz w:val="24"/>
          <w:szCs w:val="21"/>
          <w:highlight w:val="none"/>
          <w:lang w:val="zh-CN"/>
        </w:rPr>
        <w:t>【签字盖章页】</w:t>
      </w:r>
    </w:p>
    <w:p w14:paraId="5C282012">
      <w:pPr>
        <w:pStyle w:val="6"/>
        <w:pageBreakBefore w:val="0"/>
        <w:kinsoku/>
        <w:wordWrap/>
        <w:overflowPunct/>
        <w:bidi w:val="0"/>
        <w:snapToGrid/>
        <w:spacing w:after="120" w:line="240" w:lineRule="auto"/>
        <w:rPr>
          <w:rFonts w:hint="eastAsia" w:ascii="宋体" w:hAnsi="宋体" w:eastAsia="宋体" w:cs="宋体"/>
          <w:sz w:val="24"/>
          <w:szCs w:val="24"/>
          <w:highlight w:val="none"/>
          <w:lang w:val="en-US" w:eastAsia="zh-CN"/>
        </w:rPr>
      </w:pPr>
      <w:r>
        <w:rPr>
          <w:rFonts w:hint="eastAsia" w:ascii="宋体" w:hAnsi="宋体" w:eastAsia="宋体" w:cs="宋体"/>
          <w:b/>
          <w:bCs/>
          <w:kern w:val="0"/>
          <w:sz w:val="24"/>
          <w:szCs w:val="24"/>
          <w:highlight w:val="none"/>
          <w:lang w:val="zh-CN"/>
        </w:rPr>
        <w:t>合同名称：</w:t>
      </w:r>
      <w:r>
        <w:rPr>
          <w:rFonts w:hint="eastAsia" w:ascii="宋体" w:hAnsi="宋体" w:eastAsia="宋体" w:cs="宋体"/>
          <w:b/>
          <w:bCs/>
          <w:kern w:val="0"/>
          <w:sz w:val="24"/>
          <w:szCs w:val="24"/>
          <w:highlight w:val="none"/>
          <w:lang w:val="en-US" w:eastAsia="zh-CN"/>
        </w:rPr>
        <w:t>【安徽移动202</w:t>
      </w:r>
      <w:r>
        <w:rPr>
          <w:rFonts w:hint="eastAsia" w:ascii="宋体" w:hAnsi="宋体" w:cs="宋体"/>
          <w:b/>
          <w:bCs/>
          <w:kern w:val="0"/>
          <w:sz w:val="24"/>
          <w:szCs w:val="24"/>
          <w:highlight w:val="none"/>
          <w:lang w:val="en-US" w:eastAsia="zh-CN"/>
        </w:rPr>
        <w:t>5</w:t>
      </w:r>
      <w:r>
        <w:rPr>
          <w:rFonts w:hint="eastAsia" w:ascii="宋体" w:hAnsi="宋体" w:eastAsia="宋体" w:cs="宋体"/>
          <w:b/>
          <w:bCs/>
          <w:kern w:val="0"/>
          <w:sz w:val="24"/>
          <w:szCs w:val="24"/>
          <w:highlight w:val="none"/>
          <w:lang w:val="en-US" w:eastAsia="zh-CN"/>
        </w:rPr>
        <w:t>年大数据平台网络安全评估服务采购合同（</w:t>
      </w:r>
      <w:r>
        <w:rPr>
          <w:rFonts w:hint="eastAsia" w:ascii="宋体" w:hAnsi="宋体" w:cs="宋体"/>
          <w:b/>
          <w:bCs/>
          <w:kern w:val="0"/>
          <w:sz w:val="24"/>
          <w:szCs w:val="24"/>
          <w:highlight w:val="none"/>
          <w:lang w:val="en-US" w:eastAsia="zh-CN"/>
        </w:rPr>
        <w:t xml:space="preserve"> </w:t>
      </w:r>
      <w:bookmarkStart w:id="39" w:name="_GoBack"/>
      <w:bookmarkEnd w:id="39"/>
      <w:r>
        <w:rPr>
          <w:rFonts w:hint="eastAsia" w:ascii="宋体" w:hAnsi="宋体" w:eastAsia="宋体" w:cs="宋体"/>
          <w:b/>
          <w:bCs/>
          <w:kern w:val="0"/>
          <w:sz w:val="24"/>
          <w:szCs w:val="24"/>
          <w:highlight w:val="none"/>
          <w:lang w:val="en-US" w:eastAsia="zh-CN"/>
        </w:rPr>
        <w:t>）】</w:t>
      </w:r>
    </w:p>
    <w:p w14:paraId="7F088201">
      <w:pPr>
        <w:pStyle w:val="6"/>
        <w:pageBreakBefore w:val="0"/>
        <w:kinsoku/>
        <w:wordWrap/>
        <w:overflowPunct/>
        <w:bidi w:val="0"/>
        <w:snapToGrid/>
        <w:spacing w:after="120" w:line="240" w:lineRule="auto"/>
        <w:rPr>
          <w:rFonts w:hint="eastAsia" w:ascii="宋体" w:hAnsi="宋体" w:eastAsia="宋体" w:cs="宋体"/>
          <w:sz w:val="24"/>
          <w:szCs w:val="24"/>
          <w:highlight w:val="none"/>
          <w:lang w:val="zh-CN" w:eastAsia="zh-CN"/>
        </w:rPr>
      </w:pPr>
    </w:p>
    <w:p w14:paraId="55DD692C">
      <w:pPr>
        <w:pStyle w:val="6"/>
        <w:pageBreakBefore w:val="0"/>
        <w:kinsoku/>
        <w:wordWrap/>
        <w:overflowPunct/>
        <w:bidi w:val="0"/>
        <w:snapToGrid/>
        <w:spacing w:after="120" w:line="240" w:lineRule="auto"/>
        <w:rPr>
          <w:rFonts w:hint="eastAsia" w:ascii="宋体" w:hAnsi="宋体" w:eastAsia="宋体" w:cs="宋体"/>
          <w:b/>
          <w:bCs/>
          <w:kern w:val="0"/>
          <w:sz w:val="24"/>
          <w:szCs w:val="24"/>
          <w:highlight w:val="none"/>
          <w:lang w:val="zh-CN"/>
        </w:rPr>
      </w:pPr>
      <w:r>
        <w:rPr>
          <w:rFonts w:hint="eastAsia" w:ascii="宋体" w:hAnsi="宋体" w:cs="宋体"/>
          <w:b/>
          <w:bCs/>
          <w:kern w:val="0"/>
          <w:sz w:val="24"/>
          <w:szCs w:val="24"/>
          <w:highlight w:val="none"/>
          <w:lang w:val="en-US" w:eastAsia="zh-CN"/>
        </w:rPr>
        <w:t>甲方</w:t>
      </w:r>
      <w:r>
        <w:rPr>
          <w:rFonts w:hint="eastAsia" w:ascii="宋体" w:hAnsi="宋体" w:eastAsia="宋体" w:cs="宋体"/>
          <w:b/>
          <w:bCs/>
          <w:kern w:val="0"/>
          <w:sz w:val="24"/>
          <w:szCs w:val="24"/>
          <w:highlight w:val="none"/>
          <w:lang w:val="zh-CN"/>
        </w:rPr>
        <w:t>：</w:t>
      </w:r>
      <w:r>
        <w:rPr>
          <w:rFonts w:hint="eastAsia" w:ascii="宋体" w:hAnsi="宋体" w:eastAsia="宋体" w:cs="宋体"/>
          <w:b/>
          <w:bCs/>
          <w:kern w:val="0"/>
          <w:sz w:val="24"/>
          <w:szCs w:val="24"/>
          <w:highlight w:val="none"/>
          <w:lang w:val="en-US" w:eastAsia="zh-CN"/>
        </w:rPr>
        <w:t>【</w:t>
      </w:r>
      <w:r>
        <w:rPr>
          <w:rFonts w:hint="eastAsia" w:ascii="宋体" w:hAnsi="宋体" w:eastAsia="宋体" w:cs="宋体"/>
          <w:b/>
          <w:bCs/>
          <w:kern w:val="0"/>
          <w:sz w:val="24"/>
          <w:szCs w:val="24"/>
          <w:highlight w:val="none"/>
          <w:lang w:val="zh-CN"/>
        </w:rPr>
        <w:t>中国移动通信集团安徽有限公司</w:t>
      </w:r>
      <w:r>
        <w:rPr>
          <w:rFonts w:hint="eastAsia" w:ascii="宋体" w:hAnsi="宋体" w:eastAsia="宋体" w:cs="宋体"/>
          <w:b/>
          <w:bCs/>
          <w:kern w:val="0"/>
          <w:sz w:val="24"/>
          <w:szCs w:val="24"/>
          <w:highlight w:val="none"/>
          <w:lang w:val="en-US" w:eastAsia="zh-CN"/>
        </w:rPr>
        <w:t>】</w:t>
      </w:r>
      <w:r>
        <w:rPr>
          <w:rFonts w:hint="eastAsia" w:ascii="宋体" w:hAnsi="宋体" w:eastAsia="宋体" w:cs="宋体"/>
          <w:b/>
          <w:bCs/>
          <w:kern w:val="0"/>
          <w:sz w:val="24"/>
          <w:szCs w:val="24"/>
          <w:highlight w:val="none"/>
          <w:lang w:val="zh-CN"/>
        </w:rPr>
        <w:t>（盖章）</w:t>
      </w:r>
    </w:p>
    <w:p w14:paraId="38E9528A">
      <w:pPr>
        <w:pageBreakBefore w:val="0"/>
        <w:kinsoku/>
        <w:wordWrap/>
        <w:overflowPunct/>
        <w:autoSpaceDE w:val="0"/>
        <w:autoSpaceDN w:val="0"/>
        <w:bidi w:val="0"/>
        <w:adjustRightInd w:val="0"/>
        <w:snapToGrid/>
        <w:spacing w:after="120" w:line="240" w:lineRule="auto"/>
        <w:jc w:val="left"/>
        <w:rPr>
          <w:rFonts w:hint="eastAsia" w:ascii="宋体" w:hAnsi="宋体"/>
          <w:b/>
          <w:sz w:val="28"/>
          <w:szCs w:val="28"/>
          <w:highlight w:val="none"/>
        </w:rPr>
      </w:pPr>
    </w:p>
    <w:p w14:paraId="0E31F9A3">
      <w:pPr>
        <w:pageBreakBefore w:val="0"/>
        <w:kinsoku/>
        <w:wordWrap/>
        <w:overflowPunct/>
        <w:autoSpaceDE w:val="0"/>
        <w:autoSpaceDN w:val="0"/>
        <w:bidi w:val="0"/>
        <w:adjustRightInd w:val="0"/>
        <w:snapToGrid/>
        <w:spacing w:after="120" w:line="240" w:lineRule="auto"/>
        <w:jc w:val="left"/>
        <w:rPr>
          <w:rFonts w:hint="eastAsia" w:ascii="宋体" w:hAnsi="宋体"/>
          <w:snapToGrid w:val="0"/>
          <w:spacing w:val="24"/>
          <w:kern w:val="0"/>
          <w:sz w:val="24"/>
          <w:highlight w:val="none"/>
        </w:rPr>
      </w:pPr>
      <w:r>
        <w:rPr>
          <w:rFonts w:hint="eastAsia" w:ascii="宋体" w:hAnsi="Arial"/>
          <w:kern w:val="0"/>
          <w:sz w:val="24"/>
          <w:highlight w:val="none"/>
        </w:rPr>
        <w:t>法定代表人</w:t>
      </w:r>
      <w:r>
        <w:rPr>
          <w:rFonts w:hint="default" w:ascii="宋体" w:hAnsi="Arial"/>
          <w:kern w:val="0"/>
          <w:sz w:val="24"/>
          <w:highlight w:val="none"/>
          <w:lang w:val="en-US"/>
        </w:rPr>
        <w:t>/</w:t>
      </w:r>
      <w:r>
        <w:rPr>
          <w:rFonts w:hint="eastAsia" w:ascii="宋体" w:hAnsi="Arial"/>
          <w:kern w:val="0"/>
          <w:sz w:val="24"/>
          <w:highlight w:val="none"/>
          <w:lang w:val="en-US" w:eastAsia="zh-CN"/>
        </w:rPr>
        <w:t>负责人</w:t>
      </w:r>
      <w:r>
        <w:rPr>
          <w:rFonts w:hint="eastAsia" w:ascii="宋体" w:hAnsi="Arial"/>
          <w:kern w:val="0"/>
          <w:sz w:val="24"/>
          <w:highlight w:val="none"/>
        </w:rPr>
        <w:t>或授权代表</w:t>
      </w:r>
      <w:r>
        <w:rPr>
          <w:rFonts w:hint="eastAsia" w:ascii="宋体" w:hAnsi="Arial"/>
          <w:kern w:val="0"/>
          <w:sz w:val="24"/>
          <w:highlight w:val="none"/>
          <w:lang w:eastAsia="zh-CN"/>
        </w:rPr>
        <w:t>（签字）</w:t>
      </w:r>
      <w:r>
        <w:rPr>
          <w:rFonts w:hint="eastAsia" w:ascii="宋体" w:hAnsi="宋体"/>
          <w:snapToGrid w:val="0"/>
          <w:spacing w:val="24"/>
          <w:kern w:val="0"/>
          <w:sz w:val="24"/>
          <w:highlight w:val="none"/>
        </w:rPr>
        <w:t>：</w:t>
      </w:r>
    </w:p>
    <w:p w14:paraId="64EF583C">
      <w:pPr>
        <w:pageBreakBefore w:val="0"/>
        <w:kinsoku/>
        <w:wordWrap/>
        <w:overflowPunct/>
        <w:autoSpaceDE w:val="0"/>
        <w:autoSpaceDN w:val="0"/>
        <w:bidi w:val="0"/>
        <w:adjustRightInd w:val="0"/>
        <w:snapToGrid/>
        <w:spacing w:after="120" w:line="240" w:lineRule="auto"/>
        <w:jc w:val="left"/>
        <w:rPr>
          <w:b/>
          <w:snapToGrid w:val="0"/>
          <w:spacing w:val="24"/>
          <w:kern w:val="0"/>
          <w:sz w:val="20"/>
          <w:highlight w:val="none"/>
        </w:rPr>
      </w:pPr>
    </w:p>
    <w:p w14:paraId="0C52925D">
      <w:pPr>
        <w:pageBreakBefore w:val="0"/>
        <w:kinsoku/>
        <w:wordWrap/>
        <w:overflowPunct/>
        <w:autoSpaceDE w:val="0"/>
        <w:autoSpaceDN w:val="0"/>
        <w:bidi w:val="0"/>
        <w:adjustRightInd w:val="0"/>
        <w:snapToGrid/>
        <w:spacing w:after="120" w:line="240" w:lineRule="auto"/>
        <w:jc w:val="left"/>
        <w:rPr>
          <w:b w:val="0"/>
          <w:bCs/>
          <w:snapToGrid w:val="0"/>
          <w:spacing w:val="24"/>
          <w:kern w:val="0"/>
          <w:sz w:val="24"/>
          <w:szCs w:val="24"/>
          <w:highlight w:val="none"/>
        </w:rPr>
      </w:pPr>
      <w:r>
        <w:rPr>
          <w:rFonts w:hint="eastAsia"/>
          <w:b w:val="0"/>
          <w:bCs/>
          <w:snapToGrid w:val="0"/>
          <w:spacing w:val="24"/>
          <w:kern w:val="0"/>
          <w:sz w:val="24"/>
          <w:szCs w:val="24"/>
          <w:highlight w:val="none"/>
        </w:rPr>
        <w:t>日期：</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lang w:val="en-US" w:eastAsia="zh-CN"/>
        </w:rPr>
        <w:t xml:space="preserve">    </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rPr>
        <w:t>年</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lang w:val="en-US" w:eastAsia="zh-CN"/>
        </w:rPr>
        <w:t xml:space="preserve">    </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rPr>
        <w:t>月</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lang w:val="en-US" w:eastAsia="zh-CN"/>
        </w:rPr>
        <w:t xml:space="preserve">    </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rPr>
        <w:t>日</w:t>
      </w:r>
      <w:r>
        <w:rPr>
          <w:rFonts w:hint="eastAsia"/>
          <w:b w:val="0"/>
          <w:bCs/>
          <w:snapToGrid w:val="0"/>
          <w:spacing w:val="24"/>
          <w:kern w:val="0"/>
          <w:sz w:val="24"/>
          <w:szCs w:val="24"/>
          <w:highlight w:val="none"/>
        </w:rPr>
        <w:t xml:space="preserve"> </w:t>
      </w:r>
    </w:p>
    <w:p w14:paraId="60152012">
      <w:pPr>
        <w:pageBreakBefore w:val="0"/>
        <w:kinsoku/>
        <w:wordWrap/>
        <w:overflowPunct/>
        <w:bidi w:val="0"/>
        <w:snapToGrid/>
        <w:spacing w:after="120" w:line="240" w:lineRule="auto"/>
        <w:rPr>
          <w:rFonts w:ascii="宋体" w:hAnsi="宋体"/>
          <w:sz w:val="24"/>
          <w:szCs w:val="28"/>
          <w:highlight w:val="none"/>
        </w:rPr>
      </w:pPr>
    </w:p>
    <w:p w14:paraId="710B0EFB">
      <w:pPr>
        <w:pStyle w:val="16"/>
        <w:rPr>
          <w:highlight w:val="none"/>
        </w:rPr>
      </w:pPr>
    </w:p>
    <w:p w14:paraId="1311A8A2">
      <w:pPr>
        <w:pStyle w:val="6"/>
        <w:pageBreakBefore w:val="0"/>
        <w:kinsoku/>
        <w:wordWrap/>
        <w:overflowPunct/>
        <w:bidi w:val="0"/>
        <w:snapToGrid/>
        <w:spacing w:after="120" w:line="240" w:lineRule="auto"/>
        <w:rPr>
          <w:rFonts w:hint="eastAsia" w:ascii="宋体" w:hAnsi="宋体" w:eastAsia="宋体" w:cs="宋体"/>
          <w:b/>
          <w:bCs/>
          <w:kern w:val="0"/>
          <w:sz w:val="24"/>
          <w:szCs w:val="24"/>
          <w:highlight w:val="none"/>
          <w:lang w:val="zh-CN"/>
        </w:rPr>
      </w:pPr>
      <w:r>
        <w:rPr>
          <w:rFonts w:hint="eastAsia" w:ascii="宋体" w:hAnsi="宋体" w:cs="宋体"/>
          <w:b/>
          <w:bCs/>
          <w:kern w:val="0"/>
          <w:sz w:val="24"/>
          <w:szCs w:val="24"/>
          <w:highlight w:val="none"/>
          <w:lang w:val="en-US" w:eastAsia="zh-CN"/>
        </w:rPr>
        <w:t>乙方</w:t>
      </w:r>
      <w:r>
        <w:rPr>
          <w:rFonts w:hint="eastAsia" w:ascii="宋体" w:hAnsi="宋体" w:eastAsia="宋体" w:cs="宋体"/>
          <w:b/>
          <w:bCs/>
          <w:kern w:val="0"/>
          <w:sz w:val="24"/>
          <w:szCs w:val="24"/>
          <w:highlight w:val="none"/>
          <w:lang w:val="zh-CN"/>
        </w:rPr>
        <w:t>：【</w:t>
      </w:r>
      <w:r>
        <w:rPr>
          <w:rFonts w:hint="eastAsia" w:ascii="宋体" w:hAnsi="宋体" w:cs="宋体"/>
          <w:b/>
          <w:bCs/>
          <w:kern w:val="0"/>
          <w:sz w:val="24"/>
          <w:szCs w:val="24"/>
          <w:highlight w:val="none"/>
          <w:lang w:val="en-US" w:eastAsia="zh-CN"/>
        </w:rPr>
        <w:t xml:space="preserve"> </w:t>
      </w:r>
      <w:r>
        <w:rPr>
          <w:rFonts w:hint="eastAsia" w:ascii="宋体" w:hAnsi="宋体" w:eastAsia="宋体" w:cs="宋体"/>
          <w:b/>
          <w:bCs/>
          <w:kern w:val="0"/>
          <w:sz w:val="24"/>
          <w:szCs w:val="24"/>
          <w:highlight w:val="none"/>
          <w:lang w:val="zh-CN"/>
        </w:rPr>
        <w:t>】（盖章）</w:t>
      </w:r>
    </w:p>
    <w:p w14:paraId="65AEC5B0">
      <w:pPr>
        <w:pageBreakBefore w:val="0"/>
        <w:kinsoku/>
        <w:wordWrap/>
        <w:overflowPunct/>
        <w:autoSpaceDE w:val="0"/>
        <w:autoSpaceDN w:val="0"/>
        <w:bidi w:val="0"/>
        <w:adjustRightInd w:val="0"/>
        <w:snapToGrid/>
        <w:spacing w:after="120" w:line="240" w:lineRule="auto"/>
        <w:jc w:val="left"/>
        <w:rPr>
          <w:rFonts w:hint="eastAsia" w:ascii="宋体" w:hAnsi="宋体"/>
          <w:b/>
          <w:sz w:val="28"/>
          <w:szCs w:val="28"/>
          <w:highlight w:val="none"/>
        </w:rPr>
      </w:pPr>
    </w:p>
    <w:p w14:paraId="70237119">
      <w:pPr>
        <w:pageBreakBefore w:val="0"/>
        <w:kinsoku/>
        <w:wordWrap/>
        <w:overflowPunct/>
        <w:autoSpaceDE w:val="0"/>
        <w:autoSpaceDN w:val="0"/>
        <w:bidi w:val="0"/>
        <w:adjustRightInd w:val="0"/>
        <w:snapToGrid/>
        <w:spacing w:after="120" w:line="240" w:lineRule="auto"/>
        <w:jc w:val="left"/>
        <w:rPr>
          <w:rFonts w:hint="eastAsia" w:ascii="宋体" w:hAnsi="宋体"/>
          <w:snapToGrid w:val="0"/>
          <w:spacing w:val="24"/>
          <w:kern w:val="0"/>
          <w:sz w:val="24"/>
          <w:highlight w:val="none"/>
        </w:rPr>
      </w:pPr>
      <w:r>
        <w:rPr>
          <w:rFonts w:hint="eastAsia" w:ascii="宋体" w:hAnsi="Arial"/>
          <w:kern w:val="0"/>
          <w:sz w:val="24"/>
          <w:highlight w:val="none"/>
        </w:rPr>
        <w:t>法定代表人</w:t>
      </w:r>
      <w:r>
        <w:rPr>
          <w:rFonts w:hint="default" w:ascii="宋体" w:hAnsi="Arial"/>
          <w:kern w:val="0"/>
          <w:sz w:val="24"/>
          <w:highlight w:val="none"/>
          <w:lang w:val="en-US"/>
        </w:rPr>
        <w:t>/</w:t>
      </w:r>
      <w:r>
        <w:rPr>
          <w:rFonts w:hint="eastAsia" w:ascii="宋体" w:hAnsi="Arial"/>
          <w:kern w:val="0"/>
          <w:sz w:val="24"/>
          <w:highlight w:val="none"/>
          <w:lang w:val="en-US" w:eastAsia="zh-CN"/>
        </w:rPr>
        <w:t>负责人</w:t>
      </w:r>
      <w:r>
        <w:rPr>
          <w:rFonts w:hint="eastAsia" w:ascii="宋体" w:hAnsi="Arial"/>
          <w:kern w:val="0"/>
          <w:sz w:val="24"/>
          <w:highlight w:val="none"/>
        </w:rPr>
        <w:t>或授权代表</w:t>
      </w:r>
      <w:r>
        <w:rPr>
          <w:rFonts w:hint="eastAsia" w:ascii="宋体" w:hAnsi="Arial"/>
          <w:kern w:val="0"/>
          <w:sz w:val="24"/>
          <w:highlight w:val="none"/>
          <w:lang w:eastAsia="zh-CN"/>
        </w:rPr>
        <w:t>（签字）</w:t>
      </w:r>
      <w:r>
        <w:rPr>
          <w:rFonts w:hint="eastAsia" w:ascii="宋体" w:hAnsi="宋体"/>
          <w:snapToGrid w:val="0"/>
          <w:spacing w:val="24"/>
          <w:kern w:val="0"/>
          <w:sz w:val="24"/>
          <w:highlight w:val="none"/>
        </w:rPr>
        <w:t>：</w:t>
      </w:r>
    </w:p>
    <w:p w14:paraId="158FA34A">
      <w:pPr>
        <w:pageBreakBefore w:val="0"/>
        <w:kinsoku/>
        <w:wordWrap/>
        <w:overflowPunct/>
        <w:autoSpaceDE w:val="0"/>
        <w:autoSpaceDN w:val="0"/>
        <w:bidi w:val="0"/>
        <w:adjustRightInd w:val="0"/>
        <w:snapToGrid/>
        <w:spacing w:after="120" w:line="240" w:lineRule="auto"/>
        <w:jc w:val="left"/>
        <w:rPr>
          <w:b/>
          <w:snapToGrid w:val="0"/>
          <w:spacing w:val="24"/>
          <w:kern w:val="0"/>
          <w:sz w:val="20"/>
          <w:highlight w:val="none"/>
        </w:rPr>
      </w:pPr>
    </w:p>
    <w:p w14:paraId="2A521117">
      <w:pPr>
        <w:pageBreakBefore w:val="0"/>
        <w:kinsoku/>
        <w:wordWrap/>
        <w:overflowPunct/>
        <w:autoSpaceDE w:val="0"/>
        <w:autoSpaceDN w:val="0"/>
        <w:bidi w:val="0"/>
        <w:adjustRightInd w:val="0"/>
        <w:snapToGrid/>
        <w:spacing w:after="120" w:line="240" w:lineRule="auto"/>
        <w:jc w:val="left"/>
        <w:rPr>
          <w:b w:val="0"/>
          <w:bCs/>
          <w:snapToGrid w:val="0"/>
          <w:spacing w:val="24"/>
          <w:kern w:val="0"/>
          <w:sz w:val="24"/>
          <w:szCs w:val="24"/>
          <w:highlight w:val="none"/>
        </w:rPr>
      </w:pPr>
      <w:r>
        <w:rPr>
          <w:rFonts w:hint="eastAsia"/>
          <w:b w:val="0"/>
          <w:bCs/>
          <w:snapToGrid w:val="0"/>
          <w:spacing w:val="24"/>
          <w:kern w:val="0"/>
          <w:sz w:val="24"/>
          <w:szCs w:val="24"/>
          <w:highlight w:val="none"/>
        </w:rPr>
        <w:t>日期：</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lang w:val="en-US" w:eastAsia="zh-CN"/>
        </w:rPr>
        <w:t xml:space="preserve">    </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rPr>
        <w:t>年</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lang w:val="en-US" w:eastAsia="zh-CN"/>
        </w:rPr>
        <w:t xml:space="preserve">    </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rPr>
        <w:t>月</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lang w:val="en-US" w:eastAsia="zh-CN"/>
        </w:rPr>
        <w:t xml:space="preserve">    </w:t>
      </w:r>
      <w:r>
        <w:rPr>
          <w:rFonts w:hint="eastAsia"/>
          <w:bCs/>
          <w:snapToGrid w:val="0"/>
          <w:spacing w:val="24"/>
          <w:kern w:val="0"/>
          <w:sz w:val="24"/>
          <w:szCs w:val="24"/>
          <w:highlight w:val="none"/>
          <w:lang w:eastAsia="zh-CN"/>
        </w:rPr>
        <w:t xml:space="preserve"> </w:t>
      </w:r>
      <w:r>
        <w:rPr>
          <w:rFonts w:hint="eastAsia"/>
          <w:bCs/>
          <w:snapToGrid w:val="0"/>
          <w:spacing w:val="24"/>
          <w:kern w:val="0"/>
          <w:sz w:val="24"/>
          <w:szCs w:val="24"/>
          <w:highlight w:val="none"/>
        </w:rPr>
        <w:t>日</w:t>
      </w:r>
      <w:r>
        <w:rPr>
          <w:rFonts w:hint="eastAsia"/>
          <w:b w:val="0"/>
          <w:bCs/>
          <w:snapToGrid w:val="0"/>
          <w:spacing w:val="24"/>
          <w:kern w:val="0"/>
          <w:sz w:val="24"/>
          <w:szCs w:val="24"/>
          <w:highlight w:val="none"/>
        </w:rPr>
        <w:t xml:space="preserve"> </w:t>
      </w:r>
    </w:p>
    <w:p w14:paraId="50336696">
      <w:pPr>
        <w:rPr>
          <w:highlight w:val="none"/>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BADBC">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CA0A8F">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8CA0A8F">
                    <w:pPr>
                      <w:pStyle w:val="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BF669">
    <w:pPr>
      <w:pStyle w:val="7"/>
      <w:pBdr>
        <w:bottom w:val="none" w:color="auto" w:sz="0" w:space="1"/>
      </w:pBdr>
      <w:jc w:val="right"/>
      <w:rPr>
        <w:rFonts w:hint="default" w:eastAsia="宋体"/>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1B8"/>
    <w:rsid w:val="00007649"/>
    <w:rsid w:val="000122F1"/>
    <w:rsid w:val="000145B7"/>
    <w:rsid w:val="00014F09"/>
    <w:rsid w:val="000360CF"/>
    <w:rsid w:val="000725D5"/>
    <w:rsid w:val="0008114E"/>
    <w:rsid w:val="000842AC"/>
    <w:rsid w:val="000E147C"/>
    <w:rsid w:val="000E43C9"/>
    <w:rsid w:val="00114E2A"/>
    <w:rsid w:val="00122C92"/>
    <w:rsid w:val="00143E1C"/>
    <w:rsid w:val="00156D7A"/>
    <w:rsid w:val="001664C8"/>
    <w:rsid w:val="00187897"/>
    <w:rsid w:val="001E12DF"/>
    <w:rsid w:val="001E5255"/>
    <w:rsid w:val="0020742B"/>
    <w:rsid w:val="00224936"/>
    <w:rsid w:val="00241635"/>
    <w:rsid w:val="002500D6"/>
    <w:rsid w:val="002521D2"/>
    <w:rsid w:val="00281567"/>
    <w:rsid w:val="002A7F26"/>
    <w:rsid w:val="002C298C"/>
    <w:rsid w:val="002D5155"/>
    <w:rsid w:val="003130DE"/>
    <w:rsid w:val="00325A11"/>
    <w:rsid w:val="0034110D"/>
    <w:rsid w:val="003456FF"/>
    <w:rsid w:val="003525BD"/>
    <w:rsid w:val="00381248"/>
    <w:rsid w:val="003D7D2A"/>
    <w:rsid w:val="003F15A9"/>
    <w:rsid w:val="004278B8"/>
    <w:rsid w:val="0043761E"/>
    <w:rsid w:val="004376A0"/>
    <w:rsid w:val="00472193"/>
    <w:rsid w:val="004D5065"/>
    <w:rsid w:val="004E1D88"/>
    <w:rsid w:val="0053739F"/>
    <w:rsid w:val="00570B5E"/>
    <w:rsid w:val="005D0147"/>
    <w:rsid w:val="005E37B1"/>
    <w:rsid w:val="005F019A"/>
    <w:rsid w:val="005F7C50"/>
    <w:rsid w:val="00617969"/>
    <w:rsid w:val="006263C3"/>
    <w:rsid w:val="00653287"/>
    <w:rsid w:val="006A1EA8"/>
    <w:rsid w:val="006F2B1A"/>
    <w:rsid w:val="006F6977"/>
    <w:rsid w:val="00725934"/>
    <w:rsid w:val="00750C07"/>
    <w:rsid w:val="00762CD6"/>
    <w:rsid w:val="007711BC"/>
    <w:rsid w:val="00773CED"/>
    <w:rsid w:val="00777B24"/>
    <w:rsid w:val="00785A98"/>
    <w:rsid w:val="0079483E"/>
    <w:rsid w:val="007A22D2"/>
    <w:rsid w:val="007C1E01"/>
    <w:rsid w:val="007D6C9D"/>
    <w:rsid w:val="007E3264"/>
    <w:rsid w:val="007E50E9"/>
    <w:rsid w:val="0080107E"/>
    <w:rsid w:val="00832F61"/>
    <w:rsid w:val="00833D2E"/>
    <w:rsid w:val="008671B8"/>
    <w:rsid w:val="0086740E"/>
    <w:rsid w:val="00875F52"/>
    <w:rsid w:val="00882FCD"/>
    <w:rsid w:val="00884D37"/>
    <w:rsid w:val="00891D5E"/>
    <w:rsid w:val="008A5072"/>
    <w:rsid w:val="008B3853"/>
    <w:rsid w:val="008D6E9D"/>
    <w:rsid w:val="00927CC5"/>
    <w:rsid w:val="009348C1"/>
    <w:rsid w:val="00975104"/>
    <w:rsid w:val="009960FD"/>
    <w:rsid w:val="00997824"/>
    <w:rsid w:val="009E123B"/>
    <w:rsid w:val="00A51819"/>
    <w:rsid w:val="00A71154"/>
    <w:rsid w:val="00A84A57"/>
    <w:rsid w:val="00A97791"/>
    <w:rsid w:val="00AA57E8"/>
    <w:rsid w:val="00AA5820"/>
    <w:rsid w:val="00AB5542"/>
    <w:rsid w:val="00AC0D49"/>
    <w:rsid w:val="00AC1777"/>
    <w:rsid w:val="00AC7004"/>
    <w:rsid w:val="00AD7AD3"/>
    <w:rsid w:val="00AE5695"/>
    <w:rsid w:val="00B242AB"/>
    <w:rsid w:val="00B46FCD"/>
    <w:rsid w:val="00B635FC"/>
    <w:rsid w:val="00B83801"/>
    <w:rsid w:val="00BB4C5B"/>
    <w:rsid w:val="00BC3A03"/>
    <w:rsid w:val="00BD7684"/>
    <w:rsid w:val="00C15E5B"/>
    <w:rsid w:val="00C20C03"/>
    <w:rsid w:val="00C21F55"/>
    <w:rsid w:val="00C2411A"/>
    <w:rsid w:val="00C408CC"/>
    <w:rsid w:val="00C57A8C"/>
    <w:rsid w:val="00C674A8"/>
    <w:rsid w:val="00C820EF"/>
    <w:rsid w:val="00C91DBF"/>
    <w:rsid w:val="00CE17BF"/>
    <w:rsid w:val="00D31562"/>
    <w:rsid w:val="00D668D5"/>
    <w:rsid w:val="00D8069F"/>
    <w:rsid w:val="00D83E57"/>
    <w:rsid w:val="00D86A00"/>
    <w:rsid w:val="00DB5C59"/>
    <w:rsid w:val="00DF758E"/>
    <w:rsid w:val="00E14E16"/>
    <w:rsid w:val="00E35826"/>
    <w:rsid w:val="00E662B2"/>
    <w:rsid w:val="00EA6359"/>
    <w:rsid w:val="00EA6E92"/>
    <w:rsid w:val="00EA78B2"/>
    <w:rsid w:val="00EB4525"/>
    <w:rsid w:val="00EC597E"/>
    <w:rsid w:val="00EE00D2"/>
    <w:rsid w:val="00EE32B2"/>
    <w:rsid w:val="00F024DE"/>
    <w:rsid w:val="00F02A85"/>
    <w:rsid w:val="00F15E4C"/>
    <w:rsid w:val="00F510F4"/>
    <w:rsid w:val="00F5141A"/>
    <w:rsid w:val="00F813D1"/>
    <w:rsid w:val="00FA6A18"/>
    <w:rsid w:val="00FB1473"/>
    <w:rsid w:val="00FB77B0"/>
    <w:rsid w:val="00FD53F5"/>
    <w:rsid w:val="01166721"/>
    <w:rsid w:val="016F439B"/>
    <w:rsid w:val="01813E0A"/>
    <w:rsid w:val="01B315B0"/>
    <w:rsid w:val="023A0C1C"/>
    <w:rsid w:val="03215A31"/>
    <w:rsid w:val="0345431F"/>
    <w:rsid w:val="050828DC"/>
    <w:rsid w:val="0747037F"/>
    <w:rsid w:val="07561463"/>
    <w:rsid w:val="07EF0439"/>
    <w:rsid w:val="0876539A"/>
    <w:rsid w:val="08A22BBA"/>
    <w:rsid w:val="08B53BCD"/>
    <w:rsid w:val="091039EB"/>
    <w:rsid w:val="093D1391"/>
    <w:rsid w:val="0ADA51CD"/>
    <w:rsid w:val="0B1758D5"/>
    <w:rsid w:val="0B5346A2"/>
    <w:rsid w:val="0BC129B5"/>
    <w:rsid w:val="0C0679C8"/>
    <w:rsid w:val="0CAC3B50"/>
    <w:rsid w:val="0D27155F"/>
    <w:rsid w:val="0D3546A7"/>
    <w:rsid w:val="0DDC0878"/>
    <w:rsid w:val="0E056DC6"/>
    <w:rsid w:val="0F5372FC"/>
    <w:rsid w:val="0FF84DA4"/>
    <w:rsid w:val="11AA5D0A"/>
    <w:rsid w:val="123A6B73"/>
    <w:rsid w:val="12665CCD"/>
    <w:rsid w:val="13255C39"/>
    <w:rsid w:val="13BC3342"/>
    <w:rsid w:val="15FD39EA"/>
    <w:rsid w:val="161E0A1B"/>
    <w:rsid w:val="16561BC2"/>
    <w:rsid w:val="17383B28"/>
    <w:rsid w:val="175D5EE1"/>
    <w:rsid w:val="176C53FF"/>
    <w:rsid w:val="18415F1E"/>
    <w:rsid w:val="186D2F0B"/>
    <w:rsid w:val="18B4218C"/>
    <w:rsid w:val="18BE00A7"/>
    <w:rsid w:val="1AD47EA6"/>
    <w:rsid w:val="1AD96E21"/>
    <w:rsid w:val="1C1B080E"/>
    <w:rsid w:val="1CDC33EA"/>
    <w:rsid w:val="1CEA1CE1"/>
    <w:rsid w:val="1CEC7E01"/>
    <w:rsid w:val="1D0B1C5B"/>
    <w:rsid w:val="1D3D4708"/>
    <w:rsid w:val="1D4F79D3"/>
    <w:rsid w:val="1D784B4C"/>
    <w:rsid w:val="1D8A3DEF"/>
    <w:rsid w:val="1DCA5F28"/>
    <w:rsid w:val="1E062983"/>
    <w:rsid w:val="1EFD3064"/>
    <w:rsid w:val="1F6D6B9B"/>
    <w:rsid w:val="1F6F5FDA"/>
    <w:rsid w:val="1FB10702"/>
    <w:rsid w:val="1FDA4FD1"/>
    <w:rsid w:val="20D1612B"/>
    <w:rsid w:val="20DB53A4"/>
    <w:rsid w:val="214672FA"/>
    <w:rsid w:val="217C1D2F"/>
    <w:rsid w:val="21AD074F"/>
    <w:rsid w:val="21C03B6C"/>
    <w:rsid w:val="21CA0E82"/>
    <w:rsid w:val="2206356C"/>
    <w:rsid w:val="223F328E"/>
    <w:rsid w:val="22A43933"/>
    <w:rsid w:val="22E11AC7"/>
    <w:rsid w:val="230E24AF"/>
    <w:rsid w:val="26234121"/>
    <w:rsid w:val="263912CA"/>
    <w:rsid w:val="263F01CE"/>
    <w:rsid w:val="277E783A"/>
    <w:rsid w:val="278A46FD"/>
    <w:rsid w:val="2845738A"/>
    <w:rsid w:val="28AB6F01"/>
    <w:rsid w:val="28D22706"/>
    <w:rsid w:val="28EE2036"/>
    <w:rsid w:val="29AD3893"/>
    <w:rsid w:val="29E45B6C"/>
    <w:rsid w:val="2A6F775B"/>
    <w:rsid w:val="2A7D06D5"/>
    <w:rsid w:val="2AC375D4"/>
    <w:rsid w:val="2AF578DD"/>
    <w:rsid w:val="2B51051D"/>
    <w:rsid w:val="2C0C614C"/>
    <w:rsid w:val="2CE0436B"/>
    <w:rsid w:val="2DDD21C7"/>
    <w:rsid w:val="2E646BF2"/>
    <w:rsid w:val="2E761699"/>
    <w:rsid w:val="2FD057D1"/>
    <w:rsid w:val="301A3977"/>
    <w:rsid w:val="305B66F4"/>
    <w:rsid w:val="321C1E43"/>
    <w:rsid w:val="32441BAB"/>
    <w:rsid w:val="333D7E95"/>
    <w:rsid w:val="340255E6"/>
    <w:rsid w:val="343E61FC"/>
    <w:rsid w:val="3465020F"/>
    <w:rsid w:val="3470792C"/>
    <w:rsid w:val="34C41DE7"/>
    <w:rsid w:val="34D5462F"/>
    <w:rsid w:val="355B7D16"/>
    <w:rsid w:val="35983559"/>
    <w:rsid w:val="35BE0BBF"/>
    <w:rsid w:val="365F7944"/>
    <w:rsid w:val="36606A34"/>
    <w:rsid w:val="37757799"/>
    <w:rsid w:val="37760702"/>
    <w:rsid w:val="37925D3F"/>
    <w:rsid w:val="37E43728"/>
    <w:rsid w:val="38981A53"/>
    <w:rsid w:val="38C5230C"/>
    <w:rsid w:val="38F66DC7"/>
    <w:rsid w:val="39297BAA"/>
    <w:rsid w:val="39721E98"/>
    <w:rsid w:val="398D1739"/>
    <w:rsid w:val="3AC37A8D"/>
    <w:rsid w:val="3B0E664A"/>
    <w:rsid w:val="3B3B33F3"/>
    <w:rsid w:val="3B896CD6"/>
    <w:rsid w:val="3BAE10D6"/>
    <w:rsid w:val="3C3E0441"/>
    <w:rsid w:val="3C4645DC"/>
    <w:rsid w:val="3D236303"/>
    <w:rsid w:val="3D8D000C"/>
    <w:rsid w:val="3D8F2516"/>
    <w:rsid w:val="3D9C6FA1"/>
    <w:rsid w:val="3DDE3F8B"/>
    <w:rsid w:val="3DEC0798"/>
    <w:rsid w:val="3E1132ED"/>
    <w:rsid w:val="3E1F3CF7"/>
    <w:rsid w:val="3E5B3B3E"/>
    <w:rsid w:val="3E7779FC"/>
    <w:rsid w:val="3EB61C7D"/>
    <w:rsid w:val="3F8A0269"/>
    <w:rsid w:val="3FA046C0"/>
    <w:rsid w:val="3FC06CA7"/>
    <w:rsid w:val="3FFB4E47"/>
    <w:rsid w:val="3FFD6C89"/>
    <w:rsid w:val="412D06F1"/>
    <w:rsid w:val="417B430D"/>
    <w:rsid w:val="425053EC"/>
    <w:rsid w:val="42747399"/>
    <w:rsid w:val="430A2EAE"/>
    <w:rsid w:val="4333654A"/>
    <w:rsid w:val="43E55DF3"/>
    <w:rsid w:val="442C0024"/>
    <w:rsid w:val="442F682C"/>
    <w:rsid w:val="447E6244"/>
    <w:rsid w:val="45C844D0"/>
    <w:rsid w:val="45E958C2"/>
    <w:rsid w:val="45FF3A12"/>
    <w:rsid w:val="462A6302"/>
    <w:rsid w:val="471EEC30"/>
    <w:rsid w:val="47313946"/>
    <w:rsid w:val="477F33DA"/>
    <w:rsid w:val="47DB5CF2"/>
    <w:rsid w:val="48462230"/>
    <w:rsid w:val="48517B76"/>
    <w:rsid w:val="489118A5"/>
    <w:rsid w:val="49195745"/>
    <w:rsid w:val="493914B1"/>
    <w:rsid w:val="496C2903"/>
    <w:rsid w:val="49E55913"/>
    <w:rsid w:val="49EE2DFE"/>
    <w:rsid w:val="4B1A3201"/>
    <w:rsid w:val="4B7147EE"/>
    <w:rsid w:val="4BA372FB"/>
    <w:rsid w:val="4C87438B"/>
    <w:rsid w:val="4C8F1529"/>
    <w:rsid w:val="4C906A95"/>
    <w:rsid w:val="4CBE751B"/>
    <w:rsid w:val="4CF91C62"/>
    <w:rsid w:val="4D703AED"/>
    <w:rsid w:val="4DEF687E"/>
    <w:rsid w:val="4E1F7E1F"/>
    <w:rsid w:val="4E420963"/>
    <w:rsid w:val="4F074C5E"/>
    <w:rsid w:val="4FC848EB"/>
    <w:rsid w:val="500862DC"/>
    <w:rsid w:val="5069152F"/>
    <w:rsid w:val="508F163E"/>
    <w:rsid w:val="509D42ED"/>
    <w:rsid w:val="515F1555"/>
    <w:rsid w:val="51D131EF"/>
    <w:rsid w:val="521C7F46"/>
    <w:rsid w:val="526516FE"/>
    <w:rsid w:val="52A66F4B"/>
    <w:rsid w:val="52A77D71"/>
    <w:rsid w:val="53990737"/>
    <w:rsid w:val="53D52860"/>
    <w:rsid w:val="541D5456"/>
    <w:rsid w:val="5456436D"/>
    <w:rsid w:val="54B7217F"/>
    <w:rsid w:val="54C865D8"/>
    <w:rsid w:val="55151311"/>
    <w:rsid w:val="563440D4"/>
    <w:rsid w:val="5753467D"/>
    <w:rsid w:val="578FAADA"/>
    <w:rsid w:val="57FB4E89"/>
    <w:rsid w:val="588D6167"/>
    <w:rsid w:val="58C85C32"/>
    <w:rsid w:val="58FA1B08"/>
    <w:rsid w:val="590571BF"/>
    <w:rsid w:val="59203F46"/>
    <w:rsid w:val="59593372"/>
    <w:rsid w:val="5A2A62D7"/>
    <w:rsid w:val="5BA96D63"/>
    <w:rsid w:val="5BEC0259"/>
    <w:rsid w:val="5CAD1220"/>
    <w:rsid w:val="5CD107DB"/>
    <w:rsid w:val="5D453C1D"/>
    <w:rsid w:val="5D4C4020"/>
    <w:rsid w:val="5D947506"/>
    <w:rsid w:val="5DAA3721"/>
    <w:rsid w:val="5DC44F64"/>
    <w:rsid w:val="5DF20031"/>
    <w:rsid w:val="5E336208"/>
    <w:rsid w:val="5E5A64B7"/>
    <w:rsid w:val="5F016CB3"/>
    <w:rsid w:val="5F6334E9"/>
    <w:rsid w:val="5FED10F1"/>
    <w:rsid w:val="605C71A6"/>
    <w:rsid w:val="61B009D1"/>
    <w:rsid w:val="62727924"/>
    <w:rsid w:val="631E69AA"/>
    <w:rsid w:val="637067B4"/>
    <w:rsid w:val="641414C0"/>
    <w:rsid w:val="648B4982"/>
    <w:rsid w:val="64BF1959"/>
    <w:rsid w:val="65343B16"/>
    <w:rsid w:val="65644F35"/>
    <w:rsid w:val="659D75DA"/>
    <w:rsid w:val="65BD3B3B"/>
    <w:rsid w:val="661F600D"/>
    <w:rsid w:val="66886A01"/>
    <w:rsid w:val="669D5667"/>
    <w:rsid w:val="6746007E"/>
    <w:rsid w:val="674F2F0C"/>
    <w:rsid w:val="67F40045"/>
    <w:rsid w:val="68061136"/>
    <w:rsid w:val="6857373E"/>
    <w:rsid w:val="69162ADE"/>
    <w:rsid w:val="6948528A"/>
    <w:rsid w:val="696370F4"/>
    <w:rsid w:val="69B328B0"/>
    <w:rsid w:val="69D11759"/>
    <w:rsid w:val="69E20C65"/>
    <w:rsid w:val="6A9C3978"/>
    <w:rsid w:val="6AE70738"/>
    <w:rsid w:val="6BB85EE0"/>
    <w:rsid w:val="6C1C56D6"/>
    <w:rsid w:val="6C691FFE"/>
    <w:rsid w:val="6CC21212"/>
    <w:rsid w:val="6D1632E5"/>
    <w:rsid w:val="6D2D3E5E"/>
    <w:rsid w:val="6D434035"/>
    <w:rsid w:val="6D6C3295"/>
    <w:rsid w:val="6E3B7BBF"/>
    <w:rsid w:val="6F173BE3"/>
    <w:rsid w:val="6F2E356E"/>
    <w:rsid w:val="6F804DFE"/>
    <w:rsid w:val="709C19A0"/>
    <w:rsid w:val="71003B2D"/>
    <w:rsid w:val="71241B22"/>
    <w:rsid w:val="712D7639"/>
    <w:rsid w:val="713F5B44"/>
    <w:rsid w:val="71B82AA1"/>
    <w:rsid w:val="72114AAA"/>
    <w:rsid w:val="724211AC"/>
    <w:rsid w:val="72EE0543"/>
    <w:rsid w:val="734B5EF6"/>
    <w:rsid w:val="73CC4A8A"/>
    <w:rsid w:val="73ED22C2"/>
    <w:rsid w:val="74A963AD"/>
    <w:rsid w:val="75614B20"/>
    <w:rsid w:val="756742BC"/>
    <w:rsid w:val="75853A5B"/>
    <w:rsid w:val="759C6344"/>
    <w:rsid w:val="761F0820"/>
    <w:rsid w:val="762F1CF6"/>
    <w:rsid w:val="76300779"/>
    <w:rsid w:val="76503073"/>
    <w:rsid w:val="76806BC7"/>
    <w:rsid w:val="76CD1835"/>
    <w:rsid w:val="770A1659"/>
    <w:rsid w:val="770B4B5C"/>
    <w:rsid w:val="77665595"/>
    <w:rsid w:val="776F32DD"/>
    <w:rsid w:val="777415CC"/>
    <w:rsid w:val="77FA69E3"/>
    <w:rsid w:val="78270D8E"/>
    <w:rsid w:val="789C4ED1"/>
    <w:rsid w:val="79322C0E"/>
    <w:rsid w:val="7A3B5D1A"/>
    <w:rsid w:val="7ABE3B56"/>
    <w:rsid w:val="7AFD57B8"/>
    <w:rsid w:val="7B770CF6"/>
    <w:rsid w:val="7B7769F9"/>
    <w:rsid w:val="7B7C4426"/>
    <w:rsid w:val="7BB9F43E"/>
    <w:rsid w:val="7C4F582A"/>
    <w:rsid w:val="7C7B135B"/>
    <w:rsid w:val="7C7C270C"/>
    <w:rsid w:val="7D217FDA"/>
    <w:rsid w:val="7D5A0EF2"/>
    <w:rsid w:val="7D8264B6"/>
    <w:rsid w:val="7DF96F41"/>
    <w:rsid w:val="7EAB06A5"/>
    <w:rsid w:val="7EE56E33"/>
    <w:rsid w:val="7F1F679B"/>
    <w:rsid w:val="7F5D4081"/>
    <w:rsid w:val="7F652505"/>
    <w:rsid w:val="7F7A3A4D"/>
    <w:rsid w:val="FFEA2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qFormat="1" w:unhideWhenUsed="0" w:uiPriority="0" w:semiHidden="0"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17"/>
    <w:qFormat/>
    <w:uiPriority w:val="0"/>
    <w:pPr>
      <w:keepNext/>
      <w:keepLines/>
      <w:spacing w:before="340" w:after="330" w:line="576" w:lineRule="auto"/>
      <w:outlineLvl w:val="0"/>
    </w:pPr>
    <w:rPr>
      <w:b/>
      <w:bCs/>
      <w:kern w:val="44"/>
      <w:sz w:val="44"/>
      <w:szCs w:val="44"/>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index 3"/>
    <w:basedOn w:val="1"/>
    <w:next w:val="1"/>
    <w:qFormat/>
    <w:uiPriority w:val="0"/>
    <w:pPr>
      <w:snapToGrid w:val="0"/>
      <w:ind w:left="400" w:leftChars="400" w:firstLine="200" w:firstLineChars="200"/>
    </w:pPr>
    <w:rPr>
      <w:rFonts w:ascii="Arial Narrow" w:hAnsi="Arial Narrow"/>
    </w:rPr>
  </w:style>
  <w:style w:type="paragraph" w:styleId="4">
    <w:name w:val="Body Text"/>
    <w:basedOn w:val="1"/>
    <w:qFormat/>
    <w:uiPriority w:val="1"/>
    <w:pPr>
      <w:ind w:left="528"/>
    </w:pPr>
    <w:rPr>
      <w:rFonts w:ascii="宋体" w:hAnsi="宋体" w:cs="宋体"/>
      <w:sz w:val="24"/>
      <w:szCs w:val="24"/>
      <w:lang w:val="zh-CN" w:bidi="zh-CN"/>
    </w:rPr>
  </w:style>
  <w:style w:type="paragraph" w:styleId="5">
    <w:name w:val="Date"/>
    <w:basedOn w:val="1"/>
    <w:next w:val="1"/>
    <w:link w:val="19"/>
    <w:unhideWhenUsed/>
    <w:qFormat/>
    <w:uiPriority w:val="0"/>
    <w:pPr>
      <w:adjustRightInd w:val="0"/>
      <w:spacing w:line="360" w:lineRule="atLeast"/>
    </w:pPr>
    <w:rPr>
      <w:kern w:val="0"/>
      <w:sz w:val="24"/>
      <w:szCs w:val="20"/>
      <w:lang w:val="zh-CN"/>
    </w:rPr>
  </w:style>
  <w:style w:type="paragraph" w:styleId="6">
    <w:name w:val="footer"/>
    <w:basedOn w:val="1"/>
    <w:link w:val="22"/>
    <w:unhideWhenUsed/>
    <w:qFormat/>
    <w:uiPriority w:val="99"/>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semiHidden/>
    <w:unhideWhenUsed/>
    <w:qFormat/>
    <w:uiPriority w:val="0"/>
    <w:pPr>
      <w:tabs>
        <w:tab w:val="right" w:leader="dot" w:pos="8460"/>
      </w:tabs>
      <w:spacing w:before="120" w:after="120" w:line="500" w:lineRule="exact"/>
      <w:jc w:val="left"/>
    </w:pPr>
    <w:rPr>
      <w:b/>
      <w:bCs/>
      <w:caps/>
    </w:rPr>
  </w:style>
  <w:style w:type="paragraph" w:styleId="9">
    <w:name w:val="footnote text"/>
    <w:basedOn w:val="1"/>
    <w:link w:val="18"/>
    <w:semiHidden/>
    <w:unhideWhenUsed/>
    <w:qFormat/>
    <w:uiPriority w:val="99"/>
    <w:pPr>
      <w:snapToGrid w:val="0"/>
      <w:jc w:val="left"/>
    </w:pPr>
    <w:rPr>
      <w:sz w:val="18"/>
      <w:szCs w:val="18"/>
    </w:rPr>
  </w:style>
  <w:style w:type="paragraph" w:styleId="10">
    <w:name w:val="Body Text 2"/>
    <w:basedOn w:val="1"/>
    <w:qFormat/>
    <w:uiPriority w:val="0"/>
    <w:pPr>
      <w:spacing w:after="50" w:line="500" w:lineRule="atLeast"/>
    </w:pPr>
    <w:rPr>
      <w:kern w:val="0"/>
      <w:sz w:val="24"/>
    </w:rPr>
  </w:style>
  <w:style w:type="paragraph" w:styleId="11">
    <w:name w:val="HTML Preformatted"/>
    <w:basedOn w:val="1"/>
    <w:next w:val="1"/>
    <w:semiHidden/>
    <w:unhideWhenUsed/>
    <w:qFormat/>
    <w:uiPriority w:val="99"/>
    <w:rPr>
      <w:sz w:val="24"/>
    </w:rPr>
  </w:style>
  <w:style w:type="character" w:styleId="14">
    <w:name w:val="Hyperlink"/>
    <w:basedOn w:val="13"/>
    <w:semiHidden/>
    <w:unhideWhenUsed/>
    <w:qFormat/>
    <w:uiPriority w:val="0"/>
    <w:rPr>
      <w:color w:val="0000FF"/>
      <w:u w:val="single"/>
    </w:rPr>
  </w:style>
  <w:style w:type="character" w:styleId="15">
    <w:name w:val="footnote reference"/>
    <w:semiHidden/>
    <w:unhideWhenUsed/>
    <w:qFormat/>
    <w:uiPriority w:val="0"/>
    <w:rPr>
      <w:vertAlign w:val="superscript"/>
    </w:rPr>
  </w:style>
  <w:style w:type="paragraph" w:customStyle="1" w:styleId="16">
    <w:name w:val="正文1"/>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character" w:customStyle="1" w:styleId="17">
    <w:name w:val="标题 1 Char"/>
    <w:basedOn w:val="13"/>
    <w:link w:val="3"/>
    <w:qFormat/>
    <w:uiPriority w:val="0"/>
    <w:rPr>
      <w:rFonts w:ascii="Times New Roman" w:hAnsi="Times New Roman" w:eastAsia="宋体" w:cs="Times New Roman"/>
      <w:b/>
      <w:bCs/>
      <w:kern w:val="44"/>
      <w:sz w:val="44"/>
      <w:szCs w:val="44"/>
    </w:rPr>
  </w:style>
  <w:style w:type="character" w:customStyle="1" w:styleId="18">
    <w:name w:val="脚注文本 Char"/>
    <w:basedOn w:val="13"/>
    <w:link w:val="9"/>
    <w:semiHidden/>
    <w:qFormat/>
    <w:uiPriority w:val="99"/>
    <w:rPr>
      <w:rFonts w:ascii="Times New Roman" w:hAnsi="Times New Roman" w:eastAsia="宋体" w:cs="Times New Roman"/>
      <w:sz w:val="18"/>
      <w:szCs w:val="18"/>
    </w:rPr>
  </w:style>
  <w:style w:type="character" w:customStyle="1" w:styleId="19">
    <w:name w:val="日期 Char"/>
    <w:basedOn w:val="13"/>
    <w:link w:val="5"/>
    <w:qFormat/>
    <w:uiPriority w:val="0"/>
    <w:rPr>
      <w:rFonts w:ascii="Times New Roman" w:hAnsi="Times New Roman" w:eastAsia="宋体" w:cs="Times New Roman"/>
      <w:kern w:val="0"/>
      <w:sz w:val="24"/>
      <w:szCs w:val="20"/>
      <w:lang w:val="zh-CN"/>
    </w:rPr>
  </w:style>
  <w:style w:type="paragraph" w:styleId="20">
    <w:name w:val="List Paragraph"/>
    <w:basedOn w:val="1"/>
    <w:qFormat/>
    <w:uiPriority w:val="99"/>
    <w:pPr>
      <w:ind w:firstLine="420" w:firstLineChars="200"/>
    </w:pPr>
  </w:style>
  <w:style w:type="character" w:customStyle="1" w:styleId="21">
    <w:name w:val="页眉 Char"/>
    <w:basedOn w:val="13"/>
    <w:link w:val="7"/>
    <w:qFormat/>
    <w:uiPriority w:val="99"/>
    <w:rPr>
      <w:rFonts w:ascii="Times New Roman" w:hAnsi="Times New Roman" w:eastAsia="宋体" w:cs="Times New Roman"/>
      <w:sz w:val="18"/>
      <w:szCs w:val="18"/>
    </w:rPr>
  </w:style>
  <w:style w:type="character" w:customStyle="1" w:styleId="22">
    <w:name w:val="页脚 Char"/>
    <w:basedOn w:val="13"/>
    <w:link w:val="6"/>
    <w:qFormat/>
    <w:uiPriority w:val="99"/>
    <w:rPr>
      <w:rFonts w:ascii="Times New Roman" w:hAnsi="Times New Roman" w:eastAsia="宋体" w:cs="Times New Roman"/>
      <w:sz w:val="18"/>
      <w:szCs w:val="18"/>
    </w:rPr>
  </w:style>
  <w:style w:type="character" w:customStyle="1" w:styleId="23">
    <w:name w:val="DeltaView Insertion"/>
    <w:qFormat/>
    <w:uiPriority w:val="0"/>
  </w:style>
  <w:style w:type="paragraph" w:customStyle="1" w:styleId="24">
    <w:name w:val="列出段落1"/>
    <w:basedOn w:val="1"/>
    <w:qFormat/>
    <w:uiPriority w:val="0"/>
    <w:pPr>
      <w:ind w:firstLine="420" w:firstLineChars="200"/>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3371</Words>
  <Characters>3521</Characters>
  <Lines>93</Lines>
  <Paragraphs>26</Paragraphs>
  <TotalTime>3</TotalTime>
  <ScaleCrop>false</ScaleCrop>
  <LinksUpToDate>false</LinksUpToDate>
  <CharactersWithSpaces>3647</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2018-12-07T15:15:00Z</dcterms:created>
  <dc:creator>Administrator</dc:creator>
  <cp:lastModifiedBy>zouxi</cp:lastModifiedBy>
  <dcterms:modified xsi:type="dcterms:W3CDTF">2025-06-16T13:42:00Z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1F661050C7C1469EA80B963547CE831F</vt:lpwstr>
  </property>
  <property fmtid="{D5CDD505-2E9C-101B-9397-08002B2CF9AE}" pid="4" name="KSOTemplateDocerSaveRecord">
    <vt:lpwstr>eyJoZGlkIjoiMGFlOGY5OTNjZWM5NDE0ZTlmNWIyNTgyMjg3MmMzMmIiLCJ1c2VySWQiOiIxNDY3MTE1Mjg5In0=</vt:lpwstr>
  </property>
</Properties>
</file>