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23EA73">
      <w:pPr>
        <w:pStyle w:val="3"/>
      </w:pPr>
      <w:bookmarkStart w:id="0" w:name="_Toc107822557"/>
      <w:bookmarkStart w:id="1" w:name="_Toc226969359"/>
      <w:bookmarkStart w:id="2" w:name="_Toc227057965"/>
      <w:bookmarkStart w:id="3" w:name="_Toc91623618"/>
      <w:r>
        <w:rPr>
          <w:rFonts w:hint="eastAsia"/>
        </w:rPr>
        <w:t xml:space="preserve"> </w:t>
      </w:r>
      <w:bookmarkStart w:id="4" w:name="_Toc31979"/>
      <w:bookmarkStart w:id="5" w:name="_Toc23002"/>
      <w:r>
        <w:rPr>
          <w:rFonts w:hint="eastAsia"/>
        </w:rPr>
        <w:t>应答文件格式</w:t>
      </w:r>
      <w:bookmarkEnd w:id="0"/>
      <w:bookmarkEnd w:id="1"/>
      <w:bookmarkEnd w:id="2"/>
      <w:bookmarkEnd w:id="3"/>
      <w:bookmarkEnd w:id="4"/>
      <w:bookmarkEnd w:id="5"/>
    </w:p>
    <w:p w14:paraId="3E0A4DE7">
      <w:r>
        <w:rPr>
          <w:rFonts w:hint="eastAsia"/>
        </w:rPr>
        <w:br w:type="page"/>
      </w:r>
    </w:p>
    <w:p w14:paraId="0EF98385">
      <w:pPr>
        <w:pStyle w:val="4"/>
        <w:numPr>
          <w:ilvl w:val="0"/>
          <w:numId w:val="0"/>
        </w:numPr>
        <w:jc w:val="left"/>
      </w:pPr>
      <w:bookmarkStart w:id="6" w:name="_Toc474148162"/>
      <w:bookmarkStart w:id="7" w:name="_Toc478566326"/>
      <w:bookmarkStart w:id="8" w:name="_Toc4493"/>
      <w:bookmarkStart w:id="9" w:name="_Toc28955015"/>
      <w:bookmarkStart w:id="10" w:name="_Toc19863"/>
      <w:bookmarkStart w:id="11" w:name="_Toc64986231"/>
      <w:bookmarkStart w:id="12" w:name="_Toc478566134"/>
      <w:bookmarkStart w:id="13" w:name="_Toc478566492"/>
      <w:bookmarkStart w:id="14" w:name="_Toc478565771"/>
      <w:r>
        <w:rPr>
          <w:rFonts w:hint="eastAsia"/>
        </w:rPr>
        <w:t>一、应答文件封面</w:t>
      </w:r>
      <w:bookmarkEnd w:id="6"/>
      <w:bookmarkEnd w:id="7"/>
      <w:bookmarkEnd w:id="8"/>
      <w:bookmarkEnd w:id="9"/>
      <w:bookmarkEnd w:id="10"/>
      <w:bookmarkEnd w:id="11"/>
      <w:bookmarkEnd w:id="12"/>
      <w:bookmarkEnd w:id="13"/>
      <w:bookmarkEnd w:id="14"/>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28"/>
      </w:tblGrid>
      <w:tr w14:paraId="3AD8E7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720" w:type="dxa"/>
            <w:vAlign w:val="center"/>
          </w:tcPr>
          <w:p w14:paraId="7D443E2C">
            <w:pPr>
              <w:keepNext w:val="0"/>
              <w:keepLines w:val="0"/>
              <w:suppressLineNumbers w:val="0"/>
              <w:spacing w:before="468" w:beforeLines="150" w:beforeAutospacing="0" w:after="312" w:afterLines="100" w:afterAutospacing="0"/>
              <w:ind w:left="0" w:right="0"/>
              <w:jc w:val="center"/>
              <w:rPr>
                <w:rFonts w:hint="eastAsia" w:ascii="黑体" w:hAnsi="黑体" w:eastAsia="黑体" w:cs="黑体"/>
                <w:sz w:val="32"/>
                <w:szCs w:val="32"/>
              </w:rPr>
            </w:pPr>
            <w:r>
              <w:rPr>
                <w:rFonts w:hint="eastAsia" w:ascii="黑体" w:hAnsi="黑体" w:eastAsia="黑体" w:cs="黑体"/>
                <w:sz w:val="32"/>
                <w:szCs w:val="32"/>
                <w:u w:val="single"/>
              </w:rPr>
              <w:t xml:space="preserve"> </w:t>
            </w:r>
            <w:r>
              <w:rPr>
                <w:rFonts w:hint="eastAsia" w:ascii="黑体" w:hAnsi="黑体" w:eastAsia="黑体" w:cs="黑体"/>
                <w:sz w:val="32"/>
                <w:szCs w:val="32"/>
                <w:u w:val="single"/>
                <w:lang w:eastAsia="zh-CN"/>
              </w:rPr>
              <w:t xml:space="preserve">中国移动安徽公司2025年大数据平台网络安全评估服务及数据安全评估服务采购项目（标包1）（第二次） </w:t>
            </w:r>
            <w:r>
              <w:rPr>
                <w:rFonts w:hint="eastAsia" w:ascii="黑体" w:hAnsi="黑体" w:eastAsia="黑体" w:cs="黑体"/>
                <w:sz w:val="32"/>
                <w:szCs w:val="32"/>
                <w:u w:val="single"/>
              </w:rPr>
              <w:t xml:space="preserve"> </w:t>
            </w:r>
            <w:r>
              <w:rPr>
                <w:rFonts w:hint="eastAsia" w:ascii="黑体" w:hAnsi="黑体" w:eastAsia="黑体" w:cs="黑体"/>
                <w:sz w:val="32"/>
                <w:szCs w:val="32"/>
              </w:rPr>
              <w:t>（项目名称）</w:t>
            </w:r>
          </w:p>
          <w:p w14:paraId="2C590854">
            <w:pPr>
              <w:keepNext w:val="0"/>
              <w:keepLines w:val="0"/>
              <w:suppressLineNumbers w:val="0"/>
              <w:spacing w:before="0" w:beforeAutospacing="0" w:after="0" w:afterAutospacing="0"/>
              <w:ind w:left="0" w:right="0"/>
              <w:jc w:val="center"/>
              <w:rPr>
                <w:rFonts w:hint="default" w:ascii="黑体" w:hAnsi="黑体" w:eastAsia="黑体" w:cs="黑体"/>
                <w:b/>
                <w:color w:val="000000"/>
                <w:sz w:val="28"/>
                <w:szCs w:val="28"/>
                <w:u w:val="single"/>
                <w:lang w:val="en-US" w:eastAsia="zh-CN"/>
              </w:rPr>
            </w:pPr>
            <w:r>
              <w:rPr>
                <w:rFonts w:hint="eastAsia" w:ascii="黑体" w:hAnsi="黑体" w:eastAsia="黑体" w:cs="黑体"/>
                <w:b/>
                <w:color w:val="000000"/>
                <w:sz w:val="28"/>
                <w:szCs w:val="28"/>
                <w:u w:val="single"/>
                <w:lang w:val="en-US" w:eastAsia="zh-CN"/>
              </w:rPr>
              <w:t>采购包XX</w:t>
            </w:r>
          </w:p>
          <w:p w14:paraId="008B4F04">
            <w:pPr>
              <w:keepNext w:val="0"/>
              <w:keepLines w:val="0"/>
              <w:suppressLineNumbers w:val="0"/>
              <w:spacing w:before="468" w:beforeLines="150" w:beforeAutospacing="0" w:after="312" w:afterLines="100" w:afterAutospacing="0"/>
              <w:ind w:left="0" w:right="0"/>
              <w:jc w:val="center"/>
              <w:rPr>
                <w:rFonts w:hint="default" w:eastAsia="黑体"/>
                <w:sz w:val="32"/>
                <w:szCs w:val="32"/>
              </w:rPr>
            </w:pPr>
          </w:p>
          <w:p w14:paraId="56E6220A">
            <w:pPr>
              <w:keepNext w:val="0"/>
              <w:keepLines w:val="0"/>
              <w:suppressLineNumbers w:val="0"/>
              <w:spacing w:before="624" w:beforeLines="200" w:beforeAutospacing="0" w:after="156" w:afterLines="50" w:afterAutospacing="0"/>
              <w:ind w:left="0" w:right="0"/>
              <w:jc w:val="center"/>
              <w:rPr>
                <w:rFonts w:hint="default" w:eastAsia="黑体"/>
                <w:sz w:val="52"/>
                <w:szCs w:val="36"/>
              </w:rPr>
            </w:pPr>
            <w:r>
              <w:rPr>
                <w:rFonts w:hint="default" w:eastAsia="黑体"/>
                <w:sz w:val="52"/>
                <w:szCs w:val="36"/>
              </w:rPr>
              <w:t>应答文件</w:t>
            </w:r>
          </w:p>
          <w:p w14:paraId="24F79896">
            <w:pPr>
              <w:keepNext w:val="0"/>
              <w:keepLines w:val="0"/>
              <w:suppressLineNumbers w:val="0"/>
              <w:spacing w:before="0" w:beforeAutospacing="0" w:after="468" w:afterLines="150" w:afterAutospacing="0"/>
              <w:ind w:left="0" w:right="0"/>
              <w:jc w:val="center"/>
              <w:rPr>
                <w:rFonts w:hint="eastAsia" w:ascii="宋体" w:hAnsi="宋体" w:cs="宋体"/>
                <w:sz w:val="32"/>
                <w:szCs w:val="32"/>
              </w:rPr>
            </w:pPr>
            <w:r>
              <w:rPr>
                <w:rFonts w:hint="eastAsia" w:ascii="宋体" w:hAnsi="宋体" w:cs="宋体"/>
                <w:sz w:val="32"/>
                <w:szCs w:val="32"/>
              </w:rPr>
              <w:t>（商务部分）</w:t>
            </w:r>
          </w:p>
          <w:p w14:paraId="57D2F5D4">
            <w:pPr>
              <w:keepNext w:val="0"/>
              <w:keepLines w:val="0"/>
              <w:suppressLineNumbers w:val="0"/>
              <w:spacing w:before="1560" w:beforeLines="500" w:beforeAutospacing="0" w:after="156" w:afterLines="50" w:afterAutospacing="0"/>
              <w:ind w:left="0" w:right="0"/>
              <w:rPr>
                <w:rFonts w:hint="default" w:eastAsia="黑体"/>
                <w:sz w:val="24"/>
              </w:rPr>
            </w:pPr>
            <w:r>
              <w:rPr>
                <w:rFonts w:hint="eastAsia" w:eastAsia="黑体"/>
                <w:sz w:val="24"/>
              </w:rPr>
              <w:t xml:space="preserve">                   </w:t>
            </w:r>
            <w:r>
              <w:rPr>
                <w:rFonts w:hint="default" w:eastAsia="黑体"/>
                <w:sz w:val="24"/>
              </w:rPr>
              <w:t>应答人：</w:t>
            </w:r>
            <w:r>
              <w:rPr>
                <w:rFonts w:hint="default" w:eastAsia="黑体"/>
                <w:sz w:val="24"/>
                <w:u w:val="single"/>
              </w:rPr>
              <w:t xml:space="preserve">                         </w:t>
            </w:r>
          </w:p>
          <w:p w14:paraId="227DE6EF">
            <w:pPr>
              <w:keepNext w:val="0"/>
              <w:keepLines w:val="0"/>
              <w:suppressLineNumbers w:val="0"/>
              <w:spacing w:before="0" w:beforeAutospacing="0" w:after="936" w:afterLines="300" w:afterAutospacing="0"/>
              <w:ind w:left="0" w:right="0"/>
              <w:jc w:val="center"/>
              <w:rPr>
                <w:rFonts w:hint="default"/>
                <w:kern w:val="11"/>
              </w:rPr>
            </w:pPr>
            <w:r>
              <w:rPr>
                <w:rFonts w:hint="default" w:eastAsia="黑体"/>
                <w:sz w:val="24"/>
                <w:u w:val="single"/>
              </w:rPr>
              <w:t xml:space="preserve"> </w:t>
            </w:r>
            <w:r>
              <w:rPr>
                <w:rFonts w:hint="eastAsia" w:eastAsia="黑体"/>
                <w:sz w:val="24"/>
                <w:u w:val="single"/>
              </w:rPr>
              <w:t xml:space="preserve">       </w:t>
            </w:r>
            <w:r>
              <w:rPr>
                <w:rFonts w:hint="default" w:eastAsia="黑体"/>
                <w:sz w:val="24"/>
                <w:u w:val="single"/>
              </w:rPr>
              <w:t xml:space="preserve"> </w:t>
            </w:r>
            <w:r>
              <w:rPr>
                <w:rFonts w:hint="default" w:eastAsia="黑体"/>
                <w:sz w:val="24"/>
              </w:rPr>
              <w:t>年</w:t>
            </w:r>
            <w:r>
              <w:rPr>
                <w:rFonts w:hint="default" w:eastAsia="黑体"/>
                <w:sz w:val="24"/>
                <w:u w:val="single"/>
              </w:rPr>
              <w:t xml:space="preserve">    </w:t>
            </w:r>
            <w:r>
              <w:rPr>
                <w:rFonts w:hint="default" w:eastAsia="黑体"/>
                <w:sz w:val="24"/>
              </w:rPr>
              <w:t>月</w:t>
            </w:r>
            <w:r>
              <w:rPr>
                <w:rFonts w:hint="default" w:eastAsia="黑体"/>
                <w:sz w:val="24"/>
                <w:u w:val="single"/>
              </w:rPr>
              <w:t xml:space="preserve">    </w:t>
            </w:r>
            <w:r>
              <w:rPr>
                <w:rFonts w:hint="default" w:eastAsia="黑体"/>
                <w:sz w:val="24"/>
              </w:rPr>
              <w:t>日</w:t>
            </w:r>
          </w:p>
        </w:tc>
      </w:tr>
    </w:tbl>
    <w:p w14:paraId="71B62B84"/>
    <w:p w14:paraId="47864F57">
      <w:pPr>
        <w:spacing w:line="360" w:lineRule="auto"/>
        <w:ind w:firstLine="560"/>
        <w:rPr>
          <w:rFonts w:eastAsia="仿宋_GB2312"/>
          <w:sz w:val="28"/>
          <w:szCs w:val="28"/>
        </w:rPr>
      </w:pPr>
    </w:p>
    <w:p w14:paraId="1E99B798">
      <w:pPr>
        <w:spacing w:line="360" w:lineRule="auto"/>
        <w:ind w:firstLine="560"/>
        <w:rPr>
          <w:rFonts w:eastAsia="仿宋_GB2312"/>
          <w:sz w:val="28"/>
          <w:szCs w:val="28"/>
        </w:rPr>
      </w:pPr>
    </w:p>
    <w:p w14:paraId="14CEF990">
      <w:pPr>
        <w:spacing w:line="360" w:lineRule="auto"/>
        <w:ind w:firstLine="560"/>
        <w:rPr>
          <w:rFonts w:hint="eastAsia" w:ascii="宋体" w:hAnsi="宋体"/>
          <w:b/>
          <w:color w:val="000000"/>
          <w:szCs w:val="21"/>
          <w:u w:val="single"/>
        </w:rPr>
      </w:pPr>
    </w:p>
    <w:p w14:paraId="5A90B723">
      <w:pPr>
        <w:spacing w:after="120"/>
        <w:jc w:val="center"/>
        <w:rPr>
          <w:rFonts w:hint="eastAsia" w:ascii="仿宋_GB2312" w:hAnsi="宋体" w:eastAsia="仿宋_GB2312"/>
          <w:b/>
          <w:color w:val="000000"/>
          <w:sz w:val="32"/>
          <w:szCs w:val="32"/>
        </w:rPr>
      </w:pPr>
    </w:p>
    <w:p w14:paraId="2CE12ADD">
      <w:pPr>
        <w:spacing w:after="120"/>
        <w:jc w:val="center"/>
        <w:rPr>
          <w:rFonts w:hint="eastAsia" w:ascii="仿宋_GB2312" w:hAnsi="宋体" w:eastAsia="仿宋_GB2312"/>
          <w:b/>
          <w:color w:val="000000"/>
          <w:sz w:val="32"/>
          <w:szCs w:val="32"/>
        </w:rPr>
      </w:pPr>
    </w:p>
    <w:p w14:paraId="17BB7A6B">
      <w:pPr>
        <w:spacing w:after="120"/>
        <w:jc w:val="center"/>
        <w:rPr>
          <w:rFonts w:hint="eastAsia" w:ascii="仿宋_GB2312" w:hAnsi="宋体" w:eastAsia="仿宋_GB2312"/>
          <w:b/>
          <w:color w:val="000000"/>
          <w:sz w:val="32"/>
          <w:szCs w:val="32"/>
        </w:rPr>
      </w:pPr>
    </w:p>
    <w:p w14:paraId="2D5E7F5B">
      <w:pPr>
        <w:pStyle w:val="4"/>
        <w:numPr>
          <w:ilvl w:val="0"/>
          <w:numId w:val="0"/>
        </w:numPr>
        <w:jc w:val="center"/>
        <w:rPr>
          <w:rFonts w:hint="eastAsia" w:ascii="宋体" w:hAnsi="宋体"/>
          <w:b/>
          <w:sz w:val="24"/>
        </w:rPr>
      </w:pPr>
      <w:bookmarkStart w:id="15" w:name="_Toc2340"/>
      <w:bookmarkStart w:id="16" w:name="_Toc32178"/>
      <w:bookmarkStart w:id="17" w:name="_Toc107822558"/>
      <w:bookmarkStart w:id="18" w:name="_Toc227057966"/>
      <w:bookmarkStart w:id="19" w:name="_Toc488655907"/>
      <w:bookmarkStart w:id="20" w:name="_Toc226969360"/>
      <w:r>
        <w:rPr>
          <w:rFonts w:hint="eastAsia" w:ascii="宋体" w:hAnsi="宋体"/>
          <w:b/>
          <w:sz w:val="24"/>
        </w:rPr>
        <w:t>二、评审索引表</w:t>
      </w:r>
      <w:bookmarkEnd w:id="15"/>
      <w:bookmarkEnd w:id="16"/>
    </w:p>
    <w:p w14:paraId="52A75E59">
      <w:pPr>
        <w:ind w:left="425"/>
        <w:rPr>
          <w:rFonts w:hint="eastAsia" w:ascii="宋体" w:hAnsi="宋体"/>
        </w:rPr>
      </w:pPr>
    </w:p>
    <w:tbl>
      <w:tblPr>
        <w:tblStyle w:val="16"/>
        <w:tblW w:w="6213"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2683"/>
        <w:gridCol w:w="3530"/>
      </w:tblGrid>
      <w:tr w14:paraId="78687A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rHeight w:val="454" w:hRule="atLeast"/>
          <w:jc w:val="center"/>
        </w:trPr>
        <w:tc>
          <w:tcPr>
            <w:tcW w:w="2683" w:type="dxa"/>
            <w:tcBorders>
              <w:top w:val="single" w:color="auto" w:sz="4" w:space="0"/>
              <w:left w:val="single" w:color="auto" w:sz="4" w:space="0"/>
              <w:bottom w:val="single" w:color="auto" w:sz="4" w:space="0"/>
              <w:right w:val="single" w:color="auto" w:sz="4" w:space="0"/>
            </w:tcBorders>
            <w:vAlign w:val="center"/>
          </w:tcPr>
          <w:p w14:paraId="5FD8DFF3">
            <w:pPr>
              <w:keepNext w:val="0"/>
              <w:keepLines w:val="0"/>
              <w:suppressLineNumbers w:val="0"/>
              <w:spacing w:before="0" w:beforeAutospacing="0" w:after="0" w:afterAutospacing="0"/>
              <w:ind w:left="0" w:right="0"/>
              <w:jc w:val="center"/>
              <w:rPr>
                <w:rFonts w:hint="eastAsia" w:ascii="宋体" w:hAnsi="宋体"/>
                <w:b/>
                <w:szCs w:val="21"/>
              </w:rPr>
            </w:pPr>
            <w:r>
              <w:rPr>
                <w:rFonts w:hint="eastAsia" w:ascii="宋体" w:hAnsi="宋体"/>
                <w:b/>
                <w:szCs w:val="21"/>
              </w:rPr>
              <w:t>内容</w:t>
            </w:r>
          </w:p>
        </w:tc>
        <w:tc>
          <w:tcPr>
            <w:tcW w:w="3530" w:type="dxa"/>
            <w:tcBorders>
              <w:top w:val="single" w:color="auto" w:sz="4" w:space="0"/>
              <w:left w:val="single" w:color="auto" w:sz="4" w:space="0"/>
              <w:bottom w:val="single" w:color="auto" w:sz="4" w:space="0"/>
              <w:right w:val="single" w:color="auto" w:sz="4" w:space="0"/>
            </w:tcBorders>
            <w:vAlign w:val="center"/>
          </w:tcPr>
          <w:p w14:paraId="6DA4946E">
            <w:pPr>
              <w:keepNext w:val="0"/>
              <w:keepLines w:val="0"/>
              <w:suppressLineNumbers w:val="0"/>
              <w:spacing w:before="0" w:beforeAutospacing="0" w:after="0" w:afterAutospacing="0"/>
              <w:ind w:left="0" w:right="0"/>
              <w:jc w:val="center"/>
              <w:rPr>
                <w:rFonts w:hint="eastAsia" w:ascii="宋体" w:hAnsi="宋体"/>
                <w:b/>
                <w:szCs w:val="21"/>
              </w:rPr>
            </w:pPr>
            <w:r>
              <w:rPr>
                <w:rFonts w:hint="eastAsia" w:ascii="宋体" w:hAnsi="宋体"/>
                <w:b/>
                <w:szCs w:val="21"/>
              </w:rPr>
              <w:t>对应页码</w:t>
            </w:r>
          </w:p>
        </w:tc>
      </w:tr>
      <w:tr w14:paraId="06BE86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07" w:hRule="atLeast"/>
          <w:jc w:val="center"/>
        </w:trPr>
        <w:tc>
          <w:tcPr>
            <w:tcW w:w="2683" w:type="dxa"/>
            <w:tcBorders>
              <w:top w:val="single" w:color="auto" w:sz="4" w:space="0"/>
              <w:left w:val="single" w:color="auto" w:sz="4" w:space="0"/>
              <w:bottom w:val="single" w:color="auto" w:sz="4" w:space="0"/>
              <w:right w:val="single" w:color="auto" w:sz="4" w:space="0"/>
            </w:tcBorders>
            <w:vAlign w:val="center"/>
          </w:tcPr>
          <w:p w14:paraId="45F57477">
            <w:pPr>
              <w:keepNext w:val="0"/>
              <w:keepLines w:val="0"/>
              <w:widowControl/>
              <w:suppressLineNumbers w:val="0"/>
              <w:spacing w:before="0" w:beforeAutospacing="0" w:after="0" w:afterAutospacing="0"/>
              <w:ind w:left="0" w:right="0"/>
              <w:jc w:val="center"/>
              <w:rPr>
                <w:rFonts w:hint="eastAsia" w:ascii="宋体" w:hAnsi="宋体" w:cs="宋体"/>
                <w:kern w:val="0"/>
                <w:szCs w:val="21"/>
              </w:rPr>
            </w:pPr>
            <w:r>
              <w:rPr>
                <w:rFonts w:hint="eastAsia" w:ascii="宋体" w:hAnsi="宋体" w:cs="宋体"/>
                <w:kern w:val="0"/>
                <w:szCs w:val="21"/>
              </w:rPr>
              <w:t>应答函</w:t>
            </w:r>
          </w:p>
        </w:tc>
        <w:tc>
          <w:tcPr>
            <w:tcW w:w="3530" w:type="dxa"/>
            <w:tcBorders>
              <w:top w:val="single" w:color="auto" w:sz="4" w:space="0"/>
              <w:left w:val="single" w:color="auto" w:sz="4" w:space="0"/>
              <w:bottom w:val="single" w:color="auto" w:sz="4" w:space="0"/>
              <w:right w:val="single" w:color="auto" w:sz="4" w:space="0"/>
            </w:tcBorders>
          </w:tcPr>
          <w:p w14:paraId="32C35080">
            <w:pPr>
              <w:keepNext w:val="0"/>
              <w:keepLines w:val="0"/>
              <w:suppressLineNumbers w:val="0"/>
              <w:spacing w:before="0" w:beforeAutospacing="0" w:after="0" w:afterAutospacing="0"/>
              <w:ind w:left="0" w:right="0"/>
              <w:jc w:val="center"/>
              <w:rPr>
                <w:rFonts w:hint="eastAsia" w:ascii="宋体" w:hAnsi="宋体"/>
                <w:szCs w:val="21"/>
              </w:rPr>
            </w:pPr>
            <w:r>
              <w:rPr>
                <w:rFonts w:hint="eastAsia" w:ascii="宋体" w:hAnsi="宋体"/>
                <w:szCs w:val="21"/>
              </w:rPr>
              <w:t>第</w:t>
            </w:r>
            <w:r>
              <w:rPr>
                <w:rFonts w:hint="eastAsia" w:ascii="宋体" w:hAnsi="宋体"/>
                <w:szCs w:val="21"/>
                <w:u w:val="single"/>
              </w:rPr>
              <w:t xml:space="preserve">   </w:t>
            </w:r>
            <w:r>
              <w:rPr>
                <w:rFonts w:hint="eastAsia" w:ascii="宋体" w:hAnsi="宋体"/>
                <w:szCs w:val="21"/>
              </w:rPr>
              <w:t>页</w:t>
            </w:r>
          </w:p>
        </w:tc>
      </w:tr>
      <w:tr w14:paraId="2704D5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07" w:hRule="atLeast"/>
          <w:jc w:val="center"/>
        </w:trPr>
        <w:tc>
          <w:tcPr>
            <w:tcW w:w="2683" w:type="dxa"/>
            <w:tcBorders>
              <w:top w:val="single" w:color="auto" w:sz="4" w:space="0"/>
              <w:left w:val="single" w:color="auto" w:sz="4" w:space="0"/>
              <w:bottom w:val="single" w:color="auto" w:sz="4" w:space="0"/>
              <w:right w:val="single" w:color="auto" w:sz="4" w:space="0"/>
            </w:tcBorders>
            <w:vAlign w:val="center"/>
          </w:tcPr>
          <w:p w14:paraId="4CD4527F">
            <w:pPr>
              <w:keepNext w:val="0"/>
              <w:keepLines w:val="0"/>
              <w:widowControl/>
              <w:suppressLineNumbers w:val="0"/>
              <w:spacing w:before="0" w:beforeAutospacing="0" w:after="0" w:afterAutospacing="0"/>
              <w:ind w:left="0" w:right="0"/>
              <w:jc w:val="center"/>
              <w:rPr>
                <w:rFonts w:hint="eastAsia" w:ascii="宋体" w:hAnsi="宋体" w:cs="宋体"/>
                <w:kern w:val="0"/>
                <w:szCs w:val="21"/>
              </w:rPr>
            </w:pPr>
            <w:r>
              <w:rPr>
                <w:rFonts w:hint="eastAsia" w:ascii="宋体" w:hAnsi="宋体" w:cs="宋体"/>
                <w:kern w:val="0"/>
                <w:szCs w:val="21"/>
              </w:rPr>
              <w:t>法定代表人身份证明</w:t>
            </w:r>
          </w:p>
        </w:tc>
        <w:tc>
          <w:tcPr>
            <w:tcW w:w="3530" w:type="dxa"/>
            <w:tcBorders>
              <w:top w:val="single" w:color="auto" w:sz="4" w:space="0"/>
              <w:left w:val="single" w:color="auto" w:sz="4" w:space="0"/>
              <w:bottom w:val="single" w:color="auto" w:sz="4" w:space="0"/>
              <w:right w:val="single" w:color="auto" w:sz="4" w:space="0"/>
            </w:tcBorders>
          </w:tcPr>
          <w:p w14:paraId="5EE106F7">
            <w:pPr>
              <w:keepNext w:val="0"/>
              <w:keepLines w:val="0"/>
              <w:suppressLineNumbers w:val="0"/>
              <w:spacing w:before="0" w:beforeAutospacing="0" w:after="0" w:afterAutospacing="0"/>
              <w:ind w:left="0" w:right="0"/>
              <w:jc w:val="center"/>
              <w:rPr>
                <w:rFonts w:hint="eastAsia" w:ascii="宋体" w:hAnsi="宋体"/>
                <w:szCs w:val="21"/>
              </w:rPr>
            </w:pPr>
            <w:r>
              <w:rPr>
                <w:rFonts w:hint="eastAsia" w:ascii="宋体" w:hAnsi="宋体"/>
                <w:szCs w:val="21"/>
              </w:rPr>
              <w:t>第</w:t>
            </w:r>
            <w:r>
              <w:rPr>
                <w:rFonts w:hint="eastAsia" w:ascii="宋体" w:hAnsi="宋体"/>
                <w:szCs w:val="21"/>
                <w:u w:val="single"/>
              </w:rPr>
              <w:t xml:space="preserve">   </w:t>
            </w:r>
            <w:r>
              <w:rPr>
                <w:rFonts w:hint="eastAsia" w:ascii="宋体" w:hAnsi="宋体"/>
                <w:szCs w:val="21"/>
              </w:rPr>
              <w:t>页</w:t>
            </w:r>
          </w:p>
        </w:tc>
      </w:tr>
      <w:tr w14:paraId="76ED4B4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07" w:hRule="atLeast"/>
          <w:jc w:val="center"/>
        </w:trPr>
        <w:tc>
          <w:tcPr>
            <w:tcW w:w="2683" w:type="dxa"/>
            <w:tcBorders>
              <w:top w:val="single" w:color="auto" w:sz="4" w:space="0"/>
              <w:left w:val="single" w:color="auto" w:sz="4" w:space="0"/>
              <w:bottom w:val="single" w:color="auto" w:sz="4" w:space="0"/>
              <w:right w:val="single" w:color="auto" w:sz="4" w:space="0"/>
            </w:tcBorders>
            <w:vAlign w:val="center"/>
          </w:tcPr>
          <w:p w14:paraId="3E905C74">
            <w:pPr>
              <w:keepNext w:val="0"/>
              <w:keepLines w:val="0"/>
              <w:widowControl/>
              <w:suppressLineNumbers w:val="0"/>
              <w:spacing w:before="0" w:beforeAutospacing="0" w:after="0" w:afterAutospacing="0"/>
              <w:ind w:left="0" w:right="0"/>
              <w:jc w:val="center"/>
              <w:rPr>
                <w:rFonts w:hint="eastAsia" w:ascii="宋体" w:hAnsi="宋体" w:cs="宋体"/>
                <w:kern w:val="0"/>
                <w:szCs w:val="21"/>
              </w:rPr>
            </w:pPr>
            <w:r>
              <w:rPr>
                <w:rFonts w:hint="eastAsia" w:ascii="宋体" w:hAnsi="宋体" w:cs="宋体"/>
                <w:kern w:val="0"/>
                <w:szCs w:val="21"/>
              </w:rPr>
              <w:t>法定代表人授权书</w:t>
            </w:r>
          </w:p>
        </w:tc>
        <w:tc>
          <w:tcPr>
            <w:tcW w:w="3530" w:type="dxa"/>
            <w:tcBorders>
              <w:top w:val="single" w:color="auto" w:sz="4" w:space="0"/>
              <w:left w:val="single" w:color="auto" w:sz="4" w:space="0"/>
              <w:bottom w:val="single" w:color="auto" w:sz="4" w:space="0"/>
              <w:right w:val="single" w:color="auto" w:sz="4" w:space="0"/>
            </w:tcBorders>
          </w:tcPr>
          <w:p w14:paraId="189DC298">
            <w:pPr>
              <w:keepNext w:val="0"/>
              <w:keepLines w:val="0"/>
              <w:suppressLineNumbers w:val="0"/>
              <w:spacing w:before="0" w:beforeAutospacing="0" w:after="0" w:afterAutospacing="0"/>
              <w:ind w:left="0" w:right="0"/>
              <w:jc w:val="center"/>
              <w:rPr>
                <w:rFonts w:hint="eastAsia" w:ascii="宋体" w:hAnsi="宋体"/>
                <w:szCs w:val="21"/>
              </w:rPr>
            </w:pPr>
            <w:r>
              <w:rPr>
                <w:rFonts w:hint="eastAsia" w:ascii="宋体" w:hAnsi="宋体"/>
                <w:szCs w:val="21"/>
              </w:rPr>
              <w:t>第</w:t>
            </w:r>
            <w:r>
              <w:rPr>
                <w:rFonts w:hint="eastAsia" w:ascii="宋体" w:hAnsi="宋体"/>
                <w:szCs w:val="21"/>
                <w:u w:val="single"/>
              </w:rPr>
              <w:t xml:space="preserve">   </w:t>
            </w:r>
            <w:r>
              <w:rPr>
                <w:rFonts w:hint="eastAsia" w:ascii="宋体" w:hAnsi="宋体"/>
                <w:szCs w:val="21"/>
              </w:rPr>
              <w:t>页</w:t>
            </w:r>
          </w:p>
        </w:tc>
      </w:tr>
      <w:tr w14:paraId="098B61F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07" w:hRule="atLeast"/>
          <w:jc w:val="center"/>
        </w:trPr>
        <w:tc>
          <w:tcPr>
            <w:tcW w:w="2683" w:type="dxa"/>
            <w:tcBorders>
              <w:top w:val="single" w:color="auto" w:sz="4" w:space="0"/>
              <w:left w:val="single" w:color="auto" w:sz="4" w:space="0"/>
              <w:bottom w:val="single" w:color="auto" w:sz="4" w:space="0"/>
              <w:right w:val="single" w:color="auto" w:sz="4" w:space="0"/>
            </w:tcBorders>
            <w:vAlign w:val="center"/>
          </w:tcPr>
          <w:p w14:paraId="0CFA32DC">
            <w:pPr>
              <w:keepNext w:val="0"/>
              <w:keepLines w:val="0"/>
              <w:widowControl/>
              <w:suppressLineNumbers w:val="0"/>
              <w:spacing w:before="0" w:beforeAutospacing="0" w:after="0" w:afterAutospacing="0"/>
              <w:ind w:left="0" w:right="0"/>
              <w:jc w:val="center"/>
              <w:rPr>
                <w:rFonts w:hint="eastAsia" w:ascii="宋体" w:hAnsi="宋体" w:cs="宋体"/>
                <w:kern w:val="0"/>
                <w:szCs w:val="21"/>
              </w:rPr>
            </w:pPr>
            <w:r>
              <w:rPr>
                <w:rFonts w:hint="eastAsia" w:ascii="宋体" w:hAnsi="宋体" w:cs="宋体"/>
                <w:kern w:val="0"/>
                <w:szCs w:val="21"/>
              </w:rPr>
              <w:t>应答唯一性</w:t>
            </w:r>
          </w:p>
        </w:tc>
        <w:tc>
          <w:tcPr>
            <w:tcW w:w="3530" w:type="dxa"/>
            <w:tcBorders>
              <w:top w:val="single" w:color="auto" w:sz="4" w:space="0"/>
              <w:left w:val="single" w:color="auto" w:sz="4" w:space="0"/>
              <w:bottom w:val="single" w:color="auto" w:sz="4" w:space="0"/>
              <w:right w:val="single" w:color="auto" w:sz="4" w:space="0"/>
            </w:tcBorders>
            <w:vAlign w:val="center"/>
          </w:tcPr>
          <w:p w14:paraId="78BDC0A8">
            <w:pPr>
              <w:keepNext w:val="0"/>
              <w:keepLines w:val="0"/>
              <w:suppressLineNumbers w:val="0"/>
              <w:spacing w:before="0" w:beforeAutospacing="0" w:after="0" w:afterAutospacing="0"/>
              <w:ind w:left="0" w:right="0"/>
              <w:jc w:val="center"/>
              <w:rPr>
                <w:rFonts w:hint="eastAsia" w:ascii="宋体" w:hAnsi="宋体"/>
                <w:szCs w:val="21"/>
              </w:rPr>
            </w:pPr>
            <w:r>
              <w:rPr>
                <w:rFonts w:hint="eastAsia" w:ascii="宋体" w:hAnsi="宋体"/>
                <w:szCs w:val="21"/>
              </w:rPr>
              <w:t>第</w:t>
            </w:r>
            <w:r>
              <w:rPr>
                <w:rFonts w:hint="eastAsia" w:ascii="宋体" w:hAnsi="宋体"/>
                <w:szCs w:val="21"/>
                <w:u w:val="single"/>
              </w:rPr>
              <w:t xml:space="preserve">   </w:t>
            </w:r>
            <w:r>
              <w:rPr>
                <w:rFonts w:hint="eastAsia" w:ascii="宋体" w:hAnsi="宋体"/>
                <w:szCs w:val="21"/>
              </w:rPr>
              <w:t>页</w:t>
            </w:r>
          </w:p>
        </w:tc>
      </w:tr>
      <w:tr w14:paraId="1D46E97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2683" w:type="dxa"/>
            <w:tcBorders>
              <w:top w:val="single" w:color="auto" w:sz="4" w:space="0"/>
              <w:left w:val="single" w:color="auto" w:sz="4" w:space="0"/>
              <w:bottom w:val="single" w:color="auto" w:sz="4" w:space="0"/>
              <w:right w:val="single" w:color="auto" w:sz="4" w:space="0"/>
            </w:tcBorders>
            <w:vAlign w:val="center"/>
          </w:tcPr>
          <w:p w14:paraId="38202483">
            <w:pPr>
              <w:keepNext w:val="0"/>
              <w:keepLines w:val="0"/>
              <w:widowControl/>
              <w:suppressLineNumbers w:val="0"/>
              <w:spacing w:before="0" w:beforeAutospacing="0" w:after="0" w:afterAutospacing="0"/>
              <w:ind w:left="0" w:right="0"/>
              <w:jc w:val="center"/>
              <w:rPr>
                <w:rFonts w:hint="eastAsia" w:ascii="宋体" w:hAnsi="宋体" w:cs="宋体"/>
                <w:kern w:val="0"/>
                <w:szCs w:val="21"/>
              </w:rPr>
            </w:pPr>
            <w:r>
              <w:rPr>
                <w:rFonts w:hint="eastAsia" w:ascii="宋体" w:hAnsi="宋体" w:cs="宋体"/>
                <w:kern w:val="0"/>
                <w:szCs w:val="21"/>
              </w:rPr>
              <w:t>营业执照</w:t>
            </w:r>
          </w:p>
        </w:tc>
        <w:tc>
          <w:tcPr>
            <w:tcW w:w="3530" w:type="dxa"/>
            <w:tcBorders>
              <w:top w:val="single" w:color="auto" w:sz="4" w:space="0"/>
              <w:left w:val="single" w:color="auto" w:sz="4" w:space="0"/>
              <w:bottom w:val="single" w:color="auto" w:sz="4" w:space="0"/>
              <w:right w:val="single" w:color="auto" w:sz="4" w:space="0"/>
            </w:tcBorders>
            <w:vAlign w:val="center"/>
          </w:tcPr>
          <w:p w14:paraId="0912CD8B">
            <w:pPr>
              <w:keepNext w:val="0"/>
              <w:keepLines w:val="0"/>
              <w:suppressLineNumbers w:val="0"/>
              <w:spacing w:before="0" w:beforeAutospacing="0" w:after="0" w:afterAutospacing="0"/>
              <w:ind w:left="0" w:right="0"/>
              <w:jc w:val="center"/>
              <w:rPr>
                <w:rFonts w:hint="eastAsia" w:ascii="宋体" w:hAnsi="宋体"/>
                <w:szCs w:val="21"/>
              </w:rPr>
            </w:pPr>
            <w:r>
              <w:rPr>
                <w:rFonts w:hint="eastAsia" w:ascii="宋体" w:hAnsi="宋体"/>
                <w:szCs w:val="21"/>
              </w:rPr>
              <w:t>第</w:t>
            </w:r>
            <w:r>
              <w:rPr>
                <w:rFonts w:hint="eastAsia" w:ascii="宋体" w:hAnsi="宋体"/>
                <w:szCs w:val="21"/>
                <w:u w:val="single"/>
              </w:rPr>
              <w:t xml:space="preserve">   </w:t>
            </w:r>
            <w:r>
              <w:rPr>
                <w:rFonts w:hint="eastAsia" w:ascii="宋体" w:hAnsi="宋体"/>
                <w:szCs w:val="21"/>
              </w:rPr>
              <w:t>页</w:t>
            </w:r>
          </w:p>
        </w:tc>
      </w:tr>
      <w:tr w14:paraId="48AC315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2683" w:type="dxa"/>
            <w:tcBorders>
              <w:top w:val="single" w:color="auto" w:sz="4" w:space="0"/>
              <w:left w:val="single" w:color="auto" w:sz="4" w:space="0"/>
              <w:bottom w:val="single" w:color="auto" w:sz="4" w:space="0"/>
              <w:right w:val="single" w:color="auto" w:sz="4" w:space="0"/>
            </w:tcBorders>
            <w:vAlign w:val="center"/>
          </w:tcPr>
          <w:p w14:paraId="42C25296">
            <w:pPr>
              <w:keepNext w:val="0"/>
              <w:keepLines w:val="0"/>
              <w:widowControl/>
              <w:suppressLineNumbers w:val="0"/>
              <w:spacing w:before="0" w:beforeAutospacing="0" w:after="0" w:afterAutospacing="0"/>
              <w:ind w:left="0" w:right="0"/>
              <w:jc w:val="center"/>
              <w:rPr>
                <w:rFonts w:hint="eastAsia" w:ascii="宋体" w:hAnsi="宋体" w:cs="宋体"/>
                <w:kern w:val="0"/>
                <w:szCs w:val="21"/>
              </w:rPr>
            </w:pPr>
            <w:r>
              <w:rPr>
                <w:rFonts w:hint="eastAsia" w:ascii="宋体" w:hAnsi="宋体" w:cs="宋体"/>
                <w:kern w:val="0"/>
                <w:szCs w:val="21"/>
              </w:rPr>
              <w:t>税务登记证</w:t>
            </w:r>
          </w:p>
        </w:tc>
        <w:tc>
          <w:tcPr>
            <w:tcW w:w="3530" w:type="dxa"/>
            <w:tcBorders>
              <w:top w:val="single" w:color="auto" w:sz="4" w:space="0"/>
              <w:left w:val="single" w:color="auto" w:sz="4" w:space="0"/>
              <w:bottom w:val="single" w:color="auto" w:sz="4" w:space="0"/>
              <w:right w:val="single" w:color="auto" w:sz="4" w:space="0"/>
            </w:tcBorders>
            <w:vAlign w:val="center"/>
          </w:tcPr>
          <w:p w14:paraId="40ACD2CA">
            <w:pPr>
              <w:keepNext w:val="0"/>
              <w:keepLines w:val="0"/>
              <w:suppressLineNumbers w:val="0"/>
              <w:spacing w:before="0" w:beforeAutospacing="0" w:after="0" w:afterAutospacing="0"/>
              <w:ind w:left="0" w:right="0"/>
              <w:jc w:val="center"/>
              <w:rPr>
                <w:rFonts w:hint="eastAsia" w:ascii="宋体" w:hAnsi="宋体"/>
                <w:szCs w:val="21"/>
              </w:rPr>
            </w:pPr>
            <w:r>
              <w:rPr>
                <w:rFonts w:hint="eastAsia" w:ascii="宋体" w:hAnsi="宋体"/>
                <w:szCs w:val="21"/>
              </w:rPr>
              <w:t>第</w:t>
            </w:r>
            <w:r>
              <w:rPr>
                <w:rFonts w:hint="eastAsia" w:ascii="宋体" w:hAnsi="宋体"/>
                <w:szCs w:val="21"/>
                <w:u w:val="single"/>
              </w:rPr>
              <w:t xml:space="preserve">   </w:t>
            </w:r>
            <w:r>
              <w:rPr>
                <w:rFonts w:hint="eastAsia" w:ascii="宋体" w:hAnsi="宋体"/>
                <w:szCs w:val="21"/>
              </w:rPr>
              <w:t>页</w:t>
            </w:r>
          </w:p>
        </w:tc>
      </w:tr>
      <w:tr w14:paraId="39106D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2683" w:type="dxa"/>
            <w:tcBorders>
              <w:top w:val="single" w:color="auto" w:sz="4" w:space="0"/>
              <w:left w:val="single" w:color="auto" w:sz="4" w:space="0"/>
              <w:bottom w:val="single" w:color="auto" w:sz="4" w:space="0"/>
              <w:right w:val="single" w:color="auto" w:sz="4" w:space="0"/>
            </w:tcBorders>
            <w:vAlign w:val="center"/>
          </w:tcPr>
          <w:p w14:paraId="7B0888EC">
            <w:pPr>
              <w:keepNext w:val="0"/>
              <w:keepLines w:val="0"/>
              <w:widowControl/>
              <w:suppressLineNumbers w:val="0"/>
              <w:spacing w:before="0" w:beforeAutospacing="0" w:after="0" w:afterAutospacing="0"/>
              <w:ind w:left="0" w:right="0"/>
              <w:jc w:val="center"/>
              <w:rPr>
                <w:rFonts w:hint="eastAsia" w:ascii="宋体" w:hAnsi="宋体" w:cs="宋体"/>
                <w:kern w:val="0"/>
                <w:szCs w:val="21"/>
              </w:rPr>
            </w:pPr>
            <w:r>
              <w:rPr>
                <w:rFonts w:hint="eastAsia" w:ascii="宋体" w:hAnsi="宋体" w:cs="宋体"/>
                <w:kern w:val="0"/>
                <w:szCs w:val="21"/>
              </w:rPr>
              <w:t>资格证明</w:t>
            </w:r>
          </w:p>
        </w:tc>
        <w:tc>
          <w:tcPr>
            <w:tcW w:w="3530" w:type="dxa"/>
            <w:tcBorders>
              <w:top w:val="single" w:color="auto" w:sz="4" w:space="0"/>
              <w:left w:val="single" w:color="auto" w:sz="4" w:space="0"/>
              <w:bottom w:val="single" w:color="auto" w:sz="4" w:space="0"/>
              <w:right w:val="single" w:color="auto" w:sz="4" w:space="0"/>
            </w:tcBorders>
            <w:vAlign w:val="center"/>
          </w:tcPr>
          <w:p w14:paraId="260B55C0">
            <w:pPr>
              <w:keepNext w:val="0"/>
              <w:keepLines w:val="0"/>
              <w:suppressLineNumbers w:val="0"/>
              <w:spacing w:before="0" w:beforeAutospacing="0" w:after="0" w:afterAutospacing="0"/>
              <w:ind w:left="0" w:right="0"/>
              <w:jc w:val="center"/>
              <w:rPr>
                <w:rFonts w:hint="eastAsia" w:ascii="宋体" w:hAnsi="宋体"/>
                <w:szCs w:val="21"/>
              </w:rPr>
            </w:pPr>
            <w:r>
              <w:rPr>
                <w:rFonts w:hint="eastAsia" w:ascii="宋体" w:hAnsi="宋体"/>
                <w:szCs w:val="21"/>
              </w:rPr>
              <w:t>第</w:t>
            </w:r>
            <w:r>
              <w:rPr>
                <w:rFonts w:hint="eastAsia" w:ascii="宋体" w:hAnsi="宋体"/>
                <w:szCs w:val="21"/>
                <w:u w:val="single"/>
              </w:rPr>
              <w:t xml:space="preserve">   </w:t>
            </w:r>
            <w:r>
              <w:rPr>
                <w:rFonts w:hint="eastAsia" w:ascii="宋体" w:hAnsi="宋体"/>
                <w:szCs w:val="21"/>
              </w:rPr>
              <w:t>页</w:t>
            </w:r>
          </w:p>
        </w:tc>
      </w:tr>
      <w:tr w14:paraId="01ACCD6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2683" w:type="dxa"/>
            <w:tcBorders>
              <w:top w:val="single" w:color="auto" w:sz="4" w:space="0"/>
              <w:left w:val="single" w:color="auto" w:sz="4" w:space="0"/>
              <w:bottom w:val="single" w:color="auto" w:sz="4" w:space="0"/>
              <w:right w:val="single" w:color="auto" w:sz="4" w:space="0"/>
            </w:tcBorders>
            <w:vAlign w:val="center"/>
          </w:tcPr>
          <w:p w14:paraId="7891024A">
            <w:pPr>
              <w:keepNext w:val="0"/>
              <w:keepLines w:val="0"/>
              <w:widowControl/>
              <w:suppressLineNumbers w:val="0"/>
              <w:spacing w:before="0" w:beforeAutospacing="0" w:after="0" w:afterAutospacing="0"/>
              <w:ind w:left="0" w:right="0"/>
              <w:jc w:val="center"/>
              <w:rPr>
                <w:rFonts w:hint="eastAsia" w:ascii="宋体" w:hAnsi="宋体" w:cs="宋体"/>
                <w:kern w:val="0"/>
                <w:szCs w:val="21"/>
              </w:rPr>
            </w:pPr>
            <w:r>
              <w:rPr>
                <w:rFonts w:hint="eastAsia" w:ascii="宋体" w:hAnsi="宋体" w:cs="宋体"/>
                <w:kern w:val="0"/>
                <w:szCs w:val="21"/>
              </w:rPr>
              <w:t>综合信息表</w:t>
            </w:r>
          </w:p>
        </w:tc>
        <w:tc>
          <w:tcPr>
            <w:tcW w:w="3530" w:type="dxa"/>
            <w:tcBorders>
              <w:top w:val="single" w:color="auto" w:sz="4" w:space="0"/>
              <w:left w:val="single" w:color="auto" w:sz="4" w:space="0"/>
              <w:bottom w:val="single" w:color="auto" w:sz="4" w:space="0"/>
              <w:right w:val="single" w:color="auto" w:sz="4" w:space="0"/>
            </w:tcBorders>
            <w:vAlign w:val="center"/>
          </w:tcPr>
          <w:p w14:paraId="2BCE0056">
            <w:pPr>
              <w:keepNext w:val="0"/>
              <w:keepLines w:val="0"/>
              <w:suppressLineNumbers w:val="0"/>
              <w:spacing w:before="0" w:beforeAutospacing="0" w:after="0" w:afterAutospacing="0"/>
              <w:ind w:left="0" w:right="0"/>
              <w:jc w:val="center"/>
              <w:rPr>
                <w:rFonts w:hint="eastAsia" w:ascii="宋体" w:hAnsi="宋体"/>
                <w:szCs w:val="21"/>
              </w:rPr>
            </w:pPr>
            <w:r>
              <w:rPr>
                <w:rFonts w:hint="eastAsia" w:ascii="宋体" w:hAnsi="宋体"/>
                <w:szCs w:val="21"/>
              </w:rPr>
              <w:t>第</w:t>
            </w:r>
            <w:r>
              <w:rPr>
                <w:rFonts w:hint="eastAsia" w:ascii="宋体" w:hAnsi="宋体"/>
                <w:szCs w:val="21"/>
                <w:u w:val="single"/>
              </w:rPr>
              <w:t xml:space="preserve">   </w:t>
            </w:r>
            <w:r>
              <w:rPr>
                <w:rFonts w:hint="eastAsia" w:ascii="宋体" w:hAnsi="宋体"/>
                <w:szCs w:val="21"/>
              </w:rPr>
              <w:t>页</w:t>
            </w:r>
          </w:p>
        </w:tc>
      </w:tr>
      <w:tr w14:paraId="577AEB9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2683" w:type="dxa"/>
            <w:tcBorders>
              <w:top w:val="single" w:color="auto" w:sz="4" w:space="0"/>
              <w:left w:val="single" w:color="auto" w:sz="4" w:space="0"/>
              <w:bottom w:val="single" w:color="auto" w:sz="4" w:space="0"/>
              <w:right w:val="single" w:color="auto" w:sz="4" w:space="0"/>
            </w:tcBorders>
            <w:vAlign w:val="center"/>
          </w:tcPr>
          <w:p w14:paraId="41431560">
            <w:pPr>
              <w:keepNext w:val="0"/>
              <w:keepLines w:val="0"/>
              <w:widowControl/>
              <w:suppressLineNumbers w:val="0"/>
              <w:spacing w:before="0" w:beforeAutospacing="0" w:after="0" w:afterAutospacing="0"/>
              <w:ind w:left="0" w:right="0"/>
              <w:jc w:val="center"/>
              <w:rPr>
                <w:rFonts w:hint="eastAsia" w:ascii="宋体" w:hAnsi="宋体" w:cs="宋体"/>
                <w:kern w:val="0"/>
                <w:szCs w:val="21"/>
              </w:rPr>
            </w:pPr>
            <w:r>
              <w:rPr>
                <w:rFonts w:hint="default" w:ascii="宋体" w:hAnsi="宋体" w:cs="宋体"/>
                <w:kern w:val="0"/>
                <w:szCs w:val="21"/>
              </w:rPr>
              <w:t>…</w:t>
            </w:r>
          </w:p>
        </w:tc>
        <w:tc>
          <w:tcPr>
            <w:tcW w:w="3530" w:type="dxa"/>
            <w:tcBorders>
              <w:top w:val="single" w:color="auto" w:sz="4" w:space="0"/>
              <w:left w:val="single" w:color="auto" w:sz="4" w:space="0"/>
              <w:bottom w:val="single" w:color="auto" w:sz="4" w:space="0"/>
              <w:right w:val="single" w:color="auto" w:sz="4" w:space="0"/>
            </w:tcBorders>
            <w:vAlign w:val="center"/>
          </w:tcPr>
          <w:p w14:paraId="743D0567">
            <w:pPr>
              <w:keepNext w:val="0"/>
              <w:keepLines w:val="0"/>
              <w:suppressLineNumbers w:val="0"/>
              <w:spacing w:before="0" w:beforeAutospacing="0" w:after="0" w:afterAutospacing="0"/>
              <w:ind w:left="0" w:right="0"/>
              <w:jc w:val="center"/>
              <w:rPr>
                <w:rFonts w:hint="eastAsia" w:ascii="宋体" w:hAnsi="宋体"/>
                <w:szCs w:val="21"/>
              </w:rPr>
            </w:pPr>
            <w:r>
              <w:rPr>
                <w:rFonts w:hint="eastAsia" w:ascii="宋体" w:hAnsi="宋体"/>
                <w:szCs w:val="21"/>
              </w:rPr>
              <w:t>第</w:t>
            </w:r>
            <w:r>
              <w:rPr>
                <w:rFonts w:hint="eastAsia" w:ascii="宋体" w:hAnsi="宋体"/>
                <w:szCs w:val="21"/>
                <w:u w:val="single"/>
              </w:rPr>
              <w:t xml:space="preserve">   </w:t>
            </w:r>
            <w:r>
              <w:rPr>
                <w:rFonts w:hint="eastAsia" w:ascii="宋体" w:hAnsi="宋体"/>
                <w:szCs w:val="21"/>
              </w:rPr>
              <w:t>页</w:t>
            </w:r>
          </w:p>
        </w:tc>
      </w:tr>
    </w:tbl>
    <w:p w14:paraId="785F2B4D">
      <w:pPr>
        <w:ind w:left="425"/>
        <w:rPr>
          <w:rFonts w:hint="eastAsia" w:ascii="宋体" w:hAnsi="宋体"/>
        </w:rPr>
      </w:pPr>
    </w:p>
    <w:bookmarkEnd w:id="17"/>
    <w:bookmarkEnd w:id="18"/>
    <w:bookmarkEnd w:id="19"/>
    <w:bookmarkEnd w:id="20"/>
    <w:p w14:paraId="39B46A7F">
      <w:pPr>
        <w:pStyle w:val="4"/>
        <w:numPr>
          <w:ilvl w:val="0"/>
          <w:numId w:val="0"/>
        </w:numPr>
        <w:spacing w:before="0" w:after="0" w:line="360" w:lineRule="auto"/>
        <w:jc w:val="center"/>
        <w:rPr>
          <w:rFonts w:ascii="Calibri Light" w:hAnsi="Calibri Light" w:eastAsia="宋体"/>
          <w:sz w:val="32"/>
        </w:rPr>
      </w:pPr>
      <w:r>
        <w:rPr>
          <w:rFonts w:ascii="仿宋" w:hAnsi="仿宋" w:eastAsia="仿宋"/>
          <w:sz w:val="32"/>
        </w:rPr>
        <w:br w:type="page"/>
      </w:r>
      <w:bookmarkStart w:id="21" w:name="_Toc28955017"/>
      <w:bookmarkStart w:id="22" w:name="_Toc19802"/>
      <w:bookmarkStart w:id="23" w:name="_Toc64986233"/>
      <w:bookmarkStart w:id="24" w:name="_Toc21019"/>
      <w:r>
        <w:rPr>
          <w:rFonts w:hint="eastAsia"/>
        </w:rPr>
        <w:t>三、</w:t>
      </w:r>
      <w:r>
        <w:rPr>
          <w:rFonts w:hint="eastAsia" w:ascii="Calibri Light" w:hAnsi="Calibri Light" w:eastAsia="宋体"/>
          <w:sz w:val="32"/>
        </w:rPr>
        <w:t>应答函</w:t>
      </w:r>
      <w:bookmarkEnd w:id="21"/>
      <w:bookmarkEnd w:id="22"/>
      <w:bookmarkEnd w:id="23"/>
      <w:bookmarkEnd w:id="24"/>
    </w:p>
    <w:p w14:paraId="1E935BF5">
      <w:pPr>
        <w:spacing w:line="360" w:lineRule="auto"/>
        <w:rPr>
          <w:rFonts w:hint="eastAsia" w:asciiTheme="minorEastAsia" w:hAnsiTheme="minorEastAsia" w:eastAsiaTheme="minorEastAsia"/>
          <w:color w:val="000000"/>
          <w:sz w:val="24"/>
          <w:u w:val="single"/>
        </w:rPr>
      </w:pPr>
      <w:r>
        <w:rPr>
          <w:rFonts w:asciiTheme="minorEastAsia" w:hAnsiTheme="minorEastAsia" w:eastAsiaTheme="minorEastAsia"/>
          <w:color w:val="000000"/>
          <w:sz w:val="24"/>
        </w:rPr>
        <w:t>致：</w:t>
      </w:r>
      <w:r>
        <w:rPr>
          <w:rFonts w:asciiTheme="minorEastAsia" w:hAnsiTheme="minorEastAsia" w:eastAsiaTheme="minorEastAsia"/>
          <w:color w:val="000000"/>
          <w:sz w:val="24"/>
          <w:u w:val="single"/>
        </w:rPr>
        <w:t>中国移动通信集团安徽有限公司</w:t>
      </w:r>
    </w:p>
    <w:p w14:paraId="0C4F129C">
      <w:pPr>
        <w:spacing w:line="360" w:lineRule="auto"/>
        <w:ind w:firstLine="435"/>
        <w:rPr>
          <w:rFonts w:hint="eastAsia" w:asciiTheme="minorEastAsia" w:hAnsiTheme="minorEastAsia" w:eastAsiaTheme="minorEastAsia"/>
          <w:sz w:val="24"/>
        </w:rPr>
      </w:pPr>
      <w:r>
        <w:rPr>
          <w:rFonts w:asciiTheme="minorEastAsia" w:hAnsiTheme="minorEastAsia" w:eastAsiaTheme="minorEastAsia"/>
          <w:color w:val="000000"/>
          <w:sz w:val="24"/>
        </w:rPr>
        <w:t>根据</w:t>
      </w:r>
      <w:r>
        <w:rPr>
          <w:rFonts w:hint="eastAsia" w:asciiTheme="minorEastAsia" w:hAnsiTheme="minorEastAsia" w:eastAsiaTheme="minorEastAsia"/>
          <w:color w:val="000000"/>
          <w:sz w:val="24"/>
        </w:rPr>
        <w:t>采购方</w:t>
      </w:r>
      <w:r>
        <w:rPr>
          <w:rFonts w:hint="eastAsia" w:asciiTheme="minorEastAsia" w:hAnsiTheme="minorEastAsia" w:eastAsiaTheme="minorEastAsia"/>
          <w:color w:val="000000"/>
          <w:sz w:val="24"/>
          <w:u w:val="single"/>
          <w:lang w:eastAsia="zh-CN"/>
        </w:rPr>
        <w:t>中国移动安徽公司2025年大数据平台网络安全评估服务及数据安全评估服务采购项目（标包1）（第二次）</w:t>
      </w:r>
      <w:r>
        <w:rPr>
          <w:rFonts w:asciiTheme="minorEastAsia" w:hAnsiTheme="minorEastAsia" w:eastAsiaTheme="minorEastAsia"/>
          <w:color w:val="000000"/>
          <w:sz w:val="24"/>
        </w:rPr>
        <w:t>采购邀请，</w:t>
      </w:r>
      <w:r>
        <w:rPr>
          <w:rFonts w:hint="eastAsia" w:asciiTheme="minorEastAsia" w:hAnsiTheme="minorEastAsia" w:eastAsiaTheme="minorEastAsia"/>
          <w:color w:val="000000"/>
          <w:sz w:val="24"/>
        </w:rPr>
        <w:t>应答人</w:t>
      </w:r>
      <w:r>
        <w:rPr>
          <w:rFonts w:asciiTheme="minorEastAsia" w:hAnsiTheme="minorEastAsia" w:eastAsiaTheme="minorEastAsia"/>
          <w:color w:val="000000"/>
          <w:sz w:val="24"/>
          <w:u w:val="single"/>
        </w:rPr>
        <w:t xml:space="preserve">  (</w:t>
      </w:r>
      <w:r>
        <w:rPr>
          <w:rFonts w:hint="eastAsia" w:asciiTheme="minorEastAsia" w:hAnsiTheme="minorEastAsia" w:eastAsiaTheme="minorEastAsia"/>
          <w:color w:val="000000"/>
          <w:sz w:val="24"/>
          <w:u w:val="single"/>
        </w:rPr>
        <w:t>应答人</w:t>
      </w:r>
      <w:r>
        <w:rPr>
          <w:rFonts w:asciiTheme="minorEastAsia" w:hAnsiTheme="minorEastAsia" w:eastAsiaTheme="minorEastAsia"/>
          <w:color w:val="000000"/>
          <w:sz w:val="24"/>
          <w:u w:val="single"/>
        </w:rPr>
        <w:t xml:space="preserve">名称） </w:t>
      </w:r>
      <w:r>
        <w:rPr>
          <w:rFonts w:hint="eastAsia" w:asciiTheme="minorEastAsia" w:hAnsiTheme="minorEastAsia" w:eastAsiaTheme="minorEastAsia"/>
          <w:color w:val="000000"/>
          <w:sz w:val="24"/>
          <w:u w:val="single"/>
        </w:rPr>
        <w:t>已</w:t>
      </w:r>
      <w:r>
        <w:rPr>
          <w:rFonts w:asciiTheme="minorEastAsia" w:hAnsiTheme="minorEastAsia" w:eastAsiaTheme="minorEastAsia"/>
          <w:color w:val="000000"/>
          <w:sz w:val="24"/>
        </w:rPr>
        <w:t>提交</w:t>
      </w:r>
      <w:r>
        <w:rPr>
          <w:rFonts w:hint="eastAsia" w:asciiTheme="minorEastAsia" w:hAnsiTheme="minorEastAsia" w:eastAsiaTheme="minorEastAsia"/>
          <w:color w:val="000000"/>
          <w:sz w:val="24"/>
        </w:rPr>
        <w:t>应答人须知前附表中</w:t>
      </w:r>
      <w:r>
        <w:rPr>
          <w:rFonts w:asciiTheme="minorEastAsia" w:hAnsiTheme="minorEastAsia" w:eastAsiaTheme="minorEastAsia"/>
          <w:color w:val="000000"/>
          <w:sz w:val="24"/>
        </w:rPr>
        <w:t>《</w:t>
      </w:r>
      <w:r>
        <w:rPr>
          <w:rFonts w:hint="eastAsia" w:asciiTheme="minorEastAsia" w:hAnsiTheme="minorEastAsia" w:eastAsiaTheme="minorEastAsia"/>
          <w:color w:val="000000"/>
          <w:sz w:val="24"/>
        </w:rPr>
        <w:t>应答文件</w:t>
      </w:r>
      <w:r>
        <w:rPr>
          <w:rFonts w:asciiTheme="minorEastAsia" w:hAnsiTheme="minorEastAsia" w:eastAsiaTheme="minorEastAsia"/>
          <w:color w:val="000000"/>
          <w:sz w:val="24"/>
        </w:rPr>
        <w:t>的组成》</w:t>
      </w:r>
      <w:r>
        <w:rPr>
          <w:rFonts w:hint="eastAsia" w:asciiTheme="minorEastAsia" w:hAnsiTheme="minorEastAsia" w:eastAsiaTheme="minorEastAsia"/>
          <w:color w:val="000000"/>
          <w:sz w:val="24"/>
        </w:rPr>
        <w:t>全部</w:t>
      </w:r>
      <w:r>
        <w:rPr>
          <w:rFonts w:asciiTheme="minorEastAsia" w:hAnsiTheme="minorEastAsia" w:eastAsiaTheme="minorEastAsia"/>
          <w:color w:val="000000"/>
          <w:sz w:val="24"/>
        </w:rPr>
        <w:t>内容。</w:t>
      </w:r>
    </w:p>
    <w:p w14:paraId="0FFEB5C9">
      <w:pPr>
        <w:spacing w:line="360" w:lineRule="auto"/>
        <w:ind w:firstLine="480" w:firstLineChars="200"/>
        <w:rPr>
          <w:rFonts w:hint="eastAsia" w:asciiTheme="minorEastAsia" w:hAnsiTheme="minorEastAsia" w:eastAsiaTheme="minorEastAsia"/>
          <w:color w:val="000000"/>
          <w:sz w:val="24"/>
        </w:rPr>
      </w:pPr>
      <w:r>
        <w:rPr>
          <w:rFonts w:asciiTheme="minorEastAsia" w:hAnsiTheme="minorEastAsia" w:eastAsiaTheme="minorEastAsia"/>
          <w:color w:val="000000"/>
          <w:sz w:val="24"/>
        </w:rPr>
        <w:t>据此</w:t>
      </w:r>
      <w:r>
        <w:rPr>
          <w:rFonts w:hint="eastAsia" w:asciiTheme="minorEastAsia" w:hAnsiTheme="minorEastAsia" w:eastAsiaTheme="minorEastAsia"/>
          <w:color w:val="000000"/>
          <w:sz w:val="24"/>
        </w:rPr>
        <w:t>，我方</w:t>
      </w:r>
      <w:r>
        <w:rPr>
          <w:rFonts w:asciiTheme="minorEastAsia" w:hAnsiTheme="minorEastAsia" w:eastAsiaTheme="minorEastAsia"/>
          <w:color w:val="000000"/>
          <w:sz w:val="24"/>
        </w:rPr>
        <w:t>同意如下内容：</w:t>
      </w:r>
      <w:bookmarkStart w:id="159" w:name="_GoBack"/>
      <w:bookmarkEnd w:id="159"/>
    </w:p>
    <w:p w14:paraId="4E2C59B6">
      <w:pPr>
        <w:numPr>
          <w:ilvl w:val="0"/>
          <w:numId w:val="2"/>
        </w:numPr>
        <w:spacing w:line="360" w:lineRule="auto"/>
        <w:ind w:left="0"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我方理解并接受“应答人须知”中规定的全部内容，并承诺按应答报价表中的价格及我方应答的商务和技术标准向贵方提供货物和服务，按合同约定履行义务。</w:t>
      </w:r>
    </w:p>
    <w:p w14:paraId="412C474B">
      <w:pPr>
        <w:numPr>
          <w:ilvl w:val="0"/>
          <w:numId w:val="2"/>
        </w:numPr>
        <w:spacing w:line="360" w:lineRule="auto"/>
        <w:ind w:left="0"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应答截止时间之后，在应答有效期（120天）内不修改、不撤销应答文件</w:t>
      </w:r>
      <w:r>
        <w:rPr>
          <w:rFonts w:asciiTheme="minorEastAsia" w:hAnsiTheme="minorEastAsia" w:eastAsiaTheme="minorEastAsia"/>
          <w:sz w:val="24"/>
        </w:rPr>
        <w:t>。</w:t>
      </w:r>
    </w:p>
    <w:p w14:paraId="21A3732E">
      <w:pPr>
        <w:numPr>
          <w:ilvl w:val="0"/>
          <w:numId w:val="2"/>
        </w:numPr>
        <w:spacing w:line="360" w:lineRule="auto"/>
        <w:ind w:left="0" w:firstLine="482" w:firstLineChars="20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b/>
          <w:bCs/>
          <w:sz w:val="24"/>
        </w:rPr>
        <w:t>我方承诺</w:t>
      </w:r>
      <w:r>
        <w:rPr>
          <w:rFonts w:hint="eastAsia" w:asciiTheme="minorEastAsia" w:hAnsiTheme="minorEastAsia" w:eastAsiaTheme="minorEastAsia" w:cstheme="minorEastAsia"/>
          <w:sz w:val="24"/>
        </w:rPr>
        <w:t>：与贵方聘请的为此项目提供咨询服务的公司及任何附属机构均无关联关系，我方不是贵方的附属机构。</w:t>
      </w:r>
    </w:p>
    <w:p w14:paraId="2BDAD380">
      <w:pPr>
        <w:numPr>
          <w:ilvl w:val="0"/>
          <w:numId w:val="2"/>
        </w:numPr>
        <w:spacing w:line="360" w:lineRule="auto"/>
        <w:ind w:left="0" w:firstLine="480" w:firstLineChars="20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随同本函递交应答保证金一份，金额为人民币（大写）</w:t>
      </w:r>
      <w:r>
        <w:rPr>
          <w:rFonts w:hint="eastAsia" w:asciiTheme="minorEastAsia" w:hAnsiTheme="minorEastAsia" w:eastAsiaTheme="minorEastAsia" w:cstheme="minorEastAsia"/>
          <w:sz w:val="24"/>
          <w:u w:val="single"/>
        </w:rPr>
        <w:t xml:space="preserve">  </w:t>
      </w:r>
      <w:r>
        <w:rPr>
          <w:rFonts w:hint="eastAsia" w:asciiTheme="minorEastAsia" w:hAnsiTheme="minorEastAsia" w:eastAsiaTheme="minorEastAsia" w:cstheme="minorEastAsia"/>
          <w:sz w:val="24"/>
          <w:u w:val="single"/>
          <w:lang w:val="en-US" w:eastAsia="zh-CN"/>
        </w:rPr>
        <w:t>/</w:t>
      </w:r>
      <w:r>
        <w:rPr>
          <w:rFonts w:hint="eastAsia" w:asciiTheme="minorEastAsia" w:hAnsiTheme="minorEastAsia" w:eastAsiaTheme="minorEastAsia" w:cstheme="minorEastAsia"/>
          <w:sz w:val="24"/>
          <w:u w:val="single"/>
        </w:rPr>
        <w:t xml:space="preserve">  </w:t>
      </w:r>
      <w:r>
        <w:rPr>
          <w:rFonts w:hint="eastAsia" w:asciiTheme="minorEastAsia" w:hAnsiTheme="minorEastAsia" w:eastAsiaTheme="minorEastAsia" w:cstheme="minorEastAsia"/>
          <w:sz w:val="24"/>
          <w:lang w:val="en-US" w:eastAsia="zh-CN"/>
        </w:rPr>
        <w:t>元</w:t>
      </w: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u w:val="single"/>
        </w:rPr>
        <w:t xml:space="preserve"> </w:t>
      </w:r>
      <w:r>
        <w:rPr>
          <w:rFonts w:hint="eastAsia" w:asciiTheme="minorEastAsia" w:hAnsiTheme="minorEastAsia" w:eastAsiaTheme="minorEastAsia" w:cstheme="minorEastAsia"/>
          <w:sz w:val="24"/>
          <w:u w:val="single"/>
          <w:lang w:val="en-US" w:eastAsia="zh-CN"/>
        </w:rPr>
        <w:t>/</w:t>
      </w:r>
      <w:r>
        <w:rPr>
          <w:rFonts w:hint="eastAsia" w:asciiTheme="minorEastAsia" w:hAnsiTheme="minorEastAsia" w:eastAsiaTheme="minorEastAsia" w:cstheme="minorEastAsia"/>
          <w:sz w:val="24"/>
          <w:u w:val="single"/>
        </w:rPr>
        <w:t xml:space="preserve"> </w:t>
      </w:r>
      <w:r>
        <w:rPr>
          <w:rFonts w:hint="eastAsia" w:asciiTheme="minorEastAsia" w:hAnsiTheme="minorEastAsia" w:eastAsiaTheme="minorEastAsia" w:cstheme="minorEastAsia"/>
          <w:sz w:val="24"/>
        </w:rPr>
        <w:t>），并同意我方如发生第二章“应答人须知”及其前附表所列应答保证金不予退还情形时，贵方有权不退还我方应答保证金。</w:t>
      </w:r>
    </w:p>
    <w:p w14:paraId="50E84693">
      <w:pPr>
        <w:numPr>
          <w:ilvl w:val="0"/>
          <w:numId w:val="2"/>
        </w:numPr>
        <w:spacing w:line="360" w:lineRule="auto"/>
        <w:ind w:left="0" w:firstLine="480" w:firstLineChars="200"/>
        <w:rPr>
          <w:rFonts w:hint="eastAsia" w:asciiTheme="minorEastAsia" w:hAnsiTheme="minorEastAsia" w:eastAsiaTheme="minorEastAsia"/>
          <w:sz w:val="24"/>
        </w:rPr>
      </w:pPr>
      <w:r>
        <w:rPr>
          <w:rFonts w:asciiTheme="minorEastAsia" w:hAnsiTheme="minorEastAsia" w:eastAsiaTheme="minorEastAsia"/>
          <w:sz w:val="24"/>
        </w:rPr>
        <w:t>我方在评审过程中根据评审委员会要求提供的符合相关规定的澄清文件，构成应答文件的组成部分。</w:t>
      </w:r>
    </w:p>
    <w:p w14:paraId="38ED5D46">
      <w:pPr>
        <w:numPr>
          <w:ilvl w:val="0"/>
          <w:numId w:val="2"/>
        </w:numPr>
        <w:spacing w:line="360" w:lineRule="auto"/>
        <w:ind w:left="0" w:firstLine="480" w:firstLineChars="200"/>
        <w:rPr>
          <w:rFonts w:hint="eastAsia" w:asciiTheme="minorEastAsia" w:hAnsiTheme="minorEastAsia" w:eastAsiaTheme="minorEastAsia"/>
          <w:sz w:val="24"/>
        </w:rPr>
      </w:pPr>
      <w:r>
        <w:rPr>
          <w:rFonts w:asciiTheme="minorEastAsia" w:hAnsiTheme="minorEastAsia" w:eastAsiaTheme="minorEastAsia"/>
          <w:sz w:val="24"/>
        </w:rPr>
        <w:t>我方同意提供按照贵方可能要求的与其</w:t>
      </w:r>
      <w:r>
        <w:rPr>
          <w:rFonts w:hint="eastAsia" w:asciiTheme="minorEastAsia" w:hAnsiTheme="minorEastAsia" w:eastAsiaTheme="minorEastAsia"/>
          <w:sz w:val="24"/>
        </w:rPr>
        <w:t>应答</w:t>
      </w:r>
      <w:r>
        <w:rPr>
          <w:rFonts w:asciiTheme="minorEastAsia" w:hAnsiTheme="minorEastAsia" w:eastAsiaTheme="minorEastAsia"/>
          <w:sz w:val="24"/>
        </w:rPr>
        <w:t>有关的一切数据或资料，完全理解贵方不一定接受最低价的</w:t>
      </w:r>
      <w:r>
        <w:rPr>
          <w:rFonts w:hint="eastAsia" w:asciiTheme="minorEastAsia" w:hAnsiTheme="minorEastAsia" w:eastAsiaTheme="minorEastAsia"/>
          <w:sz w:val="24"/>
        </w:rPr>
        <w:t>应答</w:t>
      </w:r>
      <w:r>
        <w:rPr>
          <w:rFonts w:asciiTheme="minorEastAsia" w:hAnsiTheme="minorEastAsia" w:eastAsiaTheme="minorEastAsia"/>
          <w:sz w:val="24"/>
        </w:rPr>
        <w:t>。</w:t>
      </w:r>
    </w:p>
    <w:p w14:paraId="30936F3B">
      <w:pPr>
        <w:numPr>
          <w:ilvl w:val="0"/>
          <w:numId w:val="2"/>
        </w:numPr>
        <w:spacing w:line="360" w:lineRule="auto"/>
        <w:ind w:left="0" w:firstLine="482" w:firstLineChars="200"/>
        <w:rPr>
          <w:rFonts w:hint="eastAsia" w:asciiTheme="minorEastAsia" w:hAnsiTheme="minorEastAsia" w:eastAsiaTheme="minorEastAsia"/>
          <w:sz w:val="24"/>
        </w:rPr>
      </w:pPr>
      <w:r>
        <w:rPr>
          <w:rFonts w:asciiTheme="minorEastAsia" w:hAnsiTheme="minorEastAsia" w:eastAsiaTheme="minorEastAsia"/>
          <w:b/>
          <w:bCs/>
          <w:sz w:val="24"/>
        </w:rPr>
        <w:t>我方承诺：</w:t>
      </w:r>
      <w:r>
        <w:rPr>
          <w:rFonts w:asciiTheme="minorEastAsia" w:hAnsiTheme="minorEastAsia" w:eastAsiaTheme="minorEastAsia"/>
          <w:sz w:val="24"/>
        </w:rPr>
        <w:t>我方不得将本次</w:t>
      </w:r>
      <w:r>
        <w:rPr>
          <w:rFonts w:hint="eastAsia" w:asciiTheme="minorEastAsia" w:hAnsiTheme="minorEastAsia" w:eastAsiaTheme="minorEastAsia"/>
          <w:sz w:val="24"/>
        </w:rPr>
        <w:t>采购</w:t>
      </w:r>
      <w:r>
        <w:rPr>
          <w:rFonts w:asciiTheme="minorEastAsia" w:hAnsiTheme="minorEastAsia" w:eastAsiaTheme="minorEastAsia"/>
          <w:sz w:val="24"/>
        </w:rPr>
        <w:t>或合同的有关资料向第三方透露。</w:t>
      </w:r>
    </w:p>
    <w:p w14:paraId="7877736B">
      <w:pPr>
        <w:numPr>
          <w:ilvl w:val="0"/>
          <w:numId w:val="2"/>
        </w:numPr>
        <w:spacing w:line="360" w:lineRule="auto"/>
        <w:ind w:left="0" w:firstLine="482" w:firstLineChars="200"/>
        <w:rPr>
          <w:rFonts w:hint="eastAsia" w:asciiTheme="minorEastAsia" w:hAnsiTheme="minorEastAsia" w:eastAsiaTheme="minorEastAsia"/>
          <w:sz w:val="24"/>
        </w:rPr>
      </w:pPr>
      <w:r>
        <w:rPr>
          <w:rFonts w:asciiTheme="minorEastAsia" w:hAnsiTheme="minorEastAsia" w:eastAsiaTheme="minorEastAsia"/>
          <w:b/>
          <w:bCs/>
          <w:sz w:val="24"/>
        </w:rPr>
        <w:t>我方承诺</w:t>
      </w:r>
      <w:r>
        <w:rPr>
          <w:rFonts w:hint="eastAsia" w:asciiTheme="minorEastAsia" w:hAnsiTheme="minorEastAsia" w:eastAsiaTheme="minorEastAsia"/>
          <w:b/>
          <w:bCs/>
          <w:sz w:val="24"/>
        </w:rPr>
        <w:t>：</w:t>
      </w:r>
      <w:r>
        <w:rPr>
          <w:rFonts w:hint="eastAsia" w:asciiTheme="minorEastAsia" w:hAnsiTheme="minorEastAsia" w:eastAsiaTheme="minorEastAsia"/>
          <w:sz w:val="24"/>
        </w:rPr>
        <w:t>我方</w:t>
      </w:r>
      <w:r>
        <w:rPr>
          <w:rFonts w:hint="eastAsia" w:asciiTheme="minorEastAsia" w:hAnsiTheme="minorEastAsia" w:eastAsiaTheme="minorEastAsia"/>
          <w:b/>
          <w:bCs/>
          <w:sz w:val="24"/>
        </w:rPr>
        <w:t>不委托他人编写或审查投标应答文件</w:t>
      </w:r>
      <w:r>
        <w:rPr>
          <w:rFonts w:hint="eastAsia" w:asciiTheme="minorEastAsia" w:hAnsiTheme="minorEastAsia" w:eastAsiaTheme="minorEastAsia"/>
          <w:sz w:val="24"/>
        </w:rPr>
        <w:t>、</w:t>
      </w:r>
      <w:r>
        <w:rPr>
          <w:rFonts w:hint="eastAsia" w:asciiTheme="minorEastAsia" w:hAnsiTheme="minorEastAsia" w:eastAsiaTheme="minorEastAsia"/>
          <w:b/>
          <w:bCs/>
          <w:sz w:val="24"/>
        </w:rPr>
        <w:t>不将投标应答文件发给他人</w:t>
      </w:r>
      <w:r>
        <w:rPr>
          <w:rFonts w:hint="eastAsia" w:asciiTheme="minorEastAsia" w:hAnsiTheme="minorEastAsia" w:eastAsiaTheme="minorEastAsia"/>
          <w:sz w:val="24"/>
        </w:rPr>
        <w:t>、</w:t>
      </w:r>
      <w:r>
        <w:rPr>
          <w:rFonts w:hint="eastAsia" w:asciiTheme="minorEastAsia" w:hAnsiTheme="minorEastAsia" w:eastAsiaTheme="minorEastAsia"/>
          <w:b/>
          <w:bCs/>
          <w:sz w:val="24"/>
        </w:rPr>
        <w:t>不使用他人电脑编辑或上传投标应答文件</w:t>
      </w:r>
      <w:r>
        <w:rPr>
          <w:rFonts w:hint="eastAsia" w:asciiTheme="minorEastAsia" w:hAnsiTheme="minorEastAsia" w:eastAsiaTheme="minorEastAsia"/>
          <w:sz w:val="24"/>
        </w:rPr>
        <w:t>、</w:t>
      </w:r>
      <w:r>
        <w:rPr>
          <w:rFonts w:hint="eastAsia" w:asciiTheme="minorEastAsia" w:hAnsiTheme="minorEastAsia" w:eastAsiaTheme="minorEastAsia"/>
          <w:b/>
          <w:bCs/>
          <w:sz w:val="24"/>
        </w:rPr>
        <w:t>不为他人编写或审查投标应答文件</w:t>
      </w:r>
      <w:r>
        <w:rPr>
          <w:rFonts w:hint="eastAsia" w:asciiTheme="minorEastAsia" w:hAnsiTheme="minorEastAsia" w:eastAsiaTheme="minorEastAsia"/>
          <w:sz w:val="24"/>
        </w:rPr>
        <w:t>、</w:t>
      </w:r>
      <w:r>
        <w:rPr>
          <w:rFonts w:hint="eastAsia" w:asciiTheme="minorEastAsia" w:hAnsiTheme="minorEastAsia" w:eastAsiaTheme="minorEastAsia"/>
          <w:b/>
          <w:bCs/>
          <w:sz w:val="24"/>
        </w:rPr>
        <w:t>不将电脑借给他人编辑或上传投标应答文件</w:t>
      </w:r>
      <w:r>
        <w:rPr>
          <w:rFonts w:hint="eastAsia" w:asciiTheme="minorEastAsia" w:hAnsiTheme="minorEastAsia" w:eastAsiaTheme="minorEastAsia"/>
          <w:sz w:val="24"/>
        </w:rPr>
        <w:t>、</w:t>
      </w:r>
      <w:r>
        <w:rPr>
          <w:rFonts w:hint="eastAsia" w:asciiTheme="minorEastAsia" w:hAnsiTheme="minorEastAsia" w:eastAsiaTheme="minorEastAsia"/>
          <w:b/>
          <w:bCs/>
          <w:sz w:val="24"/>
        </w:rPr>
        <w:t>不向他人借用软件账号、不将自己的软件账号借给他人</w:t>
      </w:r>
      <w:r>
        <w:rPr>
          <w:rFonts w:hint="eastAsia" w:asciiTheme="minorEastAsia" w:hAnsiTheme="minorEastAsia" w:eastAsiaTheme="minorEastAsia"/>
          <w:sz w:val="24"/>
        </w:rPr>
        <w:t>、</w:t>
      </w:r>
      <w:r>
        <w:rPr>
          <w:rFonts w:hint="eastAsia" w:asciiTheme="minorEastAsia" w:hAnsiTheme="minorEastAsia" w:eastAsiaTheme="minorEastAsia"/>
          <w:b/>
          <w:bCs/>
          <w:sz w:val="24"/>
        </w:rPr>
        <w:t>不抄袭他人（含网络文档）技术方案、服务方案或图片等应答内容</w:t>
      </w:r>
      <w:r>
        <w:rPr>
          <w:rFonts w:hint="eastAsia" w:asciiTheme="minorEastAsia" w:hAnsiTheme="minorEastAsia" w:eastAsiaTheme="minorEastAsia"/>
          <w:sz w:val="24"/>
        </w:rPr>
        <w:t>，否则在同一项目中一旦出现我方投标应答文件和他人投标应答文件存在部分或全部雷同信息，</w:t>
      </w:r>
      <w:r>
        <w:rPr>
          <w:rFonts w:hint="eastAsia" w:asciiTheme="minorEastAsia" w:hAnsiTheme="minorEastAsia" w:eastAsiaTheme="minorEastAsia"/>
          <w:b/>
          <w:bCs/>
          <w:sz w:val="24"/>
        </w:rPr>
        <w:t>贵方有权视我方存在串通投标、弄虚作假行为</w:t>
      </w:r>
      <w:r>
        <w:rPr>
          <w:rFonts w:hint="eastAsia" w:asciiTheme="minorEastAsia" w:hAnsiTheme="minorEastAsia" w:eastAsiaTheme="minorEastAsia"/>
          <w:sz w:val="24"/>
        </w:rPr>
        <w:t>。</w:t>
      </w:r>
    </w:p>
    <w:p w14:paraId="4C2F695C">
      <w:pPr>
        <w:numPr>
          <w:ilvl w:val="0"/>
          <w:numId w:val="2"/>
        </w:numPr>
        <w:spacing w:line="360" w:lineRule="auto"/>
        <w:ind w:left="0" w:firstLine="480" w:firstLineChars="200"/>
        <w:rPr>
          <w:rFonts w:hint="eastAsia" w:asciiTheme="minorEastAsia" w:hAnsiTheme="minorEastAsia" w:eastAsiaTheme="minorEastAsia"/>
          <w:sz w:val="24"/>
        </w:rPr>
      </w:pPr>
      <w:r>
        <w:rPr>
          <w:rFonts w:hint="eastAsia" w:ascii="宋体" w:hAnsi="宋体" w:cs="宋体"/>
          <w:sz w:val="24"/>
        </w:rPr>
        <w:t>若</w:t>
      </w:r>
      <w:r>
        <w:rPr>
          <w:rFonts w:ascii="宋体" w:hAnsi="宋体" w:cs="宋体"/>
          <w:sz w:val="24"/>
        </w:rPr>
        <w:t>后期</w:t>
      </w:r>
      <w:r>
        <w:rPr>
          <w:rFonts w:hint="eastAsia" w:ascii="宋体" w:hAnsi="宋体" w:cs="宋体"/>
          <w:sz w:val="24"/>
        </w:rPr>
        <w:t>本</w:t>
      </w:r>
      <w:r>
        <w:rPr>
          <w:rFonts w:ascii="宋体" w:hAnsi="宋体" w:cs="宋体"/>
          <w:sz w:val="24"/>
        </w:rPr>
        <w:t>项目被</w:t>
      </w:r>
      <w:r>
        <w:rPr>
          <w:rFonts w:hint="eastAsia" w:ascii="宋体" w:hAnsi="宋体" w:cs="宋体"/>
          <w:sz w:val="24"/>
        </w:rPr>
        <w:t>贵司</w:t>
      </w:r>
      <w:r>
        <w:rPr>
          <w:rFonts w:ascii="宋体" w:hAnsi="宋体" w:cs="宋体"/>
          <w:sz w:val="24"/>
        </w:rPr>
        <w:t>确定为加计扣除</w:t>
      </w:r>
      <w:r>
        <w:rPr>
          <w:rFonts w:hint="eastAsia" w:ascii="宋体" w:hAnsi="宋体" w:cs="宋体"/>
          <w:sz w:val="24"/>
        </w:rPr>
        <w:t>的</w:t>
      </w:r>
      <w:r>
        <w:rPr>
          <w:rFonts w:ascii="宋体" w:hAnsi="宋体" w:cs="宋体"/>
          <w:sz w:val="24"/>
        </w:rPr>
        <w:t>研发项目，则</w:t>
      </w:r>
      <w:r>
        <w:rPr>
          <w:rFonts w:hint="eastAsia" w:ascii="宋体" w:hAnsi="宋体" w:cs="宋体"/>
          <w:sz w:val="24"/>
        </w:rPr>
        <w:t>我方</w:t>
      </w:r>
      <w:r>
        <w:rPr>
          <w:rFonts w:ascii="宋体" w:hAnsi="宋体" w:cs="宋体"/>
          <w:sz w:val="24"/>
        </w:rPr>
        <w:t>承诺</w:t>
      </w:r>
      <w:r>
        <w:rPr>
          <w:rFonts w:hint="eastAsia" w:ascii="宋体" w:hAnsi="宋体" w:cs="宋体"/>
          <w:sz w:val="24"/>
        </w:rPr>
        <w:t>按贵司要求免费</w:t>
      </w:r>
      <w:r>
        <w:rPr>
          <w:rFonts w:ascii="宋体" w:hAnsi="宋体" w:cs="宋体"/>
          <w:sz w:val="24"/>
        </w:rPr>
        <w:t>办理合同的属地化登记备案工作，并确保顺利获取</w:t>
      </w:r>
      <w:r>
        <w:rPr>
          <w:rFonts w:hint="eastAsia" w:ascii="宋体" w:hAnsi="宋体" w:cs="宋体"/>
          <w:sz w:val="24"/>
        </w:rPr>
        <w:t>本项目</w:t>
      </w:r>
      <w:r>
        <w:rPr>
          <w:rFonts w:ascii="宋体" w:hAnsi="宋体" w:cs="宋体"/>
          <w:sz w:val="24"/>
        </w:rPr>
        <w:t>合同</w:t>
      </w:r>
      <w:r>
        <w:rPr>
          <w:rFonts w:hint="eastAsia" w:ascii="宋体" w:hAnsi="宋体" w:cs="宋体"/>
          <w:sz w:val="24"/>
        </w:rPr>
        <w:t>的</w:t>
      </w:r>
      <w:r>
        <w:rPr>
          <w:rFonts w:ascii="宋体" w:hAnsi="宋体" w:cs="宋体"/>
          <w:sz w:val="24"/>
        </w:rPr>
        <w:t>登记备案回执。</w:t>
      </w:r>
    </w:p>
    <w:p w14:paraId="1D999740">
      <w:pPr>
        <w:numPr>
          <w:ilvl w:val="0"/>
          <w:numId w:val="2"/>
        </w:numPr>
        <w:spacing w:line="360" w:lineRule="auto"/>
        <w:ind w:left="0"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在整个采购过程中，我方若有违规行为，贵方按采购文件之规定给予的惩罚，我方完全接受。若中选，本承诺函将成为合同不可分割的一部分，与合同具有同等的法律效力。</w:t>
      </w:r>
    </w:p>
    <w:p w14:paraId="444796C0">
      <w:pPr>
        <w:numPr>
          <w:ilvl w:val="0"/>
          <w:numId w:val="2"/>
        </w:numPr>
        <w:spacing w:line="360" w:lineRule="auto"/>
        <w:ind w:left="0"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我方已详细阅读全部采购文件，包括修改、澄清文件（如有的话）以及全部参考资料和有关附件，且应答文件是基于对上述文件的完全理解而作出的应答。</w:t>
      </w:r>
    </w:p>
    <w:p w14:paraId="436D6D12">
      <w:pPr>
        <w:numPr>
          <w:ilvl w:val="0"/>
          <w:numId w:val="2"/>
        </w:numPr>
        <w:spacing w:line="360" w:lineRule="auto"/>
        <w:ind w:left="0"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我方理解并接受采购文件中除技术规范书和商务规范书之外的全部规则（技术规范书和商务规范书将在后文单独应答），承诺遵守《安徽移动供应商合作规则》和中国移动采购与招标网（https://b2b.10086.cn）公布的《采购项目串通投标（应答）行为认定处理规则》（其中第三（二）1节关于“公开渠道可获得”的规则修订为：抄袭网络文档导致与其他应答人的应答文件存在雷同的，将被认定为弄虚作假）。</w:t>
      </w:r>
    </w:p>
    <w:p w14:paraId="721E2A37">
      <w:pPr>
        <w:numPr>
          <w:ilvl w:val="0"/>
          <w:numId w:val="2"/>
        </w:numPr>
        <w:spacing w:line="360" w:lineRule="auto"/>
        <w:ind w:left="0" w:firstLine="480" w:firstLineChars="200"/>
        <w:rPr>
          <w:rFonts w:hint="eastAsia" w:asciiTheme="minorEastAsia" w:hAnsiTheme="minorEastAsia" w:eastAsiaTheme="minorEastAsia"/>
          <w:sz w:val="24"/>
        </w:rPr>
      </w:pPr>
      <w:r>
        <w:rPr>
          <w:rFonts w:asciiTheme="minorEastAsia" w:hAnsiTheme="minorEastAsia" w:eastAsiaTheme="minorEastAsia"/>
          <w:sz w:val="24"/>
        </w:rPr>
        <w:t>我方承诺</w:t>
      </w:r>
      <w:r>
        <w:rPr>
          <w:rFonts w:hint="eastAsia" w:asciiTheme="minorEastAsia" w:hAnsiTheme="minorEastAsia" w:eastAsiaTheme="minorEastAsia"/>
          <w:sz w:val="24"/>
        </w:rPr>
        <w:t>，</w:t>
      </w:r>
      <w:r>
        <w:rPr>
          <w:rFonts w:asciiTheme="minorEastAsia" w:hAnsiTheme="minorEastAsia" w:eastAsiaTheme="minorEastAsia"/>
          <w:sz w:val="24"/>
        </w:rPr>
        <w:t>如我方中</w:t>
      </w:r>
      <w:r>
        <w:rPr>
          <w:rFonts w:hint="eastAsia" w:asciiTheme="minorEastAsia" w:hAnsiTheme="minorEastAsia" w:eastAsiaTheme="minorEastAsia"/>
          <w:sz w:val="24"/>
        </w:rPr>
        <w:t>选</w:t>
      </w:r>
      <w:r>
        <w:rPr>
          <w:rFonts w:asciiTheme="minorEastAsia" w:hAnsiTheme="minorEastAsia" w:eastAsiaTheme="minorEastAsia"/>
          <w:sz w:val="24"/>
        </w:rPr>
        <w:t>：</w:t>
      </w:r>
    </w:p>
    <w:p w14:paraId="2B61D09E">
      <w:pPr>
        <w:numPr>
          <w:ilvl w:val="0"/>
          <w:numId w:val="3"/>
        </w:numPr>
        <w:spacing w:line="360" w:lineRule="auto"/>
        <w:ind w:firstLine="480" w:firstLineChars="20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收到中选通知书后，我方将在通知书规定的期限内与你方签订合同。</w:t>
      </w:r>
    </w:p>
    <w:p w14:paraId="304907E5">
      <w:pPr>
        <w:numPr>
          <w:ilvl w:val="0"/>
          <w:numId w:val="3"/>
        </w:numPr>
        <w:spacing w:line="360" w:lineRule="auto"/>
        <w:ind w:firstLine="480" w:firstLineChars="20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我方将按照采购文件规定递交履约保证金、支付采购代理服务费。</w:t>
      </w:r>
    </w:p>
    <w:p w14:paraId="503CDC6A">
      <w:pPr>
        <w:numPr>
          <w:ilvl w:val="0"/>
          <w:numId w:val="3"/>
        </w:numPr>
        <w:spacing w:line="360" w:lineRule="auto"/>
        <w:ind w:firstLine="480" w:firstLineChars="20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若我方在应答文件中提供了联合体协议扫描件、代理商授权书或法人单位对分公司的应答授权函扫描件，将在签订合同前向你方提供对应的原件，否则你方有权视我方为弄虚作假。</w:t>
      </w:r>
    </w:p>
    <w:p w14:paraId="04BCB60C">
      <w:pPr>
        <w:numPr>
          <w:ilvl w:val="0"/>
          <w:numId w:val="3"/>
        </w:numPr>
        <w:spacing w:line="360" w:lineRule="auto"/>
        <w:ind w:firstLine="480" w:firstLineChars="20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按照采购文件的规定及合同约定履行相关责任和义务，如有违约，承担相应的违约责任。</w:t>
      </w:r>
    </w:p>
    <w:p w14:paraId="1162D620">
      <w:pPr>
        <w:pStyle w:val="20"/>
        <w:ind w:firstLine="480"/>
        <w:rPr>
          <w:rFonts w:hint="eastAsia" w:asciiTheme="minorEastAsia" w:hAnsiTheme="minorEastAsia" w:eastAsiaTheme="minorEastAsia"/>
        </w:rPr>
      </w:pPr>
      <w:r>
        <w:rPr>
          <w:rFonts w:hint="eastAsia" w:asciiTheme="minorEastAsia" w:hAnsiTheme="minorEastAsia" w:eastAsiaTheme="minorEastAsia"/>
        </w:rPr>
        <w:t>（5）按照国家财税规范，开具符合本采购文件要求的正规发票。</w:t>
      </w:r>
    </w:p>
    <w:p w14:paraId="720D12DA">
      <w:pPr>
        <w:pStyle w:val="20"/>
        <w:ind w:firstLine="480"/>
        <w:rPr>
          <w:rFonts w:hint="eastAsia" w:ascii="宋体" w:hAnsi="宋体" w:cs="宋体"/>
        </w:rPr>
      </w:pPr>
      <w:r>
        <w:rPr>
          <w:rFonts w:hint="eastAsia" w:ascii="宋体" w:hAnsi="宋体" w:cs="宋体"/>
        </w:rPr>
        <w:t>我方在此申明：所递交的应答文件及有关资料内容完整、真实和准确，且不存在“应答人须知”及前附表中“应答人不得存在的情形”规定的任何一种情形。如有弄虚作假，将承担相应的责任（包括法律责任及《安徽移动供应商合作规则》中规定的责任），并赔偿由此造成的一切损失。</w:t>
      </w:r>
    </w:p>
    <w:p w14:paraId="04DFC74F">
      <w:pPr>
        <w:numPr>
          <w:ilvl w:val="255"/>
          <w:numId w:val="0"/>
        </w:numPr>
        <w:spacing w:line="360" w:lineRule="auto"/>
        <w:ind w:left="420" w:leftChars="200"/>
        <w:rPr>
          <w:rFonts w:hint="eastAsia" w:asciiTheme="minorEastAsia" w:hAnsiTheme="minorEastAsia" w:eastAsiaTheme="minorEastAsia"/>
          <w:sz w:val="24"/>
        </w:rPr>
      </w:pPr>
    </w:p>
    <w:p w14:paraId="4343E8DA">
      <w:pPr>
        <w:spacing w:line="360" w:lineRule="auto"/>
        <w:ind w:right="360"/>
        <w:jc w:val="right"/>
        <w:rPr>
          <w:rFonts w:hint="eastAsia" w:ascii="仿宋" w:hAnsi="仿宋" w:eastAsia="仿宋"/>
          <w:color w:val="000000"/>
          <w:sz w:val="24"/>
        </w:rPr>
      </w:pPr>
    </w:p>
    <w:p w14:paraId="46A2F541">
      <w:pPr>
        <w:spacing w:line="360" w:lineRule="auto"/>
        <w:jc w:val="right"/>
        <w:rPr>
          <w:rFonts w:hint="eastAsia" w:ascii="仿宋" w:hAnsi="仿宋" w:eastAsia="仿宋"/>
          <w:color w:val="000000"/>
          <w:sz w:val="24"/>
        </w:rPr>
      </w:pPr>
    </w:p>
    <w:p w14:paraId="3823EB0D">
      <w:pPr>
        <w:wordWrap w:val="0"/>
        <w:spacing w:line="360" w:lineRule="auto"/>
        <w:ind w:right="240"/>
        <w:jc w:val="right"/>
        <w:rPr>
          <w:rFonts w:hint="eastAsia" w:asciiTheme="minorEastAsia" w:hAnsiTheme="minorEastAsia" w:eastAsiaTheme="minorEastAsia"/>
          <w:color w:val="000000"/>
          <w:sz w:val="24"/>
        </w:rPr>
      </w:pPr>
      <w:r>
        <w:rPr>
          <w:rFonts w:hint="eastAsia" w:asciiTheme="minorEastAsia" w:hAnsiTheme="minorEastAsia" w:eastAsiaTheme="minorEastAsia"/>
          <w:color w:val="000000"/>
          <w:sz w:val="24"/>
        </w:rPr>
        <w:t>应答人</w:t>
      </w:r>
      <w:r>
        <w:rPr>
          <w:rFonts w:asciiTheme="minorEastAsia" w:hAnsiTheme="minorEastAsia" w:eastAsiaTheme="minorEastAsia"/>
          <w:color w:val="000000"/>
          <w:sz w:val="24"/>
        </w:rPr>
        <w:t>名称：</w:t>
      </w:r>
      <w:r>
        <w:rPr>
          <w:rFonts w:hint="eastAsia" w:asciiTheme="minorEastAsia" w:hAnsiTheme="minorEastAsia" w:eastAsiaTheme="minorEastAsia"/>
          <w:color w:val="000000"/>
          <w:sz w:val="24"/>
          <w:u w:val="single"/>
        </w:rPr>
        <w:t xml:space="preserve">                      </w:t>
      </w:r>
    </w:p>
    <w:p w14:paraId="1FF001DC">
      <w:pPr>
        <w:spacing w:line="360" w:lineRule="auto"/>
        <w:jc w:val="right"/>
        <w:rPr>
          <w:rFonts w:hint="eastAsia" w:asciiTheme="minorEastAsia" w:hAnsiTheme="minorEastAsia" w:eastAsiaTheme="minorEastAsia"/>
          <w:color w:val="000000"/>
          <w:sz w:val="24"/>
        </w:rPr>
      </w:pPr>
      <w:r>
        <w:rPr>
          <w:rFonts w:hint="eastAsia" w:asciiTheme="minorEastAsia" w:hAnsiTheme="minorEastAsia" w:eastAsiaTheme="minorEastAsia"/>
          <w:color w:val="000000"/>
          <w:sz w:val="24"/>
          <w:u w:val="single"/>
        </w:rPr>
        <w:t xml:space="preserve">     </w:t>
      </w:r>
      <w:r>
        <w:rPr>
          <w:rFonts w:asciiTheme="minorEastAsia" w:hAnsiTheme="minorEastAsia" w:eastAsiaTheme="minorEastAsia"/>
          <w:color w:val="000000"/>
          <w:sz w:val="24"/>
        </w:rPr>
        <w:t>年</w:t>
      </w:r>
      <w:r>
        <w:rPr>
          <w:rFonts w:hint="eastAsia" w:asciiTheme="minorEastAsia" w:hAnsiTheme="minorEastAsia" w:eastAsiaTheme="minorEastAsia"/>
          <w:color w:val="000000"/>
          <w:sz w:val="24"/>
          <w:u w:val="single"/>
        </w:rPr>
        <w:t xml:space="preserve">   </w:t>
      </w:r>
      <w:r>
        <w:rPr>
          <w:rFonts w:asciiTheme="minorEastAsia" w:hAnsiTheme="minorEastAsia" w:eastAsiaTheme="minorEastAsia"/>
          <w:color w:val="000000"/>
          <w:sz w:val="24"/>
        </w:rPr>
        <w:t>月</w:t>
      </w:r>
      <w:r>
        <w:rPr>
          <w:rFonts w:hint="eastAsia" w:asciiTheme="minorEastAsia" w:hAnsiTheme="minorEastAsia" w:eastAsiaTheme="minorEastAsia"/>
          <w:color w:val="000000"/>
          <w:sz w:val="24"/>
          <w:u w:val="single"/>
        </w:rPr>
        <w:t xml:space="preserve">   </w:t>
      </w:r>
      <w:r>
        <w:rPr>
          <w:rFonts w:asciiTheme="minorEastAsia" w:hAnsiTheme="minorEastAsia" w:eastAsiaTheme="minorEastAsia"/>
          <w:color w:val="000000"/>
          <w:sz w:val="24"/>
        </w:rPr>
        <w:t>日</w:t>
      </w:r>
      <w:bookmarkStart w:id="25" w:name="_Toc488655912"/>
      <w:bookmarkStart w:id="26" w:name="_Toc226969364"/>
      <w:bookmarkStart w:id="27" w:name="_Toc227057970"/>
    </w:p>
    <w:p w14:paraId="6E0F13B9">
      <w:pPr>
        <w:spacing w:line="360" w:lineRule="auto"/>
        <w:jc w:val="right"/>
        <w:rPr>
          <w:rFonts w:hint="eastAsia" w:asciiTheme="minorEastAsia" w:hAnsiTheme="minorEastAsia" w:eastAsiaTheme="minorEastAsia"/>
          <w:color w:val="000000"/>
          <w:sz w:val="24"/>
        </w:rPr>
      </w:pPr>
      <w:r>
        <w:rPr>
          <w:rFonts w:asciiTheme="minorEastAsia" w:hAnsiTheme="minorEastAsia" w:eastAsiaTheme="minorEastAsia"/>
          <w:color w:val="000000"/>
          <w:sz w:val="24"/>
        </w:rPr>
        <w:br w:type="page"/>
      </w:r>
    </w:p>
    <w:p w14:paraId="25BD7F8B">
      <w:pPr>
        <w:spacing w:line="360" w:lineRule="auto"/>
        <w:jc w:val="right"/>
        <w:rPr>
          <w:rFonts w:hint="eastAsia" w:asciiTheme="minorEastAsia" w:hAnsiTheme="minorEastAsia" w:eastAsiaTheme="minorEastAsia"/>
          <w:sz w:val="24"/>
        </w:rPr>
      </w:pPr>
    </w:p>
    <w:bookmarkEnd w:id="25"/>
    <w:bookmarkEnd w:id="26"/>
    <w:bookmarkEnd w:id="27"/>
    <w:p w14:paraId="02554762">
      <w:pPr>
        <w:pStyle w:val="5"/>
        <w:ind w:firstLine="560"/>
        <w:jc w:val="left"/>
      </w:pPr>
      <w:bookmarkStart w:id="28" w:name="_Toc23926"/>
      <w:bookmarkStart w:id="29" w:name="_Toc21153"/>
      <w:bookmarkStart w:id="30" w:name="_Toc64986234"/>
      <w:r>
        <w:rPr>
          <w:rFonts w:hint="eastAsia"/>
        </w:rPr>
        <w:t>3</w:t>
      </w:r>
      <w:r>
        <w:t>.1 法人</w:t>
      </w:r>
      <w:r>
        <w:rPr>
          <w:rFonts w:hint="eastAsia"/>
        </w:rPr>
        <w:t>（或非法人）</w:t>
      </w:r>
      <w:r>
        <w:t>单位对</w:t>
      </w:r>
      <w:r>
        <w:rPr>
          <w:rFonts w:hint="eastAsia"/>
        </w:rPr>
        <w:t>其</w:t>
      </w:r>
      <w:r>
        <w:t>不具备法人资格的分支机构投标</w:t>
      </w:r>
      <w:r>
        <w:rPr>
          <w:rFonts w:hint="eastAsia"/>
        </w:rPr>
        <w:t>应答</w:t>
      </w:r>
      <w:r>
        <w:t>的</w:t>
      </w:r>
      <w:r>
        <w:rPr>
          <w:rFonts w:hint="eastAsia"/>
        </w:rPr>
        <w:t>授权函</w:t>
      </w:r>
      <w:bookmarkEnd w:id="28"/>
      <w:bookmarkEnd w:id="29"/>
      <w:bookmarkEnd w:id="30"/>
    </w:p>
    <w:p w14:paraId="5582B88E">
      <w:pPr>
        <w:spacing w:line="360" w:lineRule="auto"/>
        <w:jc w:val="center"/>
        <w:rPr>
          <w:rFonts w:hint="eastAsia" w:ascii="黑体" w:hAnsi="黑体" w:eastAsia="黑体"/>
          <w:color w:val="FF0000"/>
        </w:rPr>
      </w:pPr>
      <w:r>
        <w:rPr>
          <w:rFonts w:hint="eastAsia"/>
          <w:sz w:val="20"/>
          <w:szCs w:val="21"/>
        </w:rPr>
        <w:t>★</w:t>
      </w:r>
      <w:r>
        <w:rPr>
          <w:rFonts w:ascii="黑体" w:hAnsi="黑体" w:eastAsia="黑体"/>
          <w:color w:val="FF0000"/>
        </w:rPr>
        <w:t>如为</w:t>
      </w:r>
      <w:r>
        <w:rPr>
          <w:rFonts w:hint="eastAsia" w:ascii="黑体" w:hAnsi="黑体" w:eastAsia="黑体"/>
          <w:color w:val="FF0000"/>
        </w:rPr>
        <w:t>不具备</w:t>
      </w:r>
      <w:r>
        <w:rPr>
          <w:rFonts w:ascii="黑体" w:hAnsi="黑体" w:eastAsia="黑体"/>
          <w:color w:val="FF0000"/>
        </w:rPr>
        <w:t>法人资格的分支机构投标</w:t>
      </w:r>
      <w:r>
        <w:rPr>
          <w:rFonts w:hint="eastAsia" w:ascii="黑体" w:hAnsi="黑体" w:eastAsia="黑体"/>
          <w:color w:val="FF0000"/>
        </w:rPr>
        <w:t>，</w:t>
      </w:r>
      <w:r>
        <w:rPr>
          <w:rFonts w:ascii="黑体" w:hAnsi="黑体" w:eastAsia="黑体"/>
          <w:color w:val="FF0000"/>
        </w:rPr>
        <w:t>则需要在投标应答文件中提供此授权函的法人</w:t>
      </w:r>
      <w:r>
        <w:rPr>
          <w:rFonts w:hint="eastAsia" w:ascii="黑体" w:hAnsi="黑体" w:eastAsia="黑体"/>
          <w:color w:val="FF0000"/>
        </w:rPr>
        <w:t>（或非法人）</w:t>
      </w:r>
      <w:r>
        <w:rPr>
          <w:rFonts w:ascii="黑体" w:hAnsi="黑体" w:eastAsia="黑体"/>
          <w:color w:val="FF0000"/>
        </w:rPr>
        <w:t>单位盖公章的扫描件</w:t>
      </w:r>
      <w:r>
        <w:rPr>
          <w:rFonts w:hint="eastAsia" w:ascii="黑体" w:hAnsi="黑体" w:eastAsia="黑体"/>
          <w:color w:val="FF0000"/>
        </w:rPr>
        <w:t>（若中选，此授权函纸质原件在签约前提供，作为合同附件），</w:t>
      </w:r>
      <w:r>
        <w:rPr>
          <w:rFonts w:ascii="黑体" w:hAnsi="黑体" w:eastAsia="黑体"/>
          <w:color w:val="FF0000"/>
        </w:rPr>
        <w:t>否则投标无效</w:t>
      </w:r>
      <w:r>
        <w:rPr>
          <w:rFonts w:hint="eastAsia" w:ascii="黑体" w:hAnsi="黑体" w:eastAsia="黑体"/>
          <w:color w:val="FF0000"/>
        </w:rPr>
        <w:t>。</w:t>
      </w:r>
    </w:p>
    <w:p w14:paraId="535364F0">
      <w:pPr>
        <w:spacing w:line="360" w:lineRule="auto"/>
        <w:jc w:val="center"/>
        <w:outlineLvl w:val="1"/>
        <w:rPr>
          <w:rFonts w:hint="eastAsia" w:ascii="黑体" w:hAnsi="黑体" w:eastAsia="黑体"/>
          <w:sz w:val="28"/>
          <w:szCs w:val="28"/>
        </w:rPr>
      </w:pPr>
      <w:bookmarkStart w:id="31" w:name="_Toc15835"/>
      <w:bookmarkStart w:id="32" w:name="_Toc5115"/>
      <w:r>
        <w:rPr>
          <w:rFonts w:hint="eastAsia" w:ascii="黑体" w:hAnsi="黑体" w:eastAsia="黑体"/>
          <w:sz w:val="28"/>
          <w:szCs w:val="28"/>
        </w:rPr>
        <w:t>法人（或非法人）单位</w:t>
      </w:r>
      <w:r>
        <w:rPr>
          <w:rFonts w:ascii="黑体" w:hAnsi="黑体" w:eastAsia="黑体"/>
          <w:sz w:val="28"/>
          <w:szCs w:val="28"/>
        </w:rPr>
        <w:t>对其不具备法人资格的分支机构参与投标应答的授权函</w:t>
      </w:r>
      <w:bookmarkEnd w:id="31"/>
      <w:bookmarkEnd w:id="32"/>
    </w:p>
    <w:p w14:paraId="30225F76">
      <w:pPr>
        <w:pStyle w:val="20"/>
        <w:ind w:firstLine="0" w:firstLineChars="0"/>
      </w:pPr>
      <w:r>
        <w:rPr>
          <w:rFonts w:hint="eastAsia"/>
        </w:rPr>
        <w:t>致</w:t>
      </w:r>
      <w:r>
        <w:rPr>
          <w:u w:val="single"/>
        </w:rPr>
        <w:t>中国移动通信集团安徽有限公司</w:t>
      </w:r>
      <w:r>
        <w:t>：</w:t>
      </w:r>
    </w:p>
    <w:p w14:paraId="518670BB">
      <w:pPr>
        <w:pStyle w:val="20"/>
        <w:ind w:firstLine="480"/>
      </w:pPr>
      <w:r>
        <w:rPr>
          <w:rFonts w:hint="eastAsia"/>
          <w:u w:val="single"/>
        </w:rPr>
        <w:t>（法人或非法人单位名称）</w:t>
      </w:r>
      <w:r>
        <w:rPr>
          <w:rFonts w:hint="eastAsia"/>
        </w:rPr>
        <w:t>（以下称“我司”）授权</w:t>
      </w:r>
      <w:r>
        <w:rPr>
          <w:rFonts w:hint="eastAsia"/>
          <w:u w:val="single"/>
        </w:rPr>
        <w:t>（其不具备法人资格的分支机构名称）</w:t>
      </w:r>
      <w:r>
        <w:t>参与贵司</w:t>
      </w:r>
      <w:r>
        <w:rPr>
          <w:rFonts w:hint="eastAsia"/>
          <w:u w:val="single"/>
          <w:lang w:eastAsia="zh-CN"/>
        </w:rPr>
        <w:t xml:space="preserve">中国移动安徽公司2025年大数据平台网络安全评估服务及数据安全评估服务采购项目（标包1）（第二次） </w:t>
      </w:r>
      <w:r>
        <w:rPr>
          <w:rFonts w:hint="eastAsia"/>
        </w:rPr>
        <w:t>包</w:t>
      </w:r>
      <w:r>
        <w:rPr>
          <w:u w:val="single"/>
        </w:rPr>
        <w:t>xx</w:t>
      </w:r>
      <w:r>
        <w:rPr>
          <w:rFonts w:hint="eastAsia"/>
        </w:rPr>
        <w:t>的应答。</w:t>
      </w:r>
    </w:p>
    <w:p w14:paraId="467B3762">
      <w:pPr>
        <w:pStyle w:val="20"/>
        <w:ind w:firstLine="496"/>
        <w:rPr>
          <w:spacing w:val="4"/>
        </w:rPr>
      </w:pPr>
      <w:r>
        <w:rPr>
          <w:rFonts w:hint="eastAsia"/>
          <w:spacing w:val="4"/>
        </w:rPr>
        <w:t>若中选，由该分支机构与贵司签约，我司对本次项目承担连带责任。</w:t>
      </w:r>
    </w:p>
    <w:p w14:paraId="05A54EBF">
      <w:pPr>
        <w:pStyle w:val="20"/>
        <w:ind w:firstLine="496"/>
      </w:pPr>
      <w:r>
        <w:rPr>
          <w:spacing w:val="4"/>
        </w:rPr>
        <w:t>此授权自签发之日起生效</w:t>
      </w:r>
      <w:r>
        <w:rPr>
          <w:rFonts w:hint="eastAsia"/>
          <w:spacing w:val="4"/>
        </w:rPr>
        <w:t>，</w:t>
      </w:r>
      <w:r>
        <w:rPr>
          <w:spacing w:val="4"/>
        </w:rPr>
        <w:t>有效期截止时间与</w:t>
      </w:r>
      <w:r>
        <w:rPr>
          <w:rFonts w:hint="eastAsia"/>
          <w:spacing w:val="4"/>
        </w:rPr>
        <w:t>本</w:t>
      </w:r>
      <w:r>
        <w:rPr>
          <w:spacing w:val="4"/>
        </w:rPr>
        <w:t>项目投标应答有效期截止时间相同</w:t>
      </w:r>
      <w:r>
        <w:rPr>
          <w:rFonts w:hint="eastAsia"/>
          <w:spacing w:val="4"/>
        </w:rPr>
        <w:t>。</w:t>
      </w:r>
    </w:p>
    <w:p w14:paraId="6602EC18">
      <w:pPr>
        <w:spacing w:line="360" w:lineRule="auto"/>
      </w:pPr>
    </w:p>
    <w:p w14:paraId="02700E70">
      <w:pPr>
        <w:spacing w:line="360" w:lineRule="auto"/>
        <w:ind w:left="1260" w:firstLine="420"/>
        <w:jc w:val="right"/>
        <w:rPr>
          <w:rFonts w:hint="eastAsia" w:ascii="宋体" w:hAnsi="宋体" w:cs="宋体"/>
          <w:spacing w:val="4"/>
          <w:szCs w:val="21"/>
        </w:rPr>
      </w:pPr>
      <w:r>
        <w:rPr>
          <w:rFonts w:hint="eastAsia" w:ascii="宋体" w:hAnsi="宋体" w:cs="宋体"/>
        </w:rPr>
        <w:t>公司（法人单位）名称：</w:t>
      </w:r>
      <w:r>
        <w:rPr>
          <w:rFonts w:hint="eastAsia" w:ascii="宋体" w:hAnsi="宋体" w:cs="宋体"/>
          <w:u w:val="single"/>
        </w:rPr>
        <w:t>（法人或非法人单位名称）</w:t>
      </w:r>
      <w:r>
        <w:rPr>
          <w:rFonts w:hint="eastAsia" w:ascii="宋体" w:hAnsi="宋体" w:cs="宋体"/>
          <w:color w:val="FF0000"/>
          <w:spacing w:val="4"/>
          <w:szCs w:val="21"/>
        </w:rPr>
        <w:t>（盖公章）</w:t>
      </w:r>
    </w:p>
    <w:p w14:paraId="397308B7">
      <w:pPr>
        <w:spacing w:line="360" w:lineRule="auto"/>
        <w:ind w:left="1260" w:firstLine="420"/>
        <w:jc w:val="right"/>
        <w:rPr>
          <w:rFonts w:hint="eastAsia" w:ascii="宋体" w:hAnsi="宋体" w:cs="宋体"/>
          <w:spacing w:val="4"/>
          <w:szCs w:val="21"/>
        </w:rPr>
      </w:pPr>
      <w:r>
        <w:rPr>
          <w:rFonts w:hint="eastAsia" w:ascii="宋体" w:hAnsi="宋体" w:cs="宋体"/>
          <w:spacing w:val="4"/>
          <w:szCs w:val="21"/>
        </w:rPr>
        <w:t>联系人：________________________</w:t>
      </w:r>
    </w:p>
    <w:p w14:paraId="3B061D74">
      <w:pPr>
        <w:spacing w:line="360" w:lineRule="auto"/>
        <w:ind w:left="1260" w:firstLine="420"/>
        <w:jc w:val="right"/>
        <w:rPr>
          <w:rFonts w:hint="eastAsia" w:ascii="宋体" w:hAnsi="宋体" w:cs="宋体"/>
          <w:u w:val="single"/>
        </w:rPr>
      </w:pPr>
      <w:r>
        <w:rPr>
          <w:rFonts w:hint="eastAsia" w:ascii="宋体" w:hAnsi="宋体" w:cs="宋体"/>
          <w:spacing w:val="4"/>
          <w:szCs w:val="21"/>
        </w:rPr>
        <w:t>联系电话：________________________</w:t>
      </w:r>
    </w:p>
    <w:p w14:paraId="5B6DC913">
      <w:pPr>
        <w:wordWrap w:val="0"/>
        <w:spacing w:line="360" w:lineRule="auto"/>
        <w:jc w:val="right"/>
        <w:rPr>
          <w:rFonts w:hint="eastAsia" w:ascii="宋体" w:hAnsi="宋体" w:cs="宋体"/>
        </w:rPr>
      </w:pPr>
      <w:r>
        <w:rPr>
          <w:rFonts w:hint="eastAsia" w:ascii="宋体" w:hAnsi="宋体" w:cs="宋体"/>
        </w:rPr>
        <w:t>授权日期：</w:t>
      </w:r>
      <w:r>
        <w:rPr>
          <w:rFonts w:hint="eastAsia" w:ascii="宋体" w:hAnsi="宋体" w:cs="宋体"/>
          <w:u w:val="single"/>
        </w:rPr>
        <w:t xml:space="preserve">      </w:t>
      </w:r>
      <w:r>
        <w:rPr>
          <w:rFonts w:hint="eastAsia" w:ascii="宋体" w:hAnsi="宋体" w:cs="宋体"/>
        </w:rPr>
        <w:t>年</w:t>
      </w:r>
      <w:r>
        <w:rPr>
          <w:rFonts w:hint="eastAsia" w:ascii="宋体" w:hAnsi="宋体" w:cs="宋体"/>
          <w:u w:val="single"/>
        </w:rPr>
        <w:t xml:space="preserve">  </w:t>
      </w:r>
      <w:r>
        <w:rPr>
          <w:rFonts w:hint="eastAsia" w:ascii="宋体" w:hAnsi="宋体" w:cs="宋体"/>
        </w:rPr>
        <w:t>月</w:t>
      </w:r>
      <w:r>
        <w:rPr>
          <w:rFonts w:hint="eastAsia" w:ascii="宋体" w:hAnsi="宋体" w:cs="宋体"/>
          <w:u w:val="single"/>
        </w:rPr>
        <w:t xml:space="preserve">  </w:t>
      </w:r>
      <w:r>
        <w:rPr>
          <w:rFonts w:hint="eastAsia" w:ascii="宋体" w:hAnsi="宋体" w:cs="宋体"/>
        </w:rPr>
        <w:t>日</w:t>
      </w:r>
    </w:p>
    <w:p w14:paraId="3C3DB07A">
      <w:pPr>
        <w:spacing w:line="360" w:lineRule="auto"/>
        <w:rPr>
          <w:sz w:val="20"/>
          <w:szCs w:val="21"/>
        </w:rPr>
      </w:pPr>
    </w:p>
    <w:p w14:paraId="6BBE70E2">
      <w:pPr>
        <w:spacing w:line="360" w:lineRule="auto"/>
        <w:rPr>
          <w:b/>
          <w:color w:val="FF0000"/>
        </w:rPr>
      </w:pPr>
      <w:r>
        <w:rPr>
          <w:rFonts w:hint="eastAsia"/>
          <w:sz w:val="20"/>
          <w:szCs w:val="21"/>
        </w:rPr>
        <w:t>★</w:t>
      </w:r>
      <w:r>
        <w:rPr>
          <w:b/>
          <w:color w:val="FF0000"/>
        </w:rPr>
        <w:t>附</w:t>
      </w:r>
      <w:r>
        <w:rPr>
          <w:rFonts w:hint="eastAsia"/>
          <w:b/>
          <w:color w:val="FF0000"/>
        </w:rPr>
        <w:t>：法人或非法人单位营业执照或执业证书扫描件</w:t>
      </w:r>
    </w:p>
    <w:p w14:paraId="7934315F">
      <w:pPr>
        <w:spacing w:line="360" w:lineRule="auto"/>
      </w:pPr>
    </w:p>
    <w:p w14:paraId="3746785F">
      <w:pPr>
        <w:pStyle w:val="4"/>
        <w:numPr>
          <w:ilvl w:val="0"/>
          <w:numId w:val="0"/>
        </w:numPr>
        <w:spacing w:before="0" w:after="0" w:line="360" w:lineRule="auto"/>
        <w:jc w:val="left"/>
      </w:pPr>
      <w:r>
        <w:rPr>
          <w:rFonts w:ascii="仿宋" w:hAnsi="仿宋" w:eastAsia="仿宋"/>
          <w:sz w:val="24"/>
        </w:rPr>
        <w:br w:type="page"/>
      </w:r>
      <w:bookmarkStart w:id="33" w:name="_Toc24979"/>
      <w:bookmarkStart w:id="34" w:name="_Toc27753"/>
      <w:bookmarkStart w:id="35" w:name="_Toc64986236"/>
      <w:bookmarkStart w:id="36" w:name="_Toc28955019"/>
      <w:bookmarkStart w:id="37" w:name="_Toc227057971"/>
      <w:bookmarkStart w:id="38" w:name="_Toc226969365"/>
      <w:r>
        <w:rPr>
          <w:rFonts w:hint="eastAsia"/>
          <w:lang w:val="en-US" w:eastAsia="zh-CN"/>
        </w:rPr>
        <w:t>四</w:t>
      </w:r>
      <w:r>
        <w:rPr>
          <w:rFonts w:hint="eastAsia"/>
        </w:rPr>
        <w:t>、营业执照及其他资质证书</w:t>
      </w:r>
      <w:bookmarkEnd w:id="33"/>
      <w:bookmarkEnd w:id="34"/>
      <w:bookmarkEnd w:id="35"/>
      <w:bookmarkEnd w:id="36"/>
    </w:p>
    <w:p w14:paraId="4437470D">
      <w:pPr>
        <w:pStyle w:val="5"/>
        <w:spacing w:before="0" w:after="0" w:line="240" w:lineRule="auto"/>
        <w:ind w:firstLine="560"/>
        <w:rPr>
          <w:szCs w:val="28"/>
        </w:rPr>
      </w:pPr>
      <w:bookmarkStart w:id="39" w:name="_Toc17636"/>
      <w:bookmarkStart w:id="40" w:name="_Toc18549"/>
      <w:bookmarkStart w:id="41" w:name="_Toc27871"/>
      <w:bookmarkStart w:id="42" w:name="_Toc28956694"/>
      <w:r>
        <w:rPr>
          <w:rFonts w:hint="eastAsia"/>
          <w:szCs w:val="28"/>
          <w:lang w:val="en-US" w:eastAsia="zh-CN"/>
        </w:rPr>
        <w:t>4</w:t>
      </w:r>
      <w:r>
        <w:rPr>
          <w:szCs w:val="28"/>
        </w:rPr>
        <w:t>.</w:t>
      </w:r>
      <w:r>
        <w:rPr>
          <w:rFonts w:hint="eastAsia"/>
          <w:szCs w:val="28"/>
        </w:rPr>
        <w:t xml:space="preserve">1 </w:t>
      </w:r>
      <w:r>
        <w:rPr>
          <w:rFonts w:hint="eastAsia"/>
          <w:b/>
          <w:szCs w:val="28"/>
        </w:rPr>
        <w:t>营业执照或其他执业许可证明文件</w:t>
      </w:r>
      <w:r>
        <w:rPr>
          <w:rFonts w:hint="eastAsia"/>
          <w:szCs w:val="28"/>
        </w:rPr>
        <w:t>扫描件</w:t>
      </w:r>
      <w:bookmarkEnd w:id="39"/>
      <w:bookmarkEnd w:id="40"/>
    </w:p>
    <w:p w14:paraId="38BE7345"/>
    <w:p w14:paraId="1162A5D1"/>
    <w:p w14:paraId="55C390A9">
      <w:r>
        <w:br w:type="page"/>
      </w:r>
    </w:p>
    <w:bookmarkEnd w:id="41"/>
    <w:bookmarkEnd w:id="42"/>
    <w:p w14:paraId="225E4257">
      <w:pPr>
        <w:rPr>
          <w:rFonts w:hint="eastAsia" w:ascii="仿宋" w:hAnsi="仿宋" w:eastAsia="仿宋"/>
          <w:b/>
          <w:color w:val="000000"/>
          <w:sz w:val="24"/>
        </w:rPr>
      </w:pPr>
    </w:p>
    <w:p w14:paraId="49AE6BB2">
      <w:pPr>
        <w:pStyle w:val="5"/>
        <w:spacing w:before="0" w:after="0" w:line="240" w:lineRule="auto"/>
        <w:ind w:firstLine="560"/>
        <w:rPr>
          <w:szCs w:val="28"/>
        </w:rPr>
      </w:pPr>
      <w:bookmarkStart w:id="43" w:name="_Toc28955021"/>
      <w:bookmarkStart w:id="44" w:name="_Toc64986238"/>
      <w:bookmarkStart w:id="45" w:name="_Toc14060"/>
      <w:bookmarkStart w:id="46" w:name="_Toc9757"/>
      <w:r>
        <w:rPr>
          <w:rFonts w:hint="eastAsia"/>
          <w:szCs w:val="28"/>
          <w:lang w:val="en-US" w:eastAsia="zh-CN"/>
        </w:rPr>
        <w:t>4</w:t>
      </w:r>
      <w:r>
        <w:rPr>
          <w:rFonts w:hint="eastAsia"/>
          <w:szCs w:val="28"/>
        </w:rPr>
        <w:t>.2 采购文件中要求的其他资质证书扫描件</w:t>
      </w:r>
      <w:bookmarkEnd w:id="43"/>
      <w:bookmarkEnd w:id="44"/>
      <w:bookmarkEnd w:id="45"/>
      <w:bookmarkEnd w:id="46"/>
    </w:p>
    <w:p w14:paraId="19C60765">
      <w:pPr>
        <w:rPr>
          <w:rFonts w:hint="eastAsia" w:ascii="仿宋" w:hAnsi="仿宋" w:eastAsia="仿宋"/>
          <w:b/>
          <w:color w:val="000000"/>
          <w:sz w:val="24"/>
        </w:rPr>
      </w:pPr>
    </w:p>
    <w:p w14:paraId="460413D8">
      <w:pPr>
        <w:rPr>
          <w:rFonts w:hint="eastAsia" w:ascii="仿宋" w:hAnsi="仿宋" w:eastAsia="仿宋"/>
          <w:b/>
          <w:color w:val="000000"/>
          <w:sz w:val="24"/>
        </w:rPr>
      </w:pPr>
    </w:p>
    <w:p w14:paraId="5A539751">
      <w:pPr>
        <w:spacing w:before="0" w:after="0" w:line="240" w:lineRule="auto"/>
        <w:rPr>
          <w:rFonts w:hint="eastAsia"/>
          <w:szCs w:val="28"/>
          <w:lang w:val="en-US" w:eastAsia="zh-CN"/>
        </w:rPr>
      </w:pPr>
      <w:r>
        <w:rPr>
          <w:rFonts w:hint="eastAsia"/>
          <w:szCs w:val="28"/>
          <w:lang w:val="en-US" w:eastAsia="zh-CN"/>
        </w:rPr>
        <w:br w:type="page"/>
      </w:r>
    </w:p>
    <w:p w14:paraId="7D11BA49">
      <w:pPr>
        <w:pStyle w:val="4"/>
        <w:numPr>
          <w:ilvl w:val="0"/>
          <w:numId w:val="0"/>
        </w:numPr>
        <w:spacing w:before="0" w:after="0" w:line="360" w:lineRule="auto"/>
        <w:jc w:val="left"/>
      </w:pPr>
      <w:bookmarkStart w:id="47" w:name="_Toc32605"/>
      <w:bookmarkStart w:id="48" w:name="_Toc8303"/>
      <w:bookmarkStart w:id="49" w:name="_Toc28955022"/>
      <w:bookmarkStart w:id="50" w:name="_Toc64986239"/>
      <w:r>
        <w:rPr>
          <w:rFonts w:hint="eastAsia"/>
          <w:lang w:val="en-US" w:eastAsia="zh-CN"/>
        </w:rPr>
        <w:t>五</w:t>
      </w:r>
      <w:r>
        <w:rPr>
          <w:rFonts w:hint="eastAsia"/>
        </w:rPr>
        <w:t>、法定代表人（单位负责人）身份证明</w:t>
      </w:r>
      <w:bookmarkEnd w:id="37"/>
      <w:bookmarkEnd w:id="38"/>
      <w:r>
        <w:rPr>
          <w:rFonts w:hint="eastAsia"/>
        </w:rPr>
        <w:t>（需单独上传平台）</w:t>
      </w:r>
      <w:bookmarkEnd w:id="47"/>
      <w:bookmarkEnd w:id="48"/>
      <w:bookmarkEnd w:id="49"/>
      <w:bookmarkEnd w:id="50"/>
    </w:p>
    <w:p w14:paraId="12D58E33">
      <w:pPr>
        <w:spacing w:line="360" w:lineRule="auto"/>
        <w:rPr>
          <w:rFonts w:hint="eastAsia" w:ascii="宋体" w:hAnsi="宋体"/>
          <w:sz w:val="28"/>
          <w:szCs w:val="28"/>
        </w:rPr>
      </w:pPr>
    </w:p>
    <w:p w14:paraId="0CE83DF4">
      <w:pPr>
        <w:spacing w:line="360" w:lineRule="auto"/>
        <w:rPr>
          <w:rFonts w:hint="eastAsia" w:ascii="宋体" w:hAnsi="宋体"/>
          <w:sz w:val="28"/>
          <w:szCs w:val="28"/>
        </w:rPr>
      </w:pPr>
      <w:r>
        <w:rPr>
          <w:rFonts w:ascii="宋体" w:hAnsi="宋体"/>
          <w:sz w:val="28"/>
          <w:szCs w:val="28"/>
        </w:rPr>
        <w:t>详见附件</w:t>
      </w:r>
      <w:r>
        <w:rPr>
          <w:rFonts w:hint="eastAsia" w:ascii="宋体" w:hAnsi="宋体"/>
          <w:sz w:val="28"/>
          <w:szCs w:val="28"/>
          <w:lang w:val="en-US" w:eastAsia="zh-CN"/>
        </w:rPr>
        <w:t>7</w:t>
      </w:r>
      <w:r>
        <w:rPr>
          <w:rFonts w:hint="eastAsia" w:ascii="宋体" w:hAnsi="宋体"/>
          <w:sz w:val="28"/>
          <w:szCs w:val="28"/>
        </w:rPr>
        <w:t>。</w:t>
      </w:r>
    </w:p>
    <w:p w14:paraId="03B77730">
      <w:pPr>
        <w:spacing w:line="360" w:lineRule="auto"/>
        <w:rPr>
          <w:rFonts w:hint="eastAsia" w:ascii="仿宋" w:hAnsi="仿宋" w:eastAsia="仿宋"/>
          <w:sz w:val="24"/>
        </w:rPr>
      </w:pPr>
    </w:p>
    <w:p w14:paraId="6D3E304F">
      <w:pPr>
        <w:spacing w:line="360" w:lineRule="auto"/>
        <w:rPr>
          <w:rFonts w:hint="eastAsia" w:ascii="仿宋" w:hAnsi="仿宋" w:eastAsia="仿宋"/>
          <w:sz w:val="24"/>
        </w:rPr>
      </w:pPr>
    </w:p>
    <w:p w14:paraId="0C5E80C1">
      <w:pPr>
        <w:spacing w:line="360" w:lineRule="auto"/>
        <w:rPr>
          <w:rFonts w:hint="eastAsia" w:ascii="仿宋" w:hAnsi="仿宋" w:eastAsia="仿宋"/>
          <w:sz w:val="24"/>
        </w:rPr>
      </w:pPr>
    </w:p>
    <w:p w14:paraId="3FDCC29D">
      <w:pPr>
        <w:pStyle w:val="4"/>
        <w:numPr>
          <w:ilvl w:val="0"/>
          <w:numId w:val="0"/>
        </w:numPr>
        <w:spacing w:before="0" w:after="0" w:line="360" w:lineRule="auto"/>
        <w:jc w:val="left"/>
      </w:pPr>
      <w:bookmarkStart w:id="51" w:name="_Toc227057972"/>
      <w:bookmarkStart w:id="52" w:name="_Toc107822565"/>
      <w:bookmarkStart w:id="53" w:name="_Toc226969366"/>
      <w:bookmarkStart w:id="54" w:name="_Toc11399"/>
      <w:bookmarkStart w:id="55" w:name="_Toc64986240"/>
      <w:bookmarkStart w:id="56" w:name="_Toc22795"/>
      <w:bookmarkStart w:id="57" w:name="_Toc28955023"/>
      <w:r>
        <w:rPr>
          <w:rFonts w:hint="eastAsia"/>
          <w:lang w:val="en-US" w:eastAsia="zh-CN"/>
        </w:rPr>
        <w:t>六</w:t>
      </w:r>
      <w:r>
        <w:rPr>
          <w:rFonts w:hint="eastAsia"/>
        </w:rPr>
        <w:t>、法定代表人（单位负责人）授权书</w:t>
      </w:r>
      <w:bookmarkEnd w:id="51"/>
      <w:bookmarkEnd w:id="52"/>
      <w:bookmarkEnd w:id="53"/>
      <w:r>
        <w:rPr>
          <w:rFonts w:hint="eastAsia"/>
        </w:rPr>
        <w:t>（需单独上传平台）</w:t>
      </w:r>
      <w:bookmarkEnd w:id="54"/>
      <w:bookmarkEnd w:id="55"/>
      <w:bookmarkEnd w:id="56"/>
      <w:bookmarkEnd w:id="57"/>
    </w:p>
    <w:p w14:paraId="4F57860D">
      <w:pPr>
        <w:spacing w:line="360" w:lineRule="auto"/>
        <w:rPr>
          <w:rFonts w:hint="eastAsia" w:ascii="仿宋" w:hAnsi="仿宋" w:eastAsia="仿宋"/>
          <w:sz w:val="24"/>
        </w:rPr>
      </w:pPr>
    </w:p>
    <w:p w14:paraId="1E9D75DF">
      <w:pPr>
        <w:spacing w:line="360" w:lineRule="auto"/>
        <w:rPr>
          <w:rFonts w:hint="eastAsia" w:ascii="宋体" w:hAnsi="宋体"/>
          <w:sz w:val="28"/>
          <w:szCs w:val="28"/>
        </w:rPr>
      </w:pPr>
      <w:r>
        <w:rPr>
          <w:rFonts w:ascii="宋体" w:hAnsi="宋体"/>
          <w:sz w:val="28"/>
          <w:szCs w:val="28"/>
        </w:rPr>
        <w:t>详见附件</w:t>
      </w:r>
      <w:r>
        <w:rPr>
          <w:rFonts w:hint="eastAsia" w:ascii="宋体" w:hAnsi="宋体"/>
          <w:sz w:val="28"/>
          <w:szCs w:val="28"/>
          <w:lang w:val="en-US" w:eastAsia="zh-CN"/>
        </w:rPr>
        <w:t>7</w:t>
      </w:r>
      <w:r>
        <w:rPr>
          <w:rFonts w:hint="eastAsia" w:ascii="宋体" w:hAnsi="宋体"/>
          <w:sz w:val="28"/>
          <w:szCs w:val="28"/>
        </w:rPr>
        <w:t>。</w:t>
      </w:r>
    </w:p>
    <w:p w14:paraId="216B7A2D">
      <w:pPr>
        <w:spacing w:line="360" w:lineRule="auto"/>
        <w:rPr>
          <w:rFonts w:hint="eastAsia" w:ascii="仿宋" w:hAnsi="仿宋" w:eastAsia="仿宋"/>
          <w:sz w:val="24"/>
        </w:rPr>
      </w:pPr>
    </w:p>
    <w:p w14:paraId="799F841B">
      <w:pPr>
        <w:pStyle w:val="4"/>
        <w:numPr>
          <w:ilvl w:val="0"/>
          <w:numId w:val="0"/>
        </w:numPr>
        <w:spacing w:before="0" w:after="0" w:line="360" w:lineRule="auto"/>
        <w:jc w:val="left"/>
      </w:pPr>
      <w:r>
        <w:rPr>
          <w:rFonts w:ascii="仿宋" w:hAnsi="仿宋" w:eastAsia="仿宋"/>
          <w:sz w:val="24"/>
        </w:rPr>
        <w:br w:type="page"/>
      </w:r>
      <w:bookmarkStart w:id="58" w:name="_Toc7107"/>
      <w:bookmarkStart w:id="59" w:name="_Toc64986241"/>
      <w:bookmarkStart w:id="60" w:name="_Toc28955024"/>
      <w:bookmarkStart w:id="61" w:name="_Toc21551"/>
      <w:r>
        <w:rPr>
          <w:rFonts w:hint="eastAsia"/>
          <w:lang w:val="en-US" w:eastAsia="zh-CN"/>
        </w:rPr>
        <w:t>七</w:t>
      </w:r>
      <w:r>
        <w:rPr>
          <w:rFonts w:hint="eastAsia"/>
        </w:rPr>
        <w:t>、非联合体</w:t>
      </w:r>
      <w:r>
        <w:rPr>
          <w:rFonts w:hint="eastAsia"/>
          <w:lang w:eastAsia="zh-CN"/>
        </w:rPr>
        <w:t>、</w:t>
      </w:r>
      <w:r>
        <w:rPr>
          <w:rFonts w:hint="eastAsia"/>
          <w:lang w:val="en-US" w:eastAsia="zh-CN"/>
        </w:rPr>
        <w:t>代理商</w:t>
      </w:r>
      <w:r>
        <w:rPr>
          <w:rFonts w:hint="eastAsia"/>
        </w:rPr>
        <w:t>承诺</w:t>
      </w:r>
      <w:bookmarkEnd w:id="58"/>
      <w:bookmarkEnd w:id="59"/>
      <w:bookmarkEnd w:id="60"/>
      <w:bookmarkEnd w:id="61"/>
    </w:p>
    <w:p w14:paraId="1BB6872E">
      <w:pPr>
        <w:pStyle w:val="8"/>
        <w:snapToGrid w:val="0"/>
        <w:spacing w:line="440" w:lineRule="exact"/>
        <w:jc w:val="both"/>
        <w:rPr>
          <w:sz w:val="30"/>
          <w:szCs w:val="30"/>
        </w:rPr>
      </w:pPr>
      <w:bookmarkStart w:id="62" w:name="_Toc480993228"/>
      <w:bookmarkStart w:id="63" w:name="_Toc64986243"/>
      <w:bookmarkStart w:id="64" w:name="_Toc26193308"/>
      <w:bookmarkStart w:id="65" w:name="_Toc24717"/>
      <w:bookmarkStart w:id="66" w:name="_Toc14841"/>
      <w:bookmarkStart w:id="67" w:name="_Toc28955026"/>
      <w:r>
        <w:rPr>
          <w:rFonts w:hint="eastAsia"/>
          <w:sz w:val="30"/>
          <w:szCs w:val="30"/>
          <w:lang w:val="en-US" w:eastAsia="zh-CN"/>
        </w:rPr>
        <w:t xml:space="preserve">              </w:t>
      </w:r>
      <w:r>
        <w:rPr>
          <w:rFonts w:hint="eastAsia"/>
          <w:sz w:val="30"/>
          <w:szCs w:val="30"/>
        </w:rPr>
        <w:t>非联合体</w:t>
      </w:r>
      <w:bookmarkEnd w:id="62"/>
      <w:r>
        <w:rPr>
          <w:rFonts w:hint="eastAsia"/>
          <w:sz w:val="30"/>
          <w:szCs w:val="30"/>
          <w:lang w:eastAsia="zh-CN"/>
        </w:rPr>
        <w:t>、</w:t>
      </w:r>
      <w:r>
        <w:rPr>
          <w:rFonts w:hint="eastAsia" w:ascii="楷体_GB2312" w:hAnsi="Times New Roman" w:eastAsia="楷体_GB2312"/>
          <w:sz w:val="30"/>
          <w:szCs w:val="30"/>
          <w:lang w:val="en-US" w:eastAsia="zh-CN"/>
        </w:rPr>
        <w:t>非</w:t>
      </w:r>
      <w:r>
        <w:rPr>
          <w:rFonts w:hint="eastAsia"/>
          <w:sz w:val="30"/>
          <w:szCs w:val="30"/>
          <w:lang w:val="en-US" w:eastAsia="zh-CN"/>
        </w:rPr>
        <w:t>代理商</w:t>
      </w:r>
      <w:r>
        <w:rPr>
          <w:rFonts w:hint="eastAsia"/>
          <w:sz w:val="30"/>
          <w:szCs w:val="30"/>
        </w:rPr>
        <w:t>声明</w:t>
      </w:r>
      <w:bookmarkEnd w:id="63"/>
      <w:bookmarkEnd w:id="64"/>
      <w:bookmarkEnd w:id="65"/>
      <w:bookmarkEnd w:id="66"/>
      <w:bookmarkEnd w:id="67"/>
    </w:p>
    <w:p w14:paraId="78E1EBB3">
      <w:pPr>
        <w:adjustRightInd w:val="0"/>
        <w:snapToGrid w:val="0"/>
        <w:spacing w:after="120" w:line="440" w:lineRule="exact"/>
        <w:rPr>
          <w:rFonts w:hint="eastAsia" w:cs="宋体" w:asciiTheme="minorEastAsia" w:hAnsiTheme="minorEastAsia" w:eastAsiaTheme="minorEastAsia"/>
          <w:sz w:val="28"/>
          <w:szCs w:val="28"/>
        </w:rPr>
      </w:pPr>
      <w:r>
        <w:rPr>
          <w:rFonts w:cs="宋体" w:asciiTheme="minorEastAsia" w:hAnsiTheme="minorEastAsia" w:eastAsiaTheme="minorEastAsia"/>
          <w:sz w:val="28"/>
          <w:szCs w:val="28"/>
        </w:rPr>
        <w:t>致</w:t>
      </w:r>
      <w:r>
        <w:rPr>
          <w:rFonts w:asciiTheme="minorEastAsia" w:hAnsiTheme="minorEastAsia" w:eastAsiaTheme="minorEastAsia"/>
          <w:sz w:val="28"/>
          <w:szCs w:val="28"/>
          <w:u w:val="single"/>
        </w:rPr>
        <w:t>中国移动通信集团安徽有限公司</w:t>
      </w:r>
      <w:r>
        <w:rPr>
          <w:rFonts w:hint="eastAsia" w:cs="宋体" w:asciiTheme="minorEastAsia" w:hAnsiTheme="minorEastAsia" w:eastAsiaTheme="minorEastAsia"/>
          <w:sz w:val="28"/>
          <w:szCs w:val="28"/>
        </w:rPr>
        <w:t>：</w:t>
      </w:r>
    </w:p>
    <w:p w14:paraId="6EDAFA87">
      <w:pPr>
        <w:pStyle w:val="21"/>
        <w:ind w:firstLine="560"/>
        <w:rPr>
          <w:rFonts w:hint="eastAsia" w:asciiTheme="minorEastAsia" w:hAnsiTheme="minorEastAsia" w:eastAsiaTheme="minorEastAsia"/>
          <w:sz w:val="28"/>
          <w:szCs w:val="28"/>
        </w:rPr>
      </w:pPr>
      <w:r>
        <w:rPr>
          <w:rFonts w:asciiTheme="minorEastAsia" w:hAnsiTheme="minorEastAsia" w:eastAsiaTheme="minorEastAsia"/>
          <w:sz w:val="28"/>
          <w:szCs w:val="28"/>
        </w:rPr>
        <w:t>我</w:t>
      </w:r>
      <w:r>
        <w:rPr>
          <w:rFonts w:hint="eastAsia" w:asciiTheme="minorEastAsia" w:hAnsiTheme="minorEastAsia" w:eastAsiaTheme="minorEastAsia"/>
          <w:sz w:val="28"/>
          <w:szCs w:val="28"/>
        </w:rPr>
        <w:t>方本次</w:t>
      </w:r>
      <w:r>
        <w:rPr>
          <w:rFonts w:asciiTheme="minorEastAsia" w:hAnsiTheme="minorEastAsia" w:eastAsiaTheme="minorEastAsia"/>
          <w:sz w:val="28"/>
          <w:szCs w:val="28"/>
        </w:rPr>
        <w:t>未组成联合体</w:t>
      </w:r>
      <w:r>
        <w:rPr>
          <w:rFonts w:hint="eastAsia" w:asciiTheme="minorEastAsia" w:hAnsiTheme="minorEastAsia" w:eastAsiaTheme="minorEastAsia"/>
          <w:sz w:val="28"/>
          <w:szCs w:val="28"/>
          <w:lang w:eastAsia="zh-CN"/>
        </w:rPr>
        <w:t>、</w:t>
      </w:r>
      <w:r>
        <w:rPr>
          <w:rFonts w:hint="eastAsia" w:asciiTheme="minorEastAsia" w:hAnsiTheme="minorEastAsia" w:eastAsiaTheme="minorEastAsia"/>
          <w:sz w:val="28"/>
          <w:szCs w:val="28"/>
          <w:lang w:val="en-US" w:eastAsia="zh-CN"/>
        </w:rPr>
        <w:t>非代理商</w:t>
      </w:r>
      <w:r>
        <w:rPr>
          <w:rFonts w:hint="eastAsia" w:asciiTheme="minorEastAsia" w:hAnsiTheme="minorEastAsia" w:eastAsiaTheme="minorEastAsia"/>
          <w:sz w:val="28"/>
          <w:szCs w:val="28"/>
        </w:rPr>
        <w:t>应答</w:t>
      </w:r>
      <w:r>
        <w:rPr>
          <w:rFonts w:asciiTheme="minorEastAsia" w:hAnsiTheme="minorEastAsia" w:eastAsiaTheme="minorEastAsia"/>
          <w:sz w:val="28"/>
          <w:szCs w:val="28"/>
        </w:rPr>
        <w:t>，承诺中</w:t>
      </w:r>
      <w:r>
        <w:rPr>
          <w:rFonts w:hint="eastAsia" w:asciiTheme="minorEastAsia" w:hAnsiTheme="minorEastAsia" w:eastAsiaTheme="minorEastAsia"/>
          <w:sz w:val="28"/>
          <w:szCs w:val="28"/>
        </w:rPr>
        <w:t>选</w:t>
      </w:r>
      <w:r>
        <w:rPr>
          <w:rFonts w:asciiTheme="minorEastAsia" w:hAnsiTheme="minorEastAsia" w:eastAsiaTheme="minorEastAsia"/>
          <w:sz w:val="28"/>
          <w:szCs w:val="28"/>
        </w:rPr>
        <w:t>后不进行分包及转包</w:t>
      </w:r>
      <w:r>
        <w:rPr>
          <w:rFonts w:hint="eastAsia" w:asciiTheme="minorEastAsia" w:hAnsiTheme="minorEastAsia" w:eastAsiaTheme="minorEastAsia"/>
          <w:sz w:val="28"/>
          <w:szCs w:val="28"/>
        </w:rPr>
        <w:t>，</w:t>
      </w:r>
      <w:r>
        <w:rPr>
          <w:rFonts w:asciiTheme="minorEastAsia" w:hAnsiTheme="minorEastAsia" w:eastAsiaTheme="minorEastAsia"/>
          <w:sz w:val="28"/>
          <w:szCs w:val="28"/>
        </w:rPr>
        <w:t>如有违反</w:t>
      </w:r>
      <w:r>
        <w:rPr>
          <w:rFonts w:hint="eastAsia" w:asciiTheme="minorEastAsia" w:hAnsiTheme="minorEastAsia" w:eastAsiaTheme="minorEastAsia"/>
          <w:sz w:val="28"/>
          <w:szCs w:val="28"/>
        </w:rPr>
        <w:t>，贵司有权</w:t>
      </w:r>
      <w:r>
        <w:rPr>
          <w:rFonts w:asciiTheme="minorEastAsia" w:hAnsiTheme="minorEastAsia" w:eastAsiaTheme="minorEastAsia"/>
          <w:sz w:val="28"/>
          <w:szCs w:val="28"/>
        </w:rPr>
        <w:t>按</w:t>
      </w:r>
      <w:r>
        <w:rPr>
          <w:rFonts w:hint="eastAsia" w:asciiTheme="minorEastAsia" w:hAnsiTheme="minorEastAsia" w:eastAsiaTheme="minorEastAsia"/>
          <w:sz w:val="28"/>
          <w:szCs w:val="28"/>
        </w:rPr>
        <w:t>《安徽移动供应商合作规则》中负面行为相关规定进行处理。</w:t>
      </w:r>
    </w:p>
    <w:p w14:paraId="6BCAD2BA">
      <w:pPr>
        <w:pStyle w:val="21"/>
        <w:ind w:left="426" w:firstLine="0" w:firstLineChars="0"/>
      </w:pPr>
    </w:p>
    <w:p w14:paraId="564E5BC5">
      <w:pPr>
        <w:pStyle w:val="21"/>
        <w:spacing w:line="360" w:lineRule="auto"/>
        <w:ind w:firstLine="560"/>
        <w:jc w:val="right"/>
        <w:rPr>
          <w:rFonts w:hint="eastAsia" w:ascii="宋体" w:hAnsi="宋体"/>
          <w:sz w:val="28"/>
          <w:szCs w:val="28"/>
        </w:rPr>
      </w:pPr>
      <w:r>
        <w:rPr>
          <w:rFonts w:hint="eastAsia" w:ascii="宋体" w:hAnsi="宋体"/>
          <w:bCs/>
          <w:color w:val="000000"/>
          <w:sz w:val="28"/>
          <w:szCs w:val="28"/>
        </w:rPr>
        <w:t>应答人：</w:t>
      </w:r>
      <w:r>
        <w:rPr>
          <w:rFonts w:hint="eastAsia" w:ascii="宋体" w:hAnsi="宋体"/>
          <w:sz w:val="28"/>
          <w:szCs w:val="28"/>
          <w:u w:val="single"/>
        </w:rPr>
        <w:t>x</w:t>
      </w:r>
      <w:r>
        <w:rPr>
          <w:rFonts w:ascii="宋体" w:hAnsi="宋体"/>
          <w:sz w:val="28"/>
          <w:szCs w:val="28"/>
          <w:u w:val="single"/>
        </w:rPr>
        <w:t>xx</w:t>
      </w:r>
      <w:r>
        <w:rPr>
          <w:rFonts w:hint="eastAsia" w:ascii="宋体" w:hAnsi="宋体"/>
          <w:sz w:val="28"/>
          <w:szCs w:val="28"/>
          <w:u w:val="single"/>
        </w:rPr>
        <w:t>公司</w:t>
      </w:r>
    </w:p>
    <w:p w14:paraId="4FC44343">
      <w:pPr>
        <w:spacing w:line="360" w:lineRule="auto"/>
        <w:jc w:val="right"/>
        <w:rPr>
          <w:rFonts w:hint="eastAsia" w:ascii="宋体" w:hAnsi="宋体"/>
          <w:sz w:val="24"/>
          <w:szCs w:val="21"/>
        </w:rPr>
      </w:pPr>
      <w:r>
        <w:rPr>
          <w:rFonts w:hint="eastAsia" w:ascii="宋体" w:hAnsi="宋体"/>
          <w:sz w:val="24"/>
          <w:szCs w:val="21"/>
        </w:rPr>
        <w:t>年月日</w:t>
      </w:r>
    </w:p>
    <w:p w14:paraId="1C548A19">
      <w:pPr>
        <w:pStyle w:val="4"/>
        <w:numPr>
          <w:ilvl w:val="0"/>
          <w:numId w:val="0"/>
        </w:numPr>
        <w:spacing w:before="0" w:after="0" w:line="360" w:lineRule="auto"/>
        <w:jc w:val="left"/>
      </w:pPr>
      <w:r>
        <w:rPr>
          <w:rFonts w:ascii="仿宋" w:hAnsi="仿宋" w:eastAsia="仿宋"/>
          <w:sz w:val="24"/>
        </w:rPr>
        <w:br w:type="page"/>
      </w:r>
      <w:bookmarkStart w:id="68" w:name="_Toc64986244"/>
      <w:bookmarkStart w:id="69" w:name="_Toc8728"/>
      <w:bookmarkStart w:id="70" w:name="_Toc28955027"/>
      <w:bookmarkStart w:id="71" w:name="_Toc1484"/>
      <w:bookmarkStart w:id="72" w:name="_Toc488655914"/>
      <w:r>
        <w:rPr>
          <w:rFonts w:hint="eastAsia"/>
          <w:lang w:val="en-US" w:eastAsia="zh-CN"/>
        </w:rPr>
        <w:t>八</w:t>
      </w:r>
      <w:r>
        <w:rPr>
          <w:rFonts w:hint="eastAsia"/>
        </w:rPr>
        <w:t>、投标人</w:t>
      </w:r>
      <w:bookmarkEnd w:id="68"/>
      <w:bookmarkEnd w:id="69"/>
      <w:bookmarkEnd w:id="70"/>
      <w:r>
        <w:rPr>
          <w:rFonts w:hint="eastAsia"/>
        </w:rPr>
        <w:t>信用状况</w:t>
      </w:r>
      <w:bookmarkEnd w:id="71"/>
    </w:p>
    <w:bookmarkEnd w:id="72"/>
    <w:p w14:paraId="0586BDD3">
      <w:pPr>
        <w:pStyle w:val="20"/>
        <w:ind w:firstLine="480"/>
      </w:pPr>
      <w:r>
        <w:t>建议附</w:t>
      </w:r>
      <w:r>
        <w:rPr>
          <w:rFonts w:hint="eastAsia"/>
        </w:rPr>
        <w:t>：</w:t>
      </w:r>
    </w:p>
    <w:p w14:paraId="3E43EC87">
      <w:pPr>
        <w:pStyle w:val="20"/>
        <w:ind w:firstLine="480"/>
        <w:outlineLvl w:val="2"/>
      </w:pPr>
      <w:bookmarkStart w:id="73" w:name="_Toc29798"/>
      <w:bookmarkStart w:id="74" w:name="_Toc24336"/>
      <w:r>
        <w:rPr>
          <w:rFonts w:hint="eastAsia"/>
        </w:rPr>
        <w:t>（1）</w:t>
      </w:r>
      <w:r>
        <w:rPr>
          <w:b/>
          <w:bCs/>
        </w:rPr>
        <w:t>中国执行信息公开网</w:t>
      </w:r>
      <w:r>
        <w:rPr>
          <w:rFonts w:hint="eastAsia"/>
        </w:rPr>
        <w:t>（</w:t>
      </w:r>
      <w:r>
        <w:fldChar w:fldCharType="begin"/>
      </w:r>
      <w:r>
        <w:instrText xml:space="preserve"> HYPERLINK "http://zxgk.court.gov.cn" </w:instrText>
      </w:r>
      <w:r>
        <w:fldChar w:fldCharType="separate"/>
      </w:r>
      <w:r>
        <w:rPr>
          <w:rStyle w:val="19"/>
        </w:rPr>
        <w:t>zxgk.court.gov.cn</w:t>
      </w:r>
      <w:r>
        <w:rPr>
          <w:rStyle w:val="19"/>
        </w:rPr>
        <w:fldChar w:fldCharType="end"/>
      </w:r>
      <w:r>
        <w:rPr>
          <w:rFonts w:hint="eastAsia"/>
        </w:rPr>
        <w:t>）、</w:t>
      </w:r>
      <w:r>
        <w:rPr>
          <w:rFonts w:hint="eastAsia"/>
          <w:b/>
          <w:bCs/>
        </w:rPr>
        <w:t>信用中国网</w:t>
      </w:r>
      <w:r>
        <w:rPr>
          <w:rFonts w:hint="eastAsia"/>
        </w:rPr>
        <w:t>（</w:t>
      </w:r>
      <w:r>
        <w:fldChar w:fldCharType="begin"/>
      </w:r>
      <w:r>
        <w:instrText xml:space="preserve"> HYPERLINK "http://www.creditchina.gov.cn" </w:instrText>
      </w:r>
      <w:r>
        <w:fldChar w:fldCharType="separate"/>
      </w:r>
      <w:r>
        <w:rPr>
          <w:rFonts w:hint="eastAsia"/>
        </w:rPr>
        <w:t>www.creditchina.gov.cn</w:t>
      </w:r>
      <w:r>
        <w:rPr>
          <w:rFonts w:hint="eastAsia"/>
        </w:rPr>
        <w:fldChar w:fldCharType="end"/>
      </w:r>
      <w:r>
        <w:rPr>
          <w:rFonts w:hint="eastAsia"/>
        </w:rPr>
        <w:t>）“</w:t>
      </w:r>
      <w:r>
        <w:rPr>
          <w:rFonts w:hint="eastAsia"/>
          <w:b/>
          <w:bCs/>
        </w:rPr>
        <w:t>失信被执行人</w:t>
      </w:r>
      <w:r>
        <w:rPr>
          <w:rFonts w:hint="eastAsia"/>
        </w:rPr>
        <w:t>”</w:t>
      </w:r>
      <w:r>
        <w:t>查询结果截图</w:t>
      </w:r>
      <w:bookmarkEnd w:id="73"/>
      <w:bookmarkEnd w:id="74"/>
    </w:p>
    <w:p w14:paraId="5D369E0E">
      <w:pPr>
        <w:pStyle w:val="20"/>
        <w:ind w:firstLine="480"/>
      </w:pPr>
    </w:p>
    <w:p w14:paraId="3C06AFF2">
      <w:pPr>
        <w:pStyle w:val="20"/>
        <w:ind w:firstLine="480"/>
      </w:pPr>
    </w:p>
    <w:p w14:paraId="613F5486">
      <w:pPr>
        <w:pStyle w:val="20"/>
        <w:ind w:firstLine="480"/>
        <w:outlineLvl w:val="2"/>
      </w:pPr>
      <w:bookmarkStart w:id="75" w:name="_Toc30389"/>
      <w:bookmarkStart w:id="76" w:name="_Toc5373"/>
      <w:r>
        <w:rPr>
          <w:rFonts w:hint="eastAsia"/>
        </w:rPr>
        <w:t>（2）</w:t>
      </w:r>
      <w:r>
        <w:rPr>
          <w:rFonts w:hint="eastAsia"/>
          <w:b/>
          <w:bCs/>
        </w:rPr>
        <w:t>信用中国网</w:t>
      </w:r>
      <w:r>
        <w:rPr>
          <w:rFonts w:hint="eastAsia"/>
        </w:rPr>
        <w:t>（</w:t>
      </w:r>
      <w:r>
        <w:fldChar w:fldCharType="begin"/>
      </w:r>
      <w:r>
        <w:instrText xml:space="preserve"> HYPERLINK "http://www.creditchina.gov.cn" </w:instrText>
      </w:r>
      <w:r>
        <w:fldChar w:fldCharType="separate"/>
      </w:r>
      <w:r>
        <w:rPr>
          <w:rFonts w:hint="eastAsia"/>
        </w:rPr>
        <w:t>www.creditchina.gov.cn</w:t>
      </w:r>
      <w:r>
        <w:rPr>
          <w:rFonts w:hint="eastAsia"/>
        </w:rPr>
        <w:fldChar w:fldCharType="end"/>
      </w:r>
      <w:r>
        <w:rPr>
          <w:rFonts w:hint="eastAsia"/>
        </w:rPr>
        <w:t>）</w:t>
      </w:r>
      <w:r>
        <w:rPr>
          <w:rFonts w:hint="eastAsia" w:asciiTheme="minorEastAsia" w:hAnsiTheme="minorEastAsia" w:eastAsiaTheme="minorEastAsia"/>
        </w:rPr>
        <w:t>“</w:t>
      </w:r>
      <w:r>
        <w:rPr>
          <w:rFonts w:hint="eastAsia" w:asciiTheme="minorEastAsia" w:hAnsiTheme="minorEastAsia" w:eastAsiaTheme="minorEastAsia"/>
          <w:b/>
          <w:bCs/>
        </w:rPr>
        <w:t>严重失信主体名单</w:t>
      </w:r>
      <w:r>
        <w:rPr>
          <w:rFonts w:hint="eastAsia" w:asciiTheme="minorEastAsia" w:hAnsiTheme="minorEastAsia" w:eastAsiaTheme="minorEastAsia"/>
        </w:rPr>
        <w:t>”</w:t>
      </w:r>
      <w:r>
        <w:t>查询结果截图</w:t>
      </w:r>
      <w:bookmarkEnd w:id="75"/>
      <w:bookmarkEnd w:id="76"/>
    </w:p>
    <w:p w14:paraId="39A39745">
      <w:pPr>
        <w:pStyle w:val="20"/>
        <w:ind w:firstLine="480"/>
        <w:rPr>
          <w:rFonts w:hint="eastAsia" w:ascii="仿宋" w:hAnsi="仿宋" w:eastAsia="仿宋"/>
        </w:rPr>
      </w:pPr>
    </w:p>
    <w:p w14:paraId="406BC49D">
      <w:pPr>
        <w:pStyle w:val="20"/>
        <w:ind w:firstLine="480"/>
        <w:rPr>
          <w:rFonts w:hint="eastAsia" w:ascii="仿宋" w:hAnsi="仿宋" w:eastAsia="仿宋"/>
        </w:rPr>
      </w:pPr>
    </w:p>
    <w:p w14:paraId="0D95AFBF">
      <w:pPr>
        <w:pStyle w:val="20"/>
        <w:ind w:firstLine="480"/>
        <w:outlineLvl w:val="2"/>
      </w:pPr>
      <w:bookmarkStart w:id="77" w:name="_Toc29618"/>
      <w:bookmarkStart w:id="78" w:name="_Toc1596"/>
      <w:r>
        <w:rPr>
          <w:rFonts w:hint="eastAsia"/>
        </w:rPr>
        <w:t>（3）</w:t>
      </w:r>
      <w:r>
        <w:rPr>
          <w:rFonts w:hint="eastAsia"/>
          <w:b/>
          <w:bCs/>
        </w:rPr>
        <w:t>全国企业信用信息公示系统</w:t>
      </w:r>
      <w:r>
        <w:rPr>
          <w:rFonts w:hint="eastAsia"/>
        </w:rPr>
        <w:t>（www.gsxt.gov.cn）进行</w:t>
      </w:r>
      <w:r>
        <w:rPr>
          <w:rFonts w:hint="eastAsia"/>
          <w:b/>
          <w:bCs/>
        </w:rPr>
        <w:t>基本信息</w:t>
      </w:r>
      <w:r>
        <w:rPr>
          <w:rFonts w:hint="eastAsia"/>
        </w:rPr>
        <w:t>及“</w:t>
      </w:r>
      <w:r>
        <w:rPr>
          <w:rFonts w:hint="eastAsia"/>
          <w:b/>
          <w:bCs/>
        </w:rPr>
        <w:t>严重违法失信名单</w:t>
      </w:r>
      <w:r>
        <w:rPr>
          <w:rFonts w:hint="eastAsia"/>
        </w:rPr>
        <w:t>”查询结果截图</w:t>
      </w:r>
      <w:bookmarkEnd w:id="77"/>
      <w:bookmarkEnd w:id="78"/>
    </w:p>
    <w:p w14:paraId="21125F0B">
      <w:pPr>
        <w:pStyle w:val="20"/>
        <w:ind w:firstLine="480"/>
        <w:rPr>
          <w:rFonts w:hint="eastAsia" w:ascii="仿宋" w:hAnsi="仿宋" w:eastAsia="仿宋"/>
        </w:rPr>
      </w:pPr>
    </w:p>
    <w:p w14:paraId="3BCC16E2">
      <w:pPr>
        <w:pStyle w:val="20"/>
        <w:ind w:firstLine="480"/>
        <w:rPr>
          <w:rFonts w:hint="eastAsia" w:ascii="仿宋" w:hAnsi="仿宋" w:eastAsia="仿宋"/>
        </w:rPr>
      </w:pPr>
    </w:p>
    <w:p w14:paraId="7304A3B5">
      <w:pPr>
        <w:pStyle w:val="20"/>
        <w:ind w:firstLine="480"/>
        <w:outlineLvl w:val="2"/>
      </w:pPr>
      <w:bookmarkStart w:id="79" w:name="_Toc12507"/>
      <w:bookmarkStart w:id="80" w:name="_Toc2354"/>
      <w:r>
        <w:rPr>
          <w:rFonts w:hint="eastAsia"/>
        </w:rPr>
        <w:t>（4）</w:t>
      </w:r>
      <w:r>
        <w:rPr>
          <w:rFonts w:hint="eastAsia"/>
          <w:b/>
          <w:bCs/>
        </w:rPr>
        <w:t>工信部通信工程建设项目招标投标管理信息平台</w:t>
      </w:r>
      <w:r>
        <w:rPr>
          <w:rFonts w:hint="eastAsia"/>
        </w:rPr>
        <w:t>（txzbqy.miit.gov.cn）进行“</w:t>
      </w:r>
      <w:r>
        <w:rPr>
          <w:rFonts w:hint="eastAsia"/>
          <w:b/>
          <w:bCs/>
        </w:rPr>
        <w:t>违法失约信息</w:t>
      </w:r>
      <w:r>
        <w:rPr>
          <w:rFonts w:hint="eastAsia"/>
        </w:rPr>
        <w:t>”查询结果截图</w:t>
      </w:r>
      <w:bookmarkEnd w:id="79"/>
      <w:bookmarkEnd w:id="80"/>
    </w:p>
    <w:p w14:paraId="2C407DCD">
      <w:pPr>
        <w:pStyle w:val="20"/>
        <w:ind w:firstLine="480"/>
        <w:rPr>
          <w:rFonts w:hint="eastAsia" w:ascii="仿宋" w:hAnsi="仿宋" w:eastAsia="仿宋"/>
        </w:rPr>
      </w:pPr>
    </w:p>
    <w:p w14:paraId="6E5FE670">
      <w:pPr>
        <w:pStyle w:val="20"/>
        <w:ind w:firstLine="480"/>
        <w:rPr>
          <w:rFonts w:hint="eastAsia" w:ascii="仿宋" w:hAnsi="仿宋" w:eastAsia="仿宋"/>
        </w:rPr>
      </w:pPr>
    </w:p>
    <w:p w14:paraId="3F1D2EE4">
      <w:pPr>
        <w:pStyle w:val="4"/>
        <w:widowControl/>
        <w:numPr>
          <w:ilvl w:val="0"/>
          <w:numId w:val="0"/>
        </w:numPr>
        <w:spacing w:before="0" w:after="0"/>
        <w:ind w:firstLineChars="0"/>
        <w:jc w:val="left"/>
      </w:pPr>
      <w:r>
        <w:rPr>
          <w:rFonts w:ascii="宋体" w:hAnsi="宋体"/>
        </w:rPr>
        <w:br w:type="page"/>
      </w:r>
      <w:bookmarkStart w:id="81" w:name="_Toc474148170"/>
      <w:bookmarkStart w:id="82" w:name="_Toc28955029"/>
      <w:bookmarkStart w:id="83" w:name="_Toc478565781"/>
      <w:bookmarkStart w:id="84" w:name="_Toc478566144"/>
      <w:bookmarkStart w:id="85" w:name="_Toc478566502"/>
      <w:bookmarkStart w:id="86" w:name="_Toc64986246"/>
      <w:bookmarkStart w:id="87" w:name="_Toc438052129"/>
      <w:bookmarkStart w:id="88" w:name="_Toc478566336"/>
      <w:bookmarkStart w:id="89" w:name="_Toc6845"/>
      <w:bookmarkStart w:id="90" w:name="_Toc20382"/>
      <w:r>
        <w:rPr>
          <w:rFonts w:hint="eastAsia"/>
          <w:lang w:val="en-US" w:eastAsia="zh-CN"/>
        </w:rPr>
        <w:t>九</w:t>
      </w:r>
      <w:r>
        <w:rPr>
          <w:rFonts w:hint="eastAsia"/>
        </w:rPr>
        <w:t>、应答人控股及管理关系情况申报表</w:t>
      </w:r>
      <w:bookmarkEnd w:id="81"/>
      <w:bookmarkEnd w:id="82"/>
      <w:bookmarkEnd w:id="83"/>
      <w:bookmarkEnd w:id="84"/>
      <w:bookmarkEnd w:id="85"/>
      <w:bookmarkEnd w:id="86"/>
      <w:bookmarkEnd w:id="87"/>
      <w:bookmarkEnd w:id="88"/>
      <w:bookmarkEnd w:id="89"/>
      <w:bookmarkEnd w:id="90"/>
    </w:p>
    <w:p w14:paraId="0E8C2762"/>
    <w:p w14:paraId="70B1CFA7">
      <w:pPr>
        <w:adjustRightInd w:val="0"/>
        <w:snapToGrid w:val="0"/>
        <w:spacing w:line="440" w:lineRule="exact"/>
        <w:rPr>
          <w:rFonts w:hint="eastAsia" w:asciiTheme="minorEastAsia" w:hAnsiTheme="minorEastAsia" w:eastAsiaTheme="minorEastAsia"/>
          <w:sz w:val="24"/>
        </w:rPr>
      </w:pPr>
      <w:r>
        <w:rPr>
          <w:rFonts w:hint="eastAsia" w:asciiTheme="minorEastAsia" w:hAnsiTheme="minorEastAsia" w:eastAsiaTheme="minorEastAsia"/>
          <w:sz w:val="24"/>
        </w:rPr>
        <w:t>致</w:t>
      </w:r>
      <w:r>
        <w:rPr>
          <w:rFonts w:asciiTheme="minorEastAsia" w:hAnsiTheme="minorEastAsia" w:eastAsiaTheme="minorEastAsia"/>
          <w:sz w:val="24"/>
          <w:u w:val="single"/>
        </w:rPr>
        <w:t>中国移动通信集团安徽有限公司</w:t>
      </w:r>
      <w:r>
        <w:rPr>
          <w:rFonts w:hint="eastAsia" w:asciiTheme="minorEastAsia" w:hAnsiTheme="minorEastAsia" w:eastAsiaTheme="minorEastAsia"/>
          <w:sz w:val="24"/>
        </w:rPr>
        <w:t>：</w:t>
      </w:r>
    </w:p>
    <w:p w14:paraId="055C9D74">
      <w:pPr>
        <w:pStyle w:val="20"/>
        <w:ind w:firstLine="480"/>
      </w:pPr>
      <w:r>
        <w:rPr>
          <w:rFonts w:hint="eastAsia" w:asciiTheme="minorEastAsia" w:hAnsiTheme="minorEastAsia" w:eastAsiaTheme="minorEastAsia"/>
        </w:rPr>
        <w:t>我方参加</w:t>
      </w:r>
      <w:r>
        <w:rPr>
          <w:rFonts w:hint="eastAsia" w:asciiTheme="minorEastAsia" w:hAnsiTheme="minorEastAsia" w:eastAsiaTheme="minorEastAsia"/>
          <w:u w:val="single"/>
          <w:lang w:eastAsia="zh-CN"/>
        </w:rPr>
        <w:t xml:space="preserve">中国移动安徽公司2025年大数据平台网络安全评估服务及数据安全评估服务采购项目（标包1）（第二次） </w:t>
      </w:r>
      <w:r>
        <w:rPr>
          <w:rFonts w:hint="eastAsia" w:asciiTheme="minorEastAsia" w:hAnsiTheme="minorEastAsia" w:eastAsiaTheme="minorEastAsia"/>
        </w:rPr>
        <w:t>采购包</w:t>
      </w:r>
      <w:r>
        <w:rPr>
          <w:rFonts w:hint="eastAsia" w:asciiTheme="minorEastAsia" w:hAnsiTheme="minorEastAsia" w:eastAsiaTheme="minorEastAsia"/>
          <w:u w:val="single"/>
          <w:lang w:val="en-US" w:eastAsia="zh-CN"/>
        </w:rPr>
        <w:t>XX</w:t>
      </w:r>
      <w:r>
        <w:rPr>
          <w:rFonts w:hint="eastAsia" w:asciiTheme="minorEastAsia" w:hAnsiTheme="minorEastAsia" w:eastAsiaTheme="minorEastAsia"/>
        </w:rPr>
        <w:t>的应答，根据法律法规维护投标公正性的相关规定，特就本单位控股及管理关系情况申报如下，并承担申报不实的责任。</w:t>
      </w:r>
    </w:p>
    <w:tbl>
      <w:tblPr>
        <w:tblStyle w:val="16"/>
        <w:tblW w:w="4905" w:type="pct"/>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0" w:type="dxa"/>
          <w:left w:w="108" w:type="dxa"/>
          <w:bottom w:w="0" w:type="dxa"/>
          <w:right w:w="108" w:type="dxa"/>
        </w:tblCellMar>
      </w:tblPr>
      <w:tblGrid>
        <w:gridCol w:w="2443"/>
        <w:gridCol w:w="2254"/>
        <w:gridCol w:w="3669"/>
      </w:tblGrid>
      <w:tr w14:paraId="3701FAB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jc w:val="center"/>
        </w:trPr>
        <w:tc>
          <w:tcPr>
            <w:tcW w:w="1460" w:type="pct"/>
            <w:vAlign w:val="center"/>
          </w:tcPr>
          <w:p w14:paraId="5525CD48">
            <w:pPr>
              <w:keepNext w:val="0"/>
              <w:keepLines w:val="0"/>
              <w:suppressLineNumbers w:val="0"/>
              <w:adjustRightInd w:val="0"/>
              <w:spacing w:before="124" w:beforeLines="40" w:beforeAutospacing="0" w:after="124" w:afterLines="40" w:afterAutospacing="0"/>
              <w:ind w:left="0" w:right="0"/>
              <w:rPr>
                <w:rFonts w:hint="default"/>
                <w:sz w:val="20"/>
              </w:rPr>
            </w:pPr>
            <w:r>
              <w:rPr>
                <w:rFonts w:hint="eastAsia"/>
                <w:sz w:val="20"/>
              </w:rPr>
              <w:t>应答人名称</w:t>
            </w:r>
          </w:p>
        </w:tc>
        <w:tc>
          <w:tcPr>
            <w:tcW w:w="3539" w:type="pct"/>
            <w:gridSpan w:val="2"/>
            <w:vAlign w:val="center"/>
          </w:tcPr>
          <w:p w14:paraId="6323B469">
            <w:pPr>
              <w:keepNext w:val="0"/>
              <w:keepLines w:val="0"/>
              <w:suppressLineNumbers w:val="0"/>
              <w:adjustRightInd w:val="0"/>
              <w:spacing w:before="124" w:beforeLines="40" w:beforeAutospacing="0" w:after="124" w:afterLines="40" w:afterAutospacing="0"/>
              <w:ind w:left="0" w:right="0"/>
              <w:rPr>
                <w:rFonts w:hint="default" w:ascii="黑体" w:eastAsia="黑体"/>
                <w:sz w:val="20"/>
              </w:rPr>
            </w:pPr>
          </w:p>
        </w:tc>
      </w:tr>
      <w:tr w14:paraId="37E2DC7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60" w:type="pct"/>
            <w:vMerge w:val="restart"/>
            <w:vAlign w:val="center"/>
          </w:tcPr>
          <w:p w14:paraId="4B7EF765">
            <w:pPr>
              <w:keepNext w:val="0"/>
              <w:keepLines w:val="0"/>
              <w:suppressLineNumbers w:val="0"/>
              <w:adjustRightInd w:val="0"/>
              <w:spacing w:before="124" w:beforeLines="40" w:beforeAutospacing="0" w:after="124" w:afterLines="40" w:afterAutospacing="0"/>
              <w:ind w:left="0" w:right="0"/>
              <w:rPr>
                <w:rFonts w:hint="default"/>
                <w:sz w:val="20"/>
              </w:rPr>
            </w:pPr>
            <w:r>
              <w:rPr>
                <w:rFonts w:hint="eastAsia"/>
                <w:sz w:val="20"/>
              </w:rPr>
              <w:t>法定代表人</w:t>
            </w:r>
            <w:r>
              <w:rPr>
                <w:rFonts w:hint="default"/>
                <w:sz w:val="20"/>
              </w:rPr>
              <w:t>/单位负责人</w:t>
            </w:r>
          </w:p>
        </w:tc>
        <w:tc>
          <w:tcPr>
            <w:tcW w:w="1347" w:type="pct"/>
            <w:vAlign w:val="center"/>
          </w:tcPr>
          <w:p w14:paraId="63C6CA85">
            <w:pPr>
              <w:keepNext w:val="0"/>
              <w:keepLines w:val="0"/>
              <w:suppressLineNumbers w:val="0"/>
              <w:adjustRightInd w:val="0"/>
              <w:spacing w:before="124" w:beforeLines="40" w:beforeAutospacing="0" w:after="124" w:afterLines="40" w:afterAutospacing="0"/>
              <w:ind w:left="0" w:right="0"/>
              <w:jc w:val="center"/>
              <w:rPr>
                <w:rFonts w:hint="default"/>
                <w:sz w:val="20"/>
              </w:rPr>
            </w:pPr>
            <w:r>
              <w:rPr>
                <w:rFonts w:hint="eastAsia"/>
                <w:sz w:val="20"/>
              </w:rPr>
              <w:t>姓名</w:t>
            </w:r>
          </w:p>
        </w:tc>
        <w:tc>
          <w:tcPr>
            <w:tcW w:w="2192" w:type="pct"/>
            <w:vAlign w:val="center"/>
          </w:tcPr>
          <w:p w14:paraId="2A3ECC57">
            <w:pPr>
              <w:keepNext w:val="0"/>
              <w:keepLines w:val="0"/>
              <w:suppressLineNumbers w:val="0"/>
              <w:adjustRightInd w:val="0"/>
              <w:spacing w:before="0" w:beforeAutospacing="0" w:after="0" w:afterAutospacing="0"/>
              <w:ind w:left="0" w:right="0"/>
              <w:rPr>
                <w:rFonts w:hint="default"/>
                <w:sz w:val="20"/>
              </w:rPr>
            </w:pPr>
          </w:p>
        </w:tc>
      </w:tr>
      <w:tr w14:paraId="7014698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60" w:type="pct"/>
            <w:vMerge w:val="continue"/>
            <w:vAlign w:val="center"/>
          </w:tcPr>
          <w:p w14:paraId="22B5B438">
            <w:pPr>
              <w:keepNext w:val="0"/>
              <w:keepLines w:val="0"/>
              <w:suppressLineNumbers w:val="0"/>
              <w:adjustRightInd w:val="0"/>
              <w:spacing w:before="124" w:beforeLines="40" w:beforeAutospacing="0" w:after="124" w:afterLines="40" w:afterAutospacing="0"/>
              <w:ind w:left="0" w:right="0"/>
              <w:rPr>
                <w:rFonts w:hint="default" w:eastAsia="黑体"/>
                <w:bCs/>
                <w:sz w:val="20"/>
              </w:rPr>
            </w:pPr>
          </w:p>
        </w:tc>
        <w:tc>
          <w:tcPr>
            <w:tcW w:w="1347" w:type="pct"/>
            <w:vAlign w:val="center"/>
          </w:tcPr>
          <w:p w14:paraId="50A8BD29">
            <w:pPr>
              <w:keepNext w:val="0"/>
              <w:keepLines w:val="0"/>
              <w:suppressLineNumbers w:val="0"/>
              <w:adjustRightInd w:val="0"/>
              <w:spacing w:before="124" w:beforeLines="40" w:beforeAutospacing="0" w:after="124" w:afterLines="40" w:afterAutospacing="0"/>
              <w:ind w:left="0" w:right="0"/>
              <w:jc w:val="center"/>
              <w:rPr>
                <w:rFonts w:hint="default"/>
                <w:sz w:val="20"/>
              </w:rPr>
            </w:pPr>
            <w:r>
              <w:rPr>
                <w:rFonts w:hint="eastAsia"/>
                <w:sz w:val="20"/>
              </w:rPr>
              <w:t>身份证号</w:t>
            </w:r>
          </w:p>
        </w:tc>
        <w:tc>
          <w:tcPr>
            <w:tcW w:w="2192" w:type="pct"/>
            <w:vAlign w:val="center"/>
          </w:tcPr>
          <w:p w14:paraId="6300E6B5">
            <w:pPr>
              <w:keepNext w:val="0"/>
              <w:keepLines w:val="0"/>
              <w:suppressLineNumbers w:val="0"/>
              <w:adjustRightInd w:val="0"/>
              <w:spacing w:before="0" w:beforeAutospacing="0" w:after="0" w:afterAutospacing="0"/>
              <w:ind w:left="0" w:right="0"/>
              <w:rPr>
                <w:rFonts w:hint="default"/>
                <w:sz w:val="20"/>
              </w:rPr>
            </w:pPr>
          </w:p>
        </w:tc>
      </w:tr>
      <w:tr w14:paraId="7C10B86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jc w:val="center"/>
        </w:trPr>
        <w:tc>
          <w:tcPr>
            <w:tcW w:w="1460" w:type="pct"/>
            <w:vAlign w:val="center"/>
          </w:tcPr>
          <w:p w14:paraId="0BB19714">
            <w:pPr>
              <w:keepNext w:val="0"/>
              <w:keepLines w:val="0"/>
              <w:suppressLineNumbers w:val="0"/>
              <w:adjustRightInd w:val="0"/>
              <w:spacing w:before="0" w:beforeAutospacing="0" w:after="0" w:afterAutospacing="0"/>
              <w:ind w:left="0" w:right="0"/>
              <w:rPr>
                <w:rFonts w:hint="default"/>
                <w:sz w:val="20"/>
              </w:rPr>
            </w:pPr>
            <w:r>
              <w:rPr>
                <w:rFonts w:hint="eastAsia"/>
                <w:sz w:val="20"/>
              </w:rPr>
              <w:t>控股股东/投资人名称及出资比例</w:t>
            </w:r>
          </w:p>
        </w:tc>
        <w:tc>
          <w:tcPr>
            <w:tcW w:w="3539" w:type="pct"/>
            <w:gridSpan w:val="2"/>
            <w:vAlign w:val="center"/>
          </w:tcPr>
          <w:p w14:paraId="4D995625">
            <w:pPr>
              <w:keepNext w:val="0"/>
              <w:keepLines w:val="0"/>
              <w:suppressLineNumbers w:val="0"/>
              <w:adjustRightInd w:val="0"/>
              <w:spacing w:before="0" w:beforeAutospacing="0" w:after="0" w:afterAutospacing="0"/>
              <w:ind w:left="0" w:right="0"/>
              <w:jc w:val="center"/>
              <w:rPr>
                <w:rFonts w:hint="default"/>
                <w:sz w:val="20"/>
              </w:rPr>
            </w:pPr>
          </w:p>
        </w:tc>
      </w:tr>
      <w:tr w14:paraId="5AD9F77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jc w:val="center"/>
        </w:trPr>
        <w:tc>
          <w:tcPr>
            <w:tcW w:w="1460" w:type="pct"/>
            <w:vAlign w:val="center"/>
          </w:tcPr>
          <w:p w14:paraId="7F8DC3BD">
            <w:pPr>
              <w:keepNext w:val="0"/>
              <w:keepLines w:val="0"/>
              <w:suppressLineNumbers w:val="0"/>
              <w:adjustRightInd w:val="0"/>
              <w:spacing w:before="0" w:beforeAutospacing="0" w:after="0" w:afterAutospacing="0"/>
              <w:ind w:left="0" w:right="0"/>
              <w:rPr>
                <w:rFonts w:hint="default"/>
                <w:sz w:val="20"/>
              </w:rPr>
            </w:pPr>
            <w:r>
              <w:rPr>
                <w:rFonts w:hint="eastAsia"/>
                <w:sz w:val="20"/>
              </w:rPr>
              <w:t>非控股股东/投资人名称及出资比例</w:t>
            </w:r>
          </w:p>
        </w:tc>
        <w:tc>
          <w:tcPr>
            <w:tcW w:w="3539" w:type="pct"/>
            <w:gridSpan w:val="2"/>
            <w:vAlign w:val="center"/>
          </w:tcPr>
          <w:p w14:paraId="5E6C7513">
            <w:pPr>
              <w:keepNext w:val="0"/>
              <w:keepLines w:val="0"/>
              <w:suppressLineNumbers w:val="0"/>
              <w:adjustRightInd w:val="0"/>
              <w:spacing w:before="0" w:beforeAutospacing="0" w:after="0" w:afterAutospacing="0"/>
              <w:ind w:left="0" w:right="0"/>
              <w:jc w:val="center"/>
              <w:rPr>
                <w:rFonts w:hint="default"/>
                <w:sz w:val="20"/>
              </w:rPr>
            </w:pPr>
          </w:p>
        </w:tc>
      </w:tr>
      <w:tr w14:paraId="634E4F7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60" w:type="pct"/>
            <w:vMerge w:val="restart"/>
            <w:vAlign w:val="center"/>
          </w:tcPr>
          <w:p w14:paraId="070FDBD8">
            <w:pPr>
              <w:keepNext w:val="0"/>
              <w:keepLines w:val="0"/>
              <w:suppressLineNumbers w:val="0"/>
              <w:adjustRightInd w:val="0"/>
              <w:spacing w:before="0" w:beforeAutospacing="0" w:after="0" w:afterAutospacing="0"/>
              <w:ind w:left="0" w:right="0"/>
              <w:rPr>
                <w:rFonts w:hint="default"/>
                <w:sz w:val="20"/>
              </w:rPr>
            </w:pPr>
            <w:r>
              <w:rPr>
                <w:rFonts w:hint="eastAsia"/>
                <w:sz w:val="20"/>
              </w:rPr>
              <w:t>管理关系单位名称</w:t>
            </w:r>
          </w:p>
        </w:tc>
        <w:tc>
          <w:tcPr>
            <w:tcW w:w="1347" w:type="pct"/>
            <w:vAlign w:val="center"/>
          </w:tcPr>
          <w:p w14:paraId="3679473C">
            <w:pPr>
              <w:keepNext w:val="0"/>
              <w:keepLines w:val="0"/>
              <w:suppressLineNumbers w:val="0"/>
              <w:adjustRightInd w:val="0"/>
              <w:spacing w:before="124" w:beforeLines="40" w:beforeAutospacing="0" w:after="124" w:afterLines="40" w:afterAutospacing="0"/>
              <w:ind w:left="0" w:right="0"/>
              <w:jc w:val="center"/>
              <w:rPr>
                <w:rFonts w:hint="default"/>
                <w:sz w:val="20"/>
              </w:rPr>
            </w:pPr>
            <w:r>
              <w:rPr>
                <w:rFonts w:hint="eastAsia"/>
                <w:sz w:val="20"/>
              </w:rPr>
              <w:t>管理关系单位名称</w:t>
            </w:r>
          </w:p>
        </w:tc>
        <w:tc>
          <w:tcPr>
            <w:tcW w:w="2192" w:type="pct"/>
            <w:vAlign w:val="center"/>
          </w:tcPr>
          <w:p w14:paraId="213DABB3">
            <w:pPr>
              <w:keepNext w:val="0"/>
              <w:keepLines w:val="0"/>
              <w:suppressLineNumbers w:val="0"/>
              <w:adjustRightInd w:val="0"/>
              <w:spacing w:before="0" w:beforeAutospacing="0" w:after="0" w:afterAutospacing="0"/>
              <w:ind w:left="0" w:right="0"/>
              <w:rPr>
                <w:rFonts w:hint="default"/>
                <w:sz w:val="20"/>
              </w:rPr>
            </w:pPr>
          </w:p>
        </w:tc>
      </w:tr>
      <w:tr w14:paraId="7A38848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60" w:type="pct"/>
            <w:vMerge w:val="continue"/>
            <w:vAlign w:val="center"/>
          </w:tcPr>
          <w:p w14:paraId="77B7EE9A">
            <w:pPr>
              <w:keepNext w:val="0"/>
              <w:keepLines w:val="0"/>
              <w:suppressLineNumbers w:val="0"/>
              <w:adjustRightInd w:val="0"/>
              <w:spacing w:before="0" w:beforeAutospacing="0" w:after="0" w:afterAutospacing="0"/>
              <w:ind w:left="0" w:right="0"/>
              <w:rPr>
                <w:rFonts w:hint="default"/>
                <w:sz w:val="20"/>
              </w:rPr>
            </w:pPr>
          </w:p>
        </w:tc>
        <w:tc>
          <w:tcPr>
            <w:tcW w:w="1347" w:type="pct"/>
            <w:vAlign w:val="center"/>
          </w:tcPr>
          <w:p w14:paraId="17C97DAE">
            <w:pPr>
              <w:keepNext w:val="0"/>
              <w:keepLines w:val="0"/>
              <w:suppressLineNumbers w:val="0"/>
              <w:adjustRightInd w:val="0"/>
              <w:spacing w:before="124" w:beforeLines="40" w:beforeAutospacing="0" w:after="124" w:afterLines="40" w:afterAutospacing="0"/>
              <w:ind w:left="0" w:right="0"/>
              <w:jc w:val="center"/>
              <w:rPr>
                <w:rFonts w:hint="default"/>
                <w:sz w:val="20"/>
              </w:rPr>
            </w:pPr>
            <w:r>
              <w:rPr>
                <w:rFonts w:hint="eastAsia"/>
                <w:sz w:val="20"/>
              </w:rPr>
              <w:t>被管理关系单位名称</w:t>
            </w:r>
          </w:p>
        </w:tc>
        <w:tc>
          <w:tcPr>
            <w:tcW w:w="2192" w:type="pct"/>
            <w:vAlign w:val="center"/>
          </w:tcPr>
          <w:p w14:paraId="38364360">
            <w:pPr>
              <w:keepNext w:val="0"/>
              <w:keepLines w:val="0"/>
              <w:suppressLineNumbers w:val="0"/>
              <w:adjustRightInd w:val="0"/>
              <w:spacing w:before="0" w:beforeAutospacing="0" w:after="0" w:afterAutospacing="0"/>
              <w:ind w:left="0" w:right="0"/>
              <w:rPr>
                <w:rFonts w:hint="default"/>
                <w:sz w:val="20"/>
              </w:rPr>
            </w:pPr>
          </w:p>
        </w:tc>
      </w:tr>
      <w:tr w14:paraId="6A1DAA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cantSplit/>
          <w:trHeight w:val="892" w:hRule="atLeast"/>
          <w:jc w:val="center"/>
        </w:trPr>
        <w:tc>
          <w:tcPr>
            <w:tcW w:w="1460" w:type="pct"/>
            <w:vMerge w:val="restart"/>
            <w:vAlign w:val="center"/>
          </w:tcPr>
          <w:p w14:paraId="36AFA3C7">
            <w:pPr>
              <w:keepNext w:val="0"/>
              <w:keepLines w:val="0"/>
              <w:suppressLineNumbers w:val="0"/>
              <w:adjustRightInd w:val="0"/>
              <w:spacing w:before="124" w:beforeLines="40" w:beforeAutospacing="0" w:after="124" w:afterLines="40" w:afterAutospacing="0"/>
              <w:ind w:left="0" w:right="0"/>
              <w:jc w:val="center"/>
              <w:rPr>
                <w:rFonts w:hint="default"/>
                <w:b/>
                <w:bCs/>
                <w:sz w:val="20"/>
              </w:rPr>
            </w:pPr>
            <w:r>
              <w:rPr>
                <w:rFonts w:hint="eastAsia"/>
                <w:b/>
                <w:bCs/>
                <w:sz w:val="20"/>
              </w:rPr>
              <w:t>高管人员及股东是否为近三年从中国移动离职或退休的领导干部或关键职位人员，是否为中国移动领导干部或关键职位人员的配偶、子女及其配偶</w:t>
            </w:r>
          </w:p>
          <w:p w14:paraId="430D01DB">
            <w:pPr>
              <w:keepNext w:val="0"/>
              <w:keepLines w:val="0"/>
              <w:suppressLineNumbers w:val="0"/>
              <w:adjustRightInd w:val="0"/>
              <w:spacing w:before="124" w:beforeLines="40" w:beforeAutospacing="0" w:after="124" w:afterLines="40" w:afterAutospacing="0"/>
              <w:ind w:left="0" w:right="0"/>
              <w:jc w:val="center"/>
              <w:rPr>
                <w:rFonts w:hint="default"/>
                <w:sz w:val="20"/>
                <w:szCs w:val="21"/>
              </w:rPr>
            </w:pPr>
            <w:r>
              <w:rPr>
                <w:rFonts w:hint="eastAsia" w:ascii="宋体" w:hAnsi="宋体" w:cs="宋体"/>
                <w:b/>
                <w:bCs/>
                <w:sz w:val="24"/>
              </w:rPr>
              <w:sym w:font="Wingdings 2" w:char="00A3"/>
            </w:r>
            <w:r>
              <w:rPr>
                <w:rFonts w:hint="eastAsia" w:ascii="宋体" w:hAnsi="宋体" w:cs="宋体"/>
                <w:b/>
                <w:bCs/>
                <w:sz w:val="24"/>
              </w:rPr>
              <w:t xml:space="preserve">是      </w:t>
            </w:r>
            <w:r>
              <w:rPr>
                <w:rFonts w:hint="eastAsia" w:ascii="宋体" w:hAnsi="宋体" w:cs="宋体"/>
                <w:b/>
                <w:bCs/>
                <w:sz w:val="24"/>
              </w:rPr>
              <w:sym w:font="Wingdings 2" w:char="00A3"/>
            </w:r>
            <w:r>
              <w:rPr>
                <w:rFonts w:hint="eastAsia" w:ascii="宋体" w:hAnsi="宋体" w:cs="宋体"/>
                <w:b/>
                <w:bCs/>
                <w:sz w:val="24"/>
              </w:rPr>
              <w:t>否</w:t>
            </w:r>
          </w:p>
        </w:tc>
        <w:tc>
          <w:tcPr>
            <w:tcW w:w="1347" w:type="pct"/>
            <w:vAlign w:val="center"/>
          </w:tcPr>
          <w:p w14:paraId="588E0FEE">
            <w:pPr>
              <w:keepNext w:val="0"/>
              <w:keepLines w:val="0"/>
              <w:suppressLineNumbers w:val="0"/>
              <w:adjustRightInd w:val="0"/>
              <w:spacing w:before="124" w:beforeLines="40" w:beforeAutospacing="0" w:after="124" w:afterLines="40" w:afterAutospacing="0"/>
              <w:ind w:left="0" w:right="0"/>
              <w:jc w:val="center"/>
              <w:rPr>
                <w:rFonts w:hint="default"/>
                <w:sz w:val="20"/>
              </w:rPr>
            </w:pPr>
            <w:r>
              <w:rPr>
                <w:rFonts w:hint="eastAsia"/>
                <w:sz w:val="20"/>
              </w:rPr>
              <w:t>姓名、职务、类型及在中国移动的（前）岗位名称1：</w:t>
            </w:r>
          </w:p>
        </w:tc>
        <w:tc>
          <w:tcPr>
            <w:tcW w:w="2192" w:type="pct"/>
            <w:vAlign w:val="center"/>
          </w:tcPr>
          <w:p w14:paraId="75190261">
            <w:pPr>
              <w:keepNext w:val="0"/>
              <w:keepLines w:val="0"/>
              <w:suppressLineNumbers w:val="0"/>
              <w:adjustRightInd w:val="0"/>
              <w:spacing w:before="0" w:beforeAutospacing="0" w:after="0" w:afterAutospacing="0"/>
              <w:ind w:left="0" w:right="0"/>
              <w:rPr>
                <w:rFonts w:hint="default"/>
                <w:sz w:val="20"/>
              </w:rPr>
            </w:pPr>
          </w:p>
        </w:tc>
      </w:tr>
      <w:tr w14:paraId="6AC7D9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60" w:type="pct"/>
            <w:vMerge w:val="continue"/>
            <w:vAlign w:val="center"/>
          </w:tcPr>
          <w:p w14:paraId="560ED70E">
            <w:pPr>
              <w:keepNext w:val="0"/>
              <w:keepLines w:val="0"/>
              <w:suppressLineNumbers w:val="0"/>
              <w:adjustRightInd w:val="0"/>
              <w:spacing w:before="124" w:beforeLines="40" w:beforeAutospacing="0" w:after="124" w:afterLines="40" w:afterAutospacing="0"/>
              <w:ind w:left="0" w:right="0"/>
              <w:rPr>
                <w:rFonts w:hint="default"/>
                <w:sz w:val="20"/>
              </w:rPr>
            </w:pPr>
          </w:p>
        </w:tc>
        <w:tc>
          <w:tcPr>
            <w:tcW w:w="1347" w:type="pct"/>
            <w:vAlign w:val="center"/>
          </w:tcPr>
          <w:p w14:paraId="2D3A1AC1">
            <w:pPr>
              <w:keepNext w:val="0"/>
              <w:keepLines w:val="0"/>
              <w:suppressLineNumbers w:val="0"/>
              <w:adjustRightInd w:val="0"/>
              <w:spacing w:before="124" w:beforeLines="40" w:beforeAutospacing="0" w:after="124" w:afterLines="40" w:afterAutospacing="0"/>
              <w:ind w:left="0" w:right="0"/>
              <w:jc w:val="center"/>
              <w:rPr>
                <w:rFonts w:hint="default"/>
                <w:sz w:val="20"/>
              </w:rPr>
            </w:pPr>
            <w:r>
              <w:rPr>
                <w:rFonts w:hint="eastAsia"/>
                <w:sz w:val="20"/>
              </w:rPr>
              <w:t>姓名、职务、类型及在中国移动的（前）岗位名称2：</w:t>
            </w:r>
          </w:p>
        </w:tc>
        <w:tc>
          <w:tcPr>
            <w:tcW w:w="2192" w:type="pct"/>
            <w:vAlign w:val="center"/>
          </w:tcPr>
          <w:p w14:paraId="59EC1A0E">
            <w:pPr>
              <w:keepNext w:val="0"/>
              <w:keepLines w:val="0"/>
              <w:suppressLineNumbers w:val="0"/>
              <w:adjustRightInd w:val="0"/>
              <w:spacing w:before="0" w:beforeAutospacing="0" w:after="0" w:afterAutospacing="0"/>
              <w:ind w:left="0" w:right="0"/>
              <w:rPr>
                <w:rFonts w:hint="default"/>
                <w:sz w:val="20"/>
              </w:rPr>
            </w:pPr>
          </w:p>
        </w:tc>
      </w:tr>
      <w:tr w14:paraId="4BF70A6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3"/>
            <w:vAlign w:val="center"/>
          </w:tcPr>
          <w:p w14:paraId="5C2823A5">
            <w:pPr>
              <w:keepNext w:val="0"/>
              <w:keepLines w:val="0"/>
              <w:suppressLineNumbers w:val="0"/>
              <w:adjustRightInd w:val="0"/>
              <w:spacing w:before="124" w:beforeLines="40" w:beforeAutospacing="0" w:after="124" w:afterLines="40" w:afterAutospacing="0"/>
              <w:ind w:left="0" w:right="0"/>
              <w:rPr>
                <w:rFonts w:hint="default"/>
                <w:sz w:val="20"/>
              </w:rPr>
            </w:pPr>
            <w:r>
              <w:rPr>
                <w:rFonts w:hint="eastAsia"/>
                <w:sz w:val="20"/>
              </w:rPr>
              <w:t>备注：</w:t>
            </w:r>
          </w:p>
        </w:tc>
      </w:tr>
    </w:tbl>
    <w:p w14:paraId="6C72E151">
      <w:pPr>
        <w:adjustRightInd w:val="0"/>
        <w:snapToGrid w:val="0"/>
        <w:ind w:left="700" w:hanging="700" w:hangingChars="350"/>
        <w:rPr>
          <w:sz w:val="20"/>
        </w:rPr>
      </w:pPr>
      <w:r>
        <w:rPr>
          <w:rFonts w:hint="eastAsia" w:ascii="宋体" w:hAnsi="宋体"/>
          <w:sz w:val="20"/>
        </w:rPr>
        <w:t>注：</w:t>
      </w:r>
      <w:r>
        <w:rPr>
          <w:sz w:val="20"/>
        </w:rPr>
        <w:t>1．</w:t>
      </w:r>
      <w:r>
        <w:rPr>
          <w:rFonts w:hint="eastAsia"/>
          <w:sz w:val="20"/>
        </w:rPr>
        <w:t>控股股东/投资人是指出资比例在50%以上，或者出资比例不足50%，但享有公司股东会/董事会控制权的投资方（含单位或者个人）；</w:t>
      </w:r>
    </w:p>
    <w:p w14:paraId="0EE89C9B">
      <w:pPr>
        <w:pStyle w:val="20"/>
        <w:numPr>
          <w:ilvl w:val="0"/>
          <w:numId w:val="4"/>
        </w:numPr>
        <w:spacing w:line="240" w:lineRule="auto"/>
        <w:ind w:left="690" w:leftChars="180" w:hanging="312" w:hangingChars="150"/>
        <w:jc w:val="left"/>
        <w:rPr>
          <w:sz w:val="20"/>
        </w:rPr>
      </w:pPr>
      <w:r>
        <w:rPr>
          <w:rFonts w:hint="eastAsia"/>
          <w:spacing w:val="4"/>
          <w:sz w:val="20"/>
        </w:rPr>
        <w:t>管理关系单位是指与不具有出资持股关系的其他单位之间存在管理与被管理关系的单</w:t>
      </w:r>
      <w:r>
        <w:rPr>
          <w:rFonts w:hint="eastAsia"/>
          <w:sz w:val="20"/>
        </w:rPr>
        <w:t>位；</w:t>
      </w:r>
    </w:p>
    <w:p w14:paraId="12E24275">
      <w:pPr>
        <w:pStyle w:val="20"/>
        <w:numPr>
          <w:ilvl w:val="0"/>
          <w:numId w:val="4"/>
        </w:numPr>
        <w:spacing w:line="240" w:lineRule="auto"/>
        <w:ind w:left="678" w:leftChars="180" w:hanging="300" w:hangingChars="150"/>
        <w:jc w:val="left"/>
        <w:rPr>
          <w:sz w:val="20"/>
        </w:rPr>
      </w:pPr>
      <w:r>
        <w:rPr>
          <w:rFonts w:hint="eastAsia" w:ascii="宋体" w:hAnsi="宋体" w:cs="宋体"/>
          <w:sz w:val="20"/>
        </w:rPr>
        <w:t>填写高管、股东人员与中国移动关系。若存在“离职或退休的领导干部或关键职位人员”或“中国移动领导干部或关键职位人员的配偶、子女及其配偶”的，则应勾选“是”，并填写其姓名、职务、类型及在中国移动的（前）岗位名称，其中类型填写“中国移动离职领导人员”、“中国移动退休领导人员”、“中国移动离职关键职位人员”、“中国移动退休关键职位人员”、“中国移动领导干部配偶”（或子女、子女配偶三选一）、“中国移动关键职位人员配偶”（或子女、子女配偶三选一）。选择前4种离职、退休情形之一的，还需写明在中国移动的前公司及职位名称；选择后2种情形之一的，还需写明相关的中国移动在岗人员姓名、公司及职务。</w:t>
      </w:r>
    </w:p>
    <w:p w14:paraId="609FDE1A">
      <w:pPr>
        <w:pStyle w:val="20"/>
        <w:spacing w:line="240" w:lineRule="auto"/>
        <w:ind w:left="678" w:leftChars="180" w:hanging="300" w:hangingChars="150"/>
        <w:jc w:val="left"/>
        <w:rPr>
          <w:sz w:val="20"/>
        </w:rPr>
      </w:pPr>
      <w:r>
        <w:rPr>
          <w:rFonts w:hint="eastAsia"/>
          <w:sz w:val="20"/>
        </w:rPr>
        <w:t>4</w:t>
      </w:r>
      <w:r>
        <w:rPr>
          <w:sz w:val="20"/>
        </w:rPr>
        <w:t>．</w:t>
      </w:r>
      <w:r>
        <w:rPr>
          <w:rFonts w:hint="eastAsia"/>
          <w:sz w:val="20"/>
        </w:rPr>
        <w:t>如未有相关情况，请在相应栏填写“无”。</w:t>
      </w:r>
    </w:p>
    <w:p w14:paraId="7C50C3B6">
      <w:pPr>
        <w:pStyle w:val="20"/>
        <w:ind w:left="678" w:leftChars="180" w:hanging="300" w:hangingChars="150"/>
        <w:jc w:val="left"/>
        <w:rPr>
          <w:sz w:val="20"/>
        </w:rPr>
      </w:pPr>
    </w:p>
    <w:p w14:paraId="3B410D19">
      <w:pPr>
        <w:adjustRightInd w:val="0"/>
        <w:snapToGrid w:val="0"/>
        <w:spacing w:line="440" w:lineRule="exact"/>
        <w:jc w:val="right"/>
        <w:rPr>
          <w:rFonts w:hint="eastAsia" w:ascii="宋体" w:hAnsi="宋体"/>
          <w:szCs w:val="21"/>
        </w:rPr>
      </w:pPr>
    </w:p>
    <w:p w14:paraId="718C466A">
      <w:pPr>
        <w:adjustRightInd w:val="0"/>
        <w:snapToGrid w:val="0"/>
        <w:spacing w:line="360" w:lineRule="auto"/>
        <w:jc w:val="right"/>
        <w:rPr>
          <w:rFonts w:hint="eastAsia" w:ascii="宋体" w:hAnsi="宋体"/>
          <w:szCs w:val="21"/>
        </w:rPr>
      </w:pPr>
      <w:r>
        <w:rPr>
          <w:rFonts w:hint="eastAsia" w:ascii="宋体" w:hAnsi="宋体"/>
          <w:szCs w:val="21"/>
        </w:rPr>
        <w:t>应答人：</w:t>
      </w:r>
      <w:r>
        <w:rPr>
          <w:rFonts w:ascii="宋体" w:hAnsi="宋体"/>
          <w:szCs w:val="21"/>
        </w:rPr>
        <w:t>____________________</w:t>
      </w:r>
    </w:p>
    <w:p w14:paraId="240CCAC8">
      <w:pPr>
        <w:wordWrap w:val="0"/>
        <w:topLinePunct/>
        <w:adjustRightInd w:val="0"/>
        <w:snapToGrid w:val="0"/>
        <w:spacing w:line="440" w:lineRule="exact"/>
        <w:jc w:val="right"/>
        <w:rPr>
          <w:rFonts w:hint="eastAsia" w:ascii="宋体" w:hAnsi="宋体"/>
          <w:szCs w:val="21"/>
        </w:rPr>
      </w:pPr>
      <w:r>
        <w:rPr>
          <w:rFonts w:hint="eastAsia"/>
          <w:szCs w:val="21"/>
        </w:rPr>
        <w:t>年月日</w:t>
      </w:r>
    </w:p>
    <w:p w14:paraId="7B071C02">
      <w:pPr>
        <w:pStyle w:val="13"/>
        <w:tabs>
          <w:tab w:val="right" w:leader="dot" w:pos="8222"/>
          <w:tab w:val="clear" w:pos="9540"/>
        </w:tabs>
        <w:rPr>
          <w:rFonts w:hint="eastAsia"/>
        </w:rPr>
      </w:pPr>
    </w:p>
    <w:p w14:paraId="35DA375F">
      <w:pPr>
        <w:pStyle w:val="4"/>
        <w:numPr>
          <w:ilvl w:val="0"/>
          <w:numId w:val="0"/>
        </w:numPr>
        <w:jc w:val="left"/>
      </w:pPr>
      <w:r>
        <w:br w:type="page"/>
      </w:r>
      <w:bookmarkStart w:id="91" w:name="_Toc478565782"/>
      <w:bookmarkStart w:id="92" w:name="_Toc478566145"/>
      <w:bookmarkStart w:id="93" w:name="_Toc28955030"/>
      <w:bookmarkStart w:id="94" w:name="_Toc478566503"/>
      <w:bookmarkStart w:id="95" w:name="_Toc18859"/>
      <w:bookmarkStart w:id="96" w:name="_Toc2660"/>
      <w:bookmarkStart w:id="97" w:name="_Toc64986247"/>
      <w:bookmarkStart w:id="98" w:name="_Toc474148171"/>
      <w:bookmarkStart w:id="99" w:name="_Toc478566337"/>
      <w:bookmarkStart w:id="100" w:name="_Toc447265617"/>
      <w:bookmarkStart w:id="101" w:name="_Toc447265331"/>
      <w:r>
        <w:rPr>
          <w:rFonts w:hint="eastAsia"/>
        </w:rPr>
        <w:t>十、业绩情况表</w:t>
      </w:r>
      <w:bookmarkEnd w:id="91"/>
      <w:bookmarkEnd w:id="92"/>
      <w:bookmarkEnd w:id="93"/>
      <w:bookmarkEnd w:id="94"/>
      <w:bookmarkEnd w:id="95"/>
      <w:bookmarkEnd w:id="96"/>
      <w:bookmarkEnd w:id="97"/>
      <w:bookmarkEnd w:id="98"/>
      <w:bookmarkEnd w:id="99"/>
    </w:p>
    <w:bookmarkEnd w:id="100"/>
    <w:bookmarkEnd w:id="101"/>
    <w:p w14:paraId="792FEF52">
      <w:pPr>
        <w:pStyle w:val="21"/>
        <w:ind w:firstLine="0" w:firstLineChars="0"/>
        <w:jc w:val="center"/>
        <w:rPr>
          <w:rFonts w:eastAsia="黑体"/>
          <w:bCs/>
          <w:sz w:val="20"/>
        </w:rPr>
      </w:pPr>
      <w:r>
        <w:rPr>
          <w:rFonts w:hint="eastAsia" w:eastAsia="黑体"/>
          <w:bCs/>
          <w:sz w:val="20"/>
        </w:rPr>
        <w:t>近年（年</w:t>
      </w:r>
      <w:r>
        <w:rPr>
          <w:rFonts w:eastAsia="黑体"/>
          <w:bCs/>
          <w:sz w:val="20"/>
        </w:rPr>
        <w:t>月</w:t>
      </w:r>
      <w:r>
        <w:rPr>
          <w:rFonts w:hint="eastAsia" w:eastAsia="黑体"/>
          <w:bCs/>
          <w:sz w:val="20"/>
        </w:rPr>
        <w:t>日至年</w:t>
      </w:r>
      <w:r>
        <w:rPr>
          <w:rFonts w:eastAsia="黑体"/>
          <w:bCs/>
          <w:sz w:val="20"/>
        </w:rPr>
        <w:t>月</w:t>
      </w:r>
      <w:r>
        <w:rPr>
          <w:rFonts w:hint="eastAsia" w:eastAsia="黑体"/>
          <w:bCs/>
          <w:sz w:val="20"/>
        </w:rPr>
        <w:t>日）业绩情况表</w:t>
      </w:r>
    </w:p>
    <w:tbl>
      <w:tblPr>
        <w:tblStyle w:val="16"/>
        <w:tblW w:w="0" w:type="auto"/>
        <w:tblInd w:w="108" w:type="dxa"/>
        <w:tblLayout w:type="autofit"/>
        <w:tblCellMar>
          <w:top w:w="0" w:type="dxa"/>
          <w:left w:w="108" w:type="dxa"/>
          <w:bottom w:w="0" w:type="dxa"/>
          <w:right w:w="108" w:type="dxa"/>
        </w:tblCellMar>
      </w:tblPr>
      <w:tblGrid>
        <w:gridCol w:w="543"/>
        <w:gridCol w:w="778"/>
        <w:gridCol w:w="778"/>
        <w:gridCol w:w="779"/>
        <w:gridCol w:w="779"/>
        <w:gridCol w:w="942"/>
        <w:gridCol w:w="779"/>
        <w:gridCol w:w="779"/>
        <w:gridCol w:w="1484"/>
        <w:gridCol w:w="779"/>
      </w:tblGrid>
      <w:tr w14:paraId="1CF9E1A4">
        <w:tblPrEx>
          <w:tblCellMar>
            <w:top w:w="0" w:type="dxa"/>
            <w:left w:w="108" w:type="dxa"/>
            <w:bottom w:w="0" w:type="dxa"/>
            <w:right w:w="108" w:type="dxa"/>
          </w:tblCellMar>
        </w:tblPrEx>
        <w:trPr>
          <w:trHeight w:val="765"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9195F7">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1"/>
              </w:rPr>
            </w:pPr>
            <w:r>
              <w:rPr>
                <w:rFonts w:hint="eastAsia" w:ascii="宋体" w:hAnsi="宋体" w:cs="宋体"/>
                <w:color w:val="000000"/>
                <w:kern w:val="0"/>
                <w:szCs w:val="21"/>
              </w:rPr>
              <w:t>序号</w:t>
            </w:r>
          </w:p>
        </w:tc>
        <w:tc>
          <w:tcPr>
            <w:tcW w:w="0" w:type="auto"/>
            <w:tcBorders>
              <w:top w:val="single" w:color="auto" w:sz="4" w:space="0"/>
              <w:left w:val="nil"/>
              <w:bottom w:val="single" w:color="auto" w:sz="4" w:space="0"/>
              <w:right w:val="single" w:color="auto" w:sz="4" w:space="0"/>
            </w:tcBorders>
            <w:shd w:val="clear" w:color="auto" w:fill="auto"/>
            <w:vAlign w:val="center"/>
          </w:tcPr>
          <w:p w14:paraId="57745B6F">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1"/>
              </w:rPr>
            </w:pPr>
            <w:r>
              <w:rPr>
                <w:rFonts w:hint="eastAsia" w:ascii="宋体" w:hAnsi="宋体" w:cs="宋体"/>
                <w:color w:val="000000"/>
                <w:kern w:val="0"/>
                <w:szCs w:val="21"/>
              </w:rPr>
              <w:t>合同名称</w:t>
            </w:r>
          </w:p>
        </w:tc>
        <w:tc>
          <w:tcPr>
            <w:tcW w:w="0" w:type="auto"/>
            <w:tcBorders>
              <w:top w:val="single" w:color="auto" w:sz="4" w:space="0"/>
              <w:left w:val="nil"/>
              <w:bottom w:val="single" w:color="auto" w:sz="4" w:space="0"/>
              <w:right w:val="single" w:color="auto" w:sz="4" w:space="0"/>
            </w:tcBorders>
            <w:shd w:val="clear" w:color="auto" w:fill="auto"/>
            <w:vAlign w:val="center"/>
          </w:tcPr>
          <w:p w14:paraId="1DCB651E">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1"/>
              </w:rPr>
            </w:pPr>
            <w:r>
              <w:rPr>
                <w:rFonts w:hint="eastAsia" w:ascii="宋体" w:hAnsi="宋体" w:cs="宋体"/>
                <w:color w:val="000000"/>
                <w:kern w:val="0"/>
                <w:szCs w:val="21"/>
              </w:rPr>
              <w:t>合同类型</w:t>
            </w:r>
          </w:p>
        </w:tc>
        <w:tc>
          <w:tcPr>
            <w:tcW w:w="0" w:type="auto"/>
            <w:tcBorders>
              <w:top w:val="single" w:color="auto" w:sz="4" w:space="0"/>
              <w:left w:val="nil"/>
              <w:bottom w:val="single" w:color="auto" w:sz="4" w:space="0"/>
              <w:right w:val="single" w:color="auto" w:sz="4" w:space="0"/>
            </w:tcBorders>
            <w:shd w:val="clear" w:color="auto" w:fill="auto"/>
            <w:vAlign w:val="center"/>
          </w:tcPr>
          <w:p w14:paraId="72BB86B4">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1"/>
              </w:rPr>
            </w:pPr>
            <w:r>
              <w:rPr>
                <w:rFonts w:hint="eastAsia" w:ascii="宋体" w:hAnsi="宋体" w:cs="宋体"/>
                <w:color w:val="000000"/>
                <w:kern w:val="0"/>
                <w:szCs w:val="21"/>
              </w:rPr>
              <w:t>买方名称</w:t>
            </w:r>
          </w:p>
        </w:tc>
        <w:tc>
          <w:tcPr>
            <w:tcW w:w="0" w:type="auto"/>
            <w:tcBorders>
              <w:top w:val="single" w:color="auto" w:sz="4" w:space="0"/>
              <w:left w:val="nil"/>
              <w:bottom w:val="single" w:color="auto" w:sz="4" w:space="0"/>
              <w:right w:val="single" w:color="auto" w:sz="4" w:space="0"/>
            </w:tcBorders>
            <w:shd w:val="clear" w:color="auto" w:fill="auto"/>
            <w:vAlign w:val="center"/>
          </w:tcPr>
          <w:p w14:paraId="039753FC">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1"/>
              </w:rPr>
            </w:pPr>
            <w:r>
              <w:rPr>
                <w:rFonts w:hint="eastAsia" w:ascii="宋体" w:hAnsi="宋体" w:cs="宋体"/>
                <w:color w:val="000000"/>
                <w:kern w:val="0"/>
                <w:szCs w:val="21"/>
              </w:rPr>
              <w:t>卖方名称</w:t>
            </w:r>
          </w:p>
        </w:tc>
        <w:tc>
          <w:tcPr>
            <w:tcW w:w="0" w:type="auto"/>
            <w:tcBorders>
              <w:top w:val="single" w:color="auto" w:sz="4" w:space="0"/>
              <w:left w:val="nil"/>
              <w:bottom w:val="single" w:color="auto" w:sz="4" w:space="0"/>
              <w:right w:val="single" w:color="auto" w:sz="4" w:space="0"/>
            </w:tcBorders>
            <w:shd w:val="clear" w:color="auto" w:fill="auto"/>
            <w:vAlign w:val="center"/>
          </w:tcPr>
          <w:p w14:paraId="36D215B6">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1"/>
              </w:rPr>
            </w:pPr>
            <w:r>
              <w:rPr>
                <w:rFonts w:hint="eastAsia" w:ascii="宋体" w:hAnsi="宋体" w:cs="宋体"/>
                <w:color w:val="000000"/>
                <w:kern w:val="0"/>
                <w:szCs w:val="21"/>
              </w:rPr>
              <w:t>金额(万元)</w:t>
            </w:r>
          </w:p>
        </w:tc>
        <w:tc>
          <w:tcPr>
            <w:tcW w:w="0" w:type="auto"/>
            <w:tcBorders>
              <w:top w:val="single" w:color="auto" w:sz="4" w:space="0"/>
              <w:left w:val="nil"/>
              <w:bottom w:val="single" w:color="auto" w:sz="4" w:space="0"/>
              <w:right w:val="single" w:color="auto" w:sz="4" w:space="0"/>
            </w:tcBorders>
            <w:shd w:val="clear" w:color="auto" w:fill="auto"/>
            <w:vAlign w:val="center"/>
          </w:tcPr>
          <w:p w14:paraId="73AD1FAD">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1"/>
              </w:rPr>
            </w:pPr>
            <w:r>
              <w:rPr>
                <w:rFonts w:hint="eastAsia" w:ascii="宋体" w:hAnsi="宋体" w:cs="宋体"/>
                <w:color w:val="000000"/>
                <w:kern w:val="0"/>
                <w:szCs w:val="21"/>
              </w:rPr>
              <w:t>签订时间</w:t>
            </w:r>
          </w:p>
        </w:tc>
        <w:tc>
          <w:tcPr>
            <w:tcW w:w="0" w:type="auto"/>
            <w:tcBorders>
              <w:top w:val="single" w:color="auto" w:sz="4" w:space="0"/>
              <w:left w:val="nil"/>
              <w:bottom w:val="single" w:color="auto" w:sz="4" w:space="0"/>
              <w:right w:val="single" w:color="auto" w:sz="4" w:space="0"/>
            </w:tcBorders>
            <w:shd w:val="clear" w:color="auto" w:fill="auto"/>
            <w:vAlign w:val="center"/>
          </w:tcPr>
          <w:p w14:paraId="7E211F5F">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1"/>
              </w:rPr>
            </w:pPr>
            <w:r>
              <w:rPr>
                <w:rFonts w:hint="eastAsia" w:ascii="宋体" w:hAnsi="宋体" w:cs="宋体"/>
                <w:color w:val="000000"/>
                <w:kern w:val="0"/>
                <w:szCs w:val="21"/>
              </w:rPr>
              <w:t>合同标的</w:t>
            </w:r>
          </w:p>
        </w:tc>
        <w:tc>
          <w:tcPr>
            <w:tcW w:w="0" w:type="auto"/>
            <w:tcBorders>
              <w:top w:val="single" w:color="auto" w:sz="4" w:space="0"/>
              <w:left w:val="nil"/>
              <w:bottom w:val="single" w:color="auto" w:sz="4" w:space="0"/>
              <w:right w:val="single" w:color="auto" w:sz="4" w:space="0"/>
            </w:tcBorders>
            <w:shd w:val="clear" w:color="auto" w:fill="auto"/>
            <w:vAlign w:val="center"/>
          </w:tcPr>
          <w:p w14:paraId="5E4FF2FE">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1"/>
              </w:rPr>
            </w:pPr>
            <w:r>
              <w:rPr>
                <w:rFonts w:hint="eastAsia" w:ascii="宋体" w:hAnsi="宋体" w:cs="宋体"/>
                <w:color w:val="000000"/>
                <w:kern w:val="0"/>
                <w:szCs w:val="21"/>
              </w:rPr>
              <w:t>买方证明人及联系电话</w:t>
            </w:r>
          </w:p>
        </w:tc>
        <w:tc>
          <w:tcPr>
            <w:tcW w:w="0" w:type="auto"/>
            <w:tcBorders>
              <w:top w:val="single" w:color="auto" w:sz="4" w:space="0"/>
              <w:left w:val="nil"/>
              <w:bottom w:val="single" w:color="auto" w:sz="4" w:space="0"/>
              <w:right w:val="single" w:color="auto" w:sz="4" w:space="0"/>
            </w:tcBorders>
            <w:shd w:val="clear" w:color="auto" w:fill="auto"/>
            <w:vAlign w:val="center"/>
          </w:tcPr>
          <w:p w14:paraId="0D09F13C">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1"/>
              </w:rPr>
            </w:pPr>
            <w:r>
              <w:rPr>
                <w:rFonts w:hint="eastAsia" w:ascii="宋体" w:hAnsi="宋体" w:cs="宋体"/>
                <w:color w:val="000000"/>
                <w:kern w:val="0"/>
                <w:szCs w:val="21"/>
              </w:rPr>
              <w:t>索引页码</w:t>
            </w:r>
          </w:p>
        </w:tc>
      </w:tr>
      <w:tr w14:paraId="7984B76F">
        <w:tblPrEx>
          <w:tblCellMar>
            <w:top w:w="0" w:type="dxa"/>
            <w:left w:w="108" w:type="dxa"/>
            <w:bottom w:w="0" w:type="dxa"/>
            <w:right w:w="108" w:type="dxa"/>
          </w:tblCellMar>
        </w:tblPrEx>
        <w:trPr>
          <w:trHeight w:val="270" w:hRule="atLeast"/>
        </w:trPr>
        <w:tc>
          <w:tcPr>
            <w:tcW w:w="0" w:type="auto"/>
            <w:tcBorders>
              <w:top w:val="nil"/>
              <w:left w:val="single" w:color="auto" w:sz="4" w:space="0"/>
              <w:bottom w:val="single" w:color="auto" w:sz="4" w:space="0"/>
              <w:right w:val="single" w:color="auto" w:sz="4" w:space="0"/>
            </w:tcBorders>
            <w:shd w:val="clear" w:color="auto" w:fill="auto"/>
            <w:vAlign w:val="center"/>
          </w:tcPr>
          <w:p w14:paraId="199479A0">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2F386EA2">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6FA3A274">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015F23B1">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184C0024">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4D1707C5">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281D8BF9">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66640AF4">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5CE3BAD6">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5258340E">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r>
      <w:tr w14:paraId="459F0F44">
        <w:tblPrEx>
          <w:tblCellMar>
            <w:top w:w="0" w:type="dxa"/>
            <w:left w:w="108" w:type="dxa"/>
            <w:bottom w:w="0" w:type="dxa"/>
            <w:right w:w="108" w:type="dxa"/>
          </w:tblCellMar>
        </w:tblPrEx>
        <w:trPr>
          <w:trHeight w:val="270" w:hRule="atLeast"/>
        </w:trPr>
        <w:tc>
          <w:tcPr>
            <w:tcW w:w="0" w:type="auto"/>
            <w:tcBorders>
              <w:top w:val="nil"/>
              <w:left w:val="single" w:color="auto" w:sz="4" w:space="0"/>
              <w:bottom w:val="single" w:color="auto" w:sz="4" w:space="0"/>
              <w:right w:val="single" w:color="auto" w:sz="4" w:space="0"/>
            </w:tcBorders>
            <w:shd w:val="clear" w:color="auto" w:fill="auto"/>
            <w:vAlign w:val="center"/>
          </w:tcPr>
          <w:p w14:paraId="7E21E3F9">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29591357">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3B3A6CCE">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7B41DC70">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49E4793C">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30D445CE">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35FEFCBE">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25ACDAC3">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73E056B8">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5FAD4E2C">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r>
      <w:tr w14:paraId="30C75F7F">
        <w:tblPrEx>
          <w:tblCellMar>
            <w:top w:w="0" w:type="dxa"/>
            <w:left w:w="108" w:type="dxa"/>
            <w:bottom w:w="0" w:type="dxa"/>
            <w:right w:w="108" w:type="dxa"/>
          </w:tblCellMar>
        </w:tblPrEx>
        <w:trPr>
          <w:trHeight w:val="270" w:hRule="atLeast"/>
        </w:trPr>
        <w:tc>
          <w:tcPr>
            <w:tcW w:w="0" w:type="auto"/>
            <w:tcBorders>
              <w:top w:val="nil"/>
              <w:left w:val="single" w:color="auto" w:sz="4" w:space="0"/>
              <w:bottom w:val="single" w:color="auto" w:sz="4" w:space="0"/>
              <w:right w:val="single" w:color="auto" w:sz="4" w:space="0"/>
            </w:tcBorders>
            <w:shd w:val="clear" w:color="auto" w:fill="auto"/>
            <w:vAlign w:val="center"/>
          </w:tcPr>
          <w:p w14:paraId="3BDCD0A4">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6AA3C053">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1DD070EC">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46B0D2A3">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066D2389">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3321AB4A">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3959868E">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29D455D3">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6F55E149">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09365FEA">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r>
      <w:tr w14:paraId="2CF6D510">
        <w:tblPrEx>
          <w:tblCellMar>
            <w:top w:w="0" w:type="dxa"/>
            <w:left w:w="108" w:type="dxa"/>
            <w:bottom w:w="0" w:type="dxa"/>
            <w:right w:w="108" w:type="dxa"/>
          </w:tblCellMar>
        </w:tblPrEx>
        <w:trPr>
          <w:trHeight w:val="270" w:hRule="atLeast"/>
        </w:trPr>
        <w:tc>
          <w:tcPr>
            <w:tcW w:w="0" w:type="auto"/>
            <w:tcBorders>
              <w:top w:val="nil"/>
              <w:left w:val="single" w:color="auto" w:sz="4" w:space="0"/>
              <w:bottom w:val="single" w:color="auto" w:sz="4" w:space="0"/>
              <w:right w:val="single" w:color="auto" w:sz="4" w:space="0"/>
            </w:tcBorders>
            <w:shd w:val="clear" w:color="auto" w:fill="auto"/>
            <w:vAlign w:val="center"/>
          </w:tcPr>
          <w:p w14:paraId="75202EF1">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156D2BA0">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26014F73">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5DE95322">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45A82D8E">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30055CC0">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66F7F8F8">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73A6A32F">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67384C24">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6F7457E7">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r>
      <w:tr w14:paraId="5C237877">
        <w:tblPrEx>
          <w:tblCellMar>
            <w:top w:w="0" w:type="dxa"/>
            <w:left w:w="108" w:type="dxa"/>
            <w:bottom w:w="0" w:type="dxa"/>
            <w:right w:w="108" w:type="dxa"/>
          </w:tblCellMar>
        </w:tblPrEx>
        <w:trPr>
          <w:trHeight w:val="270" w:hRule="atLeast"/>
        </w:trPr>
        <w:tc>
          <w:tcPr>
            <w:tcW w:w="0" w:type="auto"/>
            <w:tcBorders>
              <w:top w:val="nil"/>
              <w:left w:val="single" w:color="auto" w:sz="4" w:space="0"/>
              <w:bottom w:val="single" w:color="auto" w:sz="4" w:space="0"/>
              <w:right w:val="single" w:color="auto" w:sz="4" w:space="0"/>
            </w:tcBorders>
            <w:shd w:val="clear" w:color="auto" w:fill="auto"/>
            <w:vAlign w:val="center"/>
          </w:tcPr>
          <w:p w14:paraId="129F7BF4">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4C753E2B">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24394142">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3C717B8C">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6621C718">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5929FC50">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2A215432">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022FB65A">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6A4BA89F">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5EE1B4A9">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r>
      <w:tr w14:paraId="2330BFF6">
        <w:tblPrEx>
          <w:tblCellMar>
            <w:top w:w="0" w:type="dxa"/>
            <w:left w:w="108" w:type="dxa"/>
            <w:bottom w:w="0" w:type="dxa"/>
            <w:right w:w="108" w:type="dxa"/>
          </w:tblCellMar>
        </w:tblPrEx>
        <w:trPr>
          <w:trHeight w:val="270" w:hRule="atLeast"/>
        </w:trPr>
        <w:tc>
          <w:tcPr>
            <w:tcW w:w="0" w:type="auto"/>
            <w:tcBorders>
              <w:top w:val="nil"/>
              <w:left w:val="single" w:color="auto" w:sz="4" w:space="0"/>
              <w:bottom w:val="single" w:color="auto" w:sz="4" w:space="0"/>
              <w:right w:val="single" w:color="auto" w:sz="4" w:space="0"/>
            </w:tcBorders>
            <w:shd w:val="clear" w:color="auto" w:fill="auto"/>
            <w:vAlign w:val="center"/>
          </w:tcPr>
          <w:p w14:paraId="0F0330A1">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2A745147">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79EC3F87">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3EA44329">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1D0255D8">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5F3C2625">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70E8ABD8">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4B192728">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40E0B160">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4EBA4617">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r>
      <w:tr w14:paraId="3A3BE934">
        <w:tblPrEx>
          <w:tblCellMar>
            <w:top w:w="0" w:type="dxa"/>
            <w:left w:w="108" w:type="dxa"/>
            <w:bottom w:w="0" w:type="dxa"/>
            <w:right w:w="108" w:type="dxa"/>
          </w:tblCellMar>
        </w:tblPrEx>
        <w:trPr>
          <w:trHeight w:val="270" w:hRule="atLeast"/>
        </w:trPr>
        <w:tc>
          <w:tcPr>
            <w:tcW w:w="0" w:type="auto"/>
            <w:tcBorders>
              <w:top w:val="nil"/>
              <w:left w:val="single" w:color="auto" w:sz="4" w:space="0"/>
              <w:bottom w:val="single" w:color="auto" w:sz="4" w:space="0"/>
              <w:right w:val="single" w:color="auto" w:sz="4" w:space="0"/>
            </w:tcBorders>
            <w:shd w:val="clear" w:color="auto" w:fill="auto"/>
            <w:vAlign w:val="center"/>
          </w:tcPr>
          <w:p w14:paraId="5336B453">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6D9FDE04">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3EFFEBB2">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7CD4EC6E">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787F895F">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2ADCAB19">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2488303F">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3B1D12B6">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737D9A93">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371C78CF">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r>
      <w:tr w14:paraId="1EEACFA0">
        <w:tblPrEx>
          <w:tblCellMar>
            <w:top w:w="0" w:type="dxa"/>
            <w:left w:w="108" w:type="dxa"/>
            <w:bottom w:w="0" w:type="dxa"/>
            <w:right w:w="108" w:type="dxa"/>
          </w:tblCellMar>
        </w:tblPrEx>
        <w:trPr>
          <w:trHeight w:val="270" w:hRule="atLeast"/>
        </w:trPr>
        <w:tc>
          <w:tcPr>
            <w:tcW w:w="0" w:type="auto"/>
            <w:tcBorders>
              <w:top w:val="nil"/>
              <w:left w:val="single" w:color="auto" w:sz="4" w:space="0"/>
              <w:bottom w:val="single" w:color="auto" w:sz="4" w:space="0"/>
              <w:right w:val="single" w:color="auto" w:sz="4" w:space="0"/>
            </w:tcBorders>
            <w:shd w:val="clear" w:color="auto" w:fill="auto"/>
            <w:vAlign w:val="center"/>
          </w:tcPr>
          <w:p w14:paraId="213135CD">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7528FC5B">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3A2D97B5">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47AE43EC">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577D741D">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172D0567">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2F3B2D1D">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5AF742D0">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0DB2ABAB">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vAlign w:val="center"/>
          </w:tcPr>
          <w:p w14:paraId="029E68DB">
            <w:pPr>
              <w:keepNext w:val="0"/>
              <w:keepLines w:val="0"/>
              <w:widowControl/>
              <w:suppressLineNumbers w:val="0"/>
              <w:spacing w:before="0" w:beforeAutospacing="0" w:after="0" w:afterAutospacing="0"/>
              <w:ind w:left="0" w:right="0"/>
              <w:jc w:val="left"/>
              <w:rPr>
                <w:rFonts w:hint="eastAsia" w:ascii="宋体" w:hAnsi="宋体" w:cs="宋体"/>
                <w:color w:val="000000"/>
                <w:kern w:val="0"/>
                <w:szCs w:val="21"/>
              </w:rPr>
            </w:pPr>
          </w:p>
        </w:tc>
      </w:tr>
    </w:tbl>
    <w:p w14:paraId="243657E3">
      <w:pPr>
        <w:ind w:left="420" w:hanging="420" w:hangingChars="200"/>
        <w:jc w:val="left"/>
        <w:rPr>
          <w:szCs w:val="21"/>
        </w:rPr>
      </w:pPr>
      <w:r>
        <w:rPr>
          <w:rFonts w:hint="eastAsia" w:ascii="宋体" w:hAnsi="宋体" w:cs="宋体"/>
          <w:kern w:val="0"/>
          <w:szCs w:val="21"/>
        </w:rPr>
        <w:t>注：如本采购项目</w:t>
      </w:r>
      <w:r>
        <w:rPr>
          <w:rFonts w:ascii="宋体" w:hAnsi="宋体" w:cs="宋体"/>
          <w:kern w:val="0"/>
          <w:szCs w:val="21"/>
        </w:rPr>
        <w:t>对业绩有要求</w:t>
      </w:r>
      <w:r>
        <w:rPr>
          <w:rFonts w:hint="eastAsia" w:ascii="宋体" w:hAnsi="宋体" w:cs="宋体"/>
          <w:kern w:val="0"/>
          <w:szCs w:val="21"/>
        </w:rPr>
        <w:t>（包括但不限于</w:t>
      </w:r>
      <w:r>
        <w:rPr>
          <w:rFonts w:ascii="宋体" w:hAnsi="宋体" w:cs="宋体"/>
          <w:kern w:val="0"/>
          <w:szCs w:val="21"/>
        </w:rPr>
        <w:t>应答人</w:t>
      </w:r>
      <w:r>
        <w:rPr>
          <w:rFonts w:hint="eastAsia" w:ascii="宋体" w:hAnsi="宋体" w:cs="宋体"/>
          <w:kern w:val="0"/>
          <w:szCs w:val="21"/>
        </w:rPr>
        <w:t>、应答</w:t>
      </w:r>
      <w:r>
        <w:rPr>
          <w:rFonts w:ascii="宋体" w:hAnsi="宋体" w:cs="宋体"/>
          <w:kern w:val="0"/>
          <w:szCs w:val="21"/>
        </w:rPr>
        <w:t>产品</w:t>
      </w:r>
      <w:r>
        <w:rPr>
          <w:rFonts w:hint="eastAsia" w:ascii="宋体" w:hAnsi="宋体" w:cs="宋体"/>
          <w:kern w:val="0"/>
          <w:szCs w:val="21"/>
        </w:rPr>
        <w:t>、项目经理、项目团队成员等）</w:t>
      </w:r>
      <w:r>
        <w:rPr>
          <w:rFonts w:ascii="宋体" w:hAnsi="宋体" w:cs="宋体"/>
          <w:kern w:val="0"/>
          <w:szCs w:val="21"/>
        </w:rPr>
        <w:t>，应答人应当如实填写本表并根据</w:t>
      </w:r>
      <w:r>
        <w:rPr>
          <w:rFonts w:hint="eastAsia" w:ascii="宋体" w:hAnsi="宋体" w:cs="宋体"/>
          <w:kern w:val="0"/>
          <w:szCs w:val="21"/>
        </w:rPr>
        <w:t>第二章“</w:t>
      </w:r>
      <w:r>
        <w:rPr>
          <w:rFonts w:ascii="宋体" w:hAnsi="宋体" w:cs="宋体"/>
          <w:kern w:val="0"/>
          <w:szCs w:val="21"/>
        </w:rPr>
        <w:t>应答人须知</w:t>
      </w:r>
      <w:r>
        <w:rPr>
          <w:rFonts w:hint="eastAsia" w:ascii="宋体" w:hAnsi="宋体" w:cs="宋体"/>
          <w:kern w:val="0"/>
          <w:szCs w:val="21"/>
        </w:rPr>
        <w:t>”</w:t>
      </w:r>
      <w:r>
        <w:rPr>
          <w:rFonts w:ascii="宋体" w:hAnsi="宋体" w:cs="宋体"/>
          <w:kern w:val="0"/>
          <w:szCs w:val="21"/>
        </w:rPr>
        <w:t>相关要求</w:t>
      </w:r>
      <w:r>
        <w:rPr>
          <w:b/>
          <w:color w:val="FF0000"/>
          <w:szCs w:val="21"/>
        </w:rPr>
        <w:t>在本表后附</w:t>
      </w:r>
      <w:r>
        <w:rPr>
          <w:rFonts w:hint="eastAsia"/>
          <w:b/>
          <w:color w:val="FF0000"/>
          <w:szCs w:val="21"/>
        </w:rPr>
        <w:t>相关合同资料</w:t>
      </w:r>
      <w:r>
        <w:rPr>
          <w:rFonts w:hint="eastAsia"/>
          <w:szCs w:val="21"/>
        </w:rPr>
        <w:t>，具体要求如下</w:t>
      </w:r>
      <w:r>
        <w:rPr>
          <w:rFonts w:hint="eastAsia" w:ascii="宋体" w:hAnsi="宋体" w:cs="宋体"/>
          <w:kern w:val="0"/>
          <w:szCs w:val="21"/>
        </w:rPr>
        <w:t>（表格中</w:t>
      </w:r>
      <w:r>
        <w:rPr>
          <w:rFonts w:hint="eastAsia" w:ascii="宋体" w:hAnsi="宋体" w:cs="宋体"/>
          <w:b/>
          <w:kern w:val="0"/>
          <w:szCs w:val="21"/>
        </w:rPr>
        <w:t>买方</w:t>
      </w:r>
      <w:r>
        <w:rPr>
          <w:rFonts w:ascii="宋体" w:hAnsi="宋体" w:cs="宋体"/>
          <w:kern w:val="0"/>
          <w:szCs w:val="21"/>
        </w:rPr>
        <w:t>通</w:t>
      </w:r>
      <w:r>
        <w:rPr>
          <w:rFonts w:hint="eastAsia" w:ascii="宋体" w:hAnsi="宋体" w:cs="宋体"/>
          <w:kern w:val="0"/>
          <w:szCs w:val="21"/>
        </w:rPr>
        <w:t>指</w:t>
      </w:r>
      <w:r>
        <w:rPr>
          <w:rFonts w:ascii="宋体" w:hAnsi="宋体" w:cs="宋体"/>
          <w:kern w:val="0"/>
          <w:szCs w:val="21"/>
        </w:rPr>
        <w:t>付款方</w:t>
      </w:r>
      <w:r>
        <w:rPr>
          <w:rFonts w:hint="eastAsia" w:ascii="宋体" w:hAnsi="宋体" w:cs="宋体"/>
          <w:kern w:val="0"/>
          <w:szCs w:val="21"/>
        </w:rPr>
        <w:t>，</w:t>
      </w:r>
      <w:r>
        <w:rPr>
          <w:rFonts w:ascii="宋体" w:hAnsi="宋体" w:cs="宋体"/>
          <w:kern w:val="0"/>
          <w:szCs w:val="21"/>
        </w:rPr>
        <w:t>卖方</w:t>
      </w:r>
      <w:r>
        <w:rPr>
          <w:rFonts w:hint="eastAsia" w:ascii="宋体" w:hAnsi="宋体" w:cs="宋体"/>
          <w:kern w:val="0"/>
          <w:szCs w:val="21"/>
        </w:rPr>
        <w:t>统指</w:t>
      </w:r>
      <w:r>
        <w:rPr>
          <w:rFonts w:ascii="宋体" w:hAnsi="宋体" w:cs="宋体"/>
          <w:kern w:val="0"/>
          <w:szCs w:val="21"/>
        </w:rPr>
        <w:t>提供货物或服务的</w:t>
      </w:r>
      <w:r>
        <w:rPr>
          <w:rFonts w:hint="eastAsia" w:ascii="宋体" w:hAnsi="宋体" w:cs="宋体"/>
          <w:kern w:val="0"/>
          <w:szCs w:val="21"/>
        </w:rPr>
        <w:t>一</w:t>
      </w:r>
      <w:r>
        <w:rPr>
          <w:rFonts w:ascii="宋体" w:hAnsi="宋体" w:cs="宋体"/>
          <w:kern w:val="0"/>
          <w:szCs w:val="21"/>
        </w:rPr>
        <w:t>方</w:t>
      </w:r>
      <w:r>
        <w:rPr>
          <w:rFonts w:hint="eastAsia" w:ascii="宋体" w:hAnsi="宋体" w:cs="宋体"/>
          <w:kern w:val="0"/>
          <w:szCs w:val="21"/>
        </w:rPr>
        <w:t>）</w:t>
      </w:r>
      <w:r>
        <w:rPr>
          <w:rFonts w:hint="eastAsia"/>
          <w:szCs w:val="21"/>
        </w:rPr>
        <w:t>：</w:t>
      </w:r>
    </w:p>
    <w:p w14:paraId="5A83A44C">
      <w:pPr>
        <w:widowControl/>
        <w:ind w:firstLine="435"/>
        <w:rPr>
          <w:rFonts w:hint="eastAsia" w:ascii="宋体" w:hAnsi="宋体" w:cs="宋体"/>
          <w:kern w:val="0"/>
          <w:szCs w:val="21"/>
        </w:rPr>
      </w:pPr>
      <w:r>
        <w:rPr>
          <w:rFonts w:hint="eastAsia" w:ascii="宋体" w:hAnsi="宋体" w:cs="宋体"/>
          <w:b/>
          <w:bCs/>
          <w:color w:val="000000"/>
          <w:kern w:val="0"/>
          <w:szCs w:val="21"/>
        </w:rPr>
        <w:t>1</w:t>
      </w:r>
      <w:r>
        <w:rPr>
          <w:rFonts w:hint="eastAsia" w:ascii="宋体" w:hAnsi="宋体" w:cs="宋体"/>
          <w:kern w:val="0"/>
          <w:szCs w:val="21"/>
        </w:rPr>
        <w:t>.</w:t>
      </w:r>
      <w:r>
        <w:rPr>
          <w:rFonts w:hint="eastAsia" w:ascii="宋体" w:hAnsi="宋体" w:cs="宋体"/>
          <w:b/>
          <w:color w:val="FF0000"/>
          <w:kern w:val="0"/>
          <w:szCs w:val="21"/>
        </w:rPr>
        <w:t>资料提供</w:t>
      </w:r>
      <w:r>
        <w:rPr>
          <w:rFonts w:hint="eastAsia" w:ascii="宋体" w:hAnsi="宋体" w:cs="宋体"/>
          <w:kern w:val="0"/>
          <w:szCs w:val="21"/>
        </w:rPr>
        <w:t>要求：提供相关</w:t>
      </w:r>
      <w:r>
        <w:rPr>
          <w:rFonts w:hint="eastAsia" w:ascii="宋体" w:hAnsi="宋体" w:cs="宋体"/>
          <w:b/>
          <w:kern w:val="0"/>
          <w:szCs w:val="21"/>
        </w:rPr>
        <w:t>合同关键页</w:t>
      </w:r>
      <w:r>
        <w:rPr>
          <w:rFonts w:hint="eastAsia" w:ascii="宋体" w:hAnsi="宋体" w:cs="宋体"/>
          <w:kern w:val="0"/>
          <w:szCs w:val="21"/>
        </w:rPr>
        <w:t>（含</w:t>
      </w:r>
      <w:r>
        <w:rPr>
          <w:rFonts w:hint="eastAsia" w:ascii="宋体" w:hAnsi="宋体" w:cs="宋体"/>
          <w:b/>
          <w:kern w:val="0"/>
          <w:szCs w:val="21"/>
        </w:rPr>
        <w:t>合同标的物</w:t>
      </w:r>
      <w:r>
        <w:rPr>
          <w:rFonts w:hint="eastAsia" w:ascii="宋体" w:hAnsi="宋体" w:cs="宋体"/>
          <w:kern w:val="0"/>
          <w:szCs w:val="21"/>
        </w:rPr>
        <w:t>、</w:t>
      </w:r>
      <w:r>
        <w:rPr>
          <w:rFonts w:hint="eastAsia" w:ascii="宋体" w:hAnsi="宋体" w:cs="宋体"/>
          <w:b/>
          <w:kern w:val="0"/>
          <w:szCs w:val="21"/>
        </w:rPr>
        <w:t>履行期间</w:t>
      </w:r>
      <w:r>
        <w:rPr>
          <w:rFonts w:hint="eastAsia" w:ascii="宋体" w:hAnsi="宋体" w:cs="宋体"/>
          <w:kern w:val="0"/>
          <w:szCs w:val="21"/>
        </w:rPr>
        <w:t>、</w:t>
      </w:r>
      <w:r>
        <w:rPr>
          <w:rFonts w:hint="eastAsia" w:ascii="宋体" w:hAnsi="宋体" w:cs="宋体"/>
          <w:b/>
          <w:kern w:val="0"/>
          <w:szCs w:val="21"/>
        </w:rPr>
        <w:t>合同金额</w:t>
      </w:r>
      <w:r>
        <w:rPr>
          <w:rFonts w:hint="eastAsia" w:ascii="宋体" w:hAnsi="宋体" w:cs="宋体"/>
          <w:kern w:val="0"/>
          <w:szCs w:val="21"/>
        </w:rPr>
        <w:t>、合同</w:t>
      </w:r>
      <w:r>
        <w:rPr>
          <w:rFonts w:hint="eastAsia" w:ascii="宋体" w:hAnsi="宋体" w:cs="宋体"/>
          <w:b/>
          <w:kern w:val="0"/>
          <w:szCs w:val="21"/>
        </w:rPr>
        <w:t>签章页</w:t>
      </w:r>
      <w:r>
        <w:rPr>
          <w:rFonts w:hint="eastAsia" w:ascii="宋体" w:hAnsi="宋体" w:cs="宋体"/>
          <w:kern w:val="0"/>
          <w:szCs w:val="21"/>
        </w:rPr>
        <w:t>)及与合同匹配的</w:t>
      </w:r>
      <w:r>
        <w:rPr>
          <w:rFonts w:hint="eastAsia" w:ascii="宋体" w:hAnsi="宋体" w:cs="宋体"/>
          <w:b/>
          <w:kern w:val="0"/>
          <w:szCs w:val="21"/>
        </w:rPr>
        <w:t>发票（</w:t>
      </w:r>
      <w:r>
        <w:rPr>
          <w:rFonts w:hint="eastAsia" w:ascii="宋体" w:hAnsi="宋体" w:cs="宋体"/>
          <w:b/>
          <w:bCs/>
          <w:kern w:val="0"/>
          <w:szCs w:val="21"/>
        </w:rPr>
        <w:t>发票开票时间应早于本项目采购公告发布时间，否则不予认可，下同</w:t>
      </w:r>
      <w:r>
        <w:rPr>
          <w:rFonts w:hint="eastAsia" w:ascii="宋体" w:hAnsi="宋体" w:cs="宋体"/>
          <w:b/>
          <w:kern w:val="0"/>
          <w:szCs w:val="21"/>
        </w:rPr>
        <w:t>）</w:t>
      </w:r>
      <w:r>
        <w:rPr>
          <w:rFonts w:hint="eastAsia" w:ascii="宋体" w:hAnsi="宋体" w:cs="宋体"/>
          <w:kern w:val="0"/>
          <w:szCs w:val="21"/>
        </w:rPr>
        <w:t>一张或多张，且发票累计金额不低于合同金额的10%（若提供的发票金额不足合同金额的10%，则会影响业绩认定，标准见第3条）；如为</w:t>
      </w:r>
      <w:r>
        <w:rPr>
          <w:rFonts w:hint="eastAsia" w:ascii="宋体" w:hAnsi="宋体" w:cs="宋体"/>
          <w:b/>
          <w:color w:val="FF0000"/>
          <w:kern w:val="0"/>
          <w:szCs w:val="21"/>
        </w:rPr>
        <w:t>框架合同</w:t>
      </w:r>
      <w:r>
        <w:rPr>
          <w:rFonts w:hint="eastAsia" w:ascii="宋体" w:hAnsi="宋体" w:cs="宋体"/>
          <w:kern w:val="0"/>
          <w:szCs w:val="21"/>
        </w:rPr>
        <w:t>，在此基础上还应提供与框架合同匹配的</w:t>
      </w:r>
      <w:r>
        <w:rPr>
          <w:rFonts w:hint="eastAsia" w:ascii="宋体" w:hAnsi="宋体" w:cs="宋体"/>
          <w:b/>
          <w:color w:val="FF0000"/>
          <w:kern w:val="0"/>
          <w:szCs w:val="21"/>
        </w:rPr>
        <w:t>订单或结算单据</w:t>
      </w:r>
      <w:r>
        <w:rPr>
          <w:rFonts w:hint="eastAsia" w:ascii="宋体" w:hAnsi="宋体" w:cs="宋体"/>
          <w:kern w:val="0"/>
          <w:szCs w:val="21"/>
        </w:rPr>
        <w:t>，</w:t>
      </w:r>
      <w:r>
        <w:rPr>
          <w:rFonts w:hint="eastAsia" w:ascii="宋体" w:hAnsi="宋体" w:cs="宋体"/>
          <w:b/>
          <w:color w:val="FF0000"/>
          <w:kern w:val="0"/>
          <w:szCs w:val="21"/>
        </w:rPr>
        <w:t>每张订单</w:t>
      </w:r>
      <w:r>
        <w:rPr>
          <w:rFonts w:hint="eastAsia" w:ascii="宋体" w:hAnsi="宋体" w:cs="宋体"/>
          <w:kern w:val="0"/>
          <w:szCs w:val="21"/>
        </w:rPr>
        <w:t>或结算单据须提供匹配的</w:t>
      </w:r>
      <w:r>
        <w:rPr>
          <w:rFonts w:hint="eastAsia" w:ascii="宋体" w:hAnsi="宋体" w:cs="宋体"/>
          <w:b/>
          <w:color w:val="FF0000"/>
          <w:kern w:val="0"/>
          <w:szCs w:val="21"/>
        </w:rPr>
        <w:t>发票</w:t>
      </w:r>
      <w:r>
        <w:rPr>
          <w:rFonts w:hint="eastAsia" w:ascii="宋体" w:hAnsi="宋体" w:cs="宋体"/>
          <w:kern w:val="0"/>
          <w:szCs w:val="21"/>
        </w:rPr>
        <w:t>一张或多张，且发票累计金额不低于订单金额的10%（若只提供发票未提供订单或发票金额不足订单金额的10%，则会影响业绩认定，标准见第4条）。（前述资料均为扫描件</w:t>
      </w:r>
      <w:r>
        <w:rPr>
          <w:rFonts w:hint="eastAsia" w:ascii="宋体" w:hAnsi="宋体"/>
        </w:rPr>
        <w:t>，其中金税系统发票截图或国家税务总局全国增值税发票查验平台的发票查验截图等同于发票扫描件</w:t>
      </w:r>
      <w:r>
        <w:rPr>
          <w:rFonts w:hint="eastAsia" w:ascii="宋体" w:hAnsi="宋体" w:cs="宋体"/>
          <w:kern w:val="0"/>
          <w:szCs w:val="21"/>
        </w:rPr>
        <w:t>，原件备查，资料不满足要求业绩将不予认可）</w:t>
      </w:r>
    </w:p>
    <w:p w14:paraId="52BD6E82">
      <w:pPr>
        <w:widowControl/>
        <w:ind w:firstLine="435"/>
        <w:rPr>
          <w:rFonts w:hint="eastAsia" w:ascii="宋体" w:hAnsi="宋体" w:cs="宋体"/>
          <w:kern w:val="0"/>
          <w:szCs w:val="21"/>
        </w:rPr>
      </w:pPr>
      <w:r>
        <w:rPr>
          <w:rFonts w:hint="eastAsia" w:ascii="宋体" w:hAnsi="宋体" w:cs="宋体"/>
          <w:kern w:val="0"/>
          <w:szCs w:val="21"/>
        </w:rPr>
        <w:t>2.</w:t>
      </w:r>
      <w:r>
        <w:rPr>
          <w:rFonts w:hint="eastAsia" w:ascii="宋体" w:hAnsi="宋体" w:cs="宋体"/>
          <w:b/>
          <w:color w:val="FF0000"/>
          <w:kern w:val="0"/>
          <w:szCs w:val="21"/>
        </w:rPr>
        <w:t>业绩时间</w:t>
      </w:r>
      <w:r>
        <w:rPr>
          <w:rFonts w:hint="eastAsia" w:ascii="宋体" w:hAnsi="宋体" w:cs="宋体"/>
          <w:kern w:val="0"/>
          <w:szCs w:val="21"/>
        </w:rPr>
        <w:t>认定</w:t>
      </w:r>
    </w:p>
    <w:p w14:paraId="49D0ABED">
      <w:pPr>
        <w:widowControl/>
        <w:ind w:firstLine="435"/>
        <w:rPr>
          <w:rFonts w:hint="eastAsia" w:ascii="宋体" w:hAnsi="宋体" w:cs="宋体"/>
          <w:kern w:val="0"/>
          <w:szCs w:val="21"/>
        </w:rPr>
      </w:pPr>
      <w:r>
        <w:rPr>
          <w:rFonts w:ascii="宋体" w:hAnsi="宋体" w:cs="宋体"/>
          <w:kern w:val="0"/>
          <w:szCs w:val="21"/>
        </w:rPr>
        <w:t>2.</w:t>
      </w:r>
      <w:r>
        <w:rPr>
          <w:rFonts w:hint="eastAsia" w:ascii="宋体" w:hAnsi="宋体" w:cs="宋体"/>
          <w:kern w:val="0"/>
          <w:szCs w:val="21"/>
        </w:rPr>
        <w:t>1非维保及支撑服务类：</w:t>
      </w:r>
      <w:r>
        <w:rPr>
          <w:rFonts w:hint="eastAsia" w:ascii="宋体" w:hAnsi="宋体" w:cs="宋体"/>
          <w:b/>
          <w:color w:val="FF0000"/>
          <w:kern w:val="0"/>
          <w:szCs w:val="21"/>
        </w:rPr>
        <w:t>普通合同</w:t>
      </w:r>
      <w:r>
        <w:rPr>
          <w:rFonts w:hint="eastAsia" w:ascii="宋体" w:hAnsi="宋体" w:cs="宋体"/>
          <w:kern w:val="0"/>
          <w:szCs w:val="21"/>
        </w:rPr>
        <w:t>（非框架合同）的业绩时间以</w:t>
      </w:r>
      <w:r>
        <w:rPr>
          <w:rFonts w:hint="eastAsia" w:ascii="宋体" w:hAnsi="宋体" w:cs="宋体"/>
          <w:b/>
          <w:color w:val="FF0000"/>
          <w:kern w:val="0"/>
          <w:szCs w:val="21"/>
        </w:rPr>
        <w:t>合同签署时间</w:t>
      </w:r>
      <w:r>
        <w:rPr>
          <w:rFonts w:hint="eastAsia" w:ascii="宋体" w:hAnsi="宋体" w:cs="宋体"/>
          <w:kern w:val="0"/>
          <w:szCs w:val="21"/>
        </w:rPr>
        <w:t>为准，若无合同签署时间则以合同中明确的合同履行起始时间为准；</w:t>
      </w:r>
      <w:r>
        <w:rPr>
          <w:rFonts w:hint="eastAsia" w:ascii="宋体" w:hAnsi="宋体" w:cs="宋体"/>
          <w:b/>
          <w:color w:val="FF0000"/>
          <w:kern w:val="0"/>
          <w:szCs w:val="21"/>
        </w:rPr>
        <w:t>框架合同</w:t>
      </w:r>
      <w:r>
        <w:rPr>
          <w:rFonts w:hint="eastAsia" w:ascii="宋体" w:hAnsi="宋体" w:cs="宋体"/>
          <w:kern w:val="0"/>
          <w:szCs w:val="21"/>
        </w:rPr>
        <w:t>则以</w:t>
      </w:r>
      <w:r>
        <w:rPr>
          <w:rFonts w:hint="eastAsia" w:ascii="宋体" w:hAnsi="宋体" w:cs="宋体"/>
          <w:b/>
          <w:color w:val="FF0000"/>
          <w:kern w:val="0"/>
          <w:szCs w:val="21"/>
        </w:rPr>
        <w:t>实际订单</w:t>
      </w:r>
      <w:r>
        <w:rPr>
          <w:rFonts w:hint="eastAsia" w:ascii="宋体" w:hAnsi="宋体" w:cs="宋体"/>
          <w:kern w:val="0"/>
          <w:szCs w:val="21"/>
        </w:rPr>
        <w:t>或结算单据</w:t>
      </w:r>
      <w:r>
        <w:rPr>
          <w:rFonts w:hint="eastAsia" w:ascii="宋体" w:hAnsi="宋体" w:cs="宋体"/>
          <w:b/>
          <w:color w:val="FF0000"/>
          <w:kern w:val="0"/>
          <w:szCs w:val="21"/>
        </w:rPr>
        <w:t>发出时间</w:t>
      </w:r>
      <w:r>
        <w:rPr>
          <w:rFonts w:hint="eastAsia" w:ascii="宋体" w:hAnsi="宋体" w:cs="宋体"/>
          <w:kern w:val="0"/>
          <w:szCs w:val="21"/>
        </w:rPr>
        <w:t>为准。</w:t>
      </w:r>
    </w:p>
    <w:p w14:paraId="178099BE">
      <w:pPr>
        <w:widowControl/>
        <w:ind w:firstLine="435"/>
        <w:rPr>
          <w:rFonts w:hint="eastAsia" w:ascii="宋体" w:hAnsi="宋体" w:cs="宋体"/>
          <w:kern w:val="0"/>
          <w:szCs w:val="21"/>
        </w:rPr>
      </w:pPr>
      <w:r>
        <w:rPr>
          <w:rFonts w:hint="eastAsia" w:ascii="宋体" w:hAnsi="宋体" w:cs="宋体"/>
          <w:kern w:val="0"/>
          <w:szCs w:val="21"/>
        </w:rPr>
        <w:t>2.2维保及支撑服务类：</w:t>
      </w:r>
      <w:r>
        <w:rPr>
          <w:rFonts w:hint="eastAsia" w:ascii="宋体" w:hAnsi="宋体" w:cs="宋体"/>
          <w:b/>
          <w:color w:val="FF0000"/>
          <w:kern w:val="0"/>
          <w:szCs w:val="21"/>
        </w:rPr>
        <w:t>普通合同</w:t>
      </w:r>
      <w:r>
        <w:rPr>
          <w:rFonts w:hint="eastAsia" w:ascii="宋体" w:hAnsi="宋体" w:cs="宋体"/>
          <w:kern w:val="0"/>
          <w:szCs w:val="21"/>
        </w:rPr>
        <w:t>（非框架合同）的业绩时间以</w:t>
      </w:r>
      <w:r>
        <w:rPr>
          <w:rFonts w:hint="eastAsia" w:ascii="宋体" w:hAnsi="宋体" w:cs="宋体"/>
          <w:b/>
          <w:color w:val="FF0000"/>
          <w:kern w:val="0"/>
          <w:szCs w:val="21"/>
        </w:rPr>
        <w:t>合同履行起始时间</w:t>
      </w:r>
      <w:r>
        <w:rPr>
          <w:rFonts w:hint="eastAsia" w:ascii="宋体" w:hAnsi="宋体" w:cs="宋体"/>
          <w:kern w:val="0"/>
          <w:szCs w:val="21"/>
        </w:rPr>
        <w:t>为准，若合同履行时间不明确的则以合同签署时间为准；</w:t>
      </w:r>
      <w:r>
        <w:rPr>
          <w:rFonts w:hint="eastAsia" w:ascii="宋体" w:hAnsi="宋体" w:cs="宋体"/>
          <w:b/>
          <w:color w:val="FF0000"/>
          <w:kern w:val="0"/>
          <w:szCs w:val="21"/>
        </w:rPr>
        <w:t>框架合同</w:t>
      </w:r>
      <w:r>
        <w:rPr>
          <w:rFonts w:hint="eastAsia" w:ascii="宋体" w:hAnsi="宋体" w:cs="宋体"/>
          <w:kern w:val="0"/>
          <w:szCs w:val="21"/>
        </w:rPr>
        <w:t>以</w:t>
      </w:r>
      <w:r>
        <w:rPr>
          <w:rFonts w:hint="eastAsia" w:ascii="宋体" w:hAnsi="宋体" w:cs="宋体"/>
          <w:b/>
          <w:color w:val="FF0000"/>
          <w:kern w:val="0"/>
          <w:szCs w:val="21"/>
        </w:rPr>
        <w:t>订单</w:t>
      </w:r>
      <w:r>
        <w:rPr>
          <w:rFonts w:hint="eastAsia" w:ascii="宋体" w:hAnsi="宋体" w:cs="宋体"/>
          <w:kern w:val="0"/>
          <w:szCs w:val="21"/>
        </w:rPr>
        <w:t>或结算单据中明确的</w:t>
      </w:r>
      <w:r>
        <w:rPr>
          <w:rFonts w:hint="eastAsia" w:ascii="宋体" w:hAnsi="宋体" w:cs="宋体"/>
          <w:b/>
          <w:color w:val="FF0000"/>
          <w:kern w:val="0"/>
          <w:szCs w:val="21"/>
        </w:rPr>
        <w:t>履行起始时间</w:t>
      </w:r>
      <w:r>
        <w:rPr>
          <w:rFonts w:hint="eastAsia" w:ascii="宋体" w:hAnsi="宋体" w:cs="宋体"/>
          <w:kern w:val="0"/>
          <w:szCs w:val="21"/>
        </w:rPr>
        <w:t>为准，若履行时间不明确的则以订单或结算单据发出时间为准。</w:t>
      </w:r>
    </w:p>
    <w:p w14:paraId="21045653">
      <w:pPr>
        <w:widowControl/>
        <w:ind w:firstLine="435"/>
        <w:rPr>
          <w:rFonts w:hint="eastAsia" w:ascii="宋体" w:hAnsi="宋体" w:cs="宋体"/>
          <w:kern w:val="0"/>
          <w:szCs w:val="21"/>
        </w:rPr>
      </w:pPr>
      <w:r>
        <w:rPr>
          <w:rFonts w:hint="eastAsia" w:ascii="宋体" w:hAnsi="宋体" w:cs="宋体"/>
          <w:kern w:val="0"/>
          <w:szCs w:val="21"/>
        </w:rPr>
        <w:t>3.</w:t>
      </w:r>
      <w:r>
        <w:rPr>
          <w:rFonts w:hint="eastAsia" w:ascii="宋体" w:hAnsi="宋体" w:cs="宋体"/>
          <w:b/>
          <w:color w:val="FF0000"/>
          <w:kern w:val="0"/>
          <w:szCs w:val="21"/>
        </w:rPr>
        <w:t>合同金额</w:t>
      </w:r>
      <w:r>
        <w:rPr>
          <w:rFonts w:hint="eastAsia" w:ascii="宋体" w:hAnsi="宋体" w:cs="宋体"/>
          <w:kern w:val="0"/>
          <w:szCs w:val="21"/>
        </w:rPr>
        <w:t>认定：普通合同以合同约定的金额为准，若普通合同提供的发票金额不足合同金额10%的，则</w:t>
      </w:r>
      <w:r>
        <w:rPr>
          <w:rFonts w:hint="eastAsia" w:ascii="宋体" w:hAnsi="宋体" w:cs="宋体"/>
          <w:color w:val="FF0000"/>
          <w:kern w:val="0"/>
          <w:szCs w:val="21"/>
        </w:rPr>
        <w:t>以有效期内发票累计金额作为合同金额，其中认定的合同金额&gt;0的则业绩数量计为1，否则计为0</w:t>
      </w:r>
      <w:r>
        <w:rPr>
          <w:rFonts w:hint="eastAsia" w:ascii="宋体" w:hAnsi="宋体" w:cs="宋体"/>
          <w:kern w:val="0"/>
          <w:szCs w:val="21"/>
        </w:rPr>
        <w:t>；框架合同则以与之匹配的有效订单或结算单据的累计金额为准。</w:t>
      </w:r>
    </w:p>
    <w:p w14:paraId="68623C61">
      <w:pPr>
        <w:widowControl/>
        <w:ind w:firstLine="435"/>
        <w:rPr>
          <w:rFonts w:hint="eastAsia" w:ascii="宋体" w:hAnsi="宋体" w:cs="宋体"/>
          <w:kern w:val="0"/>
          <w:szCs w:val="21"/>
        </w:rPr>
      </w:pPr>
      <w:r>
        <w:rPr>
          <w:rFonts w:ascii="宋体" w:hAnsi="宋体" w:cs="宋体"/>
          <w:kern w:val="0"/>
          <w:szCs w:val="21"/>
        </w:rPr>
        <w:t>4</w:t>
      </w:r>
      <w:r>
        <w:rPr>
          <w:rFonts w:hint="eastAsia" w:ascii="宋体" w:hAnsi="宋体" w:cs="宋体"/>
          <w:kern w:val="0"/>
          <w:szCs w:val="21"/>
        </w:rPr>
        <w:t>.</w:t>
      </w:r>
      <w:r>
        <w:rPr>
          <w:rFonts w:hint="eastAsia" w:ascii="宋体" w:hAnsi="宋体" w:cs="宋体"/>
          <w:b/>
          <w:color w:val="FF0000"/>
          <w:kern w:val="0"/>
          <w:szCs w:val="21"/>
        </w:rPr>
        <w:t>同一框架合同</w:t>
      </w:r>
      <w:r>
        <w:rPr>
          <w:rFonts w:hint="eastAsia" w:ascii="宋体" w:hAnsi="宋体" w:cs="宋体"/>
          <w:kern w:val="0"/>
          <w:szCs w:val="21"/>
        </w:rPr>
        <w:t>：</w:t>
      </w:r>
    </w:p>
    <w:p w14:paraId="2F33DC69">
      <w:pPr>
        <w:widowControl/>
        <w:ind w:firstLine="435"/>
        <w:rPr>
          <w:rFonts w:hint="eastAsia" w:ascii="宋体" w:hAnsi="宋体" w:cs="宋体"/>
          <w:kern w:val="0"/>
          <w:szCs w:val="21"/>
        </w:rPr>
      </w:pPr>
      <w:r>
        <w:rPr>
          <w:rFonts w:hint="eastAsia" w:ascii="宋体" w:hAnsi="宋体" w:cs="宋体"/>
          <w:kern w:val="0"/>
          <w:szCs w:val="21"/>
        </w:rPr>
        <w:t>（1）若</w:t>
      </w:r>
      <w:r>
        <w:rPr>
          <w:rFonts w:hint="eastAsia" w:ascii="宋体" w:hAnsi="宋体" w:cs="宋体"/>
          <w:b/>
          <w:color w:val="FF0000"/>
          <w:kern w:val="0"/>
          <w:szCs w:val="21"/>
        </w:rPr>
        <w:t>部分单据提供了订单及</w:t>
      </w:r>
      <w:r>
        <w:rPr>
          <w:rFonts w:ascii="宋体" w:hAnsi="宋体" w:cs="宋体"/>
          <w:b/>
          <w:color w:val="FF0000"/>
          <w:kern w:val="0"/>
          <w:szCs w:val="21"/>
        </w:rPr>
        <w:t>对应发票</w:t>
      </w:r>
      <w:r>
        <w:rPr>
          <w:rFonts w:hint="eastAsia" w:ascii="宋体" w:hAnsi="宋体" w:cs="宋体"/>
          <w:kern w:val="0"/>
          <w:szCs w:val="21"/>
        </w:rPr>
        <w:t>，部分未提供订单、只提供发票，则</w:t>
      </w:r>
      <w:r>
        <w:rPr>
          <w:rFonts w:hint="eastAsia" w:ascii="宋体" w:hAnsi="宋体" w:cs="宋体"/>
          <w:b/>
          <w:color w:val="FF0000"/>
          <w:kern w:val="0"/>
          <w:szCs w:val="21"/>
        </w:rPr>
        <w:t>仅认可提供发票的有效订单业绩</w:t>
      </w:r>
      <w:r>
        <w:rPr>
          <w:rFonts w:hint="eastAsia" w:ascii="宋体" w:hAnsi="宋体" w:cs="宋体"/>
          <w:kern w:val="0"/>
          <w:szCs w:val="21"/>
        </w:rPr>
        <w:t>，只提供发票、未提供订单的部分不做认定；</w:t>
      </w:r>
    </w:p>
    <w:p w14:paraId="218C7F6B">
      <w:pPr>
        <w:widowControl/>
        <w:ind w:firstLine="435"/>
        <w:rPr>
          <w:rFonts w:hint="eastAsia" w:ascii="宋体" w:hAnsi="宋体" w:cs="宋体"/>
          <w:kern w:val="0"/>
          <w:szCs w:val="21"/>
        </w:rPr>
      </w:pPr>
      <w:r>
        <w:rPr>
          <w:rFonts w:hint="eastAsia" w:ascii="宋体" w:hAnsi="宋体" w:cs="宋体"/>
          <w:kern w:val="0"/>
          <w:szCs w:val="21"/>
        </w:rPr>
        <w:t>（2）若</w:t>
      </w:r>
      <w:r>
        <w:rPr>
          <w:rFonts w:hint="eastAsia" w:ascii="宋体" w:hAnsi="宋体" w:cs="宋体"/>
          <w:b/>
          <w:color w:val="FF0000"/>
          <w:kern w:val="0"/>
          <w:szCs w:val="21"/>
        </w:rPr>
        <w:t>全部只提供发票、未提供订单</w:t>
      </w:r>
      <w:r>
        <w:rPr>
          <w:rFonts w:hint="eastAsia" w:ascii="宋体" w:hAnsi="宋体" w:cs="宋体"/>
          <w:kern w:val="0"/>
          <w:szCs w:val="21"/>
        </w:rPr>
        <w:t>，</w:t>
      </w:r>
      <w:r>
        <w:rPr>
          <w:rFonts w:hint="eastAsia" w:ascii="宋体" w:hAnsi="宋体" w:cs="宋体"/>
          <w:b/>
          <w:bCs/>
          <w:kern w:val="0"/>
          <w:szCs w:val="21"/>
        </w:rPr>
        <w:t>或提供的发票金额不足订单金额10%的，</w:t>
      </w:r>
      <w:r>
        <w:rPr>
          <w:rFonts w:hint="eastAsia" w:ascii="宋体" w:hAnsi="宋体" w:cs="宋体"/>
          <w:kern w:val="0"/>
          <w:szCs w:val="21"/>
        </w:rPr>
        <w:t>则</w:t>
      </w:r>
      <w:r>
        <w:rPr>
          <w:rFonts w:hint="eastAsia" w:ascii="宋体" w:hAnsi="宋体" w:cs="宋体"/>
          <w:b/>
          <w:color w:val="FF0000"/>
          <w:kern w:val="0"/>
          <w:szCs w:val="21"/>
        </w:rPr>
        <w:t>以有效期内发票累计金额作为合同金额</w:t>
      </w:r>
      <w:r>
        <w:rPr>
          <w:rFonts w:hint="eastAsia" w:ascii="宋体" w:hAnsi="宋体" w:cs="宋体"/>
          <w:kern w:val="0"/>
          <w:szCs w:val="21"/>
        </w:rPr>
        <w:t>。</w:t>
      </w:r>
    </w:p>
    <w:p w14:paraId="243232EC">
      <w:pPr>
        <w:widowControl/>
        <w:ind w:firstLine="435"/>
        <w:rPr>
          <w:rFonts w:hint="eastAsia" w:ascii="宋体" w:hAnsi="宋体" w:cs="宋体"/>
          <w:kern w:val="0"/>
          <w:szCs w:val="21"/>
        </w:rPr>
      </w:pPr>
      <w:r>
        <w:rPr>
          <w:rFonts w:hint="eastAsia" w:ascii="宋体" w:hAnsi="宋体" w:cs="宋体"/>
          <w:kern w:val="0"/>
          <w:szCs w:val="21"/>
        </w:rPr>
        <w:t>（3）若只提供订单，未提供发票，则该合同不予认定。</w:t>
      </w:r>
    </w:p>
    <w:p w14:paraId="2465622F">
      <w:pPr>
        <w:widowControl/>
        <w:ind w:firstLine="435"/>
        <w:rPr>
          <w:rFonts w:hint="eastAsia" w:ascii="宋体" w:hAnsi="宋体" w:cs="宋体"/>
          <w:kern w:val="0"/>
          <w:szCs w:val="21"/>
        </w:rPr>
      </w:pPr>
      <w:r>
        <w:rPr>
          <w:rFonts w:hint="eastAsia" w:ascii="宋体" w:hAnsi="宋体" w:cs="宋体"/>
          <w:kern w:val="0"/>
          <w:szCs w:val="21"/>
        </w:rPr>
        <w:t>（4）在计算业绩数量时，如果该框架合同被认定为有效，则业绩数量计为1，否则业绩数量计为0。</w:t>
      </w:r>
    </w:p>
    <w:p w14:paraId="2C33B6BB">
      <w:pPr>
        <w:widowControl/>
        <w:ind w:firstLine="435"/>
        <w:rPr>
          <w:rFonts w:hint="eastAsia" w:ascii="宋体" w:hAnsi="宋体" w:cs="宋体"/>
          <w:kern w:val="0"/>
          <w:szCs w:val="21"/>
        </w:rPr>
      </w:pPr>
      <w:r>
        <w:rPr>
          <w:rFonts w:hint="eastAsia" w:ascii="宋体" w:hAnsi="宋体" w:cs="宋体"/>
          <w:kern w:val="0"/>
          <w:szCs w:val="21"/>
        </w:rPr>
        <w:t>（5）当累加的金额超过框架合同中明确规定的上限金额时，以其上限金额计为合同金额。</w:t>
      </w:r>
    </w:p>
    <w:p w14:paraId="36DA9C20">
      <w:pPr>
        <w:topLinePunct/>
        <w:adjustRightInd w:val="0"/>
        <w:snapToGrid w:val="0"/>
        <w:spacing w:line="440" w:lineRule="exact"/>
        <w:rPr>
          <w:rFonts w:hint="eastAsia" w:ascii="宋体" w:hAnsi="宋体"/>
          <w:bCs/>
          <w:szCs w:val="21"/>
        </w:rPr>
      </w:pPr>
    </w:p>
    <w:p w14:paraId="0E97748B">
      <w:pPr>
        <w:wordWrap w:val="0"/>
        <w:adjustRightInd w:val="0"/>
        <w:snapToGrid w:val="0"/>
        <w:spacing w:line="440" w:lineRule="exact"/>
        <w:jc w:val="right"/>
        <w:rPr>
          <w:rFonts w:hint="eastAsia" w:ascii="宋体" w:hAnsi="宋体"/>
          <w:szCs w:val="21"/>
        </w:rPr>
      </w:pPr>
      <w:r>
        <w:rPr>
          <w:rFonts w:hint="eastAsia" w:ascii="宋体" w:hAnsi="宋体"/>
          <w:szCs w:val="21"/>
        </w:rPr>
        <w:t>应答人：</w:t>
      </w:r>
      <w:r>
        <w:rPr>
          <w:rFonts w:hint="eastAsia" w:ascii="宋体" w:hAnsi="宋体"/>
          <w:szCs w:val="21"/>
          <w:u w:val="single"/>
        </w:rPr>
        <w:t xml:space="preserve">                  </w:t>
      </w:r>
    </w:p>
    <w:p w14:paraId="510C273F">
      <w:pPr>
        <w:adjustRightInd w:val="0"/>
        <w:snapToGrid w:val="0"/>
        <w:spacing w:line="440" w:lineRule="exact"/>
        <w:ind w:right="210" w:firstLine="1470" w:firstLineChars="700"/>
        <w:jc w:val="right"/>
        <w:rPr>
          <w:rFonts w:hint="eastAsia" w:ascii="宋体" w:hAnsi="宋体"/>
          <w:szCs w:val="21"/>
        </w:rPr>
      </w:pPr>
      <w:r>
        <w:rPr>
          <w:rFonts w:hint="eastAsia"/>
          <w:szCs w:val="21"/>
        </w:rPr>
        <w:t>年   月   日</w:t>
      </w:r>
    </w:p>
    <w:p w14:paraId="635DF127">
      <w:pPr>
        <w:topLinePunct/>
        <w:adjustRightInd w:val="0"/>
        <w:snapToGrid w:val="0"/>
        <w:spacing w:line="440" w:lineRule="exact"/>
        <w:jc w:val="right"/>
        <w:rPr>
          <w:rFonts w:hint="eastAsia" w:ascii="宋体" w:hAnsi="宋体"/>
          <w:szCs w:val="21"/>
        </w:rPr>
      </w:pPr>
    </w:p>
    <w:p w14:paraId="60E50EE3">
      <w:pPr>
        <w:pStyle w:val="4"/>
        <w:numPr>
          <w:ilvl w:val="0"/>
          <w:numId w:val="0"/>
        </w:numPr>
        <w:spacing w:before="0" w:after="0" w:line="480" w:lineRule="auto"/>
        <w:jc w:val="left"/>
      </w:pPr>
      <w:r>
        <w:rPr>
          <w:rFonts w:ascii="宋体" w:hAnsi="宋体"/>
          <w:szCs w:val="21"/>
        </w:rPr>
        <w:br w:type="page"/>
      </w:r>
      <w:bookmarkStart w:id="102" w:name="_Toc461626993"/>
      <w:bookmarkStart w:id="103" w:name="_Toc461025591"/>
      <w:bookmarkStart w:id="104" w:name="_Toc17697"/>
      <w:bookmarkStart w:id="105" w:name="_Toc461103506"/>
      <w:bookmarkStart w:id="106" w:name="_Toc31763"/>
      <w:bookmarkStart w:id="107" w:name="_Toc480993230"/>
      <w:bookmarkStart w:id="108" w:name="_Toc26193320"/>
      <w:bookmarkStart w:id="109" w:name="_Toc64986248"/>
      <w:bookmarkStart w:id="110" w:name="_Toc466468947"/>
      <w:bookmarkStart w:id="111" w:name="_Toc28955031"/>
      <w:r>
        <w:rPr>
          <w:rFonts w:hint="eastAsia"/>
        </w:rPr>
        <w:t>十</w:t>
      </w:r>
      <w:r>
        <w:rPr>
          <w:rFonts w:hint="eastAsia"/>
          <w:lang w:val="en-US" w:eastAsia="zh-CN"/>
        </w:rPr>
        <w:t>一</w:t>
      </w:r>
      <w:r>
        <w:rPr>
          <w:rFonts w:hint="eastAsia"/>
        </w:rPr>
        <w:t>、技术</w:t>
      </w:r>
      <w:r>
        <w:t>偏离表</w:t>
      </w:r>
      <w:bookmarkEnd w:id="102"/>
      <w:bookmarkEnd w:id="103"/>
      <w:bookmarkEnd w:id="104"/>
      <w:bookmarkEnd w:id="105"/>
      <w:bookmarkEnd w:id="106"/>
      <w:bookmarkEnd w:id="107"/>
      <w:bookmarkEnd w:id="108"/>
      <w:bookmarkEnd w:id="109"/>
      <w:bookmarkEnd w:id="110"/>
      <w:bookmarkEnd w:id="111"/>
    </w:p>
    <w:p w14:paraId="20371F7B">
      <w:pPr>
        <w:jc w:val="center"/>
        <w:outlineLvl w:val="2"/>
        <w:rPr>
          <w:rFonts w:hint="eastAsia" w:ascii="宋体" w:hAnsi="宋体"/>
          <w:b/>
          <w:color w:val="000000"/>
          <w:sz w:val="28"/>
          <w:szCs w:val="28"/>
        </w:rPr>
      </w:pPr>
      <w:bookmarkStart w:id="112" w:name="_Toc19317"/>
      <w:bookmarkStart w:id="113" w:name="_Toc24879"/>
      <w:r>
        <w:rPr>
          <w:rFonts w:hint="eastAsia" w:ascii="宋体" w:hAnsi="宋体"/>
          <w:b/>
          <w:color w:val="000000"/>
          <w:sz w:val="28"/>
          <w:szCs w:val="28"/>
        </w:rPr>
        <w:t>技术</w:t>
      </w:r>
      <w:r>
        <w:rPr>
          <w:rFonts w:ascii="宋体" w:hAnsi="宋体"/>
          <w:b/>
          <w:color w:val="000000"/>
          <w:sz w:val="28"/>
          <w:szCs w:val="28"/>
        </w:rPr>
        <w:t>偏离表</w:t>
      </w:r>
      <w:bookmarkEnd w:id="112"/>
      <w:bookmarkEnd w:id="113"/>
    </w:p>
    <w:tbl>
      <w:tblPr>
        <w:tblStyle w:val="16"/>
        <w:tblW w:w="8350" w:type="dxa"/>
        <w:tblInd w:w="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77"/>
        <w:gridCol w:w="1829"/>
        <w:gridCol w:w="1975"/>
        <w:gridCol w:w="2116"/>
        <w:gridCol w:w="1853"/>
      </w:tblGrid>
      <w:tr w14:paraId="3336F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94" w:hRule="atLeast"/>
        </w:trPr>
        <w:tc>
          <w:tcPr>
            <w:tcW w:w="577" w:type="dxa"/>
            <w:vAlign w:val="center"/>
          </w:tcPr>
          <w:p w14:paraId="164AAE57">
            <w:pPr>
              <w:keepNext w:val="0"/>
              <w:keepLines w:val="0"/>
              <w:suppressLineNumbers w:val="0"/>
              <w:spacing w:before="0" w:beforeAutospacing="0" w:after="0" w:afterAutospacing="0"/>
              <w:ind w:left="0" w:right="0"/>
              <w:jc w:val="center"/>
              <w:rPr>
                <w:rFonts w:hint="eastAsia" w:ascii="宋体" w:hAnsi="宋体"/>
                <w:b/>
                <w:color w:val="000000"/>
                <w:szCs w:val="21"/>
              </w:rPr>
            </w:pPr>
            <w:r>
              <w:rPr>
                <w:rFonts w:hint="default" w:ascii="宋体" w:hAnsi="宋体"/>
                <w:b/>
                <w:color w:val="000000"/>
                <w:szCs w:val="21"/>
              </w:rPr>
              <w:t>序号</w:t>
            </w:r>
          </w:p>
        </w:tc>
        <w:tc>
          <w:tcPr>
            <w:tcW w:w="1829" w:type="dxa"/>
            <w:vAlign w:val="center"/>
          </w:tcPr>
          <w:p w14:paraId="373C8A78">
            <w:pPr>
              <w:keepNext w:val="0"/>
              <w:keepLines w:val="0"/>
              <w:suppressLineNumbers w:val="0"/>
              <w:spacing w:before="0" w:beforeAutospacing="0" w:after="0" w:afterAutospacing="0"/>
              <w:ind w:left="0" w:right="0"/>
              <w:jc w:val="center"/>
              <w:rPr>
                <w:rFonts w:hint="eastAsia" w:ascii="宋体" w:hAnsi="宋体"/>
                <w:b/>
                <w:color w:val="000000"/>
                <w:szCs w:val="21"/>
              </w:rPr>
            </w:pPr>
            <w:r>
              <w:rPr>
                <w:rFonts w:hint="eastAsia" w:ascii="宋体" w:hAnsi="宋体"/>
                <w:b/>
                <w:color w:val="000000"/>
                <w:szCs w:val="21"/>
              </w:rPr>
              <w:t>技术规范书</w:t>
            </w:r>
            <w:r>
              <w:rPr>
                <w:rFonts w:hint="default" w:ascii="宋体" w:hAnsi="宋体"/>
                <w:b/>
                <w:color w:val="000000"/>
                <w:szCs w:val="21"/>
              </w:rPr>
              <w:t>条目号</w:t>
            </w:r>
          </w:p>
        </w:tc>
        <w:tc>
          <w:tcPr>
            <w:tcW w:w="1975" w:type="dxa"/>
            <w:vAlign w:val="center"/>
          </w:tcPr>
          <w:p w14:paraId="63DEC12A">
            <w:pPr>
              <w:keepNext w:val="0"/>
              <w:keepLines w:val="0"/>
              <w:suppressLineNumbers w:val="0"/>
              <w:spacing w:before="0" w:beforeAutospacing="0" w:after="0" w:afterAutospacing="0"/>
              <w:ind w:left="0" w:right="0"/>
              <w:jc w:val="center"/>
              <w:rPr>
                <w:rFonts w:hint="eastAsia" w:ascii="宋体" w:hAnsi="宋体"/>
                <w:b/>
                <w:color w:val="000000"/>
                <w:szCs w:val="21"/>
              </w:rPr>
            </w:pPr>
            <w:r>
              <w:rPr>
                <w:rFonts w:hint="eastAsia" w:ascii="宋体" w:hAnsi="宋体"/>
                <w:b/>
                <w:color w:val="000000"/>
                <w:szCs w:val="21"/>
              </w:rPr>
              <w:t>技术</w:t>
            </w:r>
            <w:r>
              <w:rPr>
                <w:rFonts w:hint="default" w:ascii="宋体" w:hAnsi="宋体"/>
                <w:b/>
                <w:color w:val="000000"/>
                <w:szCs w:val="21"/>
              </w:rPr>
              <w:t>规范书要求</w:t>
            </w:r>
          </w:p>
        </w:tc>
        <w:tc>
          <w:tcPr>
            <w:tcW w:w="2116" w:type="dxa"/>
            <w:vAlign w:val="center"/>
          </w:tcPr>
          <w:p w14:paraId="6B1F0872">
            <w:pPr>
              <w:keepNext w:val="0"/>
              <w:keepLines w:val="0"/>
              <w:suppressLineNumbers w:val="0"/>
              <w:spacing w:before="0" w:beforeAutospacing="0" w:after="0" w:afterAutospacing="0"/>
              <w:ind w:left="0" w:right="0"/>
              <w:jc w:val="center"/>
              <w:rPr>
                <w:rFonts w:hint="eastAsia" w:ascii="宋体" w:hAnsi="宋体"/>
                <w:b/>
                <w:color w:val="000000"/>
                <w:szCs w:val="21"/>
              </w:rPr>
            </w:pPr>
            <w:r>
              <w:rPr>
                <w:rFonts w:hint="eastAsia" w:ascii="宋体" w:hAnsi="宋体"/>
                <w:b/>
                <w:color w:val="000000"/>
                <w:szCs w:val="21"/>
              </w:rPr>
              <w:t>应答文件偏离情况</w:t>
            </w:r>
          </w:p>
        </w:tc>
        <w:tc>
          <w:tcPr>
            <w:tcW w:w="1853" w:type="dxa"/>
            <w:vAlign w:val="center"/>
          </w:tcPr>
          <w:p w14:paraId="0DE610EA">
            <w:pPr>
              <w:keepNext w:val="0"/>
              <w:keepLines w:val="0"/>
              <w:suppressLineNumbers w:val="0"/>
              <w:spacing w:before="0" w:beforeAutospacing="0" w:after="0" w:afterAutospacing="0"/>
              <w:ind w:left="0" w:right="0"/>
              <w:jc w:val="center"/>
              <w:rPr>
                <w:rFonts w:hint="eastAsia" w:ascii="宋体" w:hAnsi="宋体"/>
                <w:b/>
                <w:color w:val="000000"/>
                <w:szCs w:val="21"/>
              </w:rPr>
            </w:pPr>
            <w:r>
              <w:rPr>
                <w:rFonts w:hint="eastAsia" w:ascii="宋体" w:hAnsi="宋体"/>
                <w:b/>
                <w:color w:val="000000"/>
                <w:szCs w:val="21"/>
              </w:rPr>
              <w:t>具体偏离内容</w:t>
            </w:r>
          </w:p>
        </w:tc>
      </w:tr>
      <w:tr w14:paraId="62FFC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33" w:hRule="atLeast"/>
        </w:trPr>
        <w:tc>
          <w:tcPr>
            <w:tcW w:w="577" w:type="dxa"/>
            <w:vAlign w:val="center"/>
          </w:tcPr>
          <w:p w14:paraId="6E075CF1">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1829" w:type="dxa"/>
            <w:vAlign w:val="center"/>
          </w:tcPr>
          <w:p w14:paraId="5634C3F1">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1975" w:type="dxa"/>
            <w:vAlign w:val="center"/>
          </w:tcPr>
          <w:p w14:paraId="0DCFB406">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2116" w:type="dxa"/>
            <w:vAlign w:val="center"/>
          </w:tcPr>
          <w:p w14:paraId="33C4B826">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1853" w:type="dxa"/>
            <w:vAlign w:val="center"/>
          </w:tcPr>
          <w:p w14:paraId="51FAEDAF">
            <w:pPr>
              <w:keepNext w:val="0"/>
              <w:keepLines w:val="0"/>
              <w:suppressLineNumbers w:val="0"/>
              <w:spacing w:before="0" w:beforeAutospacing="0" w:after="120" w:afterAutospacing="0"/>
              <w:ind w:left="0" w:right="0"/>
              <w:jc w:val="center"/>
              <w:rPr>
                <w:rFonts w:hint="eastAsia" w:ascii="宋体" w:hAnsi="宋体"/>
                <w:color w:val="000000"/>
                <w:szCs w:val="21"/>
              </w:rPr>
            </w:pPr>
          </w:p>
        </w:tc>
      </w:tr>
      <w:tr w14:paraId="79F6E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06" w:hRule="atLeast"/>
        </w:trPr>
        <w:tc>
          <w:tcPr>
            <w:tcW w:w="577" w:type="dxa"/>
            <w:vAlign w:val="center"/>
          </w:tcPr>
          <w:p w14:paraId="57EEE9CA">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1829" w:type="dxa"/>
            <w:vAlign w:val="center"/>
          </w:tcPr>
          <w:p w14:paraId="1733B5F4">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1975" w:type="dxa"/>
            <w:vAlign w:val="center"/>
          </w:tcPr>
          <w:p w14:paraId="7A0F2144">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2116" w:type="dxa"/>
            <w:vAlign w:val="center"/>
          </w:tcPr>
          <w:p w14:paraId="4EDE94D1">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1853" w:type="dxa"/>
            <w:vAlign w:val="center"/>
          </w:tcPr>
          <w:p w14:paraId="149FC971">
            <w:pPr>
              <w:keepNext w:val="0"/>
              <w:keepLines w:val="0"/>
              <w:suppressLineNumbers w:val="0"/>
              <w:spacing w:before="0" w:beforeAutospacing="0" w:after="120" w:afterAutospacing="0"/>
              <w:ind w:left="0" w:right="0"/>
              <w:jc w:val="center"/>
              <w:rPr>
                <w:rFonts w:hint="eastAsia" w:ascii="宋体" w:hAnsi="宋体"/>
                <w:color w:val="000000"/>
                <w:szCs w:val="21"/>
              </w:rPr>
            </w:pPr>
          </w:p>
        </w:tc>
      </w:tr>
      <w:tr w14:paraId="1F624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72" w:hRule="atLeast"/>
        </w:trPr>
        <w:tc>
          <w:tcPr>
            <w:tcW w:w="577" w:type="dxa"/>
            <w:vAlign w:val="center"/>
          </w:tcPr>
          <w:p w14:paraId="7D022407">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1829" w:type="dxa"/>
            <w:vAlign w:val="center"/>
          </w:tcPr>
          <w:p w14:paraId="65F7CDF5">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1975" w:type="dxa"/>
            <w:vAlign w:val="center"/>
          </w:tcPr>
          <w:p w14:paraId="4905DBB8">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2116" w:type="dxa"/>
            <w:vAlign w:val="center"/>
          </w:tcPr>
          <w:p w14:paraId="27B1EF62">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1853" w:type="dxa"/>
            <w:vAlign w:val="center"/>
          </w:tcPr>
          <w:p w14:paraId="5D3F18A4">
            <w:pPr>
              <w:keepNext w:val="0"/>
              <w:keepLines w:val="0"/>
              <w:suppressLineNumbers w:val="0"/>
              <w:spacing w:before="0" w:beforeAutospacing="0" w:after="120" w:afterAutospacing="0"/>
              <w:ind w:left="0" w:right="0"/>
              <w:jc w:val="center"/>
              <w:rPr>
                <w:rFonts w:hint="eastAsia" w:ascii="宋体" w:hAnsi="宋体"/>
                <w:color w:val="000000"/>
                <w:szCs w:val="21"/>
              </w:rPr>
            </w:pPr>
          </w:p>
        </w:tc>
      </w:tr>
      <w:tr w14:paraId="151C0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09" w:hRule="atLeast"/>
        </w:trPr>
        <w:tc>
          <w:tcPr>
            <w:tcW w:w="577" w:type="dxa"/>
            <w:vAlign w:val="center"/>
          </w:tcPr>
          <w:p w14:paraId="3A8BF9B6">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1829" w:type="dxa"/>
            <w:vAlign w:val="center"/>
          </w:tcPr>
          <w:p w14:paraId="00EAB888">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1975" w:type="dxa"/>
            <w:vAlign w:val="center"/>
          </w:tcPr>
          <w:p w14:paraId="54E6DA40">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2116" w:type="dxa"/>
            <w:vAlign w:val="center"/>
          </w:tcPr>
          <w:p w14:paraId="5A69B2A6">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1853" w:type="dxa"/>
            <w:vAlign w:val="center"/>
          </w:tcPr>
          <w:p w14:paraId="2CFF359D">
            <w:pPr>
              <w:keepNext w:val="0"/>
              <w:keepLines w:val="0"/>
              <w:suppressLineNumbers w:val="0"/>
              <w:spacing w:before="0" w:beforeAutospacing="0" w:after="120" w:afterAutospacing="0"/>
              <w:ind w:left="0" w:right="0"/>
              <w:jc w:val="center"/>
              <w:rPr>
                <w:rFonts w:hint="eastAsia" w:ascii="宋体" w:hAnsi="宋体"/>
                <w:color w:val="000000"/>
                <w:szCs w:val="21"/>
              </w:rPr>
            </w:pPr>
          </w:p>
        </w:tc>
      </w:tr>
      <w:tr w14:paraId="3A198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37" w:hRule="atLeast"/>
        </w:trPr>
        <w:tc>
          <w:tcPr>
            <w:tcW w:w="577" w:type="dxa"/>
            <w:vAlign w:val="center"/>
          </w:tcPr>
          <w:p w14:paraId="50219BB8">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1829" w:type="dxa"/>
            <w:vAlign w:val="center"/>
          </w:tcPr>
          <w:p w14:paraId="07E17011">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1975" w:type="dxa"/>
            <w:vAlign w:val="center"/>
          </w:tcPr>
          <w:p w14:paraId="4E59BDE3">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2116" w:type="dxa"/>
            <w:vAlign w:val="center"/>
          </w:tcPr>
          <w:p w14:paraId="2A693558">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1853" w:type="dxa"/>
            <w:vAlign w:val="center"/>
          </w:tcPr>
          <w:p w14:paraId="710D2363">
            <w:pPr>
              <w:keepNext w:val="0"/>
              <w:keepLines w:val="0"/>
              <w:suppressLineNumbers w:val="0"/>
              <w:spacing w:before="0" w:beforeAutospacing="0" w:after="120" w:afterAutospacing="0"/>
              <w:ind w:left="0" w:right="0"/>
              <w:jc w:val="center"/>
              <w:rPr>
                <w:rFonts w:hint="eastAsia" w:ascii="宋体" w:hAnsi="宋体"/>
                <w:color w:val="000000"/>
                <w:szCs w:val="21"/>
              </w:rPr>
            </w:pPr>
          </w:p>
        </w:tc>
      </w:tr>
      <w:tr w14:paraId="772D8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02" w:hRule="atLeast"/>
        </w:trPr>
        <w:tc>
          <w:tcPr>
            <w:tcW w:w="577" w:type="dxa"/>
            <w:vAlign w:val="center"/>
          </w:tcPr>
          <w:p w14:paraId="54112756">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1829" w:type="dxa"/>
            <w:vAlign w:val="center"/>
          </w:tcPr>
          <w:p w14:paraId="1BB5E888">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1975" w:type="dxa"/>
            <w:vAlign w:val="center"/>
          </w:tcPr>
          <w:p w14:paraId="52169401">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2116" w:type="dxa"/>
            <w:vAlign w:val="center"/>
          </w:tcPr>
          <w:p w14:paraId="0E189B91">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1853" w:type="dxa"/>
            <w:vAlign w:val="center"/>
          </w:tcPr>
          <w:p w14:paraId="1E74A11A">
            <w:pPr>
              <w:keepNext w:val="0"/>
              <w:keepLines w:val="0"/>
              <w:suppressLineNumbers w:val="0"/>
              <w:spacing w:before="0" w:beforeAutospacing="0" w:after="120" w:afterAutospacing="0"/>
              <w:ind w:left="0" w:right="0"/>
              <w:jc w:val="center"/>
              <w:rPr>
                <w:rFonts w:hint="eastAsia" w:ascii="宋体" w:hAnsi="宋体"/>
                <w:color w:val="000000"/>
                <w:szCs w:val="21"/>
              </w:rPr>
            </w:pPr>
          </w:p>
        </w:tc>
      </w:tr>
      <w:tr w14:paraId="4CDC1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27" w:hRule="atLeast"/>
        </w:trPr>
        <w:tc>
          <w:tcPr>
            <w:tcW w:w="577" w:type="dxa"/>
            <w:vAlign w:val="center"/>
          </w:tcPr>
          <w:p w14:paraId="11CC0A37">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1829" w:type="dxa"/>
            <w:vAlign w:val="center"/>
          </w:tcPr>
          <w:p w14:paraId="376B7182">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1975" w:type="dxa"/>
            <w:vAlign w:val="center"/>
          </w:tcPr>
          <w:p w14:paraId="21431E8C">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2116" w:type="dxa"/>
            <w:vAlign w:val="center"/>
          </w:tcPr>
          <w:p w14:paraId="519CBC9C">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1853" w:type="dxa"/>
            <w:vAlign w:val="center"/>
          </w:tcPr>
          <w:p w14:paraId="1E2E5616">
            <w:pPr>
              <w:keepNext w:val="0"/>
              <w:keepLines w:val="0"/>
              <w:suppressLineNumbers w:val="0"/>
              <w:spacing w:before="0" w:beforeAutospacing="0" w:after="120" w:afterAutospacing="0"/>
              <w:ind w:left="0" w:right="0"/>
              <w:jc w:val="center"/>
              <w:rPr>
                <w:rFonts w:hint="eastAsia" w:ascii="宋体" w:hAnsi="宋体"/>
                <w:color w:val="000000"/>
                <w:szCs w:val="21"/>
              </w:rPr>
            </w:pPr>
          </w:p>
        </w:tc>
      </w:tr>
      <w:tr w14:paraId="42444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46" w:hRule="atLeast"/>
        </w:trPr>
        <w:tc>
          <w:tcPr>
            <w:tcW w:w="577" w:type="dxa"/>
            <w:vAlign w:val="center"/>
          </w:tcPr>
          <w:p w14:paraId="6180340D">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1829" w:type="dxa"/>
            <w:vAlign w:val="center"/>
          </w:tcPr>
          <w:p w14:paraId="6A102A81">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1975" w:type="dxa"/>
            <w:vAlign w:val="center"/>
          </w:tcPr>
          <w:p w14:paraId="7E92852E">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2116" w:type="dxa"/>
            <w:vAlign w:val="center"/>
          </w:tcPr>
          <w:p w14:paraId="02E57784">
            <w:pPr>
              <w:keepNext w:val="0"/>
              <w:keepLines w:val="0"/>
              <w:suppressLineNumbers w:val="0"/>
              <w:spacing w:before="0" w:beforeAutospacing="0" w:after="120" w:afterAutospacing="0"/>
              <w:ind w:left="0" w:right="0"/>
              <w:jc w:val="center"/>
              <w:rPr>
                <w:rFonts w:hint="eastAsia" w:ascii="宋体" w:hAnsi="宋体"/>
                <w:color w:val="000000"/>
                <w:szCs w:val="21"/>
              </w:rPr>
            </w:pPr>
          </w:p>
        </w:tc>
        <w:tc>
          <w:tcPr>
            <w:tcW w:w="1853" w:type="dxa"/>
            <w:vAlign w:val="center"/>
          </w:tcPr>
          <w:p w14:paraId="7FF1391B">
            <w:pPr>
              <w:keepNext w:val="0"/>
              <w:keepLines w:val="0"/>
              <w:suppressLineNumbers w:val="0"/>
              <w:spacing w:before="0" w:beforeAutospacing="0" w:after="120" w:afterAutospacing="0"/>
              <w:ind w:left="0" w:right="0"/>
              <w:jc w:val="center"/>
              <w:rPr>
                <w:rFonts w:hint="eastAsia" w:ascii="宋体" w:hAnsi="宋体"/>
                <w:color w:val="000000"/>
                <w:szCs w:val="21"/>
              </w:rPr>
            </w:pPr>
          </w:p>
        </w:tc>
      </w:tr>
    </w:tbl>
    <w:p w14:paraId="210F8431">
      <w:pPr>
        <w:spacing w:line="288" w:lineRule="auto"/>
        <w:rPr>
          <w:rFonts w:hint="eastAsia" w:ascii="宋体" w:hAnsi="宋体" w:cs="宋体"/>
          <w:b/>
          <w:szCs w:val="21"/>
          <w:u w:color="000000"/>
        </w:rPr>
      </w:pPr>
      <w:r>
        <w:rPr>
          <w:rFonts w:hint="eastAsia" w:ascii="宋体" w:hAnsi="宋体" w:cs="宋体"/>
          <w:b/>
          <w:szCs w:val="21"/>
          <w:u w:color="000000"/>
        </w:rPr>
        <w:t>说明</w:t>
      </w:r>
      <w:r>
        <w:rPr>
          <w:rFonts w:ascii="宋体" w:hAnsi="宋体" w:cs="宋体"/>
          <w:b/>
          <w:szCs w:val="21"/>
          <w:u w:color="000000"/>
        </w:rPr>
        <w:t>：</w:t>
      </w:r>
    </w:p>
    <w:p w14:paraId="52803937">
      <w:pPr>
        <w:spacing w:line="288" w:lineRule="auto"/>
        <w:ind w:firstLine="420" w:firstLineChars="200"/>
        <w:rPr>
          <w:rFonts w:hint="eastAsia" w:ascii="宋体" w:hAnsi="宋体"/>
          <w:bCs/>
          <w:szCs w:val="21"/>
        </w:rPr>
      </w:pPr>
      <w:r>
        <w:rPr>
          <w:rFonts w:hint="eastAsia" w:ascii="宋体" w:hAnsi="宋体" w:cs="宋体"/>
          <w:bCs/>
          <w:szCs w:val="21"/>
          <w:u w:color="000000"/>
        </w:rPr>
        <w:t>1、请应答人逐条</w:t>
      </w:r>
      <w:r>
        <w:rPr>
          <w:rFonts w:ascii="宋体" w:hAnsi="宋体" w:cs="宋体"/>
          <w:bCs/>
          <w:szCs w:val="21"/>
          <w:u w:color="000000"/>
        </w:rPr>
        <w:t>仔细阅读</w:t>
      </w:r>
      <w:r>
        <w:rPr>
          <w:rFonts w:hint="eastAsia" w:ascii="宋体" w:hAnsi="宋体"/>
          <w:bCs/>
          <w:szCs w:val="21"/>
          <w:lang w:eastAsia="zh-CN"/>
        </w:rPr>
        <w:t>询比</w:t>
      </w:r>
      <w:r>
        <w:rPr>
          <w:rFonts w:hint="eastAsia" w:ascii="宋体" w:hAnsi="宋体"/>
          <w:bCs/>
          <w:szCs w:val="21"/>
        </w:rPr>
        <w:t>文件</w:t>
      </w:r>
      <w:r>
        <w:rPr>
          <w:rFonts w:ascii="宋体" w:hAnsi="宋体"/>
          <w:bCs/>
          <w:szCs w:val="21"/>
        </w:rPr>
        <w:t>附件</w:t>
      </w:r>
      <w:r>
        <w:rPr>
          <w:rFonts w:hint="eastAsia" w:ascii="宋体" w:hAnsi="宋体"/>
          <w:bCs/>
          <w:szCs w:val="21"/>
        </w:rPr>
        <w:t>中</w:t>
      </w:r>
      <w:r>
        <w:rPr>
          <w:rFonts w:ascii="宋体" w:hAnsi="宋体"/>
          <w:bCs/>
          <w:szCs w:val="21"/>
        </w:rPr>
        <w:t>相关</w:t>
      </w:r>
      <w:r>
        <w:rPr>
          <w:rFonts w:hint="eastAsia" w:ascii="宋体" w:hAnsi="宋体"/>
          <w:bCs/>
          <w:szCs w:val="21"/>
        </w:rPr>
        <w:t>技术</w:t>
      </w:r>
      <w:r>
        <w:rPr>
          <w:rFonts w:ascii="宋体" w:hAnsi="宋体"/>
          <w:bCs/>
          <w:szCs w:val="21"/>
        </w:rPr>
        <w:t>规范</w:t>
      </w:r>
      <w:r>
        <w:rPr>
          <w:rFonts w:hint="eastAsia" w:ascii="宋体" w:hAnsi="宋体"/>
          <w:bCs/>
          <w:szCs w:val="21"/>
        </w:rPr>
        <w:t>书之后进行应答。</w:t>
      </w:r>
    </w:p>
    <w:p w14:paraId="010C9B94">
      <w:pPr>
        <w:spacing w:line="288" w:lineRule="auto"/>
        <w:ind w:firstLine="420" w:firstLineChars="200"/>
        <w:rPr>
          <w:rFonts w:hint="eastAsia" w:ascii="宋体" w:hAnsi="宋体" w:cs="宋体"/>
          <w:bCs/>
          <w:szCs w:val="21"/>
          <w:u w:color="000000"/>
        </w:rPr>
      </w:pPr>
      <w:r>
        <w:rPr>
          <w:rFonts w:hint="eastAsia" w:ascii="宋体" w:hAnsi="宋体"/>
          <w:bCs/>
          <w:szCs w:val="21"/>
        </w:rPr>
        <w:t>2、如果应答人对技术规范</w:t>
      </w:r>
      <w:r>
        <w:rPr>
          <w:rFonts w:ascii="宋体" w:hAnsi="宋体"/>
          <w:bCs/>
          <w:szCs w:val="21"/>
        </w:rPr>
        <w:t>全部</w:t>
      </w:r>
      <w:r>
        <w:rPr>
          <w:rFonts w:hint="eastAsia" w:ascii="宋体" w:hAnsi="宋体"/>
          <w:bCs/>
          <w:szCs w:val="21"/>
        </w:rPr>
        <w:t>满足</w:t>
      </w:r>
      <w:r>
        <w:rPr>
          <w:rFonts w:ascii="宋体" w:hAnsi="宋体"/>
          <w:bCs/>
          <w:szCs w:val="21"/>
        </w:rPr>
        <w:t>，请</w:t>
      </w:r>
      <w:r>
        <w:rPr>
          <w:rFonts w:hint="eastAsia" w:ascii="宋体" w:hAnsi="宋体"/>
          <w:bCs/>
          <w:szCs w:val="21"/>
        </w:rPr>
        <w:t>在本表第一行的“应答文件偏离情况”中</w:t>
      </w:r>
      <w:r>
        <w:rPr>
          <w:rFonts w:ascii="宋体" w:hAnsi="宋体"/>
          <w:bCs/>
          <w:szCs w:val="21"/>
        </w:rPr>
        <w:t>填写</w:t>
      </w:r>
      <w:r>
        <w:rPr>
          <w:rFonts w:hint="eastAsia" w:ascii="宋体" w:hAnsi="宋体"/>
          <w:bCs/>
          <w:szCs w:val="21"/>
        </w:rPr>
        <w:t>“</w:t>
      </w:r>
      <w:r>
        <w:rPr>
          <w:rFonts w:ascii="宋体" w:hAnsi="宋体"/>
          <w:bCs/>
          <w:szCs w:val="21"/>
        </w:rPr>
        <w:t>无偏离</w:t>
      </w:r>
      <w:r>
        <w:rPr>
          <w:rFonts w:hint="eastAsia" w:ascii="宋体" w:hAnsi="宋体"/>
          <w:bCs/>
          <w:szCs w:val="21"/>
        </w:rPr>
        <w:t>”（</w:t>
      </w:r>
      <w:r>
        <w:rPr>
          <w:rFonts w:hint="eastAsia" w:ascii="宋体" w:hAnsi="宋体"/>
          <w:bCs/>
          <w:color w:val="FF0000"/>
          <w:szCs w:val="21"/>
        </w:rPr>
        <w:t>若本</w:t>
      </w:r>
      <w:r>
        <w:rPr>
          <w:rFonts w:hint="eastAsia" w:ascii="宋体" w:hAnsi="宋体" w:cs="宋体"/>
          <w:bCs/>
          <w:color w:val="FF0000"/>
          <w:szCs w:val="21"/>
          <w:u w:color="000000"/>
        </w:rPr>
        <w:t>表格</w:t>
      </w:r>
      <w:r>
        <w:rPr>
          <w:rFonts w:ascii="宋体" w:hAnsi="宋体" w:cs="宋体"/>
          <w:bCs/>
          <w:color w:val="FF0000"/>
          <w:szCs w:val="21"/>
          <w:u w:color="000000"/>
        </w:rPr>
        <w:t>填写</w:t>
      </w:r>
      <w:r>
        <w:rPr>
          <w:rFonts w:hint="eastAsia" w:ascii="宋体" w:hAnsi="宋体" w:cs="宋体"/>
          <w:bCs/>
          <w:color w:val="FF0000"/>
          <w:szCs w:val="21"/>
          <w:u w:color="000000"/>
        </w:rPr>
        <w:t>的内容为空，则视为应答人</w:t>
      </w:r>
      <w:r>
        <w:rPr>
          <w:rFonts w:ascii="宋体" w:hAnsi="宋体" w:cs="宋体"/>
          <w:bCs/>
          <w:color w:val="FF0000"/>
          <w:szCs w:val="21"/>
          <w:u w:color="000000"/>
        </w:rPr>
        <w:t>“</w:t>
      </w:r>
      <w:r>
        <w:rPr>
          <w:rFonts w:hint="eastAsia" w:ascii="宋体" w:hAnsi="宋体" w:cs="宋体"/>
          <w:b/>
          <w:color w:val="FF0000"/>
          <w:szCs w:val="21"/>
          <w:u w:color="000000"/>
        </w:rPr>
        <w:t>全部满足</w:t>
      </w:r>
      <w:r>
        <w:rPr>
          <w:rFonts w:ascii="宋体" w:hAnsi="宋体" w:cs="宋体"/>
          <w:bCs/>
          <w:color w:val="FF0000"/>
          <w:szCs w:val="21"/>
          <w:u w:color="000000"/>
        </w:rPr>
        <w:t>”</w:t>
      </w:r>
      <w:r>
        <w:rPr>
          <w:rFonts w:hint="eastAsia" w:ascii="宋体" w:hAnsi="宋体" w:cs="宋体"/>
          <w:bCs/>
          <w:color w:val="FF0000"/>
          <w:szCs w:val="21"/>
          <w:u w:color="000000"/>
        </w:rPr>
        <w:t>技术规范书中所有条款</w:t>
      </w:r>
      <w:r>
        <w:rPr>
          <w:rFonts w:hint="eastAsia" w:ascii="宋体" w:hAnsi="宋体" w:cs="宋体"/>
          <w:bCs/>
          <w:szCs w:val="21"/>
          <w:u w:color="000000"/>
        </w:rPr>
        <w:t>）。</w:t>
      </w:r>
    </w:p>
    <w:p w14:paraId="2FD7401B">
      <w:pPr>
        <w:spacing w:line="288" w:lineRule="auto"/>
        <w:ind w:firstLine="420" w:firstLineChars="200"/>
        <w:rPr>
          <w:rFonts w:hint="eastAsia" w:ascii="宋体" w:hAnsi="宋体"/>
          <w:bCs/>
          <w:szCs w:val="21"/>
        </w:rPr>
      </w:pPr>
      <w:r>
        <w:rPr>
          <w:rFonts w:hint="eastAsia" w:ascii="宋体" w:hAnsi="宋体" w:cs="宋体"/>
          <w:bCs/>
          <w:szCs w:val="21"/>
          <w:u w:color="000000"/>
        </w:rPr>
        <w:t>3、</w:t>
      </w:r>
      <w:r>
        <w:rPr>
          <w:rFonts w:ascii="宋体" w:hAnsi="宋体"/>
          <w:bCs/>
          <w:szCs w:val="21"/>
        </w:rPr>
        <w:t>如有偏离，则需</w:t>
      </w:r>
      <w:r>
        <w:rPr>
          <w:rFonts w:hint="eastAsia" w:ascii="宋体" w:hAnsi="宋体"/>
          <w:bCs/>
          <w:szCs w:val="21"/>
        </w:rPr>
        <w:t>在本表逐行</w:t>
      </w:r>
      <w:r>
        <w:rPr>
          <w:rFonts w:ascii="宋体" w:hAnsi="宋体"/>
          <w:bCs/>
          <w:szCs w:val="21"/>
        </w:rPr>
        <w:t>填写</w:t>
      </w:r>
      <w:r>
        <w:rPr>
          <w:rFonts w:hint="eastAsia" w:ascii="宋体" w:hAnsi="宋体"/>
          <w:bCs/>
          <w:szCs w:val="21"/>
        </w:rPr>
        <w:t>具体条目号、技术要求、“应答文件偏离情况”（“优于”、“部分满足”、“不满足”等）及具体的偏离内容，行数不够的可以自行增加。</w:t>
      </w:r>
    </w:p>
    <w:p w14:paraId="120A8B29">
      <w:pPr>
        <w:spacing w:line="288" w:lineRule="auto"/>
        <w:ind w:firstLine="420" w:firstLineChars="200"/>
        <w:rPr>
          <w:rFonts w:hint="eastAsia" w:ascii="宋体" w:hAnsi="宋体" w:cs="宋体"/>
          <w:bCs/>
          <w:szCs w:val="21"/>
          <w:u w:color="000000"/>
        </w:rPr>
      </w:pPr>
      <w:r>
        <w:rPr>
          <w:rFonts w:hint="eastAsia" w:ascii="宋体" w:hAnsi="宋体" w:cs="宋体"/>
          <w:bCs/>
          <w:szCs w:val="21"/>
          <w:u w:color="000000"/>
        </w:rPr>
        <w:t>4、若应答人在本表中应答“全部满足”，但有额外的</w:t>
      </w:r>
      <w:r>
        <w:rPr>
          <w:rFonts w:hint="eastAsia" w:ascii="宋体" w:hAnsi="宋体" w:cs="宋体"/>
          <w:b/>
          <w:szCs w:val="21"/>
          <w:u w:color="000000"/>
        </w:rPr>
        <w:t>负向</w:t>
      </w:r>
      <w:r>
        <w:rPr>
          <w:rFonts w:hint="eastAsia" w:ascii="宋体" w:hAnsi="宋体" w:cs="宋体"/>
          <w:bCs/>
          <w:szCs w:val="21"/>
          <w:u w:color="000000"/>
        </w:rPr>
        <w:t>解释或说明，视为对该条款的负偏离。</w:t>
      </w:r>
    </w:p>
    <w:p w14:paraId="14C9BDC8">
      <w:pPr>
        <w:spacing w:line="288" w:lineRule="auto"/>
        <w:ind w:firstLine="422" w:firstLineChars="200"/>
        <w:rPr>
          <w:rFonts w:hint="eastAsia" w:ascii="宋体" w:hAnsi="宋体" w:cs="宋体"/>
          <w:b/>
          <w:szCs w:val="21"/>
          <w:u w:color="000000"/>
        </w:rPr>
      </w:pPr>
      <w:r>
        <w:rPr>
          <w:rFonts w:hint="eastAsia" w:ascii="宋体" w:hAnsi="宋体"/>
          <w:b/>
          <w:szCs w:val="21"/>
        </w:rPr>
        <w:t>5、如存在对</w:t>
      </w:r>
      <w:r>
        <w:rPr>
          <w:rFonts w:hint="eastAsia" w:ascii="宋体" w:hAnsi="宋体"/>
          <w:b/>
          <w:color w:val="FF0000"/>
          <w:szCs w:val="21"/>
        </w:rPr>
        <w:t>关键条款的</w:t>
      </w:r>
      <w:r>
        <w:rPr>
          <w:rFonts w:ascii="宋体" w:hAnsi="宋体"/>
          <w:b/>
          <w:color w:val="FF0000"/>
          <w:szCs w:val="21"/>
        </w:rPr>
        <w:t>负偏离</w:t>
      </w:r>
      <w:r>
        <w:rPr>
          <w:rFonts w:hint="eastAsia" w:ascii="宋体" w:hAnsi="宋体"/>
          <w:b/>
          <w:szCs w:val="21"/>
        </w:rPr>
        <w:t>，</w:t>
      </w:r>
      <w:r>
        <w:rPr>
          <w:rFonts w:ascii="宋体" w:hAnsi="宋体"/>
          <w:b/>
          <w:szCs w:val="21"/>
        </w:rPr>
        <w:t>则</w:t>
      </w:r>
      <w:r>
        <w:rPr>
          <w:rFonts w:hint="eastAsia" w:ascii="宋体" w:hAnsi="宋体"/>
          <w:b/>
          <w:szCs w:val="21"/>
        </w:rPr>
        <w:t>应答</w:t>
      </w:r>
      <w:r>
        <w:rPr>
          <w:rFonts w:ascii="宋体" w:hAnsi="宋体"/>
          <w:b/>
          <w:szCs w:val="21"/>
        </w:rPr>
        <w:t>无效。</w:t>
      </w:r>
    </w:p>
    <w:p w14:paraId="00B6BE24">
      <w:pPr>
        <w:spacing w:line="288" w:lineRule="auto"/>
        <w:ind w:firstLine="420" w:firstLineChars="200"/>
        <w:rPr>
          <w:rFonts w:hint="eastAsia" w:ascii="宋体" w:hAnsi="宋体" w:cs="宋体"/>
          <w:bCs/>
          <w:szCs w:val="21"/>
          <w:u w:color="000000"/>
        </w:rPr>
      </w:pPr>
      <w:r>
        <w:rPr>
          <w:rFonts w:hint="eastAsia" w:ascii="宋体" w:hAnsi="宋体" w:cs="宋体"/>
          <w:bCs/>
          <w:szCs w:val="21"/>
          <w:u w:color="000000"/>
        </w:rPr>
        <w:t>6、针对技术规范书及技术评分表中要求的技术详细应答，请以《技术应答文件》形式单独编写并上传。</w:t>
      </w:r>
    </w:p>
    <w:p w14:paraId="170B80BD">
      <w:pPr>
        <w:spacing w:line="288" w:lineRule="auto"/>
        <w:ind w:firstLine="420" w:firstLineChars="200"/>
        <w:rPr>
          <w:rFonts w:hint="eastAsia" w:ascii="宋体" w:hAnsi="宋体" w:cs="宋体"/>
          <w:bCs/>
          <w:szCs w:val="21"/>
          <w:u w:color="000000"/>
        </w:rPr>
      </w:pPr>
      <w:r>
        <w:rPr>
          <w:rFonts w:hint="eastAsia" w:ascii="宋体" w:hAnsi="宋体" w:cs="宋体"/>
          <w:bCs/>
          <w:szCs w:val="21"/>
          <w:u w:color="000000"/>
        </w:rPr>
        <w:t>7、若应答人额外提供了点对点应答文件，但与本表中的应答内容不一致：</w:t>
      </w:r>
    </w:p>
    <w:p w14:paraId="36647338">
      <w:pPr>
        <w:spacing w:line="288" w:lineRule="auto"/>
        <w:ind w:firstLine="420" w:firstLineChars="200"/>
        <w:outlineLvl w:val="2"/>
        <w:rPr>
          <w:rFonts w:hint="eastAsia" w:ascii="宋体" w:hAnsi="宋体" w:cs="宋体"/>
          <w:bCs/>
          <w:szCs w:val="21"/>
          <w:u w:color="000000"/>
        </w:rPr>
      </w:pPr>
      <w:bookmarkStart w:id="114" w:name="_Toc4271"/>
      <w:bookmarkStart w:id="115" w:name="_Toc11300"/>
      <w:r>
        <w:rPr>
          <w:rFonts w:hint="eastAsia" w:ascii="宋体" w:hAnsi="宋体" w:cs="宋体"/>
          <w:bCs/>
          <w:szCs w:val="21"/>
          <w:u w:color="000000"/>
        </w:rPr>
        <w:t>（1）若本表中针对该条款存在详细描述的，则以本表内容为准。</w:t>
      </w:r>
      <w:bookmarkEnd w:id="114"/>
      <w:bookmarkEnd w:id="115"/>
    </w:p>
    <w:p w14:paraId="3606FEFD">
      <w:pPr>
        <w:spacing w:line="288" w:lineRule="auto"/>
        <w:ind w:firstLine="420" w:firstLineChars="200"/>
        <w:outlineLvl w:val="2"/>
        <w:rPr>
          <w:rFonts w:hint="eastAsia" w:ascii="宋体" w:hAnsi="宋体" w:cs="宋体"/>
          <w:bCs/>
          <w:szCs w:val="21"/>
          <w:u w:color="000000"/>
        </w:rPr>
      </w:pPr>
      <w:bookmarkStart w:id="116" w:name="_Toc20117"/>
      <w:bookmarkStart w:id="117" w:name="_Toc1236"/>
      <w:r>
        <w:rPr>
          <w:rFonts w:hint="eastAsia" w:ascii="宋体" w:hAnsi="宋体" w:cs="宋体"/>
          <w:bCs/>
          <w:szCs w:val="21"/>
          <w:u w:color="000000"/>
        </w:rPr>
        <w:t>（2）若本表中针对该条款无详细描述的，则以点对点应答为准。</w:t>
      </w:r>
      <w:bookmarkEnd w:id="116"/>
      <w:bookmarkEnd w:id="117"/>
    </w:p>
    <w:p w14:paraId="41ABC3C7">
      <w:pPr>
        <w:spacing w:after="120"/>
        <w:jc w:val="right"/>
        <w:rPr>
          <w:rFonts w:hint="eastAsia" w:ascii="宋体" w:hAnsi="宋体"/>
          <w:color w:val="000000"/>
          <w:szCs w:val="21"/>
        </w:rPr>
      </w:pPr>
    </w:p>
    <w:p w14:paraId="0D6F1782">
      <w:pPr>
        <w:widowControl/>
        <w:ind w:left="2310" w:right="840" w:firstLine="3150" w:firstLineChars="1500"/>
        <w:rPr>
          <w:rFonts w:hint="eastAsia" w:ascii="宋体" w:hAnsi="宋体"/>
        </w:rPr>
      </w:pPr>
      <w:r>
        <w:rPr>
          <w:rFonts w:hint="eastAsia" w:ascii="宋体" w:hAnsi="宋体"/>
        </w:rPr>
        <w:t>应答人：</w:t>
      </w:r>
      <w:r>
        <w:rPr>
          <w:rFonts w:hint="eastAsia" w:ascii="宋体" w:hAnsi="宋体"/>
          <w:u w:val="single"/>
        </w:rPr>
        <w:t xml:space="preserve">                 </w:t>
      </w:r>
    </w:p>
    <w:p w14:paraId="3B0F3666">
      <w:pPr>
        <w:topLinePunct/>
        <w:adjustRightInd w:val="0"/>
        <w:snapToGrid w:val="0"/>
        <w:spacing w:line="440" w:lineRule="exact"/>
        <w:jc w:val="right"/>
        <w:rPr>
          <w:rFonts w:hint="eastAsia" w:ascii="宋体" w:hAnsi="宋体"/>
        </w:rPr>
      </w:pPr>
      <w:r>
        <w:rPr>
          <w:rFonts w:hint="eastAsia" w:ascii="宋体" w:hAnsi="宋体"/>
          <w:u w:val="single"/>
        </w:rPr>
        <w:t xml:space="preserve">     </w:t>
      </w:r>
      <w:r>
        <w:rPr>
          <w:rFonts w:hint="eastAsia" w:ascii="宋体" w:hAnsi="宋体"/>
        </w:rPr>
        <w:t>年</w:t>
      </w:r>
      <w:r>
        <w:rPr>
          <w:rFonts w:hint="eastAsia" w:ascii="宋体" w:hAnsi="宋体"/>
          <w:u w:val="single"/>
        </w:rPr>
        <w:t xml:space="preserve">  </w:t>
      </w:r>
      <w:r>
        <w:rPr>
          <w:rFonts w:hint="eastAsia" w:ascii="宋体" w:hAnsi="宋体"/>
        </w:rPr>
        <w:t>月</w:t>
      </w:r>
      <w:r>
        <w:rPr>
          <w:rFonts w:hint="eastAsia" w:ascii="宋体" w:hAnsi="宋体"/>
          <w:u w:val="single"/>
        </w:rPr>
        <w:t xml:space="preserve">  </w:t>
      </w:r>
      <w:r>
        <w:rPr>
          <w:rFonts w:hint="eastAsia" w:ascii="宋体" w:hAnsi="宋体"/>
        </w:rPr>
        <w:t>日</w:t>
      </w:r>
    </w:p>
    <w:p w14:paraId="7E87C76E">
      <w:pPr>
        <w:pStyle w:val="4"/>
        <w:numPr>
          <w:ilvl w:val="0"/>
          <w:numId w:val="0"/>
        </w:numPr>
        <w:spacing w:before="0" w:after="0" w:line="480" w:lineRule="auto"/>
        <w:jc w:val="left"/>
      </w:pPr>
      <w:r>
        <w:rPr>
          <w:rFonts w:ascii="宋体" w:hAnsi="宋体"/>
        </w:rPr>
        <w:br w:type="page"/>
      </w:r>
      <w:bookmarkStart w:id="118" w:name="_Toc478566338"/>
      <w:bookmarkStart w:id="119" w:name="_Toc478565783"/>
      <w:bookmarkStart w:id="120" w:name="_Toc31558"/>
      <w:bookmarkStart w:id="121" w:name="_Toc447265324"/>
      <w:bookmarkStart w:id="122" w:name="_Toc64986249"/>
      <w:bookmarkStart w:id="123" w:name="_Toc478566504"/>
      <w:bookmarkStart w:id="124" w:name="_Toc447265610"/>
      <w:bookmarkStart w:id="125" w:name="_Toc478566146"/>
      <w:bookmarkStart w:id="126" w:name="_Toc795"/>
      <w:bookmarkStart w:id="127" w:name="_Toc474148172"/>
      <w:bookmarkStart w:id="128" w:name="_Toc28955032"/>
      <w:r>
        <w:rPr>
          <w:rFonts w:hint="eastAsia"/>
        </w:rPr>
        <w:t>十</w:t>
      </w:r>
      <w:r>
        <w:rPr>
          <w:rFonts w:hint="eastAsia"/>
          <w:lang w:val="en-US" w:eastAsia="zh-CN"/>
        </w:rPr>
        <w:t>二</w:t>
      </w:r>
      <w:r>
        <w:rPr>
          <w:rFonts w:hint="eastAsia"/>
        </w:rPr>
        <w:t>、商务（合同条款）偏离表</w:t>
      </w:r>
      <w:bookmarkEnd w:id="118"/>
      <w:bookmarkEnd w:id="119"/>
      <w:bookmarkEnd w:id="120"/>
      <w:bookmarkEnd w:id="121"/>
      <w:bookmarkEnd w:id="122"/>
      <w:bookmarkEnd w:id="123"/>
      <w:bookmarkEnd w:id="124"/>
      <w:bookmarkEnd w:id="125"/>
      <w:bookmarkEnd w:id="126"/>
      <w:bookmarkEnd w:id="127"/>
      <w:bookmarkEnd w:id="128"/>
    </w:p>
    <w:tbl>
      <w:tblPr>
        <w:tblStyle w:val="16"/>
        <w:tblW w:w="8438" w:type="dxa"/>
        <w:tblInd w:w="42"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fixed"/>
        <w:tblCellMar>
          <w:top w:w="0" w:type="dxa"/>
          <w:left w:w="28" w:type="dxa"/>
          <w:bottom w:w="0" w:type="dxa"/>
          <w:right w:w="28" w:type="dxa"/>
        </w:tblCellMar>
      </w:tblPr>
      <w:tblGrid>
        <w:gridCol w:w="685"/>
        <w:gridCol w:w="1746"/>
        <w:gridCol w:w="1592"/>
        <w:gridCol w:w="1933"/>
        <w:gridCol w:w="2482"/>
      </w:tblGrid>
      <w:tr w14:paraId="6051F03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28" w:type="dxa"/>
            <w:bottom w:w="0" w:type="dxa"/>
            <w:right w:w="28" w:type="dxa"/>
          </w:tblCellMar>
        </w:tblPrEx>
        <w:tc>
          <w:tcPr>
            <w:tcW w:w="685" w:type="dxa"/>
            <w:vAlign w:val="center"/>
          </w:tcPr>
          <w:p w14:paraId="1548B519">
            <w:pPr>
              <w:keepNext w:val="0"/>
              <w:keepLines w:val="0"/>
              <w:suppressLineNumbers w:val="0"/>
              <w:spacing w:before="0" w:beforeAutospacing="0" w:after="0" w:afterAutospacing="0"/>
              <w:ind w:left="0" w:right="0"/>
              <w:jc w:val="center"/>
              <w:rPr>
                <w:rFonts w:hint="default" w:eastAsia="黑体"/>
                <w:sz w:val="20"/>
                <w:szCs w:val="21"/>
              </w:rPr>
            </w:pPr>
            <w:r>
              <w:rPr>
                <w:rFonts w:hint="default" w:eastAsia="黑体"/>
                <w:sz w:val="20"/>
                <w:szCs w:val="21"/>
              </w:rPr>
              <w:t>序号</w:t>
            </w:r>
          </w:p>
        </w:tc>
        <w:tc>
          <w:tcPr>
            <w:tcW w:w="1746" w:type="dxa"/>
            <w:vAlign w:val="center"/>
          </w:tcPr>
          <w:p w14:paraId="6397DDE9">
            <w:pPr>
              <w:keepNext w:val="0"/>
              <w:keepLines w:val="0"/>
              <w:suppressLineNumbers w:val="0"/>
              <w:spacing w:before="0" w:beforeAutospacing="0" w:after="0" w:afterAutospacing="0"/>
              <w:ind w:left="0" w:right="0"/>
              <w:rPr>
                <w:rFonts w:hint="default" w:eastAsia="黑体"/>
                <w:sz w:val="20"/>
                <w:szCs w:val="21"/>
              </w:rPr>
            </w:pPr>
            <w:r>
              <w:rPr>
                <w:rFonts w:hint="default" w:eastAsia="黑体"/>
                <w:sz w:val="20"/>
                <w:szCs w:val="21"/>
              </w:rPr>
              <w:t>商务规范书条目号</w:t>
            </w:r>
          </w:p>
        </w:tc>
        <w:tc>
          <w:tcPr>
            <w:tcW w:w="1592" w:type="dxa"/>
            <w:vAlign w:val="center"/>
          </w:tcPr>
          <w:p w14:paraId="2E27AC45">
            <w:pPr>
              <w:keepNext w:val="0"/>
              <w:keepLines w:val="0"/>
              <w:suppressLineNumbers w:val="0"/>
              <w:spacing w:before="0" w:beforeAutospacing="0" w:after="0" w:afterAutospacing="0"/>
              <w:ind w:left="0" w:right="0"/>
              <w:jc w:val="center"/>
              <w:rPr>
                <w:rFonts w:hint="default" w:eastAsia="黑体"/>
                <w:sz w:val="20"/>
                <w:szCs w:val="21"/>
              </w:rPr>
            </w:pPr>
            <w:r>
              <w:rPr>
                <w:rFonts w:hint="eastAsia" w:eastAsia="黑体"/>
                <w:sz w:val="20"/>
                <w:szCs w:val="21"/>
              </w:rPr>
              <w:t>商务规范书要求</w:t>
            </w:r>
          </w:p>
        </w:tc>
        <w:tc>
          <w:tcPr>
            <w:tcW w:w="1933" w:type="dxa"/>
            <w:vAlign w:val="center"/>
          </w:tcPr>
          <w:p w14:paraId="4030E263">
            <w:pPr>
              <w:keepNext w:val="0"/>
              <w:keepLines w:val="0"/>
              <w:suppressLineNumbers w:val="0"/>
              <w:spacing w:before="0" w:beforeAutospacing="0" w:after="0" w:afterAutospacing="0"/>
              <w:ind w:left="0" w:right="0"/>
              <w:jc w:val="center"/>
              <w:rPr>
                <w:rFonts w:hint="default" w:eastAsia="黑体"/>
                <w:sz w:val="20"/>
                <w:szCs w:val="21"/>
              </w:rPr>
            </w:pPr>
            <w:r>
              <w:rPr>
                <w:rFonts w:hint="default" w:eastAsia="黑体"/>
                <w:sz w:val="20"/>
                <w:szCs w:val="21"/>
              </w:rPr>
              <w:t>应答文件偏离情况</w:t>
            </w:r>
          </w:p>
        </w:tc>
        <w:tc>
          <w:tcPr>
            <w:tcW w:w="2482" w:type="dxa"/>
            <w:vAlign w:val="center"/>
          </w:tcPr>
          <w:p w14:paraId="7A973B37">
            <w:pPr>
              <w:keepNext w:val="0"/>
              <w:keepLines w:val="0"/>
              <w:suppressLineNumbers w:val="0"/>
              <w:spacing w:before="0" w:beforeAutospacing="0" w:after="0" w:afterAutospacing="0"/>
              <w:ind w:left="0" w:right="0"/>
              <w:jc w:val="center"/>
              <w:rPr>
                <w:rFonts w:hint="default" w:eastAsia="黑体"/>
                <w:sz w:val="20"/>
                <w:szCs w:val="21"/>
              </w:rPr>
            </w:pPr>
            <w:r>
              <w:rPr>
                <w:rFonts w:hint="eastAsia" w:eastAsia="黑体"/>
                <w:sz w:val="20"/>
                <w:szCs w:val="21"/>
              </w:rPr>
              <w:t>具体偏离内容</w:t>
            </w:r>
          </w:p>
        </w:tc>
      </w:tr>
      <w:tr w14:paraId="0AE15C5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28" w:type="dxa"/>
            <w:bottom w:w="0" w:type="dxa"/>
            <w:right w:w="28" w:type="dxa"/>
          </w:tblCellMar>
        </w:tblPrEx>
        <w:tc>
          <w:tcPr>
            <w:tcW w:w="685" w:type="dxa"/>
            <w:vAlign w:val="center"/>
          </w:tcPr>
          <w:p w14:paraId="2D15C955">
            <w:pPr>
              <w:keepNext w:val="0"/>
              <w:keepLines w:val="0"/>
              <w:suppressLineNumbers w:val="0"/>
              <w:spacing w:before="0" w:beforeAutospacing="0" w:after="0" w:afterAutospacing="0"/>
              <w:ind w:left="0" w:right="0"/>
              <w:rPr>
                <w:rFonts w:hint="default"/>
                <w:sz w:val="20"/>
                <w:szCs w:val="21"/>
              </w:rPr>
            </w:pPr>
          </w:p>
        </w:tc>
        <w:tc>
          <w:tcPr>
            <w:tcW w:w="1746" w:type="dxa"/>
            <w:vAlign w:val="center"/>
          </w:tcPr>
          <w:p w14:paraId="2839D127">
            <w:pPr>
              <w:keepNext w:val="0"/>
              <w:keepLines w:val="0"/>
              <w:suppressLineNumbers w:val="0"/>
              <w:spacing w:before="0" w:beforeAutospacing="0" w:after="0" w:afterAutospacing="0"/>
              <w:ind w:left="0" w:right="0"/>
              <w:rPr>
                <w:rFonts w:hint="default"/>
                <w:sz w:val="20"/>
                <w:szCs w:val="21"/>
              </w:rPr>
            </w:pPr>
          </w:p>
        </w:tc>
        <w:tc>
          <w:tcPr>
            <w:tcW w:w="1592" w:type="dxa"/>
            <w:vAlign w:val="center"/>
          </w:tcPr>
          <w:p w14:paraId="10F5F44E">
            <w:pPr>
              <w:keepNext w:val="0"/>
              <w:keepLines w:val="0"/>
              <w:suppressLineNumbers w:val="0"/>
              <w:spacing w:before="0" w:beforeAutospacing="0" w:after="0" w:afterAutospacing="0"/>
              <w:ind w:left="0" w:right="0"/>
              <w:rPr>
                <w:rFonts w:hint="default"/>
                <w:sz w:val="20"/>
                <w:szCs w:val="21"/>
              </w:rPr>
            </w:pPr>
          </w:p>
        </w:tc>
        <w:tc>
          <w:tcPr>
            <w:tcW w:w="1933" w:type="dxa"/>
            <w:vAlign w:val="center"/>
          </w:tcPr>
          <w:p w14:paraId="47C74122">
            <w:pPr>
              <w:keepNext w:val="0"/>
              <w:keepLines w:val="0"/>
              <w:suppressLineNumbers w:val="0"/>
              <w:spacing w:before="0" w:beforeAutospacing="0" w:after="0" w:afterAutospacing="0"/>
              <w:ind w:left="0" w:right="0"/>
              <w:rPr>
                <w:rFonts w:hint="default"/>
                <w:sz w:val="20"/>
                <w:szCs w:val="21"/>
              </w:rPr>
            </w:pPr>
          </w:p>
        </w:tc>
        <w:tc>
          <w:tcPr>
            <w:tcW w:w="2482" w:type="dxa"/>
            <w:vAlign w:val="center"/>
          </w:tcPr>
          <w:p w14:paraId="4A404220">
            <w:pPr>
              <w:keepNext w:val="0"/>
              <w:keepLines w:val="0"/>
              <w:suppressLineNumbers w:val="0"/>
              <w:spacing w:before="0" w:beforeAutospacing="0" w:after="0" w:afterAutospacing="0"/>
              <w:ind w:left="0" w:right="0"/>
              <w:rPr>
                <w:rFonts w:hint="default"/>
                <w:sz w:val="20"/>
                <w:szCs w:val="21"/>
              </w:rPr>
            </w:pPr>
          </w:p>
        </w:tc>
      </w:tr>
      <w:tr w14:paraId="7CD6131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28" w:type="dxa"/>
            <w:bottom w:w="0" w:type="dxa"/>
            <w:right w:w="28" w:type="dxa"/>
          </w:tblCellMar>
        </w:tblPrEx>
        <w:tc>
          <w:tcPr>
            <w:tcW w:w="685" w:type="dxa"/>
            <w:vAlign w:val="center"/>
          </w:tcPr>
          <w:p w14:paraId="05115809">
            <w:pPr>
              <w:keepNext w:val="0"/>
              <w:keepLines w:val="0"/>
              <w:suppressLineNumbers w:val="0"/>
              <w:spacing w:before="0" w:beforeAutospacing="0" w:after="0" w:afterAutospacing="0"/>
              <w:ind w:left="0" w:right="0"/>
              <w:rPr>
                <w:rFonts w:hint="default"/>
                <w:sz w:val="20"/>
                <w:szCs w:val="21"/>
              </w:rPr>
            </w:pPr>
          </w:p>
        </w:tc>
        <w:tc>
          <w:tcPr>
            <w:tcW w:w="1746" w:type="dxa"/>
            <w:vAlign w:val="center"/>
          </w:tcPr>
          <w:p w14:paraId="2A0D65B0">
            <w:pPr>
              <w:keepNext w:val="0"/>
              <w:keepLines w:val="0"/>
              <w:suppressLineNumbers w:val="0"/>
              <w:spacing w:before="0" w:beforeAutospacing="0" w:after="0" w:afterAutospacing="0"/>
              <w:ind w:left="0" w:right="0"/>
              <w:rPr>
                <w:rFonts w:hint="default"/>
                <w:sz w:val="20"/>
                <w:szCs w:val="21"/>
              </w:rPr>
            </w:pPr>
          </w:p>
        </w:tc>
        <w:tc>
          <w:tcPr>
            <w:tcW w:w="1592" w:type="dxa"/>
            <w:vAlign w:val="center"/>
          </w:tcPr>
          <w:p w14:paraId="46C2946D">
            <w:pPr>
              <w:keepNext w:val="0"/>
              <w:keepLines w:val="0"/>
              <w:suppressLineNumbers w:val="0"/>
              <w:spacing w:before="0" w:beforeAutospacing="0" w:after="0" w:afterAutospacing="0"/>
              <w:ind w:left="0" w:right="0"/>
              <w:rPr>
                <w:rFonts w:hint="default"/>
                <w:sz w:val="20"/>
                <w:szCs w:val="21"/>
              </w:rPr>
            </w:pPr>
          </w:p>
        </w:tc>
        <w:tc>
          <w:tcPr>
            <w:tcW w:w="1933" w:type="dxa"/>
            <w:vAlign w:val="center"/>
          </w:tcPr>
          <w:p w14:paraId="0203BDDD">
            <w:pPr>
              <w:keepNext w:val="0"/>
              <w:keepLines w:val="0"/>
              <w:suppressLineNumbers w:val="0"/>
              <w:spacing w:before="0" w:beforeAutospacing="0" w:after="0" w:afterAutospacing="0"/>
              <w:ind w:left="0" w:right="0"/>
              <w:rPr>
                <w:rFonts w:hint="default"/>
                <w:sz w:val="20"/>
                <w:szCs w:val="21"/>
              </w:rPr>
            </w:pPr>
          </w:p>
        </w:tc>
        <w:tc>
          <w:tcPr>
            <w:tcW w:w="2482" w:type="dxa"/>
            <w:vAlign w:val="center"/>
          </w:tcPr>
          <w:p w14:paraId="07BF7ECF">
            <w:pPr>
              <w:keepNext w:val="0"/>
              <w:keepLines w:val="0"/>
              <w:suppressLineNumbers w:val="0"/>
              <w:spacing w:before="0" w:beforeAutospacing="0" w:after="0" w:afterAutospacing="0"/>
              <w:ind w:left="0" w:right="0"/>
              <w:rPr>
                <w:rFonts w:hint="default"/>
                <w:sz w:val="20"/>
                <w:szCs w:val="21"/>
              </w:rPr>
            </w:pPr>
          </w:p>
        </w:tc>
      </w:tr>
      <w:tr w14:paraId="0726BCA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28" w:type="dxa"/>
            <w:bottom w:w="0" w:type="dxa"/>
            <w:right w:w="28" w:type="dxa"/>
          </w:tblCellMar>
        </w:tblPrEx>
        <w:tc>
          <w:tcPr>
            <w:tcW w:w="685" w:type="dxa"/>
            <w:vAlign w:val="center"/>
          </w:tcPr>
          <w:p w14:paraId="437C444F">
            <w:pPr>
              <w:keepNext w:val="0"/>
              <w:keepLines w:val="0"/>
              <w:suppressLineNumbers w:val="0"/>
              <w:spacing w:before="0" w:beforeAutospacing="0" w:after="0" w:afterAutospacing="0"/>
              <w:ind w:left="0" w:right="0"/>
              <w:rPr>
                <w:rFonts w:hint="default"/>
                <w:sz w:val="20"/>
                <w:szCs w:val="21"/>
              </w:rPr>
            </w:pPr>
          </w:p>
        </w:tc>
        <w:tc>
          <w:tcPr>
            <w:tcW w:w="1746" w:type="dxa"/>
            <w:vAlign w:val="center"/>
          </w:tcPr>
          <w:p w14:paraId="440F26CD">
            <w:pPr>
              <w:keepNext w:val="0"/>
              <w:keepLines w:val="0"/>
              <w:suppressLineNumbers w:val="0"/>
              <w:spacing w:before="0" w:beforeAutospacing="0" w:after="0" w:afterAutospacing="0"/>
              <w:ind w:left="0" w:right="0"/>
              <w:rPr>
                <w:rFonts w:hint="default"/>
                <w:sz w:val="20"/>
                <w:szCs w:val="21"/>
              </w:rPr>
            </w:pPr>
          </w:p>
        </w:tc>
        <w:tc>
          <w:tcPr>
            <w:tcW w:w="1592" w:type="dxa"/>
            <w:vAlign w:val="center"/>
          </w:tcPr>
          <w:p w14:paraId="12A9F0A4">
            <w:pPr>
              <w:keepNext w:val="0"/>
              <w:keepLines w:val="0"/>
              <w:suppressLineNumbers w:val="0"/>
              <w:spacing w:before="0" w:beforeAutospacing="0" w:after="0" w:afterAutospacing="0"/>
              <w:ind w:left="0" w:right="0"/>
              <w:rPr>
                <w:rFonts w:hint="default"/>
                <w:sz w:val="20"/>
                <w:szCs w:val="21"/>
              </w:rPr>
            </w:pPr>
          </w:p>
        </w:tc>
        <w:tc>
          <w:tcPr>
            <w:tcW w:w="1933" w:type="dxa"/>
            <w:vAlign w:val="center"/>
          </w:tcPr>
          <w:p w14:paraId="5D222347">
            <w:pPr>
              <w:keepNext w:val="0"/>
              <w:keepLines w:val="0"/>
              <w:suppressLineNumbers w:val="0"/>
              <w:spacing w:before="0" w:beforeAutospacing="0" w:after="0" w:afterAutospacing="0"/>
              <w:ind w:left="0" w:right="0"/>
              <w:rPr>
                <w:rFonts w:hint="default"/>
                <w:sz w:val="20"/>
                <w:szCs w:val="21"/>
              </w:rPr>
            </w:pPr>
          </w:p>
        </w:tc>
        <w:tc>
          <w:tcPr>
            <w:tcW w:w="2482" w:type="dxa"/>
            <w:vAlign w:val="center"/>
          </w:tcPr>
          <w:p w14:paraId="586AC7E1">
            <w:pPr>
              <w:keepNext w:val="0"/>
              <w:keepLines w:val="0"/>
              <w:suppressLineNumbers w:val="0"/>
              <w:spacing w:before="0" w:beforeAutospacing="0" w:after="0" w:afterAutospacing="0"/>
              <w:ind w:left="0" w:right="0"/>
              <w:rPr>
                <w:rFonts w:hint="default"/>
                <w:sz w:val="20"/>
                <w:szCs w:val="21"/>
              </w:rPr>
            </w:pPr>
          </w:p>
        </w:tc>
      </w:tr>
      <w:tr w14:paraId="799BCA7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28" w:type="dxa"/>
            <w:bottom w:w="0" w:type="dxa"/>
            <w:right w:w="28" w:type="dxa"/>
          </w:tblCellMar>
        </w:tblPrEx>
        <w:tc>
          <w:tcPr>
            <w:tcW w:w="685" w:type="dxa"/>
            <w:vAlign w:val="center"/>
          </w:tcPr>
          <w:p w14:paraId="60BAE683">
            <w:pPr>
              <w:keepNext w:val="0"/>
              <w:keepLines w:val="0"/>
              <w:suppressLineNumbers w:val="0"/>
              <w:spacing w:before="0" w:beforeAutospacing="0" w:after="0" w:afterAutospacing="0"/>
              <w:ind w:left="0" w:right="0"/>
              <w:rPr>
                <w:rFonts w:hint="default"/>
                <w:sz w:val="20"/>
                <w:szCs w:val="21"/>
              </w:rPr>
            </w:pPr>
          </w:p>
        </w:tc>
        <w:tc>
          <w:tcPr>
            <w:tcW w:w="1746" w:type="dxa"/>
            <w:vAlign w:val="center"/>
          </w:tcPr>
          <w:p w14:paraId="0A7CE298">
            <w:pPr>
              <w:keepNext w:val="0"/>
              <w:keepLines w:val="0"/>
              <w:suppressLineNumbers w:val="0"/>
              <w:spacing w:before="0" w:beforeAutospacing="0" w:after="0" w:afterAutospacing="0"/>
              <w:ind w:left="0" w:right="0"/>
              <w:rPr>
                <w:rFonts w:hint="default"/>
                <w:sz w:val="20"/>
                <w:szCs w:val="21"/>
              </w:rPr>
            </w:pPr>
          </w:p>
        </w:tc>
        <w:tc>
          <w:tcPr>
            <w:tcW w:w="1592" w:type="dxa"/>
            <w:vAlign w:val="center"/>
          </w:tcPr>
          <w:p w14:paraId="2F069BEE">
            <w:pPr>
              <w:keepNext w:val="0"/>
              <w:keepLines w:val="0"/>
              <w:suppressLineNumbers w:val="0"/>
              <w:spacing w:before="0" w:beforeAutospacing="0" w:after="0" w:afterAutospacing="0"/>
              <w:ind w:left="0" w:right="0"/>
              <w:rPr>
                <w:rFonts w:hint="default"/>
                <w:sz w:val="20"/>
                <w:szCs w:val="21"/>
              </w:rPr>
            </w:pPr>
          </w:p>
        </w:tc>
        <w:tc>
          <w:tcPr>
            <w:tcW w:w="1933" w:type="dxa"/>
            <w:vAlign w:val="center"/>
          </w:tcPr>
          <w:p w14:paraId="33CC393C">
            <w:pPr>
              <w:keepNext w:val="0"/>
              <w:keepLines w:val="0"/>
              <w:suppressLineNumbers w:val="0"/>
              <w:spacing w:before="0" w:beforeAutospacing="0" w:after="0" w:afterAutospacing="0"/>
              <w:ind w:left="0" w:right="0"/>
              <w:rPr>
                <w:rFonts w:hint="default"/>
                <w:sz w:val="20"/>
                <w:szCs w:val="21"/>
              </w:rPr>
            </w:pPr>
          </w:p>
        </w:tc>
        <w:tc>
          <w:tcPr>
            <w:tcW w:w="2482" w:type="dxa"/>
            <w:vAlign w:val="center"/>
          </w:tcPr>
          <w:p w14:paraId="39672EE3">
            <w:pPr>
              <w:keepNext w:val="0"/>
              <w:keepLines w:val="0"/>
              <w:suppressLineNumbers w:val="0"/>
              <w:spacing w:before="0" w:beforeAutospacing="0" w:after="0" w:afterAutospacing="0"/>
              <w:ind w:left="0" w:right="0"/>
              <w:rPr>
                <w:rFonts w:hint="default"/>
                <w:sz w:val="20"/>
                <w:szCs w:val="21"/>
              </w:rPr>
            </w:pPr>
          </w:p>
        </w:tc>
      </w:tr>
      <w:tr w14:paraId="06435DF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28" w:type="dxa"/>
            <w:bottom w:w="0" w:type="dxa"/>
            <w:right w:w="28" w:type="dxa"/>
          </w:tblCellMar>
        </w:tblPrEx>
        <w:tc>
          <w:tcPr>
            <w:tcW w:w="685" w:type="dxa"/>
            <w:vAlign w:val="center"/>
          </w:tcPr>
          <w:p w14:paraId="31372574">
            <w:pPr>
              <w:keepNext w:val="0"/>
              <w:keepLines w:val="0"/>
              <w:suppressLineNumbers w:val="0"/>
              <w:spacing w:before="0" w:beforeAutospacing="0" w:after="0" w:afterAutospacing="0"/>
              <w:ind w:left="0" w:right="0"/>
              <w:rPr>
                <w:rFonts w:hint="default"/>
                <w:sz w:val="20"/>
                <w:szCs w:val="21"/>
              </w:rPr>
            </w:pPr>
          </w:p>
        </w:tc>
        <w:tc>
          <w:tcPr>
            <w:tcW w:w="1746" w:type="dxa"/>
            <w:vAlign w:val="center"/>
          </w:tcPr>
          <w:p w14:paraId="3AF13BD2">
            <w:pPr>
              <w:keepNext w:val="0"/>
              <w:keepLines w:val="0"/>
              <w:suppressLineNumbers w:val="0"/>
              <w:spacing w:before="0" w:beforeAutospacing="0" w:after="0" w:afterAutospacing="0"/>
              <w:ind w:left="0" w:right="0"/>
              <w:rPr>
                <w:rFonts w:hint="default"/>
                <w:sz w:val="20"/>
                <w:szCs w:val="21"/>
              </w:rPr>
            </w:pPr>
          </w:p>
        </w:tc>
        <w:tc>
          <w:tcPr>
            <w:tcW w:w="1592" w:type="dxa"/>
            <w:vAlign w:val="center"/>
          </w:tcPr>
          <w:p w14:paraId="2739048A">
            <w:pPr>
              <w:keepNext w:val="0"/>
              <w:keepLines w:val="0"/>
              <w:suppressLineNumbers w:val="0"/>
              <w:spacing w:before="0" w:beforeAutospacing="0" w:after="0" w:afterAutospacing="0"/>
              <w:ind w:left="0" w:right="0"/>
              <w:rPr>
                <w:rFonts w:hint="default"/>
                <w:sz w:val="20"/>
                <w:szCs w:val="21"/>
              </w:rPr>
            </w:pPr>
          </w:p>
        </w:tc>
        <w:tc>
          <w:tcPr>
            <w:tcW w:w="1933" w:type="dxa"/>
            <w:vAlign w:val="center"/>
          </w:tcPr>
          <w:p w14:paraId="00D1FA53">
            <w:pPr>
              <w:keepNext w:val="0"/>
              <w:keepLines w:val="0"/>
              <w:suppressLineNumbers w:val="0"/>
              <w:spacing w:before="0" w:beforeAutospacing="0" w:after="0" w:afterAutospacing="0"/>
              <w:ind w:left="0" w:right="0"/>
              <w:rPr>
                <w:rFonts w:hint="default"/>
                <w:sz w:val="20"/>
                <w:szCs w:val="21"/>
              </w:rPr>
            </w:pPr>
          </w:p>
        </w:tc>
        <w:tc>
          <w:tcPr>
            <w:tcW w:w="2482" w:type="dxa"/>
            <w:vAlign w:val="center"/>
          </w:tcPr>
          <w:p w14:paraId="0752DFDC">
            <w:pPr>
              <w:keepNext w:val="0"/>
              <w:keepLines w:val="0"/>
              <w:suppressLineNumbers w:val="0"/>
              <w:spacing w:before="0" w:beforeAutospacing="0" w:after="0" w:afterAutospacing="0"/>
              <w:ind w:left="0" w:right="0"/>
              <w:rPr>
                <w:rFonts w:hint="default"/>
                <w:sz w:val="20"/>
                <w:szCs w:val="21"/>
              </w:rPr>
            </w:pPr>
          </w:p>
        </w:tc>
      </w:tr>
      <w:tr w14:paraId="3E860F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28" w:type="dxa"/>
            <w:bottom w:w="0" w:type="dxa"/>
            <w:right w:w="28" w:type="dxa"/>
          </w:tblCellMar>
        </w:tblPrEx>
        <w:tc>
          <w:tcPr>
            <w:tcW w:w="685" w:type="dxa"/>
            <w:vAlign w:val="center"/>
          </w:tcPr>
          <w:p w14:paraId="10A8EC9D">
            <w:pPr>
              <w:keepNext w:val="0"/>
              <w:keepLines w:val="0"/>
              <w:suppressLineNumbers w:val="0"/>
              <w:spacing w:before="0" w:beforeAutospacing="0" w:after="0" w:afterAutospacing="0"/>
              <w:ind w:left="0" w:right="0"/>
              <w:rPr>
                <w:rFonts w:hint="default"/>
                <w:sz w:val="20"/>
                <w:szCs w:val="21"/>
              </w:rPr>
            </w:pPr>
          </w:p>
        </w:tc>
        <w:tc>
          <w:tcPr>
            <w:tcW w:w="1746" w:type="dxa"/>
            <w:vAlign w:val="center"/>
          </w:tcPr>
          <w:p w14:paraId="127F3695">
            <w:pPr>
              <w:keepNext w:val="0"/>
              <w:keepLines w:val="0"/>
              <w:suppressLineNumbers w:val="0"/>
              <w:spacing w:before="0" w:beforeAutospacing="0" w:after="0" w:afterAutospacing="0"/>
              <w:ind w:left="0" w:right="0"/>
              <w:rPr>
                <w:rFonts w:hint="default"/>
                <w:sz w:val="20"/>
                <w:szCs w:val="21"/>
              </w:rPr>
            </w:pPr>
          </w:p>
        </w:tc>
        <w:tc>
          <w:tcPr>
            <w:tcW w:w="1592" w:type="dxa"/>
            <w:vAlign w:val="center"/>
          </w:tcPr>
          <w:p w14:paraId="0E600414">
            <w:pPr>
              <w:keepNext w:val="0"/>
              <w:keepLines w:val="0"/>
              <w:suppressLineNumbers w:val="0"/>
              <w:spacing w:before="0" w:beforeAutospacing="0" w:after="0" w:afterAutospacing="0"/>
              <w:ind w:left="0" w:right="0"/>
              <w:rPr>
                <w:rFonts w:hint="default"/>
                <w:sz w:val="20"/>
                <w:szCs w:val="21"/>
              </w:rPr>
            </w:pPr>
          </w:p>
        </w:tc>
        <w:tc>
          <w:tcPr>
            <w:tcW w:w="1933" w:type="dxa"/>
            <w:vAlign w:val="center"/>
          </w:tcPr>
          <w:p w14:paraId="7394BAF2">
            <w:pPr>
              <w:keepNext w:val="0"/>
              <w:keepLines w:val="0"/>
              <w:suppressLineNumbers w:val="0"/>
              <w:spacing w:before="0" w:beforeAutospacing="0" w:after="0" w:afterAutospacing="0"/>
              <w:ind w:left="0" w:right="0"/>
              <w:rPr>
                <w:rFonts w:hint="default"/>
                <w:sz w:val="20"/>
                <w:szCs w:val="21"/>
              </w:rPr>
            </w:pPr>
          </w:p>
        </w:tc>
        <w:tc>
          <w:tcPr>
            <w:tcW w:w="2482" w:type="dxa"/>
            <w:vAlign w:val="center"/>
          </w:tcPr>
          <w:p w14:paraId="3451760C">
            <w:pPr>
              <w:keepNext w:val="0"/>
              <w:keepLines w:val="0"/>
              <w:suppressLineNumbers w:val="0"/>
              <w:spacing w:before="0" w:beforeAutospacing="0" w:after="0" w:afterAutospacing="0"/>
              <w:ind w:left="0" w:right="0"/>
              <w:rPr>
                <w:rFonts w:hint="default"/>
                <w:sz w:val="20"/>
                <w:szCs w:val="21"/>
              </w:rPr>
            </w:pPr>
          </w:p>
        </w:tc>
      </w:tr>
    </w:tbl>
    <w:p w14:paraId="4E65CD46">
      <w:pPr>
        <w:spacing w:line="288" w:lineRule="auto"/>
        <w:rPr>
          <w:rFonts w:hint="eastAsia" w:ascii="宋体" w:hAnsi="宋体" w:cs="宋体"/>
          <w:b/>
          <w:szCs w:val="21"/>
          <w:u w:color="000000"/>
        </w:rPr>
      </w:pPr>
      <w:r>
        <w:rPr>
          <w:rFonts w:hint="eastAsia" w:ascii="宋体" w:hAnsi="宋体" w:cs="宋体"/>
          <w:b/>
          <w:szCs w:val="21"/>
          <w:u w:color="000000"/>
        </w:rPr>
        <w:t>说明</w:t>
      </w:r>
      <w:r>
        <w:rPr>
          <w:rFonts w:ascii="宋体" w:hAnsi="宋体" w:cs="宋体"/>
          <w:b/>
          <w:szCs w:val="21"/>
          <w:u w:color="000000"/>
        </w:rPr>
        <w:t>：</w:t>
      </w:r>
    </w:p>
    <w:p w14:paraId="78372CBD">
      <w:pPr>
        <w:spacing w:line="288" w:lineRule="auto"/>
        <w:ind w:firstLine="420" w:firstLineChars="200"/>
        <w:rPr>
          <w:rFonts w:hint="eastAsia" w:ascii="宋体" w:hAnsi="宋体"/>
          <w:bCs/>
          <w:szCs w:val="21"/>
        </w:rPr>
      </w:pPr>
      <w:r>
        <w:rPr>
          <w:rFonts w:hint="eastAsia" w:ascii="宋体" w:hAnsi="宋体" w:cs="宋体"/>
          <w:bCs/>
          <w:szCs w:val="21"/>
          <w:u w:color="000000"/>
        </w:rPr>
        <w:t>1、请应答人逐条</w:t>
      </w:r>
      <w:r>
        <w:rPr>
          <w:rFonts w:ascii="宋体" w:hAnsi="宋体" w:cs="宋体"/>
          <w:bCs/>
          <w:szCs w:val="21"/>
          <w:u w:color="000000"/>
        </w:rPr>
        <w:t>仔细阅读</w:t>
      </w:r>
      <w:r>
        <w:rPr>
          <w:rFonts w:hint="eastAsia" w:ascii="宋体" w:hAnsi="宋体"/>
          <w:bCs/>
          <w:szCs w:val="21"/>
          <w:lang w:eastAsia="zh-CN"/>
        </w:rPr>
        <w:t>询比</w:t>
      </w:r>
      <w:r>
        <w:rPr>
          <w:rFonts w:hint="eastAsia" w:ascii="宋体" w:hAnsi="宋体"/>
          <w:bCs/>
          <w:szCs w:val="21"/>
        </w:rPr>
        <w:t>文件</w:t>
      </w:r>
      <w:r>
        <w:rPr>
          <w:rFonts w:ascii="宋体" w:hAnsi="宋体"/>
          <w:bCs/>
          <w:szCs w:val="21"/>
        </w:rPr>
        <w:t>附件</w:t>
      </w:r>
      <w:r>
        <w:rPr>
          <w:rFonts w:hint="eastAsia" w:ascii="宋体" w:hAnsi="宋体"/>
          <w:bCs/>
          <w:szCs w:val="21"/>
        </w:rPr>
        <w:t>中</w:t>
      </w:r>
      <w:r>
        <w:rPr>
          <w:rFonts w:ascii="宋体" w:hAnsi="宋体"/>
          <w:bCs/>
          <w:szCs w:val="21"/>
        </w:rPr>
        <w:t>相关</w:t>
      </w:r>
      <w:r>
        <w:rPr>
          <w:rFonts w:hint="eastAsia" w:ascii="宋体" w:hAnsi="宋体"/>
          <w:bCs/>
          <w:szCs w:val="21"/>
        </w:rPr>
        <w:t>商务</w:t>
      </w:r>
      <w:r>
        <w:rPr>
          <w:rFonts w:ascii="宋体" w:hAnsi="宋体"/>
          <w:bCs/>
          <w:szCs w:val="21"/>
        </w:rPr>
        <w:t>规范</w:t>
      </w:r>
      <w:r>
        <w:rPr>
          <w:rFonts w:hint="eastAsia" w:ascii="宋体" w:hAnsi="宋体"/>
          <w:bCs/>
          <w:szCs w:val="21"/>
        </w:rPr>
        <w:t>书之后进行应答。</w:t>
      </w:r>
    </w:p>
    <w:p w14:paraId="307A9C46">
      <w:pPr>
        <w:spacing w:line="288" w:lineRule="auto"/>
        <w:ind w:firstLine="420" w:firstLineChars="200"/>
        <w:rPr>
          <w:rFonts w:hint="eastAsia" w:ascii="宋体" w:hAnsi="宋体" w:cs="宋体"/>
          <w:bCs/>
          <w:szCs w:val="21"/>
          <w:u w:color="000000"/>
        </w:rPr>
      </w:pPr>
      <w:r>
        <w:rPr>
          <w:rFonts w:hint="eastAsia" w:ascii="宋体" w:hAnsi="宋体"/>
          <w:bCs/>
          <w:szCs w:val="21"/>
        </w:rPr>
        <w:t>2、如果应答人对商务规范</w:t>
      </w:r>
      <w:r>
        <w:rPr>
          <w:rFonts w:ascii="宋体" w:hAnsi="宋体"/>
          <w:bCs/>
          <w:szCs w:val="21"/>
        </w:rPr>
        <w:t>全部</w:t>
      </w:r>
      <w:r>
        <w:rPr>
          <w:rFonts w:hint="eastAsia" w:ascii="宋体" w:hAnsi="宋体"/>
          <w:bCs/>
          <w:szCs w:val="21"/>
        </w:rPr>
        <w:t>满足</w:t>
      </w:r>
      <w:r>
        <w:rPr>
          <w:rFonts w:ascii="宋体" w:hAnsi="宋体"/>
          <w:bCs/>
          <w:szCs w:val="21"/>
        </w:rPr>
        <w:t>，请</w:t>
      </w:r>
      <w:r>
        <w:rPr>
          <w:rFonts w:hint="eastAsia" w:ascii="宋体" w:hAnsi="宋体"/>
          <w:bCs/>
          <w:szCs w:val="21"/>
        </w:rPr>
        <w:t>在本表第一行的“应答文件偏离情况”中</w:t>
      </w:r>
      <w:r>
        <w:rPr>
          <w:rFonts w:ascii="宋体" w:hAnsi="宋体"/>
          <w:bCs/>
          <w:szCs w:val="21"/>
        </w:rPr>
        <w:t>填写</w:t>
      </w:r>
      <w:r>
        <w:rPr>
          <w:rFonts w:hint="eastAsia" w:ascii="宋体" w:hAnsi="宋体"/>
          <w:bCs/>
          <w:szCs w:val="21"/>
        </w:rPr>
        <w:t>“</w:t>
      </w:r>
      <w:r>
        <w:rPr>
          <w:rFonts w:ascii="宋体" w:hAnsi="宋体"/>
          <w:bCs/>
          <w:szCs w:val="21"/>
        </w:rPr>
        <w:t>无偏离</w:t>
      </w:r>
      <w:r>
        <w:rPr>
          <w:rFonts w:hint="eastAsia" w:ascii="宋体" w:hAnsi="宋体"/>
          <w:bCs/>
          <w:szCs w:val="21"/>
        </w:rPr>
        <w:t>”（若本</w:t>
      </w:r>
      <w:r>
        <w:rPr>
          <w:rFonts w:hint="eastAsia" w:ascii="宋体" w:hAnsi="宋体" w:cs="宋体"/>
          <w:bCs/>
          <w:color w:val="FF0000"/>
          <w:szCs w:val="21"/>
          <w:u w:color="000000"/>
        </w:rPr>
        <w:t>表格</w:t>
      </w:r>
      <w:r>
        <w:rPr>
          <w:rFonts w:ascii="宋体" w:hAnsi="宋体" w:cs="宋体"/>
          <w:bCs/>
          <w:color w:val="FF0000"/>
          <w:szCs w:val="21"/>
          <w:u w:color="000000"/>
        </w:rPr>
        <w:t>填写</w:t>
      </w:r>
      <w:r>
        <w:rPr>
          <w:rFonts w:hint="eastAsia" w:ascii="宋体" w:hAnsi="宋体" w:cs="宋体"/>
          <w:bCs/>
          <w:color w:val="FF0000"/>
          <w:szCs w:val="21"/>
          <w:u w:color="000000"/>
        </w:rPr>
        <w:t>的内容为空，则视为应答人</w:t>
      </w:r>
      <w:r>
        <w:rPr>
          <w:rFonts w:ascii="宋体" w:hAnsi="宋体" w:cs="宋体"/>
          <w:bCs/>
          <w:color w:val="FF0000"/>
          <w:szCs w:val="21"/>
          <w:u w:color="000000"/>
        </w:rPr>
        <w:t>“</w:t>
      </w:r>
      <w:r>
        <w:rPr>
          <w:rFonts w:hint="eastAsia" w:ascii="宋体" w:hAnsi="宋体" w:cs="宋体"/>
          <w:bCs/>
          <w:color w:val="FF0000"/>
          <w:szCs w:val="21"/>
          <w:u w:color="000000"/>
        </w:rPr>
        <w:t>全部满足</w:t>
      </w:r>
      <w:r>
        <w:rPr>
          <w:rFonts w:ascii="宋体" w:hAnsi="宋体" w:cs="宋体"/>
          <w:bCs/>
          <w:color w:val="FF0000"/>
          <w:szCs w:val="21"/>
          <w:u w:color="000000"/>
        </w:rPr>
        <w:t>”</w:t>
      </w:r>
      <w:r>
        <w:rPr>
          <w:rFonts w:hint="eastAsia" w:ascii="宋体" w:hAnsi="宋体" w:cs="宋体"/>
          <w:bCs/>
          <w:color w:val="FF0000"/>
          <w:szCs w:val="21"/>
          <w:u w:color="000000"/>
        </w:rPr>
        <w:t>商务规范书中所有条款</w:t>
      </w:r>
      <w:r>
        <w:rPr>
          <w:rFonts w:hint="eastAsia" w:ascii="宋体" w:hAnsi="宋体" w:cs="宋体"/>
          <w:bCs/>
          <w:szCs w:val="21"/>
          <w:u w:color="000000"/>
        </w:rPr>
        <w:t>）。</w:t>
      </w:r>
    </w:p>
    <w:p w14:paraId="41304E08">
      <w:pPr>
        <w:spacing w:line="288" w:lineRule="auto"/>
        <w:ind w:firstLine="420" w:firstLineChars="200"/>
        <w:rPr>
          <w:rFonts w:hint="eastAsia" w:ascii="宋体" w:hAnsi="宋体"/>
          <w:bCs/>
          <w:szCs w:val="21"/>
        </w:rPr>
      </w:pPr>
      <w:r>
        <w:rPr>
          <w:rFonts w:hint="eastAsia" w:ascii="宋体" w:hAnsi="宋体" w:cs="宋体"/>
          <w:bCs/>
          <w:szCs w:val="21"/>
          <w:u w:color="000000"/>
        </w:rPr>
        <w:t>3、</w:t>
      </w:r>
      <w:r>
        <w:rPr>
          <w:rFonts w:ascii="宋体" w:hAnsi="宋体"/>
          <w:bCs/>
          <w:szCs w:val="21"/>
        </w:rPr>
        <w:t>如有偏离，则需</w:t>
      </w:r>
      <w:r>
        <w:rPr>
          <w:rFonts w:hint="eastAsia" w:ascii="宋体" w:hAnsi="宋体"/>
          <w:bCs/>
          <w:szCs w:val="21"/>
        </w:rPr>
        <w:t>在本表逐行</w:t>
      </w:r>
      <w:r>
        <w:rPr>
          <w:rFonts w:ascii="宋体" w:hAnsi="宋体"/>
          <w:bCs/>
          <w:szCs w:val="21"/>
        </w:rPr>
        <w:t>填写</w:t>
      </w:r>
      <w:r>
        <w:rPr>
          <w:rFonts w:hint="eastAsia" w:ascii="宋体" w:hAnsi="宋体"/>
          <w:bCs/>
          <w:szCs w:val="21"/>
        </w:rPr>
        <w:t>具体条目号、商务要求、“应答文件偏离情况”（“优于”、“部分满足”、“不满足”等）及具体的偏离内容，行数不够的可以自行增加。</w:t>
      </w:r>
    </w:p>
    <w:p w14:paraId="505FC340">
      <w:pPr>
        <w:spacing w:line="288" w:lineRule="auto"/>
        <w:ind w:firstLine="420" w:firstLineChars="200"/>
        <w:rPr>
          <w:rFonts w:hint="eastAsia" w:ascii="宋体" w:hAnsi="宋体" w:cs="宋体"/>
          <w:bCs/>
          <w:szCs w:val="21"/>
          <w:u w:color="000000"/>
        </w:rPr>
      </w:pPr>
      <w:r>
        <w:rPr>
          <w:rFonts w:hint="eastAsia" w:ascii="宋体" w:hAnsi="宋体" w:cs="宋体"/>
          <w:bCs/>
          <w:szCs w:val="21"/>
          <w:u w:color="000000"/>
        </w:rPr>
        <w:t>4、若应答人在本表中应答“全部满足”，但有额外的</w:t>
      </w:r>
      <w:r>
        <w:rPr>
          <w:rFonts w:hint="eastAsia" w:ascii="宋体" w:hAnsi="宋体" w:cs="宋体"/>
          <w:b/>
          <w:szCs w:val="21"/>
          <w:u w:color="000000"/>
        </w:rPr>
        <w:t>负向</w:t>
      </w:r>
      <w:r>
        <w:rPr>
          <w:rFonts w:hint="eastAsia" w:ascii="宋体" w:hAnsi="宋体" w:cs="宋体"/>
          <w:bCs/>
          <w:szCs w:val="21"/>
          <w:u w:color="000000"/>
        </w:rPr>
        <w:t>解释或说明，视为对该条款的负偏离。</w:t>
      </w:r>
    </w:p>
    <w:p w14:paraId="5B294C39">
      <w:pPr>
        <w:spacing w:line="288" w:lineRule="auto"/>
        <w:ind w:firstLine="422" w:firstLineChars="200"/>
        <w:rPr>
          <w:rFonts w:hint="eastAsia" w:ascii="宋体" w:hAnsi="宋体"/>
          <w:b/>
          <w:szCs w:val="21"/>
        </w:rPr>
      </w:pPr>
      <w:r>
        <w:rPr>
          <w:rFonts w:hint="eastAsia" w:ascii="宋体" w:hAnsi="宋体"/>
          <w:b/>
          <w:szCs w:val="21"/>
        </w:rPr>
        <w:t>5、如存在对</w:t>
      </w:r>
      <w:r>
        <w:rPr>
          <w:rFonts w:hint="eastAsia" w:ascii="宋体" w:hAnsi="宋体"/>
          <w:b/>
          <w:color w:val="FF0000"/>
          <w:szCs w:val="21"/>
        </w:rPr>
        <w:t>关键条款的</w:t>
      </w:r>
      <w:r>
        <w:rPr>
          <w:rFonts w:ascii="宋体" w:hAnsi="宋体"/>
          <w:b/>
          <w:color w:val="FF0000"/>
          <w:szCs w:val="21"/>
        </w:rPr>
        <w:t>负偏离</w:t>
      </w:r>
      <w:r>
        <w:rPr>
          <w:rFonts w:hint="eastAsia" w:ascii="宋体" w:hAnsi="宋体"/>
          <w:b/>
          <w:szCs w:val="21"/>
        </w:rPr>
        <w:t>，</w:t>
      </w:r>
      <w:r>
        <w:rPr>
          <w:rFonts w:ascii="宋体" w:hAnsi="宋体"/>
          <w:b/>
          <w:szCs w:val="21"/>
        </w:rPr>
        <w:t>则</w:t>
      </w:r>
      <w:r>
        <w:rPr>
          <w:rFonts w:hint="eastAsia" w:ascii="宋体" w:hAnsi="宋体"/>
          <w:b/>
          <w:szCs w:val="21"/>
        </w:rPr>
        <w:t>应答</w:t>
      </w:r>
      <w:r>
        <w:rPr>
          <w:rFonts w:ascii="宋体" w:hAnsi="宋体"/>
          <w:b/>
          <w:szCs w:val="21"/>
        </w:rPr>
        <w:t>无效。</w:t>
      </w:r>
    </w:p>
    <w:p w14:paraId="6ED0EAA5">
      <w:pPr>
        <w:spacing w:line="288" w:lineRule="auto"/>
        <w:ind w:firstLine="420" w:firstLineChars="200"/>
        <w:rPr>
          <w:rFonts w:hint="eastAsia" w:ascii="宋体" w:hAnsi="宋体" w:cs="宋体"/>
          <w:bCs/>
          <w:szCs w:val="21"/>
          <w:u w:color="000000"/>
        </w:rPr>
      </w:pPr>
      <w:r>
        <w:rPr>
          <w:rFonts w:hint="eastAsia" w:ascii="宋体" w:hAnsi="宋体" w:cs="宋体"/>
          <w:bCs/>
          <w:szCs w:val="21"/>
          <w:u w:color="000000"/>
        </w:rPr>
        <w:t>6、若应答人额外提供了点对点应答文件，但与本表中的应答内容不一致：</w:t>
      </w:r>
    </w:p>
    <w:p w14:paraId="4062EE89">
      <w:pPr>
        <w:spacing w:line="288" w:lineRule="auto"/>
        <w:ind w:firstLine="420" w:firstLineChars="200"/>
        <w:outlineLvl w:val="2"/>
        <w:rPr>
          <w:rFonts w:hint="eastAsia" w:ascii="宋体" w:hAnsi="宋体" w:cs="宋体"/>
          <w:bCs/>
          <w:szCs w:val="21"/>
          <w:u w:color="000000"/>
        </w:rPr>
      </w:pPr>
      <w:bookmarkStart w:id="129" w:name="_Toc8022"/>
      <w:bookmarkStart w:id="130" w:name="_Toc17816"/>
      <w:r>
        <w:rPr>
          <w:rFonts w:hint="eastAsia" w:ascii="宋体" w:hAnsi="宋体" w:cs="宋体"/>
          <w:bCs/>
          <w:szCs w:val="21"/>
          <w:u w:color="000000"/>
        </w:rPr>
        <w:t>（1）若本表中针对该条款存在详细描述的，则以本表内容为准。</w:t>
      </w:r>
      <w:bookmarkEnd w:id="129"/>
      <w:bookmarkEnd w:id="130"/>
    </w:p>
    <w:p w14:paraId="67D0F419">
      <w:pPr>
        <w:spacing w:line="288" w:lineRule="auto"/>
        <w:ind w:firstLine="420" w:firstLineChars="200"/>
        <w:outlineLvl w:val="2"/>
        <w:rPr>
          <w:rFonts w:hint="eastAsia" w:ascii="宋体" w:hAnsi="宋体" w:cs="宋体"/>
          <w:bCs/>
          <w:szCs w:val="21"/>
          <w:u w:color="000000"/>
        </w:rPr>
      </w:pPr>
      <w:bookmarkStart w:id="131" w:name="_Toc7641"/>
      <w:bookmarkStart w:id="132" w:name="_Toc16937"/>
      <w:r>
        <w:rPr>
          <w:rFonts w:hint="eastAsia" w:ascii="宋体" w:hAnsi="宋体" w:cs="宋体"/>
          <w:bCs/>
          <w:szCs w:val="21"/>
          <w:u w:color="000000"/>
        </w:rPr>
        <w:t>（2）若本表中针对该条款无详细描述的，则以点对点应答为准。</w:t>
      </w:r>
      <w:bookmarkEnd w:id="131"/>
      <w:bookmarkEnd w:id="132"/>
    </w:p>
    <w:p w14:paraId="1B67789B">
      <w:pPr>
        <w:spacing w:line="360" w:lineRule="auto"/>
        <w:ind w:firstLine="422" w:firstLineChars="200"/>
        <w:rPr>
          <w:rFonts w:hint="eastAsia" w:ascii="宋体" w:hAnsi="宋体"/>
          <w:b/>
          <w:szCs w:val="21"/>
        </w:rPr>
      </w:pPr>
    </w:p>
    <w:p w14:paraId="3E3DD904">
      <w:pPr>
        <w:adjustRightInd w:val="0"/>
        <w:snapToGrid w:val="0"/>
        <w:spacing w:after="120" w:line="440" w:lineRule="exact"/>
        <w:ind w:left="378" w:hanging="378" w:hangingChars="180"/>
        <w:rPr>
          <w:rFonts w:hint="eastAsia" w:ascii="宋体" w:hAnsi="宋体" w:cs="宋体"/>
          <w:szCs w:val="21"/>
        </w:rPr>
      </w:pPr>
    </w:p>
    <w:p w14:paraId="7EFB2C75">
      <w:pPr>
        <w:adjustRightInd w:val="0"/>
        <w:snapToGrid w:val="0"/>
        <w:spacing w:after="120" w:line="440" w:lineRule="exact"/>
        <w:jc w:val="center"/>
        <w:outlineLvl w:val="2"/>
        <w:rPr>
          <w:rFonts w:hint="eastAsia" w:ascii="宋体" w:hAnsi="宋体" w:cs="宋体"/>
          <w:szCs w:val="21"/>
        </w:rPr>
      </w:pPr>
      <w:r>
        <w:rPr>
          <w:rFonts w:hint="eastAsia" w:ascii="宋体" w:hAnsi="宋体" w:cs="宋体"/>
          <w:szCs w:val="21"/>
        </w:rPr>
        <w:t xml:space="preserve">                </w:t>
      </w:r>
      <w:bookmarkStart w:id="133" w:name="_Toc17497"/>
      <w:bookmarkStart w:id="134" w:name="_Toc28376"/>
      <w:r>
        <w:rPr>
          <w:rFonts w:ascii="宋体" w:hAnsi="宋体" w:cs="宋体"/>
          <w:szCs w:val="21"/>
        </w:rPr>
        <w:t>应答人：</w:t>
      </w:r>
      <w:bookmarkEnd w:id="133"/>
      <w:bookmarkEnd w:id="134"/>
      <w:r>
        <w:rPr>
          <w:rFonts w:hint="eastAsia" w:ascii="宋体" w:hAnsi="宋体" w:cs="宋体"/>
          <w:szCs w:val="21"/>
          <w:u w:val="single"/>
        </w:rPr>
        <w:t xml:space="preserve">                      </w:t>
      </w:r>
    </w:p>
    <w:p w14:paraId="1309C6DB">
      <w:pPr>
        <w:topLinePunct/>
        <w:adjustRightInd w:val="0"/>
        <w:snapToGrid w:val="0"/>
        <w:spacing w:line="440" w:lineRule="exact"/>
        <w:ind w:firstLine="630" w:firstLineChars="300"/>
        <w:jc w:val="right"/>
        <w:rPr>
          <w:szCs w:val="21"/>
        </w:rPr>
      </w:pPr>
      <w:r>
        <w:rPr>
          <w:rFonts w:hint="eastAsia"/>
          <w:szCs w:val="21"/>
        </w:rPr>
        <w:t>年   月    日</w:t>
      </w:r>
    </w:p>
    <w:p w14:paraId="53530B3E">
      <w:pPr>
        <w:topLinePunct/>
        <w:adjustRightInd w:val="0"/>
        <w:snapToGrid w:val="0"/>
        <w:spacing w:line="440" w:lineRule="exact"/>
        <w:jc w:val="right"/>
        <w:rPr>
          <w:rFonts w:hint="eastAsia" w:ascii="宋体" w:hAnsi="宋体" w:cs="宋体"/>
          <w:szCs w:val="21"/>
        </w:rPr>
        <w:sectPr>
          <w:pgSz w:w="11906" w:h="16838"/>
          <w:pgMar w:top="1440" w:right="1797" w:bottom="1440" w:left="1797" w:header="851" w:footer="992" w:gutter="0"/>
          <w:cols w:space="425" w:num="1"/>
          <w:docGrid w:type="lines" w:linePitch="312" w:charSpace="0"/>
        </w:sectPr>
      </w:pPr>
    </w:p>
    <w:p w14:paraId="18860F3E">
      <w:pPr>
        <w:widowControl/>
        <w:autoSpaceDE w:val="0"/>
        <w:autoSpaceDN w:val="0"/>
        <w:spacing w:line="360" w:lineRule="auto"/>
        <w:ind w:firstLine="420" w:firstLineChars="200"/>
        <w:textAlignment w:val="bottom"/>
        <w:rPr>
          <w:rFonts w:hint="eastAsia" w:ascii="宋体" w:hAnsi="宋体"/>
          <w:color w:val="000000"/>
        </w:rPr>
      </w:pPr>
      <w:bookmarkStart w:id="135" w:name="_Toc26193322"/>
    </w:p>
    <w:p w14:paraId="60E030D1">
      <w:pPr>
        <w:pStyle w:val="4"/>
        <w:numPr>
          <w:ilvl w:val="0"/>
          <w:numId w:val="0"/>
        </w:numPr>
        <w:jc w:val="left"/>
      </w:pPr>
      <w:bookmarkStart w:id="136" w:name="_Toc31514"/>
      <w:bookmarkStart w:id="137" w:name="_Toc28955037"/>
      <w:bookmarkStart w:id="138" w:name="_Toc64986254"/>
      <w:bookmarkStart w:id="139" w:name="_Toc18649"/>
      <w:r>
        <w:rPr>
          <w:rFonts w:hint="eastAsia"/>
        </w:rPr>
        <w:t>十</w:t>
      </w:r>
      <w:r>
        <w:rPr>
          <w:rFonts w:hint="eastAsia"/>
          <w:lang w:val="en-US" w:eastAsia="zh-CN"/>
        </w:rPr>
        <w:t>三</w:t>
      </w:r>
      <w:r>
        <w:rPr>
          <w:rFonts w:hint="eastAsia"/>
        </w:rPr>
        <w:t>、商务应答文件中其他需要补充的材料</w:t>
      </w:r>
      <w:bookmarkEnd w:id="135"/>
      <w:bookmarkEnd w:id="136"/>
      <w:bookmarkEnd w:id="137"/>
      <w:bookmarkEnd w:id="138"/>
      <w:bookmarkEnd w:id="139"/>
    </w:p>
    <w:p w14:paraId="6A806DA5">
      <w:pPr>
        <w:pStyle w:val="8"/>
        <w:rPr>
          <w:rFonts w:hint="eastAsia"/>
        </w:rPr>
      </w:pPr>
    </w:p>
    <w:p w14:paraId="0A22F632">
      <w:pPr>
        <w:outlineLvl w:val="0"/>
        <w:rPr>
          <w:sz w:val="28"/>
          <w:szCs w:val="28"/>
        </w:rPr>
      </w:pPr>
      <w:bookmarkStart w:id="140" w:name="_Toc2048"/>
      <w:bookmarkStart w:id="141" w:name="_Toc27473"/>
      <w:r>
        <w:rPr>
          <w:rFonts w:hint="eastAsia" w:ascii="宋体" w:hAnsi="宋体"/>
          <w:b/>
          <w:sz w:val="32"/>
          <w:szCs w:val="32"/>
        </w:rPr>
        <w:t>提醒：</w:t>
      </w:r>
      <w:r>
        <w:rPr>
          <w:rFonts w:ascii="宋体" w:hAnsi="宋体"/>
          <w:b/>
          <w:sz w:val="32"/>
          <w:szCs w:val="32"/>
        </w:rPr>
        <w:t>附件</w:t>
      </w:r>
      <w:r>
        <w:rPr>
          <w:rFonts w:hint="eastAsia" w:ascii="宋体" w:hAnsi="宋体"/>
          <w:b/>
          <w:sz w:val="32"/>
          <w:szCs w:val="32"/>
        </w:rPr>
        <w:t>6的excel表格需填写，并与应答文件一并打包上传。</w:t>
      </w:r>
      <w:bookmarkEnd w:id="140"/>
      <w:bookmarkEnd w:id="141"/>
    </w:p>
    <w:p w14:paraId="382D97AF">
      <w:pPr>
        <w:widowControl/>
        <w:jc w:val="left"/>
        <w:rPr>
          <w:sz w:val="28"/>
          <w:szCs w:val="28"/>
        </w:rPr>
      </w:pPr>
      <w:r>
        <w:rPr>
          <w:sz w:val="28"/>
          <w:szCs w:val="28"/>
        </w:rPr>
        <w:br w:type="page"/>
      </w:r>
    </w:p>
    <w:p w14:paraId="58865086">
      <w:pPr>
        <w:pStyle w:val="4"/>
        <w:numPr>
          <w:ilvl w:val="0"/>
          <w:numId w:val="0"/>
        </w:numPr>
        <w:jc w:val="left"/>
      </w:pPr>
      <w:bookmarkStart w:id="142" w:name="_Toc22539"/>
      <w:bookmarkStart w:id="143" w:name="_Toc5441"/>
      <w:r>
        <w:rPr>
          <w:rFonts w:hint="eastAsia"/>
        </w:rPr>
        <w:t>附：技术应答文件参考格式</w:t>
      </w:r>
      <w:bookmarkEnd w:id="142"/>
      <w:bookmarkEnd w:id="143"/>
    </w:p>
    <w:p w14:paraId="571538B5">
      <w:pPr>
        <w:pStyle w:val="4"/>
        <w:numPr>
          <w:ilvl w:val="0"/>
          <w:numId w:val="0"/>
        </w:numPr>
        <w:spacing w:before="0" w:after="0" w:line="360" w:lineRule="auto"/>
        <w:jc w:val="left"/>
        <w:rPr>
          <w:rFonts w:hint="eastAsia" w:asciiTheme="minorEastAsia" w:hAnsiTheme="minorEastAsia" w:eastAsiaTheme="minorEastAsia"/>
          <w:color w:val="FF0000"/>
          <w:sz w:val="24"/>
          <w:szCs w:val="24"/>
        </w:rPr>
      </w:pPr>
      <w:bookmarkStart w:id="144" w:name="_Toc14890"/>
      <w:bookmarkStart w:id="145" w:name="_Toc9882"/>
      <w:r>
        <w:rPr>
          <w:rFonts w:hint="eastAsia" w:asciiTheme="minorEastAsia" w:hAnsiTheme="minorEastAsia" w:eastAsiaTheme="minorEastAsia"/>
          <w:color w:val="FF0000"/>
          <w:sz w:val="24"/>
          <w:szCs w:val="24"/>
        </w:rPr>
        <w:t>说明：</w:t>
      </w:r>
      <w:bookmarkEnd w:id="144"/>
      <w:bookmarkEnd w:id="145"/>
    </w:p>
    <w:p w14:paraId="20673DB7">
      <w:pPr>
        <w:spacing w:line="360" w:lineRule="auto"/>
        <w:ind w:firstLine="480" w:firstLineChars="200"/>
        <w:jc w:val="left"/>
        <w:rPr>
          <w:rFonts w:hint="eastAsia" w:asciiTheme="minorEastAsia" w:hAnsiTheme="minorEastAsia" w:eastAsiaTheme="minorEastAsia"/>
          <w:bCs/>
          <w:color w:val="FF0000"/>
          <w:sz w:val="24"/>
        </w:rPr>
      </w:pPr>
      <w:r>
        <w:rPr>
          <w:rFonts w:hint="eastAsia" w:asciiTheme="minorEastAsia" w:hAnsiTheme="minorEastAsia" w:eastAsiaTheme="minorEastAsia"/>
          <w:bCs/>
          <w:color w:val="FF0000"/>
          <w:sz w:val="24"/>
        </w:rPr>
        <w:t>1.所有针对技术评分表的应答内容，需要在附件6中填写自应答的基本情况及页码索引。</w:t>
      </w:r>
    </w:p>
    <w:p w14:paraId="08ADE128">
      <w:pPr>
        <w:spacing w:line="360" w:lineRule="auto"/>
        <w:ind w:firstLine="480" w:firstLineChars="200"/>
        <w:jc w:val="left"/>
        <w:rPr>
          <w:rFonts w:hint="eastAsia" w:asciiTheme="minorEastAsia" w:hAnsiTheme="minorEastAsia" w:eastAsiaTheme="minorEastAsia"/>
          <w:bCs/>
          <w:color w:val="FF0000"/>
          <w:sz w:val="24"/>
        </w:rPr>
      </w:pPr>
      <w:r>
        <w:rPr>
          <w:rFonts w:hint="eastAsia" w:asciiTheme="minorEastAsia" w:hAnsiTheme="minorEastAsia" w:eastAsiaTheme="minorEastAsia"/>
          <w:bCs/>
          <w:color w:val="FF0000"/>
          <w:sz w:val="24"/>
        </w:rPr>
        <w:t>2.技术评分表中“公司综合能力”、技术及商务偏离情况请在上述商务部分应答，后评估不用应答，其他内容需在以下技术部分应答。</w:t>
      </w:r>
    </w:p>
    <w:p w14:paraId="5EB32A31">
      <w:pPr>
        <w:spacing w:line="360" w:lineRule="auto"/>
        <w:ind w:firstLine="480" w:firstLineChars="200"/>
        <w:jc w:val="left"/>
        <w:rPr>
          <w:rFonts w:hint="eastAsia" w:asciiTheme="minorEastAsia" w:hAnsiTheme="minorEastAsia" w:eastAsiaTheme="minorEastAsia"/>
          <w:bCs/>
          <w:color w:val="FF0000"/>
          <w:sz w:val="28"/>
          <w:szCs w:val="32"/>
        </w:rPr>
      </w:pPr>
      <w:r>
        <w:rPr>
          <w:rFonts w:hint="eastAsia" w:asciiTheme="minorEastAsia" w:hAnsiTheme="minorEastAsia" w:eastAsiaTheme="minorEastAsia"/>
          <w:bCs/>
          <w:color w:val="FF0000"/>
          <w:sz w:val="24"/>
        </w:rPr>
        <w:t>3.以下应答内容请单独生成技术应答文件，并单独上传到ES系统本项目的技术应答模块。</w:t>
      </w:r>
    </w:p>
    <w:p w14:paraId="1B0EF9DB">
      <w:pPr>
        <w:widowControl/>
        <w:jc w:val="left"/>
        <w:rPr>
          <w:rFonts w:hint="eastAsia" w:asciiTheme="minorEastAsia" w:hAnsiTheme="minorEastAsia" w:eastAsiaTheme="minorEastAsia"/>
          <w:bCs/>
          <w:color w:val="FF0000"/>
          <w:sz w:val="28"/>
          <w:szCs w:val="32"/>
        </w:rPr>
      </w:pPr>
      <w:r>
        <w:rPr>
          <w:rFonts w:asciiTheme="minorEastAsia" w:hAnsiTheme="minorEastAsia" w:eastAsiaTheme="minorEastAsia"/>
          <w:bCs/>
          <w:color w:val="FF0000"/>
          <w:sz w:val="28"/>
          <w:szCs w:val="32"/>
        </w:rPr>
        <w:br w:type="page"/>
      </w:r>
    </w:p>
    <w:p w14:paraId="6F077B29">
      <w:pPr>
        <w:pStyle w:val="4"/>
        <w:numPr>
          <w:ilvl w:val="0"/>
          <w:numId w:val="0"/>
        </w:numPr>
        <w:jc w:val="left"/>
      </w:pPr>
      <w:bookmarkStart w:id="146" w:name="_Toc14782"/>
      <w:bookmarkStart w:id="147" w:name="_Toc15231"/>
      <w:r>
        <w:rPr>
          <w:rFonts w:hint="eastAsia"/>
        </w:rPr>
        <w:t>技术应答文件封面</w:t>
      </w:r>
      <w:bookmarkEnd w:id="146"/>
      <w:bookmarkEnd w:id="147"/>
    </w:p>
    <w:p w14:paraId="42E2C2AC">
      <w:pPr>
        <w:spacing w:after="120" w:line="360" w:lineRule="atLeast"/>
        <w:jc w:val="center"/>
        <w:rPr>
          <w:szCs w:val="32"/>
          <w:u w:val="single"/>
        </w:rPr>
      </w:pPr>
    </w:p>
    <w:p w14:paraId="186429E4">
      <w:pPr>
        <w:spacing w:after="120" w:line="360" w:lineRule="atLeast"/>
        <w:jc w:val="center"/>
        <w:rPr>
          <w:szCs w:val="32"/>
          <w:u w:val="single"/>
        </w:rPr>
      </w:pPr>
    </w:p>
    <w:p w14:paraId="139274D0">
      <w:pPr>
        <w:spacing w:after="120" w:line="360" w:lineRule="atLeast"/>
        <w:jc w:val="center"/>
        <w:rPr>
          <w:szCs w:val="32"/>
          <w:u w:val="single"/>
        </w:rPr>
      </w:pPr>
    </w:p>
    <w:p w14:paraId="54C9D952">
      <w:pPr>
        <w:pStyle w:val="20"/>
        <w:ind w:firstLine="0" w:firstLineChars="0"/>
        <w:jc w:val="center"/>
        <w:outlineLvl w:val="0"/>
        <w:rPr>
          <w:rFonts w:hint="eastAsia" w:ascii="微软雅黑" w:hAnsi="微软雅黑" w:eastAsia="微软雅黑" w:cs="微软雅黑"/>
          <w:sz w:val="32"/>
          <w:szCs w:val="32"/>
          <w:lang w:eastAsia="zh-CN"/>
        </w:rPr>
      </w:pPr>
      <w:r>
        <w:rPr>
          <w:rFonts w:hint="eastAsia" w:ascii="微软雅黑" w:hAnsi="微软雅黑" w:eastAsia="微软雅黑" w:cs="微软雅黑"/>
          <w:sz w:val="32"/>
          <w:szCs w:val="32"/>
          <w:lang w:eastAsia="zh-CN"/>
        </w:rPr>
        <w:t xml:space="preserve">中国移动安徽公司2025年大数据平台网络安全评估服务及数据安全评估服务采购项目（标包1）（第二次） </w:t>
      </w:r>
    </w:p>
    <w:p w14:paraId="032E3594">
      <w:pPr>
        <w:pStyle w:val="20"/>
        <w:ind w:firstLine="0" w:firstLineChars="0"/>
        <w:jc w:val="center"/>
        <w:outlineLvl w:val="0"/>
        <w:rPr>
          <w:rFonts w:hint="default"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采购包XX</w:t>
      </w:r>
    </w:p>
    <w:p w14:paraId="025C59B7">
      <w:pPr>
        <w:spacing w:line="360" w:lineRule="atLeast"/>
        <w:jc w:val="center"/>
        <w:rPr>
          <w:bCs/>
          <w:sz w:val="28"/>
          <w:szCs w:val="28"/>
        </w:rPr>
      </w:pPr>
    </w:p>
    <w:p w14:paraId="0FF9D869">
      <w:pPr>
        <w:jc w:val="left"/>
        <w:rPr>
          <w:bCs/>
          <w:sz w:val="28"/>
          <w:szCs w:val="28"/>
        </w:rPr>
      </w:pPr>
    </w:p>
    <w:p w14:paraId="0E9E1AC6">
      <w:pPr>
        <w:jc w:val="left"/>
        <w:rPr>
          <w:bCs/>
          <w:sz w:val="28"/>
          <w:szCs w:val="28"/>
        </w:rPr>
      </w:pPr>
    </w:p>
    <w:p w14:paraId="0412B23D">
      <w:pPr>
        <w:jc w:val="left"/>
        <w:rPr>
          <w:bCs/>
          <w:sz w:val="28"/>
          <w:szCs w:val="28"/>
        </w:rPr>
      </w:pPr>
    </w:p>
    <w:p w14:paraId="68A527AE">
      <w:pPr>
        <w:jc w:val="center"/>
        <w:outlineLvl w:val="0"/>
        <w:rPr>
          <w:rFonts w:eastAsia="黑体"/>
          <w:bCs/>
          <w:sz w:val="28"/>
          <w:szCs w:val="28"/>
        </w:rPr>
      </w:pPr>
      <w:bookmarkStart w:id="148" w:name="_Toc7832"/>
      <w:bookmarkStart w:id="149" w:name="_Toc17239"/>
      <w:r>
        <w:rPr>
          <w:rFonts w:hint="eastAsia" w:eastAsia="黑体"/>
          <w:bCs/>
          <w:sz w:val="28"/>
          <w:szCs w:val="28"/>
        </w:rPr>
        <w:t>应答文件（技术）部分</w:t>
      </w:r>
      <w:bookmarkEnd w:id="148"/>
      <w:bookmarkEnd w:id="149"/>
    </w:p>
    <w:p w14:paraId="55C10020">
      <w:pPr>
        <w:jc w:val="left"/>
        <w:rPr>
          <w:b/>
          <w:sz w:val="28"/>
          <w:szCs w:val="28"/>
        </w:rPr>
      </w:pPr>
    </w:p>
    <w:p w14:paraId="477B8648">
      <w:pPr>
        <w:spacing w:after="120"/>
        <w:jc w:val="center"/>
        <w:rPr>
          <w:b/>
          <w:szCs w:val="32"/>
        </w:rPr>
      </w:pPr>
    </w:p>
    <w:p w14:paraId="31A5A3C2">
      <w:pPr>
        <w:spacing w:after="120"/>
        <w:jc w:val="center"/>
        <w:rPr>
          <w:b/>
          <w:szCs w:val="32"/>
        </w:rPr>
      </w:pPr>
    </w:p>
    <w:p w14:paraId="5948EC9F">
      <w:pPr>
        <w:spacing w:after="120"/>
        <w:jc w:val="center"/>
        <w:rPr>
          <w:b/>
          <w:szCs w:val="32"/>
        </w:rPr>
      </w:pPr>
    </w:p>
    <w:p w14:paraId="6C1531E8">
      <w:pPr>
        <w:spacing w:after="120"/>
        <w:jc w:val="center"/>
        <w:rPr>
          <w:b/>
          <w:szCs w:val="32"/>
        </w:rPr>
      </w:pPr>
    </w:p>
    <w:p w14:paraId="0F1B73D5">
      <w:pPr>
        <w:spacing w:after="120"/>
        <w:jc w:val="center"/>
        <w:rPr>
          <w:b/>
          <w:szCs w:val="32"/>
        </w:rPr>
      </w:pPr>
    </w:p>
    <w:p w14:paraId="68AB3C5B">
      <w:pPr>
        <w:adjustRightInd w:val="0"/>
        <w:snapToGrid w:val="0"/>
        <w:jc w:val="center"/>
        <w:outlineLvl w:val="0"/>
      </w:pPr>
      <w:bookmarkStart w:id="150" w:name="_Toc27711"/>
      <w:bookmarkStart w:id="151" w:name="_Toc18563"/>
      <w:r>
        <w:rPr>
          <w:rFonts w:hint="eastAsia"/>
        </w:rPr>
        <w:t>应答人名称：</w:t>
      </w:r>
      <w:r>
        <w:rPr>
          <w:rFonts w:hint="eastAsia"/>
          <w:u w:val="single"/>
        </w:rPr>
        <w:t xml:space="preserve">                      _</w:t>
      </w:r>
      <w:bookmarkEnd w:id="150"/>
      <w:bookmarkEnd w:id="151"/>
    </w:p>
    <w:p w14:paraId="050E830C">
      <w:pPr>
        <w:adjustRightInd w:val="0"/>
        <w:snapToGrid w:val="0"/>
        <w:spacing w:after="120" w:line="440" w:lineRule="exact"/>
        <w:ind w:firstLine="1050" w:firstLineChars="500"/>
        <w:jc w:val="left"/>
        <w:rPr>
          <w:rFonts w:hint="eastAsia" w:ascii="宋体" w:hAnsi="宋体" w:cs="宋体"/>
        </w:rPr>
      </w:pPr>
    </w:p>
    <w:p w14:paraId="5536092F">
      <w:pPr>
        <w:adjustRightInd w:val="0"/>
        <w:snapToGrid w:val="0"/>
        <w:spacing w:line="440" w:lineRule="exact"/>
        <w:jc w:val="center"/>
        <w:outlineLvl w:val="0"/>
        <w:rPr>
          <w:rFonts w:hint="eastAsia" w:ascii="宋体" w:hAnsi="宋体" w:cs="宋体"/>
        </w:rPr>
      </w:pPr>
      <w:r>
        <w:rPr>
          <w:rFonts w:hint="eastAsia"/>
        </w:rPr>
        <w:t xml:space="preserve">         </w:t>
      </w:r>
      <w:r>
        <w:rPr>
          <w:rFonts w:hint="eastAsia"/>
          <w:u w:val="single"/>
        </w:rPr>
        <w:t xml:space="preserve">      </w:t>
      </w:r>
      <w:bookmarkStart w:id="152" w:name="_Toc1474"/>
      <w:bookmarkStart w:id="153" w:name="_Toc12783"/>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bookmarkEnd w:id="152"/>
      <w:bookmarkEnd w:id="153"/>
    </w:p>
    <w:p w14:paraId="0316F4FD">
      <w:pPr>
        <w:rPr>
          <w:sz w:val="28"/>
          <w:szCs w:val="28"/>
        </w:rPr>
      </w:pPr>
    </w:p>
    <w:p w14:paraId="521AE66F">
      <w:pPr>
        <w:rPr>
          <w:rFonts w:hint="eastAsia" w:ascii="宋体" w:hAnsi="宋体"/>
          <w:b/>
          <w:sz w:val="32"/>
          <w:szCs w:val="32"/>
        </w:rPr>
      </w:pPr>
    </w:p>
    <w:p w14:paraId="1FB86BAC">
      <w:pPr>
        <w:topLinePunct/>
        <w:adjustRightInd w:val="0"/>
        <w:snapToGrid w:val="0"/>
        <w:spacing w:line="440" w:lineRule="exact"/>
        <w:jc w:val="right"/>
        <w:rPr>
          <w:rFonts w:hint="eastAsia" w:ascii="宋体" w:hAnsi="宋体"/>
          <w:szCs w:val="21"/>
        </w:rPr>
        <w:sectPr>
          <w:pgSz w:w="11906" w:h="16838"/>
          <w:pgMar w:top="1440" w:right="1797" w:bottom="1440" w:left="1797" w:header="851" w:footer="992" w:gutter="0"/>
          <w:cols w:space="425" w:num="1"/>
          <w:docGrid w:type="lines" w:linePitch="312" w:charSpace="0"/>
        </w:sectPr>
      </w:pPr>
    </w:p>
    <w:p w14:paraId="52ACE360">
      <w:pPr>
        <w:pStyle w:val="5"/>
        <w:numPr>
          <w:ilvl w:val="0"/>
          <w:numId w:val="0"/>
        </w:numPr>
        <w:jc w:val="left"/>
        <w:rPr>
          <w:rFonts w:hint="eastAsia"/>
          <w:lang w:val="en-US" w:eastAsia="zh-CN"/>
        </w:rPr>
      </w:pPr>
      <w:bookmarkStart w:id="154" w:name="_Toc11705"/>
      <w:bookmarkStart w:id="155" w:name="_Toc1299"/>
      <w:r>
        <w:rPr>
          <w:rFonts w:hint="eastAsia"/>
          <w:lang w:val="en-US" w:eastAsia="zh-CN"/>
        </w:rPr>
        <w:t>采购包1：</w:t>
      </w:r>
    </w:p>
    <w:p w14:paraId="6F45E3DE">
      <w:pPr>
        <w:pStyle w:val="5"/>
        <w:numPr>
          <w:ilvl w:val="0"/>
          <w:numId w:val="0"/>
        </w:numPr>
        <w:jc w:val="left"/>
      </w:pPr>
      <w:r>
        <w:rPr>
          <w:rFonts w:hint="eastAsia"/>
        </w:rPr>
        <w:t>一</w:t>
      </w:r>
      <w:r>
        <w:rPr>
          <w:rFonts w:hint="eastAsia" w:hAnsi="Times New Roman" w:eastAsia="宋体"/>
        </w:rPr>
        <w:t>、</w:t>
      </w:r>
      <w:r>
        <w:rPr>
          <w:rFonts w:hint="eastAsia" w:hAnsi="Times New Roman" w:eastAsia="宋体"/>
          <w:lang w:val="en-US" w:eastAsia="zh-CN"/>
        </w:rPr>
        <w:t>公司资质</w:t>
      </w:r>
    </w:p>
    <w:p w14:paraId="3A05D937">
      <w:pPr>
        <w:pStyle w:val="15"/>
        <w:ind w:left="0" w:firstLine="0"/>
        <w:rPr>
          <w:rFonts w:hint="eastAsia" w:ascii="宋体" w:hAnsi="宋体" w:eastAsia="宋体" w:cs="宋体"/>
          <w:color w:val="000000"/>
          <w:kern w:val="0"/>
          <w:sz w:val="20"/>
          <w:szCs w:val="20"/>
          <w:lang w:val="en-US" w:eastAsia="zh-CN" w:bidi="ar"/>
        </w:rPr>
      </w:pPr>
      <w:r>
        <w:rPr>
          <w:rFonts w:hint="eastAsia" w:ascii="宋体" w:hAnsi="宋体" w:cs="宋体"/>
          <w:color w:val="auto"/>
          <w:sz w:val="20"/>
          <w:szCs w:val="20"/>
        </w:rPr>
        <w:t>1.提供相关证书扫描件</w:t>
      </w:r>
      <w:r>
        <w:rPr>
          <w:rFonts w:hint="eastAsia" w:ascii="宋体" w:hAnsi="宋体" w:cs="宋体"/>
          <w:color w:val="auto"/>
          <w:sz w:val="20"/>
          <w:szCs w:val="20"/>
          <w:lang w:eastAsia="zh-CN"/>
        </w:rPr>
        <w:t>，</w:t>
      </w:r>
      <w:r>
        <w:rPr>
          <w:rFonts w:hint="eastAsia" w:ascii="宋体" w:hAnsi="宋体" w:cs="宋体"/>
          <w:color w:val="auto"/>
          <w:sz w:val="20"/>
          <w:szCs w:val="20"/>
        </w:rPr>
        <w:t>原件备查</w:t>
      </w:r>
      <w:r>
        <w:rPr>
          <w:rFonts w:hint="eastAsia" w:ascii="宋体" w:hAnsi="宋体" w:cs="宋体"/>
          <w:color w:val="auto"/>
          <w:sz w:val="20"/>
          <w:szCs w:val="20"/>
          <w:lang w:eastAsia="zh-CN"/>
        </w:rPr>
        <w:t>。</w:t>
      </w:r>
      <w:r>
        <w:rPr>
          <w:rFonts w:hint="eastAsia" w:ascii="宋体" w:hAnsi="宋体" w:cs="宋体"/>
          <w:color w:val="auto"/>
          <w:sz w:val="20"/>
          <w:szCs w:val="20"/>
        </w:rPr>
        <w:t>证书须提供官网查询链接或官网查询截图，如</w:t>
      </w:r>
      <w:r>
        <w:rPr>
          <w:rFonts w:hint="eastAsia" w:ascii="宋体" w:hAnsi="宋体" w:cs="宋体"/>
          <w:color w:val="auto"/>
          <w:sz w:val="20"/>
          <w:szCs w:val="20"/>
          <w:lang w:val="en-US" w:eastAsia="zh-CN"/>
        </w:rPr>
        <w:t>无法</w:t>
      </w:r>
      <w:r>
        <w:rPr>
          <w:rFonts w:hint="eastAsia" w:ascii="宋体" w:hAnsi="宋体" w:cs="宋体"/>
          <w:color w:val="auto"/>
          <w:sz w:val="20"/>
          <w:szCs w:val="20"/>
        </w:rPr>
        <w:t>通过链接或截图认定资质证书，则该证书不予认定；</w:t>
      </w:r>
      <w:r>
        <w:rPr>
          <w:rFonts w:hint="eastAsia" w:ascii="宋体" w:hAnsi="宋体" w:cs="宋体"/>
          <w:color w:val="auto"/>
          <w:sz w:val="20"/>
          <w:szCs w:val="20"/>
        </w:rPr>
        <w:br w:type="textWrapping"/>
      </w:r>
      <w:r>
        <w:rPr>
          <w:rFonts w:hint="eastAsia" w:ascii="宋体" w:hAnsi="宋体" w:cs="宋体"/>
          <w:color w:val="auto"/>
          <w:sz w:val="20"/>
          <w:szCs w:val="20"/>
        </w:rPr>
        <w:t>2.所提供证书均需在有效期内。</w:t>
      </w:r>
    </w:p>
    <w:p w14:paraId="3D4BA2D2">
      <w:pPr>
        <w:numPr>
          <w:ilvl w:val="0"/>
          <w:numId w:val="0"/>
        </w:numPr>
        <w:jc w:val="left"/>
        <w:rPr>
          <w:rFonts w:hint="eastAsia" w:eastAsia="宋体"/>
          <w:lang w:val="en-US" w:eastAsia="zh-CN"/>
        </w:rPr>
      </w:pPr>
      <w:r>
        <w:rPr>
          <w:rFonts w:hint="eastAsia" w:eastAsia="宋体"/>
          <w:lang w:val="en-US" w:eastAsia="zh-CN"/>
        </w:rPr>
        <w:br w:type="page"/>
      </w:r>
    </w:p>
    <w:p w14:paraId="2D47D2ED">
      <w:pPr>
        <w:pStyle w:val="5"/>
        <w:numPr>
          <w:ilvl w:val="0"/>
          <w:numId w:val="0"/>
        </w:numPr>
        <w:jc w:val="left"/>
      </w:pPr>
      <w:r>
        <w:rPr>
          <w:rFonts w:hint="eastAsia" w:eastAsia="宋体"/>
          <w:lang w:val="en-US" w:eastAsia="zh-CN"/>
        </w:rPr>
        <w:t>二</w:t>
      </w:r>
      <w:r>
        <w:rPr>
          <w:rFonts w:hint="eastAsia" w:hAnsi="Times New Roman" w:eastAsia="宋体" w:cs="Times New Roman"/>
        </w:rPr>
        <w:t>、</w:t>
      </w:r>
      <w:r>
        <w:rPr>
          <w:rFonts w:hint="eastAsia" w:hAnsi="Times New Roman" w:eastAsia="宋体" w:cs="Times New Roman"/>
          <w:lang w:val="en-US" w:eastAsia="zh-CN"/>
        </w:rPr>
        <w:t>同类项目经验</w:t>
      </w:r>
    </w:p>
    <w:p w14:paraId="4AC1C8F9">
      <w:pPr>
        <w:keepNext w:val="0"/>
        <w:keepLines w:val="0"/>
        <w:widowControl/>
        <w:suppressLineNumbers w:val="0"/>
        <w:jc w:val="left"/>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1、提供相关合同关键页扫描件及必要的证明材料，原件备查。</w:t>
      </w:r>
    </w:p>
    <w:p w14:paraId="0F8765C9">
      <w:pPr>
        <w:keepNext w:val="0"/>
        <w:keepLines w:val="0"/>
        <w:widowControl/>
        <w:suppressLineNumbers w:val="0"/>
        <w:jc w:val="left"/>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2、对单产品业绩进行评分时，若提供的业绩中不仅仅包含该产品且还有其他产品或服务的，则应同时提供业绩中单产品的具体金额及相关证明材料。无法拆分的，该业绩不予认定。</w:t>
      </w:r>
    </w:p>
    <w:p w14:paraId="6299C018">
      <w:pPr>
        <w:numPr>
          <w:ilvl w:val="0"/>
          <w:numId w:val="0"/>
        </w:numPr>
        <w:jc w:val="left"/>
        <w:rPr>
          <w:rFonts w:hint="eastAsia" w:eastAsia="宋体"/>
          <w:lang w:val="en-US" w:eastAsia="zh-CN"/>
        </w:rPr>
      </w:pPr>
      <w:r>
        <w:rPr>
          <w:rFonts w:hint="eastAsia" w:ascii="宋体" w:hAnsi="宋体" w:eastAsia="宋体" w:cs="宋体"/>
          <w:i w:val="0"/>
          <w:iCs w:val="0"/>
          <w:color w:val="auto"/>
          <w:kern w:val="0"/>
          <w:sz w:val="20"/>
          <w:szCs w:val="20"/>
          <w:u w:val="none"/>
          <w:lang w:val="en-US" w:eastAsia="zh-CN" w:bidi="ar"/>
        </w:rPr>
        <w:t>3、其他详细要求及认定标准详见采购文件第六章应答文件格式十、业绩情况表。</w:t>
      </w:r>
      <w:r>
        <w:rPr>
          <w:rFonts w:hint="eastAsia" w:eastAsia="宋体"/>
          <w:lang w:val="en-US" w:eastAsia="zh-CN"/>
        </w:rPr>
        <w:br w:type="page"/>
      </w:r>
    </w:p>
    <w:p w14:paraId="720F94CB">
      <w:pPr>
        <w:pStyle w:val="5"/>
        <w:numPr>
          <w:ilvl w:val="0"/>
          <w:numId w:val="0"/>
        </w:numPr>
        <w:jc w:val="left"/>
      </w:pPr>
      <w:r>
        <w:rPr>
          <w:rFonts w:hint="eastAsia" w:eastAsia="宋体"/>
          <w:lang w:val="en-US" w:eastAsia="zh-CN"/>
        </w:rPr>
        <w:t>三</w:t>
      </w:r>
      <w:r>
        <w:rPr>
          <w:rFonts w:hint="eastAsia" w:hAnsi="Times New Roman" w:eastAsia="宋体" w:cs="Times New Roman"/>
        </w:rPr>
        <w:t>、</w:t>
      </w:r>
      <w:r>
        <w:rPr>
          <w:rFonts w:hint="eastAsia" w:hAnsi="Times New Roman" w:eastAsia="宋体" w:cs="Times New Roman"/>
          <w:lang w:val="en-US" w:eastAsia="zh-CN"/>
        </w:rPr>
        <w:t>服务方案</w:t>
      </w:r>
    </w:p>
    <w:p w14:paraId="0D748ED3">
      <w:pPr>
        <w:pStyle w:val="12"/>
        <w:ind w:left="399" w:leftChars="95" w:hangingChars="100"/>
        <w:rPr>
          <w:rFonts w:ascii="宋体" w:hAnsi="宋体"/>
          <w:b/>
          <w:bCs/>
          <w:sz w:val="28"/>
          <w:szCs w:val="28"/>
        </w:rPr>
      </w:pPr>
      <w:r>
        <w:rPr>
          <w:rFonts w:hint="eastAsia" w:ascii="宋体" w:hAnsi="宋体" w:eastAsia="宋体" w:cs="宋体"/>
          <w:i w:val="0"/>
          <w:iCs w:val="0"/>
          <w:color w:val="auto"/>
          <w:kern w:val="0"/>
          <w:sz w:val="20"/>
          <w:szCs w:val="20"/>
          <w:u w:val="none"/>
          <w:lang w:val="en-US" w:eastAsia="zh-CN" w:bidi="ar"/>
        </w:rPr>
        <w:t>提供服务方案</w:t>
      </w:r>
    </w:p>
    <w:p w14:paraId="23696DDE">
      <w:pPr>
        <w:numPr>
          <w:ilvl w:val="0"/>
          <w:numId w:val="0"/>
        </w:numPr>
        <w:jc w:val="left"/>
        <w:rPr>
          <w:rFonts w:hint="eastAsia" w:eastAsia="宋体"/>
          <w:lang w:val="en-US" w:eastAsia="zh-CN"/>
        </w:rPr>
      </w:pPr>
      <w:r>
        <w:rPr>
          <w:rFonts w:hint="eastAsia" w:eastAsia="宋体"/>
          <w:lang w:val="en-US" w:eastAsia="zh-CN"/>
        </w:rPr>
        <w:br w:type="page"/>
      </w:r>
    </w:p>
    <w:p w14:paraId="2B578951">
      <w:pPr>
        <w:pStyle w:val="5"/>
        <w:numPr>
          <w:ilvl w:val="0"/>
          <w:numId w:val="0"/>
        </w:numPr>
        <w:jc w:val="left"/>
        <w:rPr>
          <w:rFonts w:hint="eastAsia" w:hAnsi="Times New Roman" w:eastAsia="宋体"/>
        </w:rPr>
      </w:pPr>
      <w:r>
        <w:rPr>
          <w:rFonts w:hint="eastAsia" w:eastAsia="宋体"/>
          <w:lang w:val="en-US" w:eastAsia="zh-CN"/>
        </w:rPr>
        <w:t>四</w:t>
      </w:r>
      <w:r>
        <w:rPr>
          <w:rFonts w:hint="eastAsia" w:hAnsi="Times New Roman" w:eastAsia="宋体" w:cs="Times New Roman"/>
        </w:rPr>
        <w:t>、</w:t>
      </w:r>
      <w:r>
        <w:rPr>
          <w:rFonts w:hint="eastAsia" w:hAnsi="Times New Roman" w:eastAsia="宋体" w:cs="Times New Roman"/>
          <w:lang w:val="en-US" w:eastAsia="zh-CN"/>
        </w:rPr>
        <w:t>项目经理能力</w:t>
      </w:r>
    </w:p>
    <w:p w14:paraId="6C82C4F0">
      <w:pPr>
        <w:keepNext w:val="0"/>
        <w:keepLines w:val="0"/>
        <w:widowControl/>
        <w:suppressLineNumbers w:val="0"/>
        <w:jc w:val="left"/>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宋体" w:eastAsia="宋体" w:cs="宋体"/>
          <w:i w:val="0"/>
          <w:iCs w:val="0"/>
          <w:color w:val="auto"/>
          <w:kern w:val="0"/>
          <w:sz w:val="20"/>
          <w:szCs w:val="20"/>
          <w:u w:val="none"/>
          <w:lang w:val="en-US" w:eastAsia="zh-CN" w:bidi="ar"/>
        </w:rPr>
        <w:t>1.提供证书扫描件（</w:t>
      </w:r>
      <w:r>
        <w:rPr>
          <w:rFonts w:hint="eastAsia" w:ascii="宋体" w:hAnsi="宋体" w:cs="宋体"/>
          <w:i w:val="0"/>
          <w:iCs w:val="0"/>
          <w:color w:val="auto"/>
          <w:kern w:val="0"/>
          <w:sz w:val="20"/>
          <w:szCs w:val="20"/>
          <w:u w:val="none"/>
          <w:lang w:val="en-US" w:eastAsia="zh-CN" w:bidi="ar"/>
        </w:rPr>
        <w:t>原件备查，</w:t>
      </w:r>
      <w:r>
        <w:rPr>
          <w:rFonts w:hint="eastAsia" w:ascii="宋体" w:hAnsi="宋体" w:eastAsia="宋体" w:cs="宋体"/>
          <w:i w:val="0"/>
          <w:iCs w:val="0"/>
          <w:color w:val="auto"/>
          <w:kern w:val="0"/>
          <w:sz w:val="20"/>
          <w:szCs w:val="20"/>
          <w:u w:val="none"/>
          <w:lang w:val="en-US" w:eastAsia="zh-CN" w:bidi="ar"/>
        </w:rPr>
        <w:t xml:space="preserve">需在有效期内）； </w:t>
      </w:r>
    </w:p>
    <w:p w14:paraId="0190A8CB">
      <w:pPr>
        <w:pStyle w:val="12"/>
        <w:ind w:left="399" w:leftChars="95" w:hangingChars="100"/>
        <w:rPr>
          <w:rFonts w:hint="eastAsia" w:ascii="宋体" w:hAnsi="宋体" w:eastAsia="宋体" w:cs="宋体"/>
          <w:color w:val="000000"/>
          <w:kern w:val="0"/>
          <w:sz w:val="20"/>
          <w:szCs w:val="20"/>
          <w:lang w:val="en-US" w:eastAsia="zh-CN" w:bidi="ar"/>
        </w:rPr>
      </w:pPr>
      <w:r>
        <w:rPr>
          <w:rFonts w:hint="eastAsia" w:ascii="宋体" w:hAnsi="宋体" w:eastAsia="宋体" w:cs="宋体"/>
          <w:i w:val="0"/>
          <w:iCs w:val="0"/>
          <w:color w:val="auto"/>
          <w:kern w:val="0"/>
          <w:sz w:val="20"/>
          <w:szCs w:val="20"/>
          <w:u w:val="none"/>
          <w:lang w:val="en-US" w:eastAsia="zh-CN" w:bidi="ar"/>
        </w:rPr>
        <w:t>2.项目经理社保须由</w:t>
      </w:r>
      <w:r>
        <w:rPr>
          <w:rFonts w:hint="eastAsia"/>
          <w:color w:val="auto"/>
          <w:sz w:val="20"/>
          <w:szCs w:val="20"/>
          <w:lang w:val="en-US" w:eastAsia="zh-CN"/>
        </w:rPr>
        <w:t>应答人</w:t>
      </w:r>
      <w:r>
        <w:rPr>
          <w:rFonts w:hint="eastAsia" w:ascii="宋体" w:hAnsi="宋体" w:eastAsia="宋体" w:cs="宋体"/>
          <w:i w:val="0"/>
          <w:iCs w:val="0"/>
          <w:color w:val="auto"/>
          <w:kern w:val="0"/>
          <w:sz w:val="20"/>
          <w:szCs w:val="20"/>
          <w:u w:val="none"/>
          <w:lang w:val="en-US" w:eastAsia="zh-CN" w:bidi="ar"/>
        </w:rPr>
        <w:t>缴纳，提供本项目</w:t>
      </w:r>
      <w:r>
        <w:rPr>
          <w:rFonts w:hint="eastAsia" w:ascii="宋体" w:hAnsi="宋体" w:cs="宋体"/>
          <w:i w:val="0"/>
          <w:iCs w:val="0"/>
          <w:color w:val="auto"/>
          <w:kern w:val="0"/>
          <w:sz w:val="20"/>
          <w:szCs w:val="20"/>
          <w:u w:val="none"/>
          <w:lang w:val="en-US" w:eastAsia="zh-CN" w:bidi="ar"/>
        </w:rPr>
        <w:t>唱价</w:t>
      </w:r>
      <w:r>
        <w:rPr>
          <w:rFonts w:hint="eastAsia" w:ascii="宋体" w:hAnsi="宋体" w:eastAsia="宋体" w:cs="宋体"/>
          <w:i w:val="0"/>
          <w:iCs w:val="0"/>
          <w:color w:val="auto"/>
          <w:kern w:val="0"/>
          <w:sz w:val="20"/>
          <w:szCs w:val="20"/>
          <w:u w:val="none"/>
          <w:lang w:val="en-US" w:eastAsia="zh-CN" w:bidi="ar"/>
        </w:rPr>
        <w:t>前半年内任意2个月的由社保机构盖章的项目经理社保缴纳证明材料扫描件（退休返聘无法提供社保的，提供退休证及返聘合同），否则此项不得分。</w:t>
      </w:r>
    </w:p>
    <w:p w14:paraId="1EA11F02">
      <w:pPr>
        <w:numPr>
          <w:ilvl w:val="0"/>
          <w:numId w:val="0"/>
        </w:numPr>
        <w:jc w:val="left"/>
        <w:rPr>
          <w:rFonts w:hint="eastAsia" w:eastAsia="宋体"/>
          <w:lang w:val="en-US" w:eastAsia="zh-CN"/>
        </w:rPr>
      </w:pPr>
      <w:r>
        <w:rPr>
          <w:rFonts w:hint="eastAsia" w:eastAsia="宋体"/>
          <w:lang w:val="en-US" w:eastAsia="zh-CN"/>
        </w:rPr>
        <w:br w:type="page"/>
      </w:r>
    </w:p>
    <w:p w14:paraId="53B5C41F">
      <w:pPr>
        <w:pStyle w:val="5"/>
        <w:numPr>
          <w:ilvl w:val="0"/>
          <w:numId w:val="0"/>
        </w:numPr>
        <w:jc w:val="left"/>
        <w:rPr>
          <w:rFonts w:hint="eastAsia" w:hAnsi="Times New Roman" w:eastAsia="宋体" w:cs="Times New Roman"/>
        </w:rPr>
      </w:pPr>
      <w:r>
        <w:rPr>
          <w:rFonts w:hint="eastAsia" w:eastAsia="宋体"/>
          <w:lang w:val="en-US" w:eastAsia="zh-CN"/>
        </w:rPr>
        <w:t>五</w:t>
      </w:r>
      <w:r>
        <w:rPr>
          <w:rFonts w:hint="eastAsia" w:hAnsi="Times New Roman" w:eastAsia="宋体" w:cs="Times New Roman"/>
        </w:rPr>
        <w:t>、</w:t>
      </w:r>
      <w:r>
        <w:rPr>
          <w:rFonts w:hint="eastAsia" w:hAnsi="Times New Roman" w:eastAsia="宋体" w:cs="Times New Roman"/>
          <w:lang w:val="en-US" w:eastAsia="zh-CN"/>
        </w:rPr>
        <w:t>服务团队成员能力（不含项目经理）</w:t>
      </w:r>
    </w:p>
    <w:p w14:paraId="2533E790">
      <w:pPr>
        <w:jc w:val="left"/>
        <w:rPr>
          <w:rFonts w:hint="eastAsia"/>
          <w:color w:val="auto"/>
          <w:sz w:val="20"/>
          <w:szCs w:val="20"/>
        </w:rPr>
      </w:pPr>
      <w:r>
        <w:rPr>
          <w:rFonts w:hint="eastAsia"/>
          <w:color w:val="auto"/>
          <w:sz w:val="20"/>
          <w:szCs w:val="20"/>
        </w:rPr>
        <w:t>1.提供团队人员情况介绍及证书扫描件（原件备查，需在有效期内）；</w:t>
      </w:r>
    </w:p>
    <w:p w14:paraId="4F6EAC66">
      <w:pPr>
        <w:numPr>
          <w:ilvl w:val="0"/>
          <w:numId w:val="0"/>
        </w:numPr>
        <w:jc w:val="left"/>
        <w:rPr>
          <w:rFonts w:hint="eastAsia" w:eastAsia="宋体"/>
          <w:lang w:val="en-US" w:eastAsia="zh-CN"/>
        </w:rPr>
      </w:pPr>
      <w:r>
        <w:rPr>
          <w:rFonts w:hint="eastAsia"/>
          <w:color w:val="auto"/>
          <w:sz w:val="20"/>
          <w:szCs w:val="20"/>
          <w:lang w:val="en-US" w:eastAsia="zh-CN"/>
        </w:rPr>
        <w:t>2</w:t>
      </w:r>
      <w:r>
        <w:rPr>
          <w:rFonts w:hint="eastAsia"/>
          <w:color w:val="auto"/>
          <w:sz w:val="20"/>
          <w:szCs w:val="20"/>
        </w:rPr>
        <w:t>.提供本项目</w:t>
      </w:r>
      <w:r>
        <w:rPr>
          <w:rFonts w:hint="eastAsia"/>
          <w:color w:val="auto"/>
          <w:sz w:val="20"/>
          <w:szCs w:val="20"/>
          <w:lang w:val="en-US" w:eastAsia="zh-CN"/>
        </w:rPr>
        <w:t>唱价</w:t>
      </w:r>
      <w:r>
        <w:rPr>
          <w:rFonts w:hint="eastAsia"/>
          <w:color w:val="auto"/>
          <w:sz w:val="20"/>
          <w:szCs w:val="20"/>
        </w:rPr>
        <w:t>前半年内任意2个月的由社保机构盖章的人员社保缴纳证明材料（如为第三方劳务公司缴纳的社保，请提供劳务公司与</w:t>
      </w:r>
      <w:r>
        <w:rPr>
          <w:rFonts w:hint="eastAsia"/>
          <w:color w:val="auto"/>
          <w:sz w:val="20"/>
          <w:szCs w:val="20"/>
          <w:lang w:val="en-US" w:eastAsia="zh-CN"/>
        </w:rPr>
        <w:t>应答人</w:t>
      </w:r>
      <w:r>
        <w:rPr>
          <w:rFonts w:hint="eastAsia"/>
          <w:color w:val="auto"/>
          <w:sz w:val="20"/>
          <w:szCs w:val="20"/>
        </w:rPr>
        <w:t>签署的社保代缴合同及劳务公司有效的《劳务派遣经营许可证》扫描件，且劳务派遣合同信息中须包括涉及的团队成员姓名与身份证号码；如为第三方人力资源公司缴纳的社保，请提供人力资源公司与投标人签署的社保代缴协议及有效的《人力资源服务许可证》扫描件，且社保代缴协议信息中须包括涉及的团队成员姓名与身份证号码；如为退休返聘无法提供社保的，提供退休证及返聘合同）。</w:t>
      </w:r>
      <w:r>
        <w:rPr>
          <w:rFonts w:hint="eastAsia" w:eastAsia="宋体"/>
          <w:lang w:val="en-US" w:eastAsia="zh-CN"/>
        </w:rPr>
        <w:br w:type="page"/>
      </w:r>
    </w:p>
    <w:p w14:paraId="41BC69BD">
      <w:pPr>
        <w:pStyle w:val="5"/>
        <w:numPr>
          <w:ilvl w:val="0"/>
          <w:numId w:val="0"/>
        </w:numPr>
        <w:jc w:val="left"/>
        <w:rPr>
          <w:rFonts w:hint="eastAsia" w:hAnsi="Times New Roman" w:eastAsia="宋体" w:cs="Times New Roman"/>
        </w:rPr>
      </w:pPr>
      <w:r>
        <w:rPr>
          <w:rFonts w:hint="eastAsia" w:eastAsia="宋体"/>
          <w:lang w:val="en-US" w:eastAsia="zh-CN"/>
        </w:rPr>
        <w:t>六</w:t>
      </w:r>
      <w:r>
        <w:rPr>
          <w:rFonts w:hint="eastAsia" w:hAnsi="Times New Roman" w:eastAsia="宋体" w:cs="Times New Roman"/>
        </w:rPr>
        <w:t>、</w:t>
      </w:r>
      <w:r>
        <w:rPr>
          <w:rFonts w:hint="eastAsia" w:hAnsi="Times New Roman" w:eastAsia="宋体" w:cs="Times New Roman"/>
          <w:lang w:val="en-US" w:eastAsia="zh-CN"/>
        </w:rPr>
        <w:t>安全评估经验</w:t>
      </w:r>
    </w:p>
    <w:p w14:paraId="395FCC88">
      <w:pPr>
        <w:numPr>
          <w:ilvl w:val="0"/>
          <w:numId w:val="0"/>
        </w:numPr>
        <w:jc w:val="left"/>
        <w:rPr>
          <w:rFonts w:hint="eastAsia" w:eastAsia="宋体"/>
          <w:lang w:val="en-US" w:eastAsia="zh-CN"/>
        </w:rPr>
      </w:pPr>
      <w:r>
        <w:rPr>
          <w:rFonts w:hint="eastAsia" w:ascii="宋体" w:hAnsi="宋体" w:eastAsia="宋体" w:cs="宋体"/>
          <w:i w:val="0"/>
          <w:iCs w:val="0"/>
          <w:color w:val="auto"/>
          <w:kern w:val="0"/>
          <w:sz w:val="20"/>
          <w:szCs w:val="20"/>
          <w:u w:val="none"/>
          <w:lang w:val="en-US" w:eastAsia="zh-CN" w:bidi="ar"/>
        </w:rPr>
        <w:t>提供政府主管部门下发的</w:t>
      </w:r>
      <w:r>
        <w:rPr>
          <w:rFonts w:hint="eastAsia" w:ascii="宋体" w:hAnsi="宋体" w:cs="宋体"/>
          <w:color w:val="auto"/>
          <w:sz w:val="20"/>
          <w:szCs w:val="20"/>
        </w:rPr>
        <w:t>网络安全检查委托通知书</w:t>
      </w:r>
      <w:r>
        <w:rPr>
          <w:rFonts w:hint="eastAsia" w:ascii="宋体" w:hAnsi="宋体" w:eastAsia="宋体" w:cs="宋体"/>
          <w:i w:val="0"/>
          <w:iCs w:val="0"/>
          <w:color w:val="auto"/>
          <w:kern w:val="0"/>
          <w:sz w:val="20"/>
          <w:szCs w:val="20"/>
          <w:u w:val="none"/>
          <w:lang w:val="en-US" w:eastAsia="zh-CN" w:bidi="ar"/>
        </w:rPr>
        <w:t>或委托协议</w:t>
      </w:r>
      <w:r>
        <w:rPr>
          <w:rFonts w:hint="eastAsia" w:eastAsia="宋体"/>
          <w:lang w:val="en-US" w:eastAsia="zh-CN"/>
        </w:rPr>
        <w:br w:type="page"/>
      </w:r>
    </w:p>
    <w:p w14:paraId="1AF2A622">
      <w:pPr>
        <w:pStyle w:val="5"/>
        <w:numPr>
          <w:ilvl w:val="0"/>
          <w:numId w:val="0"/>
        </w:numPr>
        <w:jc w:val="left"/>
        <w:rPr>
          <w:rFonts w:hint="eastAsia" w:hAnsi="Times New Roman" w:eastAsia="宋体" w:cs="Times New Roman"/>
        </w:rPr>
      </w:pPr>
      <w:r>
        <w:rPr>
          <w:rFonts w:hint="eastAsia" w:eastAsia="宋体"/>
          <w:lang w:val="en-US" w:eastAsia="zh-CN"/>
        </w:rPr>
        <w:t>七</w:t>
      </w:r>
      <w:r>
        <w:rPr>
          <w:rFonts w:hint="eastAsia" w:hAnsi="Arial" w:eastAsia="宋体" w:cs="Times New Roman"/>
        </w:rPr>
        <w:t>、</w:t>
      </w:r>
      <w:r>
        <w:rPr>
          <w:rFonts w:hint="eastAsia" w:hAnsi="Arial" w:eastAsia="宋体" w:cs="Times New Roman"/>
          <w:lang w:val="en-US" w:eastAsia="zh-CN"/>
        </w:rPr>
        <w:t>服务保障机制</w:t>
      </w:r>
    </w:p>
    <w:p w14:paraId="2CA291DF">
      <w:pPr>
        <w:spacing w:line="360" w:lineRule="auto"/>
        <w:jc w:val="center"/>
        <w:rPr>
          <w:b/>
          <w:szCs w:val="21"/>
        </w:rPr>
      </w:pPr>
      <w:r>
        <w:rPr>
          <w:rFonts w:hint="eastAsia"/>
          <w:b/>
          <w:szCs w:val="21"/>
        </w:rPr>
        <w:t>承诺书</w:t>
      </w:r>
    </w:p>
    <w:p w14:paraId="13B669B6">
      <w:pPr>
        <w:spacing w:line="360" w:lineRule="auto"/>
        <w:rPr>
          <w:szCs w:val="21"/>
        </w:rPr>
      </w:pPr>
      <w:r>
        <w:rPr>
          <w:szCs w:val="21"/>
        </w:rPr>
        <w:t>致：</w:t>
      </w:r>
      <w:r>
        <w:rPr>
          <w:szCs w:val="21"/>
          <w:u w:val="single"/>
        </w:rPr>
        <w:t>中国移动通信集团安徽有限公司</w:t>
      </w:r>
    </w:p>
    <w:p w14:paraId="794B4889">
      <w:pPr>
        <w:spacing w:line="360" w:lineRule="auto"/>
        <w:ind w:firstLine="420" w:firstLineChars="200"/>
        <w:rPr>
          <w:szCs w:val="21"/>
        </w:rPr>
      </w:pPr>
      <w:r>
        <w:rPr>
          <w:szCs w:val="21"/>
        </w:rPr>
        <w:t>我公司承诺：</w:t>
      </w:r>
    </w:p>
    <w:p w14:paraId="035B01C4">
      <w:pPr>
        <w:spacing w:line="360" w:lineRule="auto"/>
        <w:ind w:firstLine="420" w:firstLineChars="200"/>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kern w:val="2"/>
          <w:sz w:val="21"/>
          <w:szCs w:val="21"/>
          <w:lang w:val="en-US" w:eastAsia="zh-CN" w:bidi="ar"/>
        </w:rPr>
        <w:t>1.能够在合同生效后60个自然日内完成项目的数据安全评估；</w:t>
      </w:r>
    </w:p>
    <w:p w14:paraId="51F6552B">
      <w:pPr>
        <w:spacing w:line="360" w:lineRule="auto"/>
        <w:ind w:firstLine="420" w:firstLineChars="200"/>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kern w:val="2"/>
          <w:sz w:val="21"/>
          <w:szCs w:val="21"/>
          <w:lang w:val="en-US" w:eastAsia="zh-CN" w:bidi="ar"/>
        </w:rPr>
        <w:t>2.能够在完成安全评估报告后的20个自然日内完成加固验证；</w:t>
      </w:r>
    </w:p>
    <w:p w14:paraId="28B9591C">
      <w:pPr>
        <w:spacing w:line="360" w:lineRule="auto"/>
        <w:ind w:firstLine="420" w:firstLineChars="200"/>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kern w:val="2"/>
          <w:sz w:val="21"/>
          <w:szCs w:val="21"/>
          <w:lang w:val="en-US" w:eastAsia="zh-CN" w:bidi="ar"/>
        </w:rPr>
        <w:t>3.可定期提供热点安全事件通报信息；</w:t>
      </w:r>
    </w:p>
    <w:p w14:paraId="756CC5D6">
      <w:pPr>
        <w:spacing w:line="360" w:lineRule="auto"/>
        <w:ind w:firstLine="420" w:firstLineChars="200"/>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kern w:val="2"/>
          <w:sz w:val="21"/>
          <w:szCs w:val="21"/>
          <w:lang w:val="en-US" w:eastAsia="zh-CN" w:bidi="ar"/>
        </w:rPr>
        <w:t>4.可提供7*24小时安全应急支撑</w:t>
      </w:r>
      <w:r>
        <w:rPr>
          <w:rFonts w:hint="eastAsia" w:cs="Times New Roman"/>
          <w:kern w:val="2"/>
          <w:sz w:val="21"/>
          <w:szCs w:val="21"/>
          <w:lang w:val="en-US" w:eastAsia="zh-CN" w:bidi="ar"/>
        </w:rPr>
        <w:t>。</w:t>
      </w:r>
    </w:p>
    <w:p w14:paraId="4074B8A3">
      <w:pPr>
        <w:spacing w:line="360" w:lineRule="auto"/>
        <w:ind w:firstLine="420" w:firstLineChars="200"/>
        <w:rPr>
          <w:sz w:val="21"/>
        </w:rPr>
      </w:pPr>
      <w:r>
        <w:rPr>
          <w:sz w:val="21"/>
          <w:szCs w:val="21"/>
        </w:rPr>
        <w:t>本公司了解，</w:t>
      </w:r>
      <w:r>
        <w:rPr>
          <w:sz w:val="21"/>
        </w:rPr>
        <w:t>虚假</w:t>
      </w:r>
      <w:r>
        <w:rPr>
          <w:rFonts w:hint="eastAsia"/>
          <w:sz w:val="21"/>
        </w:rPr>
        <w:t>声明</w:t>
      </w:r>
      <w:r>
        <w:rPr>
          <w:sz w:val="21"/>
        </w:rPr>
        <w:t>是严重的违法行为。本</w:t>
      </w:r>
      <w:r>
        <w:rPr>
          <w:rFonts w:hint="eastAsia"/>
          <w:sz w:val="21"/>
        </w:rPr>
        <w:t>声明</w:t>
      </w:r>
      <w:r>
        <w:rPr>
          <w:sz w:val="21"/>
        </w:rPr>
        <w:t>如有虚假，本公司愿意</w:t>
      </w:r>
      <w:r>
        <w:rPr>
          <w:rFonts w:hint="eastAsia"/>
          <w:sz w:val="21"/>
        </w:rPr>
        <w:t>接受</w:t>
      </w:r>
      <w:r>
        <w:rPr>
          <w:sz w:val="21"/>
        </w:rPr>
        <w:t>有关</w:t>
      </w:r>
      <w:r>
        <w:rPr>
          <w:rFonts w:hint="eastAsia"/>
          <w:sz w:val="21"/>
        </w:rPr>
        <w:t>相关</w:t>
      </w:r>
      <w:r>
        <w:rPr>
          <w:sz w:val="21"/>
        </w:rPr>
        <w:t>法律</w:t>
      </w:r>
      <w:r>
        <w:rPr>
          <w:rFonts w:hint="eastAsia"/>
          <w:sz w:val="21"/>
        </w:rPr>
        <w:t>法规</w:t>
      </w:r>
      <w:r>
        <w:rPr>
          <w:sz w:val="21"/>
        </w:rPr>
        <w:t>给予的处罚，并自愿承担取消</w:t>
      </w:r>
      <w:r>
        <w:rPr>
          <w:rFonts w:hint="eastAsia"/>
          <w:sz w:val="21"/>
        </w:rPr>
        <w:t>应答</w:t>
      </w:r>
      <w:r>
        <w:rPr>
          <w:sz w:val="21"/>
        </w:rPr>
        <w:t>、中</w:t>
      </w:r>
      <w:r>
        <w:rPr>
          <w:rFonts w:hint="eastAsia"/>
          <w:sz w:val="21"/>
        </w:rPr>
        <w:t>选</w:t>
      </w:r>
      <w:r>
        <w:rPr>
          <w:sz w:val="21"/>
        </w:rPr>
        <w:t>资格、解除合同以及赔偿本项目</w:t>
      </w:r>
      <w:r>
        <w:rPr>
          <w:rFonts w:hint="eastAsia"/>
          <w:sz w:val="21"/>
        </w:rPr>
        <w:t>采购</w:t>
      </w:r>
      <w:r>
        <w:rPr>
          <w:sz w:val="21"/>
        </w:rPr>
        <w:t>人损失的后果。</w:t>
      </w:r>
    </w:p>
    <w:p w14:paraId="2FE774FE">
      <w:pPr>
        <w:spacing w:line="360" w:lineRule="auto"/>
        <w:ind w:firstLine="1365" w:firstLineChars="650"/>
        <w:rPr>
          <w:szCs w:val="21"/>
        </w:rPr>
      </w:pPr>
      <w:r>
        <w:rPr>
          <w:szCs w:val="21"/>
        </w:rPr>
        <w:t>特此承诺。</w:t>
      </w:r>
    </w:p>
    <w:p w14:paraId="545E6917">
      <w:pPr>
        <w:ind w:firstLine="1365" w:firstLineChars="650"/>
        <w:rPr>
          <w:szCs w:val="21"/>
        </w:rPr>
      </w:pPr>
    </w:p>
    <w:p w14:paraId="4C1A7A0D">
      <w:pPr>
        <w:ind w:firstLine="1365" w:firstLineChars="650"/>
        <w:rPr>
          <w:szCs w:val="21"/>
        </w:rPr>
      </w:pPr>
    </w:p>
    <w:p w14:paraId="71893C9C">
      <w:pPr>
        <w:pStyle w:val="20"/>
        <w:ind w:firstLine="420"/>
        <w:jc w:val="right"/>
        <w:rPr>
          <w:sz w:val="21"/>
        </w:rPr>
      </w:pPr>
      <w:r>
        <w:rPr>
          <w:rFonts w:hint="eastAsia"/>
          <w:sz w:val="21"/>
        </w:rPr>
        <w:t>应答人名称：</w:t>
      </w:r>
      <w:r>
        <w:rPr>
          <w:sz w:val="21"/>
        </w:rPr>
        <w:t>_______________</w:t>
      </w:r>
    </w:p>
    <w:p w14:paraId="1D3651B2">
      <w:pPr>
        <w:jc w:val="right"/>
        <w:rPr>
          <w:rFonts w:hint="eastAsia"/>
          <w:sz w:val="21"/>
        </w:rPr>
      </w:pPr>
      <w:r>
        <w:rPr>
          <w:sz w:val="21"/>
        </w:rPr>
        <w:t>_________</w:t>
      </w:r>
      <w:r>
        <w:rPr>
          <w:rFonts w:hint="eastAsia"/>
          <w:sz w:val="21"/>
        </w:rPr>
        <w:t>年</w:t>
      </w:r>
      <w:r>
        <w:rPr>
          <w:sz w:val="21"/>
        </w:rPr>
        <w:t>_________</w:t>
      </w:r>
      <w:r>
        <w:rPr>
          <w:rFonts w:hint="eastAsia"/>
          <w:sz w:val="21"/>
        </w:rPr>
        <w:t>月</w:t>
      </w:r>
      <w:r>
        <w:rPr>
          <w:sz w:val="21"/>
        </w:rPr>
        <w:t>_______</w:t>
      </w:r>
      <w:r>
        <w:rPr>
          <w:rFonts w:hint="eastAsia"/>
          <w:sz w:val="21"/>
        </w:rPr>
        <w:t>日</w:t>
      </w:r>
    </w:p>
    <w:p w14:paraId="77A52BBA">
      <w:pPr>
        <w:pStyle w:val="12"/>
        <w:ind w:left="399" w:leftChars="95" w:hangingChars="100"/>
        <w:rPr>
          <w:rFonts w:hint="eastAsia" w:ascii="宋体" w:hAnsi="宋体" w:eastAsia="宋体" w:cs="宋体"/>
          <w:color w:val="000000"/>
          <w:kern w:val="0"/>
          <w:sz w:val="20"/>
          <w:szCs w:val="20"/>
          <w:lang w:val="en-US" w:eastAsia="zh-CN" w:bidi="ar"/>
        </w:rPr>
      </w:pPr>
    </w:p>
    <w:p w14:paraId="69C92AB0">
      <w:pPr>
        <w:pStyle w:val="12"/>
        <w:ind w:left="399" w:leftChars="95" w:hangingChars="100"/>
        <w:rPr>
          <w:rFonts w:hint="eastAsia" w:ascii="宋体" w:hAnsi="宋体" w:eastAsia="宋体" w:cs="宋体"/>
          <w:color w:val="000000"/>
          <w:kern w:val="0"/>
          <w:sz w:val="20"/>
          <w:szCs w:val="20"/>
          <w:lang w:val="en-US" w:eastAsia="zh-CN" w:bidi="ar"/>
        </w:rPr>
      </w:pPr>
    </w:p>
    <w:p w14:paraId="7E6CAAB4">
      <w:pPr>
        <w:numPr>
          <w:ilvl w:val="0"/>
          <w:numId w:val="0"/>
        </w:numPr>
        <w:jc w:val="left"/>
        <w:rPr>
          <w:rFonts w:hint="eastAsia" w:eastAsia="宋体"/>
          <w:lang w:val="en-US" w:eastAsia="zh-CN"/>
        </w:rPr>
      </w:pPr>
    </w:p>
    <w:p w14:paraId="211A8757">
      <w:pPr>
        <w:jc w:val="left"/>
        <w:rPr>
          <w:rFonts w:hint="eastAsia" w:eastAsia="宋体"/>
          <w:lang w:val="en-US" w:eastAsia="zh-CN"/>
        </w:rPr>
      </w:pPr>
      <w:r>
        <w:rPr>
          <w:rFonts w:hint="eastAsia" w:eastAsia="宋体"/>
          <w:lang w:val="en-US" w:eastAsia="zh-CN"/>
        </w:rPr>
        <w:br w:type="page"/>
      </w:r>
    </w:p>
    <w:p w14:paraId="456D1511">
      <w:pPr>
        <w:pStyle w:val="5"/>
        <w:numPr>
          <w:ilvl w:val="0"/>
          <w:numId w:val="0"/>
        </w:numPr>
        <w:jc w:val="left"/>
        <w:rPr>
          <w:rFonts w:hint="eastAsia" w:hAnsi="Times New Roman" w:eastAsia="宋体" w:cs="Times New Roman"/>
        </w:rPr>
      </w:pPr>
      <w:r>
        <w:rPr>
          <w:rFonts w:hint="eastAsia" w:eastAsia="宋体"/>
          <w:lang w:val="en-US" w:eastAsia="zh-CN"/>
        </w:rPr>
        <w:t>八</w:t>
      </w:r>
      <w:r>
        <w:rPr>
          <w:rFonts w:hint="eastAsia" w:hAnsi="Times New Roman" w:eastAsia="宋体" w:cs="Times New Roman"/>
        </w:rPr>
        <w:t>、</w:t>
      </w:r>
      <w:r>
        <w:rPr>
          <w:rFonts w:hint="eastAsia" w:ascii="黑体" w:hAnsi="Times New Roman" w:eastAsia="宋体" w:cs="Times New Roman"/>
          <w:color w:val="auto"/>
          <w:kern w:val="0"/>
          <w:sz w:val="28"/>
          <w:szCs w:val="20"/>
          <w:lang w:val="en-US" w:eastAsia="zh-CN" w:bidi="ar"/>
        </w:rPr>
        <w:t>非关键条款满足情况</w:t>
      </w:r>
    </w:p>
    <w:p w14:paraId="76FABDF4">
      <w:pPr>
        <w:jc w:val="both"/>
        <w:rPr>
          <w:rFonts w:hint="eastAsia"/>
          <w:sz w:val="21"/>
        </w:rPr>
      </w:pPr>
      <w:r>
        <w:rPr>
          <w:rFonts w:hint="eastAsia"/>
          <w:b/>
          <w:szCs w:val="21"/>
        </w:rPr>
        <w:t>针对其中非关键条款的应答</w:t>
      </w:r>
    </w:p>
    <w:p w14:paraId="0CE4B705">
      <w:pPr>
        <w:pStyle w:val="14"/>
        <w:numPr>
          <w:ilvl w:val="0"/>
          <w:numId w:val="0"/>
        </w:numPr>
        <w:tabs>
          <w:tab w:val="left" w:pos="588"/>
        </w:tabs>
        <w:snapToGrid w:val="0"/>
        <w:spacing w:before="120" w:after="120" w:line="440" w:lineRule="exact"/>
        <w:ind w:leftChars="0"/>
        <w:jc w:val="left"/>
        <w:outlineLvl w:val="2"/>
        <w:rPr>
          <w:rFonts w:ascii="宋体" w:hAnsi="宋体" w:cs="宋体"/>
          <w:sz w:val="24"/>
          <w:szCs w:val="24"/>
          <w:highlight w:val="none"/>
        </w:rPr>
      </w:pPr>
      <w:bookmarkStart w:id="156" w:name="_Toc8552"/>
      <w:r>
        <w:rPr>
          <w:rFonts w:hint="eastAsia"/>
          <w:lang w:val="en-US" w:eastAsia="zh-CN"/>
        </w:rPr>
        <w:br w:type="page"/>
      </w:r>
      <w:r>
        <w:rPr>
          <w:rFonts w:hint="eastAsia" w:ascii="Arial" w:hAnsi="Arial" w:eastAsia="黑体"/>
          <w:bCs/>
          <w:sz w:val="28"/>
          <w:szCs w:val="32"/>
          <w:lang w:val="en-US" w:eastAsia="zh-CN"/>
        </w:rPr>
        <w:t>九</w:t>
      </w:r>
      <w:r>
        <w:rPr>
          <w:rFonts w:hint="eastAsia" w:ascii="Arial" w:hAnsi="Arial" w:eastAsia="黑体" w:cs="Times New Roman"/>
          <w:bCs/>
          <w:sz w:val="28"/>
          <w:szCs w:val="32"/>
          <w:lang w:val="en-US" w:eastAsia="zh-CN"/>
        </w:rPr>
        <w:t>、</w:t>
      </w:r>
      <w:bookmarkStart w:id="157" w:name="_Toc28744"/>
      <w:r>
        <w:rPr>
          <w:rFonts w:hint="eastAsia" w:ascii="Arial" w:hAnsi="Arial" w:eastAsia="黑体" w:cs="Times New Roman"/>
          <w:bCs/>
          <w:sz w:val="28"/>
          <w:szCs w:val="32"/>
          <w:lang w:val="en-US" w:eastAsia="zh-CN"/>
        </w:rPr>
        <w:t>采购代理服务费支付同意函</w:t>
      </w:r>
      <w:bookmarkEnd w:id="157"/>
    </w:p>
    <w:p w14:paraId="7791B647">
      <w:pPr>
        <w:tabs>
          <w:tab w:val="left" w:pos="1440"/>
        </w:tabs>
        <w:spacing w:before="120" w:beforeLines="50" w:after="120" w:afterLines="50" w:line="360" w:lineRule="auto"/>
        <w:ind w:left="482" w:hanging="482" w:hangingChars="200"/>
        <w:jc w:val="center"/>
        <w:rPr>
          <w:rFonts w:ascii="宋体" w:hAnsi="宋体"/>
          <w:b/>
          <w:color w:val="000000"/>
          <w:sz w:val="24"/>
          <w:highlight w:val="none"/>
        </w:rPr>
      </w:pPr>
      <w:r>
        <w:rPr>
          <w:rFonts w:hint="eastAsia" w:ascii="宋体" w:hAnsi="宋体"/>
          <w:b/>
          <w:color w:val="000000"/>
          <w:sz w:val="24"/>
          <w:highlight w:val="none"/>
        </w:rPr>
        <w:t>采购代理服务费支付同意函</w:t>
      </w:r>
    </w:p>
    <w:p w14:paraId="5B4B2A6B">
      <w:pPr>
        <w:spacing w:line="360" w:lineRule="auto"/>
        <w:rPr>
          <w:rFonts w:hint="eastAsia" w:ascii="宋体" w:hAnsi="宋体" w:eastAsia="宋体"/>
          <w:color w:val="000000"/>
          <w:highlight w:val="none"/>
          <w:lang w:eastAsia="zh-CN"/>
        </w:rPr>
      </w:pPr>
      <w:r>
        <w:rPr>
          <w:rFonts w:hint="eastAsia" w:ascii="宋体" w:hAnsi="宋体"/>
          <w:color w:val="000000"/>
          <w:highlight w:val="none"/>
        </w:rPr>
        <w:t>中捷通信有限公司</w:t>
      </w:r>
      <w:r>
        <w:rPr>
          <w:rFonts w:hint="eastAsia" w:ascii="宋体" w:hAnsi="宋体"/>
          <w:color w:val="000000"/>
          <w:highlight w:val="none"/>
          <w:lang w:eastAsia="zh-CN"/>
        </w:rPr>
        <w:t>：</w:t>
      </w:r>
    </w:p>
    <w:p w14:paraId="3E766289">
      <w:pPr>
        <w:spacing w:line="360" w:lineRule="auto"/>
        <w:ind w:firstLine="420" w:firstLineChars="200"/>
        <w:rPr>
          <w:rFonts w:hint="eastAsia" w:ascii="宋体" w:hAnsi="宋体"/>
          <w:color w:val="000000"/>
          <w:highlight w:val="none"/>
        </w:rPr>
      </w:pPr>
      <w:r>
        <w:rPr>
          <w:rFonts w:ascii="宋体" w:hAnsi="宋体"/>
          <w:color w:val="000000"/>
          <w:highlight w:val="none"/>
        </w:rPr>
        <w:t>我司</w:t>
      </w:r>
      <w:r>
        <w:rPr>
          <w:rFonts w:hint="eastAsia" w:ascii="宋体" w:hAnsi="宋体"/>
          <w:color w:val="000000"/>
          <w:highlight w:val="none"/>
        </w:rPr>
        <w:t>参加</w:t>
      </w:r>
      <w:r>
        <w:rPr>
          <w:rFonts w:ascii="宋体" w:hAnsi="宋体"/>
          <w:color w:val="000000"/>
          <w:highlight w:val="none"/>
        </w:rPr>
        <w:t>贵公司</w:t>
      </w:r>
      <w:r>
        <w:rPr>
          <w:rFonts w:hint="eastAsia" w:ascii="宋体" w:hAnsi="宋体"/>
          <w:color w:val="000000"/>
          <w:highlight w:val="none"/>
        </w:rPr>
        <w:t>作为采购代理机构</w:t>
      </w:r>
      <w:r>
        <w:rPr>
          <w:rFonts w:ascii="宋体" w:hAnsi="宋体"/>
          <w:color w:val="000000"/>
          <w:highlight w:val="none"/>
        </w:rPr>
        <w:t>组织的“</w:t>
      </w:r>
      <w:r>
        <w:rPr>
          <w:rFonts w:hint="eastAsia" w:asciiTheme="minorEastAsia" w:hAnsiTheme="minorEastAsia" w:eastAsiaTheme="minorEastAsia"/>
          <w:color w:val="000000"/>
          <w:sz w:val="24"/>
          <w:u w:val="single"/>
          <w:lang w:eastAsia="zh-CN"/>
        </w:rPr>
        <w:t>中国移动安徽公司2025年大数据平台网络安全评估服务及数据安全评估服务采购项目（标包1）（第二次）</w:t>
      </w:r>
      <w:r>
        <w:rPr>
          <w:rFonts w:hint="eastAsia" w:asciiTheme="minorEastAsia" w:hAnsiTheme="minorEastAsia" w:eastAsiaTheme="minorEastAsia"/>
          <w:color w:val="000000"/>
          <w:sz w:val="24"/>
          <w:u w:val="single"/>
          <w:lang w:val="en-US" w:eastAsia="zh-CN"/>
        </w:rPr>
        <w:t>采购包XX</w:t>
      </w:r>
      <w:r>
        <w:rPr>
          <w:rFonts w:ascii="宋体" w:hAnsi="宋体"/>
          <w:color w:val="000000"/>
          <w:highlight w:val="none"/>
        </w:rPr>
        <w:t>（</w:t>
      </w:r>
      <w:r>
        <w:rPr>
          <w:rFonts w:hint="eastAsia" w:ascii="宋体" w:hAnsi="宋体"/>
          <w:color w:val="000000"/>
          <w:highlight w:val="none"/>
          <w:lang w:val="en-US" w:eastAsia="zh-CN"/>
        </w:rPr>
        <w:t>采购</w:t>
      </w:r>
      <w:r>
        <w:rPr>
          <w:rFonts w:ascii="宋体" w:hAnsi="宋体"/>
          <w:color w:val="000000"/>
          <w:highlight w:val="none"/>
        </w:rPr>
        <w:t>代理编号：</w:t>
      </w:r>
      <w:r>
        <w:rPr>
          <w:rFonts w:hint="eastAsia" w:ascii="宋体" w:hAnsi="宋体"/>
          <w:color w:val="000000"/>
          <w:highlight w:val="none"/>
          <w:u w:val="single"/>
          <w:lang w:eastAsia="zh-CN"/>
        </w:rPr>
        <w:t>ZJZB-2025-15647</w:t>
      </w:r>
      <w:r>
        <w:rPr>
          <w:rFonts w:ascii="宋体" w:hAnsi="宋体"/>
          <w:color w:val="000000"/>
          <w:highlight w:val="none"/>
        </w:rPr>
        <w:t>）”</w:t>
      </w:r>
      <w:r>
        <w:rPr>
          <w:rFonts w:hint="eastAsia" w:ascii="宋体" w:hAnsi="宋体"/>
          <w:color w:val="000000"/>
          <w:highlight w:val="none"/>
          <w:lang w:val="en-US" w:eastAsia="zh-CN"/>
        </w:rPr>
        <w:t>询比</w:t>
      </w:r>
      <w:r>
        <w:rPr>
          <w:rFonts w:hint="eastAsia" w:ascii="宋体" w:hAnsi="宋体"/>
          <w:color w:val="000000"/>
          <w:highlight w:val="none"/>
        </w:rPr>
        <w:t>采购</w:t>
      </w:r>
      <w:r>
        <w:rPr>
          <w:rFonts w:ascii="宋体" w:hAnsi="宋体"/>
          <w:color w:val="000000"/>
          <w:highlight w:val="none"/>
        </w:rPr>
        <w:t>。</w:t>
      </w:r>
      <w:r>
        <w:rPr>
          <w:rFonts w:hint="eastAsia" w:ascii="宋体" w:hAnsi="宋体"/>
          <w:color w:val="000000"/>
          <w:highlight w:val="none"/>
        </w:rPr>
        <w:t>我公司作为应答单位，同意支付代理服务费。</w:t>
      </w:r>
    </w:p>
    <w:p w14:paraId="4250F820">
      <w:pPr>
        <w:spacing w:line="360" w:lineRule="auto"/>
        <w:ind w:firstLine="600"/>
        <w:rPr>
          <w:rFonts w:ascii="宋体"/>
          <w:sz w:val="22"/>
        </w:rPr>
      </w:pPr>
      <w:r>
        <w:rPr>
          <w:rFonts w:hint="eastAsia" w:ascii="宋体" w:hAnsi="宋体"/>
          <w:sz w:val="22"/>
        </w:rPr>
        <w:t>采购代理服务费的计取，我公司同意以我公司的</w:t>
      </w:r>
      <w:r>
        <w:rPr>
          <w:rFonts w:hint="eastAsia" w:ascii="宋体" w:hAnsi="宋体"/>
          <w:sz w:val="22"/>
          <w:lang w:val="en-US" w:eastAsia="zh-CN"/>
        </w:rPr>
        <w:t>成交总额</w:t>
      </w:r>
      <w:r>
        <w:rPr>
          <w:rFonts w:hint="eastAsia" w:ascii="宋体" w:hAnsi="宋体"/>
          <w:sz w:val="22"/>
        </w:rPr>
        <w:t>（中选通知书所载</w:t>
      </w:r>
      <w:r>
        <w:rPr>
          <w:rFonts w:hint="eastAsia" w:ascii="宋体" w:hAnsi="宋体"/>
          <w:sz w:val="22"/>
          <w:lang w:val="en-US" w:eastAsia="zh-CN"/>
        </w:rPr>
        <w:t>含税</w:t>
      </w:r>
      <w:r>
        <w:rPr>
          <w:rFonts w:hint="eastAsia" w:ascii="宋体" w:hAnsi="宋体"/>
          <w:sz w:val="22"/>
        </w:rPr>
        <w:t>中选金额），按本函费率标准（详见附表），以差额定率累进法计后按</w:t>
      </w:r>
      <w:r>
        <w:rPr>
          <w:rFonts w:ascii="宋体" w:hAnsi="宋体"/>
          <w:sz w:val="22"/>
          <w:u w:val="single"/>
        </w:rPr>
        <w:t xml:space="preserve"> </w:t>
      </w:r>
      <w:r>
        <w:rPr>
          <w:rFonts w:hint="eastAsia" w:ascii="宋体" w:hAnsi="宋体"/>
          <w:sz w:val="22"/>
          <w:u w:val="single"/>
          <w:lang w:val="en-US" w:eastAsia="zh-CN"/>
        </w:rPr>
        <w:t>45</w:t>
      </w:r>
      <w:r>
        <w:rPr>
          <w:rFonts w:ascii="宋体" w:hAnsi="宋体"/>
          <w:sz w:val="22"/>
        </w:rPr>
        <w:t>%</w:t>
      </w:r>
      <w:r>
        <w:rPr>
          <w:rFonts w:hint="eastAsia" w:ascii="宋体" w:hAnsi="宋体"/>
          <w:sz w:val="22"/>
        </w:rPr>
        <w:t>结算。（每项目采购代理服务费保底金额为4000元，即若计算出的采购代理服务费≤4000元，则按4000元取费。）</w:t>
      </w:r>
    </w:p>
    <w:p w14:paraId="083EFCCE">
      <w:pPr>
        <w:spacing w:line="360" w:lineRule="auto"/>
        <w:ind w:firstLine="600"/>
        <w:rPr>
          <w:rFonts w:ascii="宋体"/>
          <w:sz w:val="22"/>
        </w:rPr>
      </w:pPr>
      <w:r>
        <w:rPr>
          <w:rFonts w:hint="eastAsia" w:ascii="宋体" w:hAnsi="宋体"/>
          <w:sz w:val="22"/>
        </w:rPr>
        <w:t>附表：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62"/>
        <w:gridCol w:w="1900"/>
        <w:gridCol w:w="1889"/>
        <w:gridCol w:w="1727"/>
      </w:tblGrid>
      <w:tr w14:paraId="15115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62" w:type="dxa"/>
            <w:noWrap w:val="0"/>
            <w:vAlign w:val="top"/>
          </w:tcPr>
          <w:p w14:paraId="7B7CD758">
            <w:pPr>
              <w:keepNext w:val="0"/>
              <w:keepLines w:val="0"/>
              <w:suppressLineNumbers w:val="0"/>
              <w:spacing w:before="0" w:beforeAutospacing="0" w:after="0" w:afterAutospacing="0"/>
              <w:ind w:left="0" w:right="0"/>
              <w:rPr>
                <w:rFonts w:hint="default" w:ascii="宋体" w:hAnsi="宋体"/>
                <w:color w:val="000000"/>
                <w:highlight w:val="none"/>
              </w:rPr>
            </w:pPr>
            <w:r>
              <w:rPr>
                <w:rFonts w:hint="default" w:ascii="宋体" w:hAnsi="宋体"/>
                <w:color w:val="000000"/>
                <w:highlight w:val="none"/>
              </w:rPr>
              <mc:AlternateContent>
                <mc:Choice Requires="wps">
                  <w:drawing>
                    <wp:anchor distT="0" distB="0" distL="114300" distR="114300" simplePos="0" relativeHeight="251659264" behindDoc="0" locked="0" layoutInCell="1" allowOverlap="1">
                      <wp:simplePos x="0" y="0"/>
                      <wp:positionH relativeFrom="column">
                        <wp:posOffset>-68580</wp:posOffset>
                      </wp:positionH>
                      <wp:positionV relativeFrom="paragraph">
                        <wp:posOffset>-6350</wp:posOffset>
                      </wp:positionV>
                      <wp:extent cx="1828800" cy="361950"/>
                      <wp:effectExtent l="635" t="4445" r="18415" b="14605"/>
                      <wp:wrapNone/>
                      <wp:docPr id="7" name="直接连接符 7"/>
                      <wp:cNvGraphicFramePr/>
                      <a:graphic xmlns:a="http://schemas.openxmlformats.org/drawingml/2006/main">
                        <a:graphicData uri="http://schemas.microsoft.com/office/word/2010/wordprocessingShape">
                          <wps:wsp>
                            <wps:cNvCnPr>
                              <a:cxnSpLocks noChangeShapeType="1"/>
                            </wps:cNvCnPr>
                            <wps:spPr bwMode="auto">
                              <a:xfrm>
                                <a:off x="0" y="0"/>
                                <a:ext cx="1828800" cy="361950"/>
                              </a:xfrm>
                              <a:prstGeom prst="line">
                                <a:avLst/>
                              </a:prstGeom>
                              <a:noFill/>
                              <a:ln w="9525">
                                <a:solidFill>
                                  <a:srgbClr val="000000"/>
                                </a:solidFill>
                                <a:round/>
                              </a:ln>
                              <a:effectLst/>
                            </wps:spPr>
                            <wps:bodyPr/>
                          </wps:wsp>
                        </a:graphicData>
                      </a:graphic>
                    </wp:anchor>
                  </w:drawing>
                </mc:Choice>
                <mc:Fallback>
                  <w:pict>
                    <v:line id="_x0000_s1026" o:spid="_x0000_s1026" o:spt="20" style="position:absolute;left:0pt;margin-left:-5.4pt;margin-top:-0.5pt;height:28.5pt;width:144pt;z-index:251659264;mso-width-relative:page;mso-height-relative:page;" filled="f" stroked="t" coordsize="21600,21600" o:gfxdata="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fxiYetcAAAAJAQAADwAAAAAAAAABACAAAAAiAAAAZHJzL2Rvd25yZXYueG1sUEsBAhQAFAAA&#10;AAgAh07iQKPXDQDwAQAAvQMAAA4AAAAAAAAAAQAgAAAAJgEAAGRycy9lMm9Eb2MueG1sUEsFBgAA&#10;AAAGAAYAWQEAAIgFAAAAAA==&#10;">
                      <v:fill on="f" focussize="0,0"/>
                      <v:stroke color="#000000" joinstyle="round"/>
                      <v:imagedata o:title=""/>
                      <o:lock v:ext="edit" aspectratio="f"/>
                    </v:line>
                  </w:pict>
                </mc:Fallback>
              </mc:AlternateContent>
            </w:r>
            <w:r>
              <w:rPr>
                <w:rFonts w:hint="default" w:ascii="宋体" w:hAnsi="宋体"/>
                <w:color w:val="000000"/>
                <w:highlight w:val="none"/>
              </w:rPr>
              <w:t xml:space="preserve">               </w:t>
            </w:r>
            <w:r>
              <w:rPr>
                <w:rFonts w:hint="eastAsia" w:ascii="宋体" w:hAnsi="宋体"/>
                <w:color w:val="000000"/>
                <w:highlight w:val="none"/>
              </w:rPr>
              <w:t xml:space="preserve">    费率</w:t>
            </w:r>
          </w:p>
          <w:p w14:paraId="79CE9277">
            <w:pPr>
              <w:keepNext w:val="0"/>
              <w:keepLines w:val="0"/>
              <w:suppressLineNumbers w:val="0"/>
              <w:spacing w:before="0" w:beforeAutospacing="0" w:after="0" w:afterAutospacing="0"/>
              <w:ind w:left="0" w:right="0"/>
              <w:rPr>
                <w:rFonts w:hint="default" w:ascii="宋体" w:hAnsi="宋体"/>
                <w:color w:val="000000"/>
                <w:highlight w:val="none"/>
              </w:rPr>
            </w:pPr>
            <w:r>
              <w:rPr>
                <w:rFonts w:hint="eastAsia" w:ascii="宋体" w:hAnsi="宋体"/>
                <w:color w:val="000000"/>
                <w:highlight w:val="none"/>
              </w:rPr>
              <w:t>成交金额</w:t>
            </w:r>
          </w:p>
        </w:tc>
        <w:tc>
          <w:tcPr>
            <w:tcW w:w="1900" w:type="dxa"/>
            <w:noWrap w:val="0"/>
            <w:vAlign w:val="center"/>
          </w:tcPr>
          <w:p w14:paraId="1651B5D1">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eastAsia" w:ascii="宋体" w:hAnsi="宋体"/>
                <w:color w:val="000000"/>
                <w:highlight w:val="none"/>
              </w:rPr>
              <w:t>货物</w:t>
            </w:r>
          </w:p>
        </w:tc>
        <w:tc>
          <w:tcPr>
            <w:tcW w:w="1889" w:type="dxa"/>
            <w:noWrap w:val="0"/>
            <w:vAlign w:val="center"/>
          </w:tcPr>
          <w:p w14:paraId="58298088">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eastAsia" w:ascii="宋体" w:hAnsi="宋体"/>
                <w:color w:val="000000"/>
                <w:highlight w:val="none"/>
              </w:rPr>
              <w:t>服务</w:t>
            </w:r>
          </w:p>
        </w:tc>
        <w:tc>
          <w:tcPr>
            <w:tcW w:w="1727" w:type="dxa"/>
            <w:noWrap w:val="0"/>
            <w:vAlign w:val="center"/>
          </w:tcPr>
          <w:p w14:paraId="75A120A6">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eastAsia" w:ascii="宋体" w:hAnsi="宋体"/>
                <w:color w:val="000000"/>
                <w:highlight w:val="none"/>
              </w:rPr>
              <w:t>工程</w:t>
            </w:r>
          </w:p>
        </w:tc>
      </w:tr>
      <w:tr w14:paraId="6A6BB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exact"/>
          <w:jc w:val="center"/>
        </w:trPr>
        <w:tc>
          <w:tcPr>
            <w:tcW w:w="2862" w:type="dxa"/>
            <w:noWrap w:val="0"/>
            <w:vAlign w:val="center"/>
          </w:tcPr>
          <w:p w14:paraId="7478B522">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100</w:t>
            </w:r>
            <w:r>
              <w:rPr>
                <w:rFonts w:hint="eastAsia" w:ascii="宋体" w:hAnsi="宋体"/>
                <w:color w:val="000000"/>
                <w:highlight w:val="none"/>
              </w:rPr>
              <w:t>万元以下</w:t>
            </w:r>
          </w:p>
        </w:tc>
        <w:tc>
          <w:tcPr>
            <w:tcW w:w="1900" w:type="dxa"/>
            <w:noWrap w:val="0"/>
            <w:vAlign w:val="center"/>
          </w:tcPr>
          <w:p w14:paraId="5E496ACB">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1.5%</w:t>
            </w:r>
          </w:p>
        </w:tc>
        <w:tc>
          <w:tcPr>
            <w:tcW w:w="1889" w:type="dxa"/>
            <w:noWrap w:val="0"/>
            <w:vAlign w:val="center"/>
          </w:tcPr>
          <w:p w14:paraId="4D4CBC74">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1.5%</w:t>
            </w:r>
          </w:p>
        </w:tc>
        <w:tc>
          <w:tcPr>
            <w:tcW w:w="1727" w:type="dxa"/>
            <w:noWrap w:val="0"/>
            <w:vAlign w:val="center"/>
          </w:tcPr>
          <w:p w14:paraId="79FB4EB1">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1.0%</w:t>
            </w:r>
          </w:p>
        </w:tc>
      </w:tr>
      <w:tr w14:paraId="664CE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exact"/>
          <w:jc w:val="center"/>
        </w:trPr>
        <w:tc>
          <w:tcPr>
            <w:tcW w:w="2862" w:type="dxa"/>
            <w:noWrap w:val="0"/>
            <w:vAlign w:val="center"/>
          </w:tcPr>
          <w:p w14:paraId="5417C66D">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100</w:t>
            </w:r>
            <w:r>
              <w:rPr>
                <w:rFonts w:hint="eastAsia" w:ascii="宋体" w:hAnsi="宋体"/>
                <w:color w:val="000000"/>
                <w:highlight w:val="none"/>
              </w:rPr>
              <w:t>～</w:t>
            </w:r>
            <w:r>
              <w:rPr>
                <w:rFonts w:hint="default" w:ascii="宋体" w:hAnsi="宋体"/>
                <w:color w:val="000000"/>
                <w:highlight w:val="none"/>
              </w:rPr>
              <w:t>500</w:t>
            </w:r>
            <w:r>
              <w:rPr>
                <w:rFonts w:hint="eastAsia" w:ascii="宋体" w:hAnsi="宋体"/>
                <w:color w:val="000000"/>
                <w:highlight w:val="none"/>
              </w:rPr>
              <w:t>万元</w:t>
            </w:r>
          </w:p>
        </w:tc>
        <w:tc>
          <w:tcPr>
            <w:tcW w:w="1900" w:type="dxa"/>
            <w:noWrap w:val="0"/>
            <w:vAlign w:val="center"/>
          </w:tcPr>
          <w:p w14:paraId="56E5418E">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1.1%</w:t>
            </w:r>
          </w:p>
        </w:tc>
        <w:tc>
          <w:tcPr>
            <w:tcW w:w="1889" w:type="dxa"/>
            <w:noWrap w:val="0"/>
            <w:vAlign w:val="center"/>
          </w:tcPr>
          <w:p w14:paraId="5983B65C">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0.8%</w:t>
            </w:r>
          </w:p>
        </w:tc>
        <w:tc>
          <w:tcPr>
            <w:tcW w:w="1727" w:type="dxa"/>
            <w:noWrap w:val="0"/>
            <w:vAlign w:val="center"/>
          </w:tcPr>
          <w:p w14:paraId="6B1A8DF6">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0.7%</w:t>
            </w:r>
          </w:p>
        </w:tc>
      </w:tr>
      <w:tr w14:paraId="18C3D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exact"/>
          <w:jc w:val="center"/>
        </w:trPr>
        <w:tc>
          <w:tcPr>
            <w:tcW w:w="2862" w:type="dxa"/>
            <w:noWrap w:val="0"/>
            <w:vAlign w:val="center"/>
          </w:tcPr>
          <w:p w14:paraId="23529D2F">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500</w:t>
            </w:r>
            <w:r>
              <w:rPr>
                <w:rFonts w:hint="eastAsia" w:ascii="宋体" w:hAnsi="宋体"/>
                <w:color w:val="000000"/>
                <w:highlight w:val="none"/>
              </w:rPr>
              <w:t>～</w:t>
            </w:r>
            <w:r>
              <w:rPr>
                <w:rFonts w:hint="default" w:ascii="宋体" w:hAnsi="宋体"/>
                <w:color w:val="000000"/>
                <w:highlight w:val="none"/>
              </w:rPr>
              <w:t>1000</w:t>
            </w:r>
            <w:r>
              <w:rPr>
                <w:rFonts w:hint="eastAsia" w:ascii="宋体" w:hAnsi="宋体"/>
                <w:color w:val="000000"/>
                <w:highlight w:val="none"/>
              </w:rPr>
              <w:t>万元</w:t>
            </w:r>
          </w:p>
        </w:tc>
        <w:tc>
          <w:tcPr>
            <w:tcW w:w="1900" w:type="dxa"/>
            <w:noWrap w:val="0"/>
            <w:vAlign w:val="center"/>
          </w:tcPr>
          <w:p w14:paraId="63883705">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0.8%</w:t>
            </w:r>
          </w:p>
        </w:tc>
        <w:tc>
          <w:tcPr>
            <w:tcW w:w="1889" w:type="dxa"/>
            <w:noWrap w:val="0"/>
            <w:vAlign w:val="center"/>
          </w:tcPr>
          <w:p w14:paraId="2ACD5678">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0.45%</w:t>
            </w:r>
          </w:p>
        </w:tc>
        <w:tc>
          <w:tcPr>
            <w:tcW w:w="1727" w:type="dxa"/>
            <w:noWrap w:val="0"/>
            <w:vAlign w:val="center"/>
          </w:tcPr>
          <w:p w14:paraId="519B9540">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0.55%</w:t>
            </w:r>
          </w:p>
        </w:tc>
      </w:tr>
      <w:tr w14:paraId="2B501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exact"/>
          <w:jc w:val="center"/>
        </w:trPr>
        <w:tc>
          <w:tcPr>
            <w:tcW w:w="2862" w:type="dxa"/>
            <w:noWrap w:val="0"/>
            <w:vAlign w:val="center"/>
          </w:tcPr>
          <w:p w14:paraId="27A791F1">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1000</w:t>
            </w:r>
            <w:r>
              <w:rPr>
                <w:rFonts w:hint="eastAsia" w:ascii="宋体" w:hAnsi="宋体"/>
                <w:color w:val="000000"/>
                <w:highlight w:val="none"/>
              </w:rPr>
              <w:t>～</w:t>
            </w:r>
            <w:r>
              <w:rPr>
                <w:rFonts w:hint="default" w:ascii="宋体" w:hAnsi="宋体"/>
                <w:color w:val="000000"/>
                <w:highlight w:val="none"/>
              </w:rPr>
              <w:t>5000</w:t>
            </w:r>
            <w:r>
              <w:rPr>
                <w:rFonts w:hint="eastAsia" w:ascii="宋体" w:hAnsi="宋体"/>
                <w:color w:val="000000"/>
                <w:highlight w:val="none"/>
              </w:rPr>
              <w:t>万元</w:t>
            </w:r>
          </w:p>
        </w:tc>
        <w:tc>
          <w:tcPr>
            <w:tcW w:w="1900" w:type="dxa"/>
            <w:noWrap w:val="0"/>
            <w:vAlign w:val="center"/>
          </w:tcPr>
          <w:p w14:paraId="2C332817">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0.5%</w:t>
            </w:r>
          </w:p>
        </w:tc>
        <w:tc>
          <w:tcPr>
            <w:tcW w:w="1889" w:type="dxa"/>
            <w:noWrap w:val="0"/>
            <w:vAlign w:val="center"/>
          </w:tcPr>
          <w:p w14:paraId="3F5A97A9">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0.25%</w:t>
            </w:r>
          </w:p>
        </w:tc>
        <w:tc>
          <w:tcPr>
            <w:tcW w:w="1727" w:type="dxa"/>
            <w:noWrap w:val="0"/>
            <w:vAlign w:val="center"/>
          </w:tcPr>
          <w:p w14:paraId="01B45F21">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0.35%</w:t>
            </w:r>
          </w:p>
        </w:tc>
      </w:tr>
      <w:tr w14:paraId="070A9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exact"/>
          <w:jc w:val="center"/>
        </w:trPr>
        <w:tc>
          <w:tcPr>
            <w:tcW w:w="2862" w:type="dxa"/>
            <w:noWrap w:val="0"/>
            <w:vAlign w:val="center"/>
          </w:tcPr>
          <w:p w14:paraId="411D023A">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5000</w:t>
            </w:r>
            <w:r>
              <w:rPr>
                <w:rFonts w:hint="eastAsia" w:ascii="宋体" w:hAnsi="宋体"/>
                <w:color w:val="000000"/>
                <w:highlight w:val="none"/>
              </w:rPr>
              <w:t>万元～</w:t>
            </w:r>
            <w:r>
              <w:rPr>
                <w:rFonts w:hint="default" w:ascii="宋体" w:hAnsi="宋体"/>
                <w:color w:val="000000"/>
                <w:highlight w:val="none"/>
              </w:rPr>
              <w:t>1</w:t>
            </w:r>
            <w:r>
              <w:rPr>
                <w:rFonts w:hint="eastAsia" w:ascii="宋体" w:hAnsi="宋体"/>
                <w:color w:val="000000"/>
                <w:highlight w:val="none"/>
              </w:rPr>
              <w:t>亿元</w:t>
            </w:r>
          </w:p>
        </w:tc>
        <w:tc>
          <w:tcPr>
            <w:tcW w:w="1900" w:type="dxa"/>
            <w:noWrap w:val="0"/>
            <w:vAlign w:val="center"/>
          </w:tcPr>
          <w:p w14:paraId="53F1181E">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0.25%</w:t>
            </w:r>
          </w:p>
        </w:tc>
        <w:tc>
          <w:tcPr>
            <w:tcW w:w="1889" w:type="dxa"/>
            <w:noWrap w:val="0"/>
            <w:vAlign w:val="center"/>
          </w:tcPr>
          <w:p w14:paraId="413F4C72">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0.1%</w:t>
            </w:r>
          </w:p>
        </w:tc>
        <w:tc>
          <w:tcPr>
            <w:tcW w:w="1727" w:type="dxa"/>
            <w:noWrap w:val="0"/>
            <w:vAlign w:val="center"/>
          </w:tcPr>
          <w:p w14:paraId="67D47874">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0.2%</w:t>
            </w:r>
          </w:p>
        </w:tc>
      </w:tr>
      <w:tr w14:paraId="4DDD7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exact"/>
          <w:jc w:val="center"/>
        </w:trPr>
        <w:tc>
          <w:tcPr>
            <w:tcW w:w="2862" w:type="dxa"/>
            <w:noWrap w:val="0"/>
            <w:vAlign w:val="center"/>
          </w:tcPr>
          <w:p w14:paraId="0EEA0727">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1</w:t>
            </w:r>
            <w:r>
              <w:rPr>
                <w:rFonts w:hint="eastAsia" w:ascii="宋体" w:hAnsi="宋体"/>
                <w:color w:val="000000"/>
                <w:highlight w:val="none"/>
              </w:rPr>
              <w:t>～</w:t>
            </w:r>
            <w:r>
              <w:rPr>
                <w:rFonts w:hint="default" w:ascii="宋体" w:hAnsi="宋体"/>
                <w:color w:val="000000"/>
                <w:highlight w:val="none"/>
              </w:rPr>
              <w:t>5</w:t>
            </w:r>
            <w:r>
              <w:rPr>
                <w:rFonts w:hint="eastAsia" w:ascii="宋体" w:hAnsi="宋体"/>
                <w:color w:val="000000"/>
                <w:highlight w:val="none"/>
              </w:rPr>
              <w:t>亿元</w:t>
            </w:r>
          </w:p>
        </w:tc>
        <w:tc>
          <w:tcPr>
            <w:tcW w:w="1900" w:type="dxa"/>
            <w:noWrap w:val="0"/>
            <w:vAlign w:val="center"/>
          </w:tcPr>
          <w:p w14:paraId="47C0DDDB">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0.05%</w:t>
            </w:r>
          </w:p>
        </w:tc>
        <w:tc>
          <w:tcPr>
            <w:tcW w:w="1889" w:type="dxa"/>
            <w:noWrap w:val="0"/>
            <w:vAlign w:val="center"/>
          </w:tcPr>
          <w:p w14:paraId="3346A457">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0.05%</w:t>
            </w:r>
          </w:p>
        </w:tc>
        <w:tc>
          <w:tcPr>
            <w:tcW w:w="1727" w:type="dxa"/>
            <w:noWrap w:val="0"/>
            <w:vAlign w:val="center"/>
          </w:tcPr>
          <w:p w14:paraId="39D45F87">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0.05%</w:t>
            </w:r>
          </w:p>
        </w:tc>
      </w:tr>
      <w:tr w14:paraId="7E716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exact"/>
          <w:jc w:val="center"/>
        </w:trPr>
        <w:tc>
          <w:tcPr>
            <w:tcW w:w="2862" w:type="dxa"/>
            <w:noWrap w:val="0"/>
            <w:vAlign w:val="center"/>
          </w:tcPr>
          <w:p w14:paraId="0B470006">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5</w:t>
            </w:r>
            <w:r>
              <w:rPr>
                <w:rFonts w:hint="eastAsia" w:ascii="宋体" w:hAnsi="宋体"/>
                <w:color w:val="000000"/>
                <w:highlight w:val="none"/>
              </w:rPr>
              <w:t>～</w:t>
            </w:r>
            <w:r>
              <w:rPr>
                <w:rFonts w:hint="default" w:ascii="宋体" w:hAnsi="宋体"/>
                <w:color w:val="000000"/>
                <w:highlight w:val="none"/>
              </w:rPr>
              <w:t>10</w:t>
            </w:r>
            <w:r>
              <w:rPr>
                <w:rFonts w:hint="eastAsia" w:ascii="宋体" w:hAnsi="宋体"/>
                <w:color w:val="000000"/>
                <w:highlight w:val="none"/>
              </w:rPr>
              <w:t>亿元</w:t>
            </w:r>
          </w:p>
        </w:tc>
        <w:tc>
          <w:tcPr>
            <w:tcW w:w="1900" w:type="dxa"/>
            <w:noWrap w:val="0"/>
            <w:vAlign w:val="center"/>
          </w:tcPr>
          <w:p w14:paraId="38C61A1F">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0.035%</w:t>
            </w:r>
          </w:p>
        </w:tc>
        <w:tc>
          <w:tcPr>
            <w:tcW w:w="1889" w:type="dxa"/>
            <w:noWrap w:val="0"/>
            <w:vAlign w:val="center"/>
          </w:tcPr>
          <w:p w14:paraId="7123D693">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0.035%</w:t>
            </w:r>
          </w:p>
        </w:tc>
        <w:tc>
          <w:tcPr>
            <w:tcW w:w="1727" w:type="dxa"/>
            <w:noWrap w:val="0"/>
            <w:vAlign w:val="center"/>
          </w:tcPr>
          <w:p w14:paraId="50C26D5C">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0.035%</w:t>
            </w:r>
          </w:p>
        </w:tc>
      </w:tr>
      <w:tr w14:paraId="0CB4B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exact"/>
          <w:jc w:val="center"/>
        </w:trPr>
        <w:tc>
          <w:tcPr>
            <w:tcW w:w="2862" w:type="dxa"/>
            <w:noWrap w:val="0"/>
            <w:vAlign w:val="center"/>
          </w:tcPr>
          <w:p w14:paraId="17EB852D">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10</w:t>
            </w:r>
            <w:r>
              <w:rPr>
                <w:rFonts w:hint="eastAsia" w:ascii="宋体" w:hAnsi="宋体"/>
                <w:color w:val="000000"/>
                <w:highlight w:val="none"/>
              </w:rPr>
              <w:t>～</w:t>
            </w:r>
            <w:r>
              <w:rPr>
                <w:rFonts w:hint="default" w:ascii="宋体" w:hAnsi="宋体"/>
                <w:color w:val="000000"/>
                <w:highlight w:val="none"/>
              </w:rPr>
              <w:t>50</w:t>
            </w:r>
            <w:r>
              <w:rPr>
                <w:rFonts w:hint="eastAsia" w:ascii="宋体" w:hAnsi="宋体"/>
                <w:color w:val="000000"/>
                <w:highlight w:val="none"/>
              </w:rPr>
              <w:t>亿元</w:t>
            </w:r>
          </w:p>
        </w:tc>
        <w:tc>
          <w:tcPr>
            <w:tcW w:w="1900" w:type="dxa"/>
            <w:noWrap w:val="0"/>
            <w:vAlign w:val="center"/>
          </w:tcPr>
          <w:p w14:paraId="06539D31">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0.008%</w:t>
            </w:r>
          </w:p>
        </w:tc>
        <w:tc>
          <w:tcPr>
            <w:tcW w:w="1889" w:type="dxa"/>
            <w:noWrap w:val="0"/>
            <w:vAlign w:val="center"/>
          </w:tcPr>
          <w:p w14:paraId="270D3121">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0.008%</w:t>
            </w:r>
          </w:p>
        </w:tc>
        <w:tc>
          <w:tcPr>
            <w:tcW w:w="1727" w:type="dxa"/>
            <w:noWrap w:val="0"/>
            <w:vAlign w:val="center"/>
          </w:tcPr>
          <w:p w14:paraId="0866F5F8">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0.008%</w:t>
            </w:r>
          </w:p>
        </w:tc>
      </w:tr>
      <w:tr w14:paraId="19DB9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jc w:val="center"/>
        </w:trPr>
        <w:tc>
          <w:tcPr>
            <w:tcW w:w="2862" w:type="dxa"/>
            <w:noWrap w:val="0"/>
            <w:vAlign w:val="center"/>
          </w:tcPr>
          <w:p w14:paraId="7B7B1C2E">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50</w:t>
            </w:r>
            <w:r>
              <w:rPr>
                <w:rFonts w:hint="eastAsia" w:ascii="宋体" w:hAnsi="宋体"/>
                <w:color w:val="000000"/>
                <w:highlight w:val="none"/>
              </w:rPr>
              <w:t>～</w:t>
            </w:r>
            <w:r>
              <w:rPr>
                <w:rFonts w:hint="default" w:ascii="宋体" w:hAnsi="宋体"/>
                <w:color w:val="000000"/>
                <w:highlight w:val="none"/>
              </w:rPr>
              <w:t>100</w:t>
            </w:r>
            <w:r>
              <w:rPr>
                <w:rFonts w:hint="eastAsia" w:ascii="宋体" w:hAnsi="宋体"/>
                <w:color w:val="000000"/>
                <w:highlight w:val="none"/>
              </w:rPr>
              <w:t>亿元</w:t>
            </w:r>
          </w:p>
        </w:tc>
        <w:tc>
          <w:tcPr>
            <w:tcW w:w="1900" w:type="dxa"/>
            <w:noWrap w:val="0"/>
            <w:vAlign w:val="center"/>
          </w:tcPr>
          <w:p w14:paraId="45D63479">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0.006%</w:t>
            </w:r>
          </w:p>
        </w:tc>
        <w:tc>
          <w:tcPr>
            <w:tcW w:w="1889" w:type="dxa"/>
            <w:noWrap w:val="0"/>
            <w:vAlign w:val="center"/>
          </w:tcPr>
          <w:p w14:paraId="16862815">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0.006%</w:t>
            </w:r>
          </w:p>
        </w:tc>
        <w:tc>
          <w:tcPr>
            <w:tcW w:w="1727" w:type="dxa"/>
            <w:noWrap w:val="0"/>
            <w:vAlign w:val="center"/>
          </w:tcPr>
          <w:p w14:paraId="32B6761B">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0.006%</w:t>
            </w:r>
          </w:p>
        </w:tc>
      </w:tr>
      <w:tr w14:paraId="3216F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2862" w:type="dxa"/>
            <w:noWrap w:val="0"/>
            <w:vAlign w:val="center"/>
          </w:tcPr>
          <w:p w14:paraId="6FFF981F">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100</w:t>
            </w:r>
            <w:r>
              <w:rPr>
                <w:rFonts w:hint="eastAsia" w:ascii="宋体" w:hAnsi="宋体"/>
                <w:color w:val="000000"/>
                <w:highlight w:val="none"/>
              </w:rPr>
              <w:t>亿以上</w:t>
            </w:r>
          </w:p>
        </w:tc>
        <w:tc>
          <w:tcPr>
            <w:tcW w:w="1900" w:type="dxa"/>
            <w:noWrap w:val="0"/>
            <w:vAlign w:val="center"/>
          </w:tcPr>
          <w:p w14:paraId="6688BDDD">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0.004%</w:t>
            </w:r>
          </w:p>
        </w:tc>
        <w:tc>
          <w:tcPr>
            <w:tcW w:w="1889" w:type="dxa"/>
            <w:noWrap w:val="0"/>
            <w:vAlign w:val="center"/>
          </w:tcPr>
          <w:p w14:paraId="3C7582F1">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0.004%</w:t>
            </w:r>
          </w:p>
        </w:tc>
        <w:tc>
          <w:tcPr>
            <w:tcW w:w="1727" w:type="dxa"/>
            <w:noWrap w:val="0"/>
            <w:vAlign w:val="center"/>
          </w:tcPr>
          <w:p w14:paraId="77CFC3C6">
            <w:pPr>
              <w:keepNext w:val="0"/>
              <w:keepLines w:val="0"/>
              <w:suppressLineNumbers w:val="0"/>
              <w:spacing w:before="0" w:beforeAutospacing="0" w:after="0" w:afterAutospacing="0"/>
              <w:ind w:left="0" w:right="0"/>
              <w:jc w:val="center"/>
              <w:rPr>
                <w:rFonts w:hint="default" w:ascii="宋体" w:hAnsi="宋体"/>
                <w:color w:val="000000"/>
                <w:highlight w:val="none"/>
              </w:rPr>
            </w:pPr>
            <w:r>
              <w:rPr>
                <w:rFonts w:hint="default" w:ascii="宋体" w:hAnsi="宋体"/>
                <w:color w:val="000000"/>
                <w:highlight w:val="none"/>
              </w:rPr>
              <w:t>0.004%</w:t>
            </w:r>
          </w:p>
        </w:tc>
      </w:tr>
    </w:tbl>
    <w:p w14:paraId="70F33A58">
      <w:pPr>
        <w:spacing w:line="360" w:lineRule="auto"/>
        <w:ind w:firstLine="420" w:firstLineChars="200"/>
        <w:rPr>
          <w:rFonts w:hint="eastAsia" w:ascii="宋体" w:hAnsi="宋体"/>
          <w:color w:val="000000"/>
          <w:highlight w:val="none"/>
        </w:rPr>
      </w:pPr>
      <w:r>
        <w:rPr>
          <w:rFonts w:hint="eastAsia" w:ascii="宋体" w:hAnsi="宋体"/>
          <w:color w:val="000000"/>
          <w:highlight w:val="none"/>
        </w:rPr>
        <w:t>代理服务费付款期限为</w:t>
      </w:r>
      <w:r>
        <w:rPr>
          <w:rFonts w:hint="eastAsia" w:ascii="宋体" w:hAnsi="宋体"/>
          <w:color w:val="000000"/>
          <w:highlight w:val="none"/>
          <w:lang w:val="en-US" w:eastAsia="zh-CN"/>
        </w:rPr>
        <w:t>我司</w:t>
      </w:r>
      <w:r>
        <w:rPr>
          <w:rFonts w:hint="eastAsia" w:ascii="宋体" w:hAnsi="宋体"/>
          <w:color w:val="000000"/>
          <w:highlight w:val="none"/>
        </w:rPr>
        <w:t>收到代理服务费缴费通知后10个工作日内，我司向贵司账户银行电汇支付代理服务费。</w:t>
      </w:r>
    </w:p>
    <w:p w14:paraId="57FF8166">
      <w:pPr>
        <w:spacing w:line="360" w:lineRule="auto"/>
        <w:ind w:firstLine="420" w:firstLineChars="200"/>
        <w:rPr>
          <w:rFonts w:hint="eastAsia" w:ascii="宋体" w:hAnsi="宋体"/>
          <w:color w:val="000000"/>
          <w:highlight w:val="none"/>
        </w:rPr>
      </w:pPr>
      <w:r>
        <w:rPr>
          <w:rFonts w:hint="eastAsia" w:ascii="宋体" w:hAnsi="宋体"/>
          <w:color w:val="000000"/>
          <w:highlight w:val="none"/>
        </w:rPr>
        <w:t>若我司未按前述期限支付代理服务费，贵司有权直接在应付我司任何一笔款项中直接扣除。</w:t>
      </w:r>
    </w:p>
    <w:p w14:paraId="1F8E34EF">
      <w:pPr>
        <w:spacing w:line="360" w:lineRule="auto"/>
        <w:ind w:firstLine="440" w:firstLineChars="200"/>
        <w:jc w:val="left"/>
        <w:rPr>
          <w:rFonts w:hint="eastAsia" w:ascii="宋体" w:hAnsi="宋体"/>
          <w:sz w:val="22"/>
        </w:rPr>
      </w:pPr>
      <w:r>
        <w:rPr>
          <w:rFonts w:hint="eastAsia" w:ascii="宋体" w:hAnsi="宋体"/>
          <w:sz w:val="22"/>
        </w:rPr>
        <w:t>因前述事项发生争议，我方同意将争议提交北海国际仲裁院仲裁解决。</w:t>
      </w:r>
    </w:p>
    <w:p w14:paraId="5390B982">
      <w:pPr>
        <w:spacing w:line="360" w:lineRule="auto"/>
        <w:ind w:firstLine="482"/>
        <w:rPr>
          <w:rFonts w:ascii="宋体"/>
          <w:b/>
          <w:bCs/>
          <w:sz w:val="22"/>
        </w:rPr>
      </w:pPr>
      <w:r>
        <w:rPr>
          <w:rFonts w:hint="eastAsia" w:ascii="宋体" w:hAnsi="宋体"/>
          <w:sz w:val="22"/>
        </w:rPr>
        <w:t>附注：采购代理服务收费按差额定率累进法计算，</w:t>
      </w:r>
      <w:r>
        <w:rPr>
          <w:rFonts w:hint="eastAsia" w:ascii="宋体" w:hAnsi="宋体"/>
          <w:bCs/>
          <w:sz w:val="22"/>
        </w:rPr>
        <w:t>收费标准如下：</w:t>
      </w:r>
    </w:p>
    <w:p w14:paraId="1D48D3AD">
      <w:pPr>
        <w:ind w:firstLine="444" w:firstLineChars="202"/>
        <w:rPr>
          <w:sz w:val="22"/>
        </w:rPr>
      </w:pPr>
      <w:r>
        <w:rPr>
          <w:rFonts w:hint="eastAsia"/>
          <w:sz w:val="22"/>
        </w:rPr>
        <w:t>采购代理服务按本函费率标准（详见附表），以差额定率累进法计算后按</w:t>
      </w:r>
      <w:r>
        <w:rPr>
          <w:sz w:val="22"/>
          <w:u w:val="single"/>
        </w:rPr>
        <w:t>4</w:t>
      </w:r>
      <w:r>
        <w:rPr>
          <w:rFonts w:hint="eastAsia"/>
          <w:sz w:val="22"/>
          <w:u w:val="single"/>
          <w:lang w:val="en-US" w:eastAsia="zh-CN"/>
        </w:rPr>
        <w:t>5</w:t>
      </w:r>
      <w:r>
        <w:rPr>
          <w:sz w:val="22"/>
        </w:rPr>
        <w:t>%</w:t>
      </w:r>
      <w:r>
        <w:rPr>
          <w:rFonts w:hint="eastAsia"/>
          <w:sz w:val="22"/>
        </w:rPr>
        <w:t>结算。例如：某工程采购代理业务中标金额为</w:t>
      </w:r>
      <w:r>
        <w:rPr>
          <w:sz w:val="22"/>
        </w:rPr>
        <w:t>6000</w:t>
      </w:r>
      <w:r>
        <w:rPr>
          <w:rFonts w:hint="eastAsia"/>
          <w:sz w:val="22"/>
        </w:rPr>
        <w:t>万元，计算采购代理服务收费额如下：</w:t>
      </w:r>
    </w:p>
    <w:p w14:paraId="4F091105">
      <w:pPr>
        <w:ind w:firstLine="444" w:firstLineChars="202"/>
        <w:rPr>
          <w:sz w:val="22"/>
        </w:rPr>
      </w:pPr>
      <w:r>
        <w:rPr>
          <w:rFonts w:hint="eastAsia"/>
          <w:sz w:val="22"/>
        </w:rPr>
        <w:t>100万元×1.0％=1万元</w:t>
      </w:r>
    </w:p>
    <w:p w14:paraId="5F0C9787">
      <w:pPr>
        <w:ind w:firstLine="444" w:firstLineChars="202"/>
        <w:rPr>
          <w:sz w:val="22"/>
        </w:rPr>
      </w:pPr>
      <w:r>
        <w:rPr>
          <w:rFonts w:hint="eastAsia"/>
          <w:sz w:val="22"/>
        </w:rPr>
        <w:t>（500-100）万元×0.7％ = 2.8万元</w:t>
      </w:r>
    </w:p>
    <w:p w14:paraId="4F8CA290">
      <w:pPr>
        <w:ind w:firstLine="444" w:firstLineChars="202"/>
        <w:rPr>
          <w:sz w:val="22"/>
        </w:rPr>
      </w:pPr>
      <w:r>
        <w:rPr>
          <w:rFonts w:hint="eastAsia"/>
          <w:sz w:val="22"/>
        </w:rPr>
        <w:t>（1000-500）万元×0.55％ = 2.75万元</w:t>
      </w:r>
    </w:p>
    <w:p w14:paraId="27641E80">
      <w:pPr>
        <w:ind w:firstLine="444" w:firstLineChars="202"/>
        <w:rPr>
          <w:sz w:val="22"/>
        </w:rPr>
      </w:pPr>
      <w:r>
        <w:rPr>
          <w:rFonts w:hint="eastAsia"/>
          <w:sz w:val="22"/>
        </w:rPr>
        <w:t>（5000-1000）万元×0.35％ = 14万元</w:t>
      </w:r>
    </w:p>
    <w:p w14:paraId="016DB18B">
      <w:pPr>
        <w:ind w:firstLine="444" w:firstLineChars="202"/>
        <w:rPr>
          <w:sz w:val="22"/>
        </w:rPr>
      </w:pPr>
      <w:r>
        <w:rPr>
          <w:rFonts w:hint="eastAsia"/>
          <w:sz w:val="22"/>
        </w:rPr>
        <w:t>（6000-5000）万元×0.2％ = 2万元</w:t>
      </w:r>
    </w:p>
    <w:p w14:paraId="1263AE29">
      <w:pPr>
        <w:spacing w:line="360" w:lineRule="auto"/>
        <w:ind w:firstLine="440" w:firstLineChars="200"/>
        <w:jc w:val="left"/>
        <w:rPr>
          <w:rFonts w:hint="eastAsia" w:ascii="宋体" w:hAnsi="宋体"/>
          <w:sz w:val="22"/>
        </w:rPr>
      </w:pPr>
      <w:r>
        <w:rPr>
          <w:rFonts w:hint="eastAsia"/>
          <w:sz w:val="22"/>
        </w:rPr>
        <w:t xml:space="preserve">合计收费 =（1 + 2.8 + 2.75 + 14 + 2）× </w:t>
      </w:r>
      <w:r>
        <w:rPr>
          <w:sz w:val="22"/>
        </w:rPr>
        <w:t>4</w:t>
      </w:r>
      <w:r>
        <w:rPr>
          <w:rFonts w:hint="eastAsia"/>
          <w:sz w:val="22"/>
          <w:lang w:val="en-US" w:eastAsia="zh-CN"/>
        </w:rPr>
        <w:t>5</w:t>
      </w:r>
      <w:r>
        <w:rPr>
          <w:rFonts w:hint="eastAsia"/>
          <w:sz w:val="22"/>
        </w:rPr>
        <w:t xml:space="preserve"> %=  </w:t>
      </w:r>
      <w:r>
        <w:rPr>
          <w:rFonts w:hint="eastAsia"/>
          <w:sz w:val="22"/>
          <w:lang w:val="en-US" w:eastAsia="zh-CN"/>
        </w:rPr>
        <w:t>代理</w:t>
      </w:r>
      <w:r>
        <w:rPr>
          <w:rFonts w:hint="eastAsia"/>
          <w:sz w:val="22"/>
        </w:rPr>
        <w:t>服务费金额</w:t>
      </w:r>
    </w:p>
    <w:p w14:paraId="22E6BE26">
      <w:pPr>
        <w:wordWrap w:val="0"/>
        <w:spacing w:line="360" w:lineRule="auto"/>
        <w:jc w:val="right"/>
        <w:rPr>
          <w:rFonts w:hint="eastAsia" w:ascii="宋体" w:hAnsi="宋体" w:eastAsia="宋体"/>
          <w:color w:val="000000"/>
          <w:szCs w:val="21"/>
          <w:highlight w:val="none"/>
          <w:lang w:val="en-US" w:eastAsia="zh-CN"/>
        </w:rPr>
      </w:pPr>
      <w:r>
        <w:rPr>
          <w:rFonts w:hint="eastAsia" w:ascii="宋体" w:hAnsi="宋体"/>
          <w:color w:val="000000"/>
          <w:szCs w:val="21"/>
          <w:highlight w:val="none"/>
        </w:rPr>
        <w:t>应答</w:t>
      </w:r>
      <w:r>
        <w:rPr>
          <w:rFonts w:hint="eastAsia" w:ascii="宋体" w:hAnsi="宋体"/>
          <w:color w:val="000000"/>
          <w:szCs w:val="21"/>
          <w:highlight w:val="none"/>
          <w:lang w:val="en-US" w:eastAsia="zh-CN"/>
        </w:rPr>
        <w:t>人</w:t>
      </w:r>
      <w:r>
        <w:rPr>
          <w:rFonts w:hint="eastAsia" w:ascii="宋体" w:hAnsi="宋体"/>
          <w:color w:val="000000"/>
          <w:szCs w:val="21"/>
          <w:highlight w:val="none"/>
        </w:rPr>
        <w:t>名称</w:t>
      </w:r>
      <w:r>
        <w:rPr>
          <w:rFonts w:ascii="宋体" w:hAnsi="宋体"/>
          <w:color w:val="000000"/>
          <w:szCs w:val="21"/>
          <w:highlight w:val="none"/>
        </w:rPr>
        <w:t>：</w:t>
      </w:r>
      <w:r>
        <w:rPr>
          <w:rFonts w:ascii="宋体" w:hAnsi="宋体"/>
          <w:color w:val="000000"/>
          <w:szCs w:val="21"/>
          <w:highlight w:val="none"/>
          <w:u w:val="single"/>
        </w:rPr>
        <w:t xml:space="preserve">                      </w:t>
      </w:r>
      <w:r>
        <w:rPr>
          <w:rFonts w:hint="eastAsia" w:ascii="宋体" w:hAnsi="宋体"/>
          <w:color w:val="000000"/>
          <w:szCs w:val="21"/>
          <w:highlight w:val="none"/>
          <w:u w:val="single"/>
          <w:lang w:val="en-US" w:eastAsia="zh-CN"/>
        </w:rPr>
        <w:t xml:space="preserve"> </w:t>
      </w:r>
    </w:p>
    <w:p w14:paraId="442709A6">
      <w:pPr>
        <w:tabs>
          <w:tab w:val="left" w:pos="1440"/>
        </w:tabs>
        <w:spacing w:line="360" w:lineRule="auto"/>
        <w:ind w:left="420" w:right="420" w:hanging="420" w:hangingChars="200"/>
        <w:jc w:val="right"/>
        <w:rPr>
          <w:highlight w:val="none"/>
        </w:rPr>
      </w:pPr>
      <w:r>
        <w:rPr>
          <w:rFonts w:ascii="宋体" w:hAnsi="宋体"/>
          <w:color w:val="000000"/>
          <w:szCs w:val="21"/>
          <w:highlight w:val="none"/>
          <w:u w:val="single"/>
        </w:rPr>
        <w:t xml:space="preserve">        </w:t>
      </w:r>
      <w:r>
        <w:rPr>
          <w:rFonts w:ascii="宋体" w:hAnsi="宋体"/>
          <w:color w:val="000000"/>
          <w:szCs w:val="21"/>
          <w:highlight w:val="none"/>
        </w:rPr>
        <w:t>年</w:t>
      </w:r>
      <w:r>
        <w:rPr>
          <w:rFonts w:ascii="宋体" w:hAnsi="宋体"/>
          <w:color w:val="000000"/>
          <w:szCs w:val="21"/>
          <w:highlight w:val="none"/>
          <w:u w:val="single"/>
        </w:rPr>
        <w:t xml:space="preserve">        </w:t>
      </w:r>
      <w:r>
        <w:rPr>
          <w:rFonts w:ascii="宋体" w:hAnsi="宋体"/>
          <w:color w:val="000000"/>
          <w:szCs w:val="21"/>
          <w:highlight w:val="none"/>
        </w:rPr>
        <w:t>月</w:t>
      </w:r>
      <w:r>
        <w:rPr>
          <w:rFonts w:ascii="宋体" w:hAnsi="宋体"/>
          <w:color w:val="000000"/>
          <w:szCs w:val="21"/>
          <w:highlight w:val="none"/>
          <w:u w:val="single"/>
        </w:rPr>
        <w:t xml:space="preserve">      </w:t>
      </w:r>
      <w:r>
        <w:rPr>
          <w:rFonts w:ascii="宋体" w:hAnsi="宋体"/>
          <w:color w:val="000000"/>
          <w:szCs w:val="21"/>
          <w:highlight w:val="none"/>
        </w:rPr>
        <w:t>日</w:t>
      </w:r>
    </w:p>
    <w:p w14:paraId="65285C4A">
      <w:pPr>
        <w:pStyle w:val="8"/>
        <w:ind w:firstLine="420" w:firstLineChars="200"/>
        <w:rPr>
          <w:rFonts w:hint="eastAsia" w:cs="Times New Roman" w:asciiTheme="minorEastAsia" w:hAnsiTheme="minorEastAsia" w:eastAsiaTheme="minorEastAsia"/>
          <w:sz w:val="21"/>
          <w:szCs w:val="21"/>
          <w:lang w:eastAsia="zh-CN"/>
        </w:rPr>
        <w:sectPr>
          <w:pgSz w:w="11906" w:h="16838"/>
          <w:pgMar w:top="1440" w:right="1797" w:bottom="1440" w:left="1797" w:header="851" w:footer="992" w:gutter="0"/>
          <w:cols w:space="425" w:num="1"/>
          <w:docGrid w:type="lines" w:linePitch="312" w:charSpace="0"/>
        </w:sectPr>
      </w:pPr>
    </w:p>
    <w:bookmarkEnd w:id="156"/>
    <w:p w14:paraId="3187164E">
      <w:pPr>
        <w:pStyle w:val="4"/>
        <w:numPr>
          <w:ilvl w:val="-1"/>
          <w:numId w:val="0"/>
        </w:numPr>
        <w:jc w:val="both"/>
        <w:rPr>
          <w:rFonts w:hint="eastAsia" w:eastAsia="黑体"/>
          <w:lang w:eastAsia="zh-CN"/>
        </w:rPr>
      </w:pPr>
      <w:r>
        <w:rPr>
          <w:rFonts w:hint="eastAsia"/>
          <w:lang w:val="en-US" w:eastAsia="zh-CN"/>
        </w:rPr>
        <w:t>报价</w:t>
      </w:r>
      <w:r>
        <w:rPr>
          <w:rFonts w:hint="eastAsia"/>
        </w:rPr>
        <w:t>应答文件</w:t>
      </w:r>
      <w:r>
        <w:rPr>
          <w:rFonts w:hint="eastAsia"/>
          <w:lang w:val="en-US" w:eastAsia="zh-CN"/>
        </w:rPr>
        <w:t>部分</w:t>
      </w:r>
    </w:p>
    <w:p w14:paraId="5CC0270E">
      <w:pPr>
        <w:spacing w:after="120" w:line="360" w:lineRule="atLeast"/>
        <w:jc w:val="center"/>
        <w:rPr>
          <w:szCs w:val="32"/>
          <w:u w:val="single"/>
        </w:rPr>
      </w:pPr>
    </w:p>
    <w:p w14:paraId="44C6D464">
      <w:pPr>
        <w:spacing w:after="120" w:line="360" w:lineRule="atLeast"/>
        <w:jc w:val="center"/>
        <w:rPr>
          <w:szCs w:val="32"/>
          <w:u w:val="single"/>
        </w:rPr>
      </w:pPr>
    </w:p>
    <w:p w14:paraId="2B02773F">
      <w:pPr>
        <w:ind w:firstLine="0" w:firstLineChars="0"/>
        <w:jc w:val="center"/>
        <w:outlineLvl w:val="9"/>
        <w:rPr>
          <w:rFonts w:hint="eastAsia" w:eastAsia="黑体"/>
          <w:lang w:eastAsia="zh-CN"/>
        </w:rPr>
      </w:pPr>
      <w:r>
        <w:rPr>
          <w:rFonts w:hint="eastAsia" w:ascii="黑体" w:hAnsi="黑体" w:eastAsia="黑体" w:cs="黑体"/>
          <w:sz w:val="32"/>
          <w:szCs w:val="32"/>
          <w:u w:val="single"/>
          <w:lang w:eastAsia="zh-CN"/>
        </w:rPr>
        <w:t>中国移动安徽公司2025年大数据平台网络安全评估服务及数据安全评估服务采购项目（标包1）（第二次）</w:t>
      </w:r>
    </w:p>
    <w:p w14:paraId="393CE648">
      <w:pPr>
        <w:ind w:firstLine="0" w:firstLineChars="0"/>
        <w:jc w:val="left"/>
        <w:outlineLvl w:val="9"/>
      </w:pPr>
    </w:p>
    <w:p w14:paraId="3EDF105F">
      <w:pPr>
        <w:spacing w:line="360" w:lineRule="atLeast"/>
        <w:jc w:val="center"/>
        <w:rPr>
          <w:rFonts w:hint="default" w:eastAsia="宋体"/>
          <w:bCs/>
          <w:sz w:val="28"/>
          <w:szCs w:val="28"/>
          <w:lang w:val="en-US" w:eastAsia="zh-CN"/>
        </w:rPr>
      </w:pPr>
      <w:r>
        <w:rPr>
          <w:rFonts w:hint="eastAsia"/>
          <w:bCs/>
          <w:sz w:val="28"/>
          <w:szCs w:val="28"/>
          <w:lang w:val="en-US" w:eastAsia="zh-CN"/>
        </w:rPr>
        <w:t>采购包XX</w:t>
      </w:r>
    </w:p>
    <w:p w14:paraId="65C29132">
      <w:pPr>
        <w:jc w:val="left"/>
        <w:rPr>
          <w:bCs/>
          <w:sz w:val="28"/>
          <w:szCs w:val="28"/>
        </w:rPr>
      </w:pPr>
    </w:p>
    <w:p w14:paraId="1519EF20">
      <w:pPr>
        <w:jc w:val="left"/>
        <w:rPr>
          <w:bCs/>
          <w:sz w:val="28"/>
          <w:szCs w:val="28"/>
        </w:rPr>
      </w:pPr>
    </w:p>
    <w:p w14:paraId="46EBE4FC">
      <w:pPr>
        <w:jc w:val="left"/>
        <w:rPr>
          <w:bCs/>
          <w:sz w:val="28"/>
          <w:szCs w:val="28"/>
        </w:rPr>
      </w:pPr>
    </w:p>
    <w:p w14:paraId="21004D05">
      <w:pPr>
        <w:jc w:val="center"/>
        <w:outlineLvl w:val="9"/>
        <w:rPr>
          <w:rFonts w:hint="eastAsia" w:ascii="黑体" w:hAnsi="黑体" w:eastAsia="黑体" w:cs="黑体"/>
          <w:sz w:val="28"/>
          <w:szCs w:val="28"/>
        </w:rPr>
      </w:pPr>
      <w:r>
        <w:rPr>
          <w:rFonts w:hint="eastAsia" w:ascii="黑体" w:hAnsi="黑体" w:eastAsia="黑体" w:cs="黑体"/>
          <w:sz w:val="28"/>
          <w:szCs w:val="28"/>
        </w:rPr>
        <w:t>应答文件</w:t>
      </w:r>
      <w:r>
        <w:rPr>
          <w:rFonts w:hint="eastAsia" w:ascii="黑体" w:hAnsi="黑体" w:eastAsia="黑体" w:cs="黑体"/>
          <w:sz w:val="28"/>
          <w:szCs w:val="28"/>
          <w:lang w:val="en-US" w:eastAsia="zh-CN"/>
        </w:rPr>
        <w:t>报价</w:t>
      </w:r>
      <w:r>
        <w:rPr>
          <w:rFonts w:hint="eastAsia" w:ascii="黑体" w:hAnsi="黑体" w:eastAsia="黑体" w:cs="黑体"/>
          <w:sz w:val="28"/>
          <w:szCs w:val="28"/>
        </w:rPr>
        <w:t>部分</w:t>
      </w:r>
    </w:p>
    <w:p w14:paraId="23B3F1F6">
      <w:pPr>
        <w:jc w:val="left"/>
        <w:rPr>
          <w:b/>
          <w:sz w:val="28"/>
          <w:szCs w:val="28"/>
        </w:rPr>
      </w:pPr>
    </w:p>
    <w:p w14:paraId="3D044BB0">
      <w:pPr>
        <w:spacing w:after="120"/>
        <w:jc w:val="center"/>
        <w:rPr>
          <w:b/>
          <w:szCs w:val="32"/>
        </w:rPr>
      </w:pPr>
    </w:p>
    <w:p w14:paraId="29BB2B79">
      <w:pPr>
        <w:spacing w:after="120"/>
        <w:jc w:val="center"/>
        <w:rPr>
          <w:b/>
          <w:szCs w:val="32"/>
        </w:rPr>
      </w:pPr>
    </w:p>
    <w:p w14:paraId="3CE63E47">
      <w:pPr>
        <w:spacing w:after="120"/>
        <w:jc w:val="center"/>
        <w:rPr>
          <w:b/>
          <w:szCs w:val="32"/>
        </w:rPr>
      </w:pPr>
    </w:p>
    <w:p w14:paraId="4337A4B8">
      <w:pPr>
        <w:spacing w:after="120"/>
        <w:jc w:val="center"/>
        <w:rPr>
          <w:b/>
          <w:szCs w:val="32"/>
        </w:rPr>
      </w:pPr>
    </w:p>
    <w:p w14:paraId="3B26B89F">
      <w:pPr>
        <w:adjustRightInd/>
        <w:snapToGrid/>
        <w:ind w:firstLine="0" w:firstLineChars="0"/>
        <w:jc w:val="center"/>
        <w:outlineLvl w:val="9"/>
      </w:pPr>
      <w:r>
        <w:rPr>
          <w:rFonts w:hint="eastAsia"/>
        </w:rPr>
        <w:t>应答人名称：</w:t>
      </w:r>
      <w:r>
        <w:rPr>
          <w:rFonts w:hint="eastAsia"/>
          <w:u w:val="single"/>
        </w:rPr>
        <w:t xml:space="preserve">                      _</w:t>
      </w:r>
    </w:p>
    <w:p w14:paraId="10573A21">
      <w:pPr>
        <w:adjustRightInd w:val="0"/>
        <w:snapToGrid w:val="0"/>
        <w:spacing w:after="120" w:line="440" w:lineRule="exact"/>
        <w:ind w:firstLine="1050" w:firstLineChars="500"/>
        <w:jc w:val="left"/>
        <w:rPr>
          <w:rFonts w:ascii="宋体" w:hAnsi="宋体" w:cs="宋体"/>
        </w:rPr>
      </w:pPr>
    </w:p>
    <w:p w14:paraId="668D519B">
      <w:pPr>
        <w:adjustRightInd/>
        <w:snapToGrid/>
        <w:spacing w:line="240" w:lineRule="auto"/>
        <w:jc w:val="left"/>
        <w:outlineLvl w:val="9"/>
        <w:rPr>
          <w:rFonts w:ascii="宋体" w:hAnsi="宋体" w:cs="宋体"/>
        </w:rPr>
      </w:pPr>
      <w:r>
        <w:rPr>
          <w:rFonts w:hint="eastAsia"/>
        </w:rPr>
        <w:t xml:space="preserve">         </w:t>
      </w:r>
      <w:r>
        <w:rPr>
          <w:rFonts w:hint="eastAsia"/>
          <w:lang w:val="en-US" w:eastAsia="zh-CN"/>
        </w:rPr>
        <w:t xml:space="preserve">                   </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p>
    <w:p w14:paraId="5B6D3584">
      <w:pPr>
        <w:rPr>
          <w:sz w:val="28"/>
          <w:szCs w:val="28"/>
        </w:rPr>
      </w:pPr>
    </w:p>
    <w:p w14:paraId="1115C463">
      <w:pPr>
        <w:rPr>
          <w:rFonts w:ascii="宋体" w:hAnsi="宋体"/>
          <w:b/>
          <w:sz w:val="32"/>
          <w:szCs w:val="32"/>
        </w:rPr>
      </w:pPr>
    </w:p>
    <w:p w14:paraId="56ADE232">
      <w:pPr>
        <w:topLinePunct/>
        <w:adjustRightInd w:val="0"/>
        <w:snapToGrid w:val="0"/>
        <w:spacing w:line="440" w:lineRule="exact"/>
        <w:jc w:val="right"/>
        <w:rPr>
          <w:rFonts w:ascii="宋体" w:hAnsi="宋体"/>
          <w:szCs w:val="21"/>
        </w:rPr>
        <w:sectPr>
          <w:pgSz w:w="11906" w:h="16838"/>
          <w:pgMar w:top="1440" w:right="1797" w:bottom="1440" w:left="1797" w:header="851" w:footer="992" w:gutter="0"/>
          <w:cols w:space="425" w:num="1"/>
          <w:docGrid w:type="lines" w:linePitch="312" w:charSpace="0"/>
        </w:sectPr>
      </w:pPr>
    </w:p>
    <w:p w14:paraId="6178EFEC">
      <w:pPr>
        <w:pStyle w:val="5"/>
        <w:numPr>
          <w:ilvl w:val="0"/>
          <w:numId w:val="0"/>
        </w:numPr>
        <w:spacing w:before="0" w:after="0" w:line="360" w:lineRule="auto"/>
        <w:jc w:val="left"/>
      </w:pPr>
      <w:bookmarkStart w:id="158" w:name="_Toc2311"/>
      <w:r>
        <w:rPr>
          <w:rFonts w:hint="eastAsia"/>
          <w:lang w:val="en-US" w:eastAsia="zh-CN"/>
        </w:rPr>
        <w:t>一</w:t>
      </w:r>
      <w:r>
        <w:rPr>
          <w:rFonts w:hint="eastAsia"/>
        </w:rPr>
        <w:t>、应答一览表及报价清单</w:t>
      </w:r>
      <w:bookmarkEnd w:id="158"/>
    </w:p>
    <w:p w14:paraId="492E0219">
      <w:pPr>
        <w:spacing w:line="360" w:lineRule="auto"/>
        <w:rPr>
          <w:rFonts w:ascii="仿宋" w:hAnsi="仿宋" w:eastAsia="仿宋"/>
          <w:sz w:val="24"/>
        </w:rPr>
      </w:pPr>
    </w:p>
    <w:p w14:paraId="25EB2D2E">
      <w:pPr>
        <w:spacing w:line="360" w:lineRule="auto"/>
        <w:rPr>
          <w:rFonts w:ascii="宋体" w:hAnsi="宋体"/>
          <w:sz w:val="28"/>
          <w:szCs w:val="28"/>
        </w:rPr>
      </w:pPr>
      <w:r>
        <w:rPr>
          <w:rFonts w:ascii="宋体" w:hAnsi="宋体"/>
          <w:sz w:val="28"/>
          <w:szCs w:val="28"/>
        </w:rPr>
        <w:t>详见附件</w:t>
      </w:r>
      <w:r>
        <w:rPr>
          <w:rFonts w:hint="eastAsia" w:ascii="宋体" w:hAnsi="宋体"/>
          <w:sz w:val="28"/>
          <w:szCs w:val="28"/>
          <w:lang w:val="en-US" w:eastAsia="zh-CN"/>
        </w:rPr>
        <w:t>5</w:t>
      </w:r>
      <w:r>
        <w:rPr>
          <w:rFonts w:hint="eastAsia" w:ascii="宋体" w:hAnsi="宋体"/>
          <w:sz w:val="28"/>
          <w:szCs w:val="28"/>
        </w:rPr>
        <w:t>。</w:t>
      </w:r>
    </w:p>
    <w:p w14:paraId="6F043636">
      <w:pPr>
        <w:widowControl/>
        <w:jc w:val="left"/>
        <w:rPr>
          <w:rFonts w:ascii="Arial" w:hAnsi="Arial" w:eastAsia="黑体"/>
          <w:bCs/>
          <w:sz w:val="28"/>
          <w:szCs w:val="32"/>
        </w:rPr>
      </w:pPr>
    </w:p>
    <w:p w14:paraId="5A8F0D15"/>
    <w:p w14:paraId="566B822F"/>
    <w:p w14:paraId="6E1C0C28"/>
    <w:p w14:paraId="5218FAE7">
      <w:pPr>
        <w:widowControl/>
        <w:jc w:val="left"/>
        <w:rPr>
          <w:rFonts w:ascii="Arial" w:hAnsi="Arial" w:eastAsia="黑体"/>
          <w:bCs/>
          <w:sz w:val="28"/>
          <w:szCs w:val="32"/>
        </w:rPr>
      </w:pPr>
    </w:p>
    <w:p w14:paraId="501248CB">
      <w:pPr>
        <w:pStyle w:val="12"/>
        <w:ind w:left="399" w:leftChars="95" w:hangingChars="100"/>
        <w:rPr>
          <w:rFonts w:hint="default" w:ascii="宋体" w:hAnsi="宋体" w:eastAsia="宋体" w:cs="宋体"/>
          <w:color w:val="000000"/>
          <w:kern w:val="0"/>
          <w:sz w:val="20"/>
          <w:szCs w:val="20"/>
          <w:lang w:val="en-US" w:eastAsia="zh-CN" w:bidi="ar"/>
        </w:rPr>
      </w:pPr>
    </w:p>
    <w:bookmarkEnd w:id="154"/>
    <w:bookmarkEnd w:id="155"/>
    <w:p w14:paraId="5E72ADA9">
      <w:pPr>
        <w:widowControl/>
        <w:jc w:val="left"/>
        <w:rPr>
          <w:rFonts w:ascii="Arial" w:hAnsi="Arial" w:eastAsia="黑体"/>
          <w:bCs/>
          <w:sz w:val="28"/>
          <w:szCs w:val="32"/>
        </w:rPr>
      </w:pPr>
    </w:p>
    <w:p w14:paraId="3D89CC43"/>
    <w:sectPr>
      <w:headerReference r:id="rId3" w:type="default"/>
      <w:footerReference r:id="rId4" w:type="default"/>
      <w:pgSz w:w="11906" w:h="16838"/>
      <w:pgMar w:top="1440" w:right="1701" w:bottom="1440" w:left="1701" w:header="851" w:footer="992" w:gutter="0"/>
      <w:cols w:space="425" w:num="1"/>
      <w:docGrid w:type="linesAndChars" w:linePitch="38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仿宋_GB2312">
    <w:panose1 w:val="02010609030101010101"/>
    <w:charset w:val="86"/>
    <w:family w:val="modern"/>
    <w:pitch w:val="default"/>
    <w:sig w:usb0="00000001" w:usb1="080E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603EA">
    <w:pPr>
      <w:pStyle w:val="10"/>
      <w:jc w:val="center"/>
    </w:pPr>
    <w:r>
      <w:rPr>
        <w:rStyle w:val="18"/>
      </w:rPr>
      <w:fldChar w:fldCharType="begin"/>
    </w:r>
    <w:r>
      <w:rPr>
        <w:rStyle w:val="18"/>
      </w:rPr>
      <w:instrText xml:space="preserve"> PAGE </w:instrText>
    </w:r>
    <w:r>
      <w:rPr>
        <w:rStyle w:val="18"/>
      </w:rPr>
      <w:fldChar w:fldCharType="separate"/>
    </w:r>
    <w:r>
      <w:rPr>
        <w:rStyle w:val="18"/>
      </w:rPr>
      <w:t>67</w:t>
    </w:r>
    <w:r>
      <w:rPr>
        <w:rStyle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840C9">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7A447A"/>
    <w:multiLevelType w:val="singleLevel"/>
    <w:tmpl w:val="EE7A447A"/>
    <w:lvl w:ilvl="0" w:tentative="0">
      <w:start w:val="2"/>
      <w:numFmt w:val="decimal"/>
      <w:suff w:val="nothing"/>
      <w:lvlText w:val="%1．"/>
      <w:lvlJc w:val="left"/>
    </w:lvl>
  </w:abstractNum>
  <w:abstractNum w:abstractNumId="1">
    <w:nsid w:val="4B7E5902"/>
    <w:multiLevelType w:val="multilevel"/>
    <w:tmpl w:val="4B7E5902"/>
    <w:lvl w:ilvl="0" w:tentative="0">
      <w:start w:val="1"/>
      <w:numFmt w:val="decimal"/>
      <w:lvlText w:val="%1."/>
      <w:lvlJc w:val="left"/>
      <w:pPr>
        <w:ind w:left="987" w:hanging="420"/>
      </w:pPr>
    </w:lvl>
    <w:lvl w:ilvl="1" w:tentative="0">
      <w:start w:val="1"/>
      <w:numFmt w:val="lowerLetter"/>
      <w:lvlText w:val="%2)"/>
      <w:lvlJc w:val="left"/>
      <w:pPr>
        <w:ind w:left="1407" w:hanging="420"/>
      </w:pPr>
    </w:lvl>
    <w:lvl w:ilvl="2" w:tentative="0">
      <w:start w:val="1"/>
      <w:numFmt w:val="lowerRoman"/>
      <w:lvlText w:val="%3."/>
      <w:lvlJc w:val="right"/>
      <w:pPr>
        <w:ind w:left="1827" w:hanging="420"/>
      </w:pPr>
    </w:lvl>
    <w:lvl w:ilvl="3" w:tentative="0">
      <w:start w:val="1"/>
      <w:numFmt w:val="decimal"/>
      <w:lvlText w:val="%4."/>
      <w:lvlJc w:val="left"/>
      <w:pPr>
        <w:ind w:left="2247" w:hanging="420"/>
      </w:pPr>
    </w:lvl>
    <w:lvl w:ilvl="4" w:tentative="0">
      <w:start w:val="1"/>
      <w:numFmt w:val="lowerLetter"/>
      <w:lvlText w:val="%5)"/>
      <w:lvlJc w:val="left"/>
      <w:pPr>
        <w:ind w:left="2667" w:hanging="420"/>
      </w:pPr>
    </w:lvl>
    <w:lvl w:ilvl="5" w:tentative="0">
      <w:start w:val="1"/>
      <w:numFmt w:val="lowerRoman"/>
      <w:lvlText w:val="%6."/>
      <w:lvlJc w:val="right"/>
      <w:pPr>
        <w:ind w:left="3087" w:hanging="420"/>
      </w:pPr>
    </w:lvl>
    <w:lvl w:ilvl="6" w:tentative="0">
      <w:start w:val="1"/>
      <w:numFmt w:val="decimal"/>
      <w:lvlText w:val="%7."/>
      <w:lvlJc w:val="left"/>
      <w:pPr>
        <w:ind w:left="3507" w:hanging="420"/>
      </w:pPr>
    </w:lvl>
    <w:lvl w:ilvl="7" w:tentative="0">
      <w:start w:val="1"/>
      <w:numFmt w:val="lowerLetter"/>
      <w:lvlText w:val="%8)"/>
      <w:lvlJc w:val="left"/>
      <w:pPr>
        <w:ind w:left="3927" w:hanging="420"/>
      </w:pPr>
    </w:lvl>
    <w:lvl w:ilvl="8" w:tentative="0">
      <w:start w:val="1"/>
      <w:numFmt w:val="lowerRoman"/>
      <w:lvlText w:val="%9."/>
      <w:lvlJc w:val="right"/>
      <w:pPr>
        <w:ind w:left="4347" w:hanging="420"/>
      </w:pPr>
    </w:lvl>
  </w:abstractNum>
  <w:abstractNum w:abstractNumId="2">
    <w:nsid w:val="4DAC762D"/>
    <w:multiLevelType w:val="multilevel"/>
    <w:tmpl w:val="4DAC762D"/>
    <w:lvl w:ilvl="0" w:tentative="0">
      <w:start w:val="1"/>
      <w:numFmt w:val="chineseCountingThousand"/>
      <w:pStyle w:val="3"/>
      <w:suff w:val="space"/>
      <w:lvlText w:val="第%1章"/>
      <w:lvlJc w:val="center"/>
      <w:pPr>
        <w:ind w:left="1839" w:firstLine="288"/>
      </w:pPr>
      <w:rPr>
        <w:rFonts w:hint="eastAsia"/>
        <w:lang w:val="en-US"/>
      </w:rPr>
    </w:lvl>
    <w:lvl w:ilvl="1" w:tentative="0">
      <w:start w:val="1"/>
      <w:numFmt w:val="decimal"/>
      <w:pStyle w:val="4"/>
      <w:isLgl/>
      <w:suff w:val="space"/>
      <w:lvlText w:val="%1.%2"/>
      <w:lvlJc w:val="left"/>
      <w:pPr>
        <w:ind w:left="0" w:firstLine="0"/>
      </w:pPr>
      <w:rPr>
        <w:rFonts w:hint="eastAsia"/>
        <w:b w:val="0"/>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3">
    <w:nsid w:val="689101A7"/>
    <w:multiLevelType w:val="singleLevel"/>
    <w:tmpl w:val="689101A7"/>
    <w:lvl w:ilvl="0" w:tentative="0">
      <w:start w:val="1"/>
      <w:numFmt w:val="decimal"/>
      <w:suff w:val="nothing"/>
      <w:lvlText w:val="（%1）"/>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BE2316"/>
    <w:rsid w:val="1ECC6AE1"/>
    <w:rsid w:val="30986B88"/>
    <w:rsid w:val="443B187D"/>
    <w:rsid w:val="6A59083F"/>
    <w:rsid w:val="703137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0"/>
    <w:pPr>
      <w:keepNext/>
      <w:keepLines/>
      <w:numPr>
        <w:ilvl w:val="0"/>
        <w:numId w:val="1"/>
      </w:numPr>
      <w:spacing w:before="340" w:after="330" w:line="578" w:lineRule="auto"/>
      <w:ind w:left="0" w:firstLine="0"/>
      <w:jc w:val="center"/>
      <w:outlineLvl w:val="0"/>
    </w:pPr>
    <w:rPr>
      <w:rFonts w:eastAsia="黑体"/>
      <w:bCs/>
      <w:kern w:val="44"/>
      <w:sz w:val="30"/>
      <w:szCs w:val="44"/>
    </w:rPr>
  </w:style>
  <w:style w:type="paragraph" w:styleId="4">
    <w:name w:val="heading 2"/>
    <w:basedOn w:val="1"/>
    <w:next w:val="1"/>
    <w:qFormat/>
    <w:uiPriority w:val="0"/>
    <w:pPr>
      <w:keepNext/>
      <w:keepLines/>
      <w:numPr>
        <w:ilvl w:val="1"/>
        <w:numId w:val="1"/>
      </w:numPr>
      <w:spacing w:before="260" w:after="260" w:line="416" w:lineRule="auto"/>
      <w:outlineLvl w:val="1"/>
    </w:pPr>
    <w:rPr>
      <w:rFonts w:ascii="Arial" w:hAnsi="Arial" w:eastAsia="黑体"/>
      <w:bCs/>
      <w:sz w:val="28"/>
      <w:szCs w:val="32"/>
    </w:rPr>
  </w:style>
  <w:style w:type="paragraph" w:styleId="5">
    <w:name w:val="heading 3"/>
    <w:basedOn w:val="6"/>
    <w:next w:val="8"/>
    <w:qFormat/>
    <w:uiPriority w:val="0"/>
    <w:pPr>
      <w:autoSpaceDE w:val="0"/>
      <w:autoSpaceDN w:val="0"/>
      <w:adjustRightInd w:val="0"/>
      <w:spacing w:before="120" w:after="120" w:line="416" w:lineRule="atLeast"/>
      <w:outlineLvl w:val="2"/>
    </w:pPr>
    <w:rPr>
      <w:rFonts w:ascii="黑体"/>
      <w:kern w:val="0"/>
      <w:sz w:val="28"/>
      <w:szCs w:val="20"/>
    </w:rPr>
  </w:style>
  <w:style w:type="paragraph" w:styleId="7">
    <w:name w:val="heading 6"/>
    <w:basedOn w:val="1"/>
    <w:next w:val="1"/>
    <w:qFormat/>
    <w:uiPriority w:val="0"/>
    <w:pPr>
      <w:keepNext/>
      <w:keepLines/>
      <w:spacing w:before="240" w:after="64" w:line="320" w:lineRule="auto"/>
      <w:outlineLvl w:val="5"/>
    </w:pPr>
    <w:rPr>
      <w:rFonts w:ascii="Arial" w:hAnsi="Arial" w:eastAsia="黑体"/>
      <w:b/>
      <w:bCs/>
      <w:sz w:val="24"/>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2">
    <w:name w:val="HTML Preformatted"/>
    <w:basedOn w:val="1"/>
    <w:next w:val="1"/>
    <w:unhideWhenUsed/>
    <w:qFormat/>
    <w:uiPriority w:val="99"/>
    <w:rPr>
      <w:sz w:val="24"/>
    </w:rPr>
  </w:style>
  <w:style w:type="paragraph" w:customStyle="1" w:styleId="6">
    <w:name w:val="标题 60"/>
    <w:basedOn w:val="7"/>
    <w:qFormat/>
    <w:uiPriority w:val="0"/>
    <w:pPr>
      <w:spacing w:line="319" w:lineRule="auto"/>
      <w:ind w:firstLine="200" w:firstLineChars="200"/>
    </w:pPr>
    <w:rPr>
      <w:b w:val="0"/>
      <w:bCs w:val="0"/>
    </w:rPr>
  </w:style>
  <w:style w:type="paragraph" w:styleId="8">
    <w:name w:val="Normal Indent"/>
    <w:basedOn w:val="1"/>
    <w:qFormat/>
    <w:uiPriority w:val="0"/>
    <w:pPr>
      <w:autoSpaceDE w:val="0"/>
      <w:autoSpaceDN w:val="0"/>
      <w:adjustRightInd w:val="0"/>
      <w:spacing w:line="315" w:lineRule="atLeast"/>
      <w:ind w:firstLine="420"/>
      <w:jc w:val="left"/>
    </w:pPr>
    <w:rPr>
      <w:rFonts w:ascii="楷体_GB2312" w:eastAsia="楷体_GB2312"/>
      <w:kern w:val="0"/>
      <w:sz w:val="28"/>
      <w:szCs w:val="20"/>
    </w:rPr>
  </w:style>
  <w:style w:type="paragraph" w:styleId="9">
    <w:name w:val="Body Text Indent"/>
    <w:basedOn w:val="1"/>
    <w:qFormat/>
    <w:uiPriority w:val="0"/>
    <w:pPr>
      <w:autoSpaceDE w:val="0"/>
      <w:autoSpaceDN w:val="0"/>
      <w:adjustRightInd w:val="0"/>
      <w:spacing w:after="120" w:line="360" w:lineRule="atLeast"/>
      <w:ind w:left="900"/>
    </w:pPr>
    <w:rPr>
      <w:rFonts w:ascii="楷体_GB2312" w:eastAsia="楷体_GB2312"/>
      <w:kern w:val="0"/>
      <w:sz w:val="28"/>
      <w:szCs w:val="20"/>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2">
    <w:name w:val="List"/>
    <w:basedOn w:val="1"/>
    <w:qFormat/>
    <w:uiPriority w:val="0"/>
    <w:pPr>
      <w:ind w:left="200" w:hanging="200" w:hangingChars="200"/>
    </w:pPr>
  </w:style>
  <w:style w:type="paragraph" w:styleId="13">
    <w:name w:val="toc 2"/>
    <w:basedOn w:val="1"/>
    <w:next w:val="1"/>
    <w:qFormat/>
    <w:uiPriority w:val="39"/>
    <w:pPr>
      <w:tabs>
        <w:tab w:val="right" w:leader="dot" w:pos="9540"/>
      </w:tabs>
      <w:autoSpaceDE w:val="0"/>
      <w:autoSpaceDN w:val="0"/>
      <w:adjustRightInd w:val="0"/>
      <w:spacing w:line="315" w:lineRule="atLeast"/>
      <w:ind w:left="900"/>
      <w:jc w:val="left"/>
    </w:pPr>
    <w:rPr>
      <w:rFonts w:ascii="宋体" w:hAnsi="宋体"/>
      <w:smallCaps/>
      <w:color w:val="000000"/>
      <w:kern w:val="0"/>
      <w:sz w:val="20"/>
      <w:szCs w:val="20"/>
    </w:rPr>
  </w:style>
  <w:style w:type="paragraph" w:styleId="14">
    <w:name w:val="Title"/>
    <w:basedOn w:val="1"/>
    <w:next w:val="1"/>
    <w:qFormat/>
    <w:uiPriority w:val="0"/>
    <w:pPr>
      <w:spacing w:before="240" w:after="60"/>
      <w:jc w:val="center"/>
      <w:outlineLvl w:val="0"/>
    </w:pPr>
    <w:rPr>
      <w:rFonts w:ascii="Cambria" w:hAnsi="Cambria"/>
      <w:b/>
      <w:bCs/>
      <w:sz w:val="32"/>
      <w:szCs w:val="32"/>
    </w:rPr>
  </w:style>
  <w:style w:type="paragraph" w:styleId="15">
    <w:name w:val="Body Text First Indent 2"/>
    <w:basedOn w:val="9"/>
    <w:next w:val="12"/>
    <w:semiHidden/>
    <w:unhideWhenUsed/>
    <w:qFormat/>
    <w:uiPriority w:val="99"/>
    <w:pPr>
      <w:ind w:firstLine="420"/>
    </w:pPr>
  </w:style>
  <w:style w:type="character" w:styleId="18">
    <w:name w:val="page number"/>
    <w:basedOn w:val="17"/>
    <w:qFormat/>
    <w:uiPriority w:val="0"/>
  </w:style>
  <w:style w:type="character" w:styleId="19">
    <w:name w:val="Hyperlink"/>
    <w:unhideWhenUsed/>
    <w:qFormat/>
    <w:uiPriority w:val="99"/>
    <w:rPr>
      <w:color w:val="0000FF"/>
      <w:u w:val="single"/>
    </w:rPr>
  </w:style>
  <w:style w:type="paragraph" w:customStyle="1" w:styleId="20">
    <w:name w:val="正文00"/>
    <w:basedOn w:val="1"/>
    <w:qFormat/>
    <w:uiPriority w:val="0"/>
    <w:pPr>
      <w:topLinePunct/>
      <w:spacing w:line="360" w:lineRule="auto"/>
      <w:ind w:firstLine="200" w:firstLineChars="200"/>
    </w:pPr>
    <w:rPr>
      <w:sz w:val="24"/>
      <w:szCs w:val="21"/>
    </w:rPr>
  </w:style>
  <w:style w:type="paragraph" w:styleId="21">
    <w:name w:val="List Paragraph"/>
    <w:basedOn w:val="1"/>
    <w:qFormat/>
    <w:uiPriority w:val="0"/>
    <w:pPr>
      <w:ind w:firstLine="420" w:firstLineChars="200"/>
    </w:pPr>
    <w:rPr>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1997</Words>
  <Characters>2079</Characters>
  <Lines>0</Lines>
  <Paragraphs>0</Paragraphs>
  <TotalTime>8</TotalTime>
  <ScaleCrop>false</ScaleCrop>
  <LinksUpToDate>false</LinksUpToDate>
  <CharactersWithSpaces>2226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2025-06-16T07:17:00Z</dcterms:created>
  <dc:creator>zouxi</dc:creator>
  <cp:lastModifiedBy>zouxi</cp:lastModifiedBy>
  <dcterms:modified xsi:type="dcterms:W3CDTF">2025-07-02T03:35:07Z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eyJoZGlkIjoiMGFlOGY5OTNjZWM5NDE0ZTlmNWIyNTgyMjg3MmMzMmIiLCJ1c2VySWQiOiIxNDY3MTE1Mjg5In0=</vt:lpwstr>
  </property>
  <property fmtid="{D5CDD505-2E9C-101B-9397-08002B2CF9AE}" pid="4" name="ICV">
    <vt:lpwstr>9AFF198A832D43E590A77E9A00AE9652_12</vt:lpwstr>
  </property>
</Properties>
</file>