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EEAF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ind w:firstLine="1767" w:firstLineChars="800"/>
        <w:textAlignment w:val="auto"/>
        <w:rPr>
          <w:rFonts w:hint="default" w:ascii="宋体" w:hAnsi="宋体" w:eastAsia="宋体" w:cs="宋体"/>
          <w:color w:val="auto"/>
          <w:sz w:val="22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2"/>
          <w:lang w:val="en-US" w:eastAsia="zh-CN"/>
        </w:rPr>
        <w:t>包1：大数据平台网络安全评估服务</w:t>
      </w:r>
    </w:p>
    <w:tbl>
      <w:tblPr>
        <w:tblStyle w:val="6"/>
        <w:tblW w:w="162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"/>
        <w:gridCol w:w="435"/>
        <w:gridCol w:w="658"/>
        <w:gridCol w:w="875"/>
        <w:gridCol w:w="845"/>
        <w:gridCol w:w="625"/>
        <w:gridCol w:w="7268"/>
        <w:gridCol w:w="724"/>
        <w:gridCol w:w="2919"/>
        <w:gridCol w:w="1470"/>
      </w:tblGrid>
      <w:tr w14:paraId="556F1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2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62899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093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49FDA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一级指标</w:t>
            </w:r>
          </w:p>
        </w:tc>
        <w:tc>
          <w:tcPr>
            <w:tcW w:w="87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1C91E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二级指标</w:t>
            </w:r>
          </w:p>
        </w:tc>
        <w:tc>
          <w:tcPr>
            <w:tcW w:w="84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9E760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三级指标</w:t>
            </w:r>
          </w:p>
        </w:tc>
        <w:tc>
          <w:tcPr>
            <w:tcW w:w="62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660A1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分值</w:t>
            </w:r>
          </w:p>
        </w:tc>
        <w:tc>
          <w:tcPr>
            <w:tcW w:w="726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D866D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评分规则</w:t>
            </w:r>
          </w:p>
        </w:tc>
        <w:tc>
          <w:tcPr>
            <w:tcW w:w="72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CDAAB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类型</w:t>
            </w:r>
          </w:p>
        </w:tc>
        <w:tc>
          <w:tcPr>
            <w:tcW w:w="4389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3FF92DD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应答材料要求</w:t>
            </w:r>
          </w:p>
        </w:tc>
      </w:tr>
      <w:tr w14:paraId="4D31A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8" w:hRule="atLeast"/>
          <w:jc w:val="center"/>
        </w:trPr>
        <w:tc>
          <w:tcPr>
            <w:tcW w:w="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0E8B7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669E1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公司综合能力（6分）</w:t>
            </w:r>
          </w:p>
        </w:tc>
        <w:tc>
          <w:tcPr>
            <w:tcW w:w="87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BC987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公司资质（6分）</w:t>
            </w:r>
          </w:p>
        </w:tc>
        <w:tc>
          <w:tcPr>
            <w:tcW w:w="84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54138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公司资质</w:t>
            </w:r>
          </w:p>
        </w:tc>
        <w:tc>
          <w:tcPr>
            <w:tcW w:w="62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89F1F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72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BA50E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1.具备中国通信企业协会颁发的通信网络安全服务能力评定证书（风险评估类）或网络安全服务能力评定证书（应急响应服务类），且为二级或二级以上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  <w:t>1.5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分；</w:t>
            </w:r>
          </w:p>
          <w:p w14:paraId="1EB65C13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2.具备中国信息安全测评中心颁发的信息安全服务资质证书（风险评估类）或信息安全服务资质证书（安全开发类），得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  <w:t>1.5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分；</w:t>
            </w:r>
          </w:p>
          <w:p w14:paraId="00DD2289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3.具备中国信息安全认证中心（现更名为“中国网络安全审查技术与认证中心”）颁发的信息安全服务资质认证证书（信息安全风险评估服务资质），得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  <w:t>1.5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分；</w:t>
            </w:r>
          </w:p>
          <w:p w14:paraId="6FA084BF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4.具备中国信息安全认证中心（现更名为“中国网络安全审查技术与认证中心”）颁发的信息安全服务资质认证证书（信息安全应急处理服务资质）得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  <w:t>1.5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分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。</w:t>
            </w:r>
          </w:p>
          <w:p w14:paraId="374A1587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本项满分6分。</w:t>
            </w:r>
          </w:p>
        </w:tc>
        <w:tc>
          <w:tcPr>
            <w:tcW w:w="72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68D4C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客观分</w:t>
            </w:r>
          </w:p>
        </w:tc>
        <w:tc>
          <w:tcPr>
            <w:tcW w:w="4389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9944E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0"/>
                <w:szCs w:val="20"/>
              </w:rPr>
              <w:t>1.提供相关证书扫描件</w:t>
            </w:r>
            <w:r>
              <w:rPr>
                <w:rFonts w:hint="eastAsia" w:ascii="宋体" w:hAnsi="宋体" w:cs="宋体"/>
                <w:color w:val="auto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auto"/>
                <w:sz w:val="20"/>
                <w:szCs w:val="20"/>
              </w:rPr>
              <w:t>原件备查</w:t>
            </w:r>
            <w:r>
              <w:rPr>
                <w:rFonts w:hint="eastAsia" w:ascii="宋体" w:hAnsi="宋体" w:cs="宋体"/>
                <w:color w:val="auto"/>
                <w:sz w:val="20"/>
                <w:szCs w:val="20"/>
                <w:lang w:eastAsia="zh-CN"/>
              </w:rPr>
              <w:t>。</w:t>
            </w:r>
            <w:r>
              <w:rPr>
                <w:rFonts w:hint="eastAsia" w:ascii="宋体" w:hAnsi="宋体" w:cs="宋体"/>
                <w:color w:val="auto"/>
                <w:sz w:val="20"/>
                <w:szCs w:val="20"/>
              </w:rPr>
              <w:t>证书须提供官网查询链接或官网查询截图，如</w:t>
            </w:r>
            <w:r>
              <w:rPr>
                <w:rFonts w:hint="eastAsia" w:ascii="宋体" w:hAnsi="宋体" w:cs="宋体"/>
                <w:color w:val="auto"/>
                <w:sz w:val="20"/>
                <w:szCs w:val="20"/>
                <w:lang w:val="en-US" w:eastAsia="zh-CN"/>
              </w:rPr>
              <w:t>无法</w:t>
            </w:r>
            <w:r>
              <w:rPr>
                <w:rFonts w:hint="eastAsia" w:ascii="宋体" w:hAnsi="宋体" w:cs="宋体"/>
                <w:color w:val="auto"/>
                <w:sz w:val="20"/>
                <w:szCs w:val="20"/>
              </w:rPr>
              <w:t>通过链接或截图认定资质证书，则该证书不予认定；</w:t>
            </w:r>
            <w:r>
              <w:rPr>
                <w:rFonts w:hint="eastAsia" w:ascii="宋体" w:hAnsi="宋体" w:cs="宋体"/>
                <w:color w:val="auto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cs="宋体"/>
                <w:color w:val="auto"/>
                <w:sz w:val="20"/>
                <w:szCs w:val="20"/>
              </w:rPr>
              <w:t>2.所提供证书均需在有效期内。</w:t>
            </w:r>
          </w:p>
        </w:tc>
      </w:tr>
      <w:tr w14:paraId="1BD13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CB0C4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93" w:type="dxa"/>
            <w:gridSpan w:val="2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851BA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项目经验（10分）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3DC56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项目经验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E2ED9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同类项目经验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01878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7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8A225E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具备202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年1月1日至今签署的</w:t>
            </w:r>
            <w:r>
              <w:rPr>
                <w:rFonts w:hint="eastAsia" w:ascii="宋体" w:hAnsi="宋体" w:cs="宋体"/>
                <w:color w:val="auto"/>
                <w:sz w:val="20"/>
                <w:szCs w:val="20"/>
              </w:rPr>
              <w:t>通信网络风险评估或信息安全风险评估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类案例合同，每具备1个金额在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0万及以上合同得2分，满分10分。</w:t>
            </w:r>
          </w:p>
          <w:p w14:paraId="4ECD2772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备注：被认定作为资格条件应答的业绩，不纳入本项评分，具体规则见采购文件。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1C3C1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客观分</w:t>
            </w:r>
          </w:p>
        </w:tc>
        <w:tc>
          <w:tcPr>
            <w:tcW w:w="438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50F43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1、提供相关合同关键页扫描件及必要的证明材料，原件备查。</w:t>
            </w:r>
          </w:p>
          <w:p w14:paraId="09D2F7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2、对单产品业绩进行评分时，若提供的业绩中不仅仅包含该产品且还有其他产品或服务的，则应同时提供业绩中单产品的具体金额及相关证明材料。无法拆分的，该业绩不予认定。</w:t>
            </w:r>
          </w:p>
          <w:p w14:paraId="5370D9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3、其他详细要求及认定标准详见采购文件。</w:t>
            </w:r>
          </w:p>
        </w:tc>
      </w:tr>
      <w:tr w14:paraId="17F35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5" w:hRule="atLeast"/>
          <w:jc w:val="center"/>
        </w:trPr>
        <w:tc>
          <w:tcPr>
            <w:tcW w:w="420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60129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9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865B0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服务能力（80分）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7EF62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服务方案（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分）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09D86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服务方案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EED18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7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53D4E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/>
                <w:color w:val="auto"/>
                <w:sz w:val="20"/>
                <w:szCs w:val="20"/>
                <w:lang w:val="en-US" w:eastAsia="zh-CN"/>
              </w:rPr>
              <w:t>应答人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  <w:t>服务方案至少包含大数据平台的评估内容和参考规范、评估工具介绍、评估详细流程、项目实施计划、评测过程风险防范5个方面，根据</w:t>
            </w:r>
            <w:r>
              <w:rPr>
                <w:rFonts w:hint="eastAsia"/>
                <w:color w:val="auto"/>
                <w:sz w:val="20"/>
                <w:szCs w:val="20"/>
                <w:lang w:val="en-US" w:eastAsia="zh-CN"/>
              </w:rPr>
              <w:t>应答人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  <w:t>服务方案每一个方面内容的完整性、逻辑性、可操作性评分，每一个方面评分具体如下：</w:t>
            </w:r>
          </w:p>
          <w:p w14:paraId="44355694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  <w:t>1.描述完整、逻辑性强、可操作性强，得4分；</w:t>
            </w:r>
          </w:p>
          <w:p w14:paraId="38A6B930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  <w:t>2.描述基本完整、逻辑性一般、可操作性一般，得2分；</w:t>
            </w:r>
          </w:p>
          <w:p w14:paraId="6283671F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  <w:t>3.描述不完整、逻辑性较差、可操作性较差，得0分。本项满分20分。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589EC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主观分</w:t>
            </w:r>
          </w:p>
        </w:tc>
        <w:tc>
          <w:tcPr>
            <w:tcW w:w="438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153A5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提供服务方案</w:t>
            </w:r>
          </w:p>
        </w:tc>
      </w:tr>
      <w:tr w14:paraId="1EBC4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42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F60EE">
            <w:pPr>
              <w:spacing w:beforeAutospacing="0" w:afterAutospacing="0"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9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0E8DA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A4F1F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人员能力（2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）</w:t>
            </w:r>
          </w:p>
        </w:tc>
        <w:tc>
          <w:tcPr>
            <w:tcW w:w="8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B9564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项目经理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能力</w:t>
            </w:r>
          </w:p>
        </w:tc>
        <w:tc>
          <w:tcPr>
            <w:tcW w:w="6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2FAEE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E75FA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1.具备PMP或高级项目经理认证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（人社部颁发）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，得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分；</w:t>
            </w:r>
          </w:p>
          <w:p w14:paraId="6C485C86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.具备CISA(国际信息系统审计师)/CISP(注册信息安全高级工程师)/CISSP(注册信息系统安全专家)/CISAW（信息安全保障人员认证）中任何一项认证得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分，不具备认证得0分。</w:t>
            </w:r>
          </w:p>
          <w:p w14:paraId="31FDCC88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本项满分8分。</w:t>
            </w:r>
          </w:p>
        </w:tc>
        <w:tc>
          <w:tcPr>
            <w:tcW w:w="7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15A04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客观分</w:t>
            </w:r>
          </w:p>
        </w:tc>
        <w:tc>
          <w:tcPr>
            <w:tcW w:w="438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C82C4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1.提供证书扫描件（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原件备查，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需在有效期内）； </w:t>
            </w:r>
          </w:p>
          <w:p w14:paraId="45B97D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2.项目经理社保须由</w:t>
            </w:r>
            <w:r>
              <w:rPr>
                <w:rFonts w:hint="eastAsia"/>
                <w:color w:val="auto"/>
                <w:sz w:val="20"/>
                <w:szCs w:val="20"/>
                <w:lang w:val="en-US" w:eastAsia="zh-CN"/>
              </w:rPr>
              <w:t>应答人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缴纳，提供本项目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唱价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前半年内任意2个月的由社保机构盖章的项目经理社保缴纳证明材料扫描件（退休返聘无法提供社保的，提供退休证及返聘合同），否则此项不得分。</w:t>
            </w:r>
          </w:p>
        </w:tc>
      </w:tr>
      <w:tr w14:paraId="20DBA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42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9E865">
            <w:pPr>
              <w:spacing w:beforeAutospacing="0" w:afterAutospacing="0"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9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41201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386F6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58DDC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6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EAC1A">
            <w:pPr>
              <w:spacing w:beforeAutospacing="0" w:afterAutospacing="0"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4D655">
            <w:pPr>
              <w:spacing w:beforeAutospacing="0" w:afterAutospacing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A1328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438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7191D53">
            <w:pPr>
              <w:spacing w:beforeAutospacing="0" w:afterAutospacing="0"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34C2E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9" w:hRule="atLeast"/>
          <w:jc w:val="center"/>
        </w:trPr>
        <w:tc>
          <w:tcPr>
            <w:tcW w:w="42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6D7DA">
            <w:pPr>
              <w:spacing w:beforeAutospacing="0" w:afterAutospacing="0"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9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F91F5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82679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FEFEB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6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FB282">
            <w:pPr>
              <w:spacing w:beforeAutospacing="0" w:afterAutospacing="0"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FF541">
            <w:pPr>
              <w:spacing w:beforeAutospacing="0" w:afterAutospacing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0E9AE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438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7D02CB2">
            <w:pPr>
              <w:spacing w:beforeAutospacing="0" w:afterAutospacing="0" w:line="240" w:lineRule="auto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E1C2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42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F3F4E">
            <w:pPr>
              <w:spacing w:beforeAutospacing="0" w:afterAutospacing="0"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9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08F8D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28E84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F5ABD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服务团队成员能力（不含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项目经理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）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AD000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7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4765F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根据服务团队成员具备的CISA(国际信息系统审计师)/CISP(注册信息安全高级工程师)/CISSP(注册信息系统安全专家))/CISAW（信息安全保障人员认证）认证的数量进行评分（1人同时具备多个认证的，按照1个认证计算），每提供一个具备上述任一安全资质的人员得3分，最多得18分。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76DB0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客观分</w:t>
            </w:r>
          </w:p>
        </w:tc>
        <w:tc>
          <w:tcPr>
            <w:tcW w:w="438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533E790">
            <w:pPr>
              <w:jc w:val="left"/>
              <w:rPr>
                <w:rFonts w:hint="eastAsia"/>
                <w:color w:val="auto"/>
                <w:sz w:val="20"/>
                <w:szCs w:val="20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1.提供团队人员情况介绍及证书扫描件（原件备查，需在有效期内）；</w:t>
            </w:r>
          </w:p>
          <w:p w14:paraId="528F28C1">
            <w:pPr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/>
                <w:color w:val="auto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/>
                <w:color w:val="auto"/>
                <w:sz w:val="20"/>
                <w:szCs w:val="20"/>
              </w:rPr>
              <w:t>.提供本项目</w:t>
            </w:r>
            <w:r>
              <w:rPr>
                <w:rFonts w:hint="eastAsia"/>
                <w:color w:val="auto"/>
                <w:sz w:val="20"/>
                <w:szCs w:val="20"/>
                <w:lang w:val="en-US" w:eastAsia="zh-CN"/>
              </w:rPr>
              <w:t>唱价</w:t>
            </w:r>
            <w:r>
              <w:rPr>
                <w:rFonts w:hint="eastAsia"/>
                <w:color w:val="auto"/>
                <w:sz w:val="20"/>
                <w:szCs w:val="20"/>
              </w:rPr>
              <w:t>前半年内任意2个月的由社保机构盖章的人员社保缴纳证明材料（如为第三方劳务公司缴纳的社保，请提供劳务公司与</w:t>
            </w:r>
            <w:r>
              <w:rPr>
                <w:rFonts w:hint="eastAsia"/>
                <w:color w:val="auto"/>
                <w:sz w:val="20"/>
                <w:szCs w:val="20"/>
                <w:lang w:val="en-US" w:eastAsia="zh-CN"/>
              </w:rPr>
              <w:t>应答人</w:t>
            </w:r>
            <w:r>
              <w:rPr>
                <w:rFonts w:hint="eastAsia"/>
                <w:color w:val="auto"/>
                <w:sz w:val="20"/>
                <w:szCs w:val="20"/>
              </w:rPr>
              <w:t>签署的社保代缴合同及劳务公司有效的《劳务派遣经营许可证》扫描件，且劳务派遣合同信息中须包括涉及的团队成员姓名与身份证号码；如为第三方人力资源公司缴纳的社保，请提供人力资源公司与投标人签署的社保代缴协议及有效的《人力资源服务许可证》扫描件，且社保代缴协议信息中须包括涉及的团队成员姓名与身份证号码；如为退休返聘无法提供社保的，提供退休证及返聘合同）。</w:t>
            </w:r>
          </w:p>
        </w:tc>
      </w:tr>
      <w:tr w14:paraId="10F74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  <w:jc w:val="center"/>
        </w:trPr>
        <w:tc>
          <w:tcPr>
            <w:tcW w:w="42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6630A">
            <w:pPr>
              <w:spacing w:beforeAutospacing="0" w:afterAutospacing="0"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9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AB982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F69CB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安全评估经验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(</w:t>
            </w: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分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)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59B71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安全评估经验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7D740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7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B5FCC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年1月1日至今，具有政府主管部门委托对</w:t>
            </w:r>
            <w:r>
              <w:rPr>
                <w:rFonts w:hint="eastAsia" w:ascii="宋体" w:hAnsi="宋体" w:cs="宋体"/>
                <w:color w:val="auto"/>
                <w:sz w:val="20"/>
                <w:szCs w:val="20"/>
              </w:rPr>
              <w:t>省级及以上通信网络进行网络安全检查的案例</w:t>
            </w: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，每具备1例评估案例得3分，满分27分。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2BA4E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客观分</w:t>
            </w:r>
          </w:p>
        </w:tc>
        <w:tc>
          <w:tcPr>
            <w:tcW w:w="438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BB1CBA9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提供政府主管部门下发的</w:t>
            </w:r>
            <w:r>
              <w:rPr>
                <w:rFonts w:hint="eastAsia" w:ascii="宋体" w:hAnsi="宋体" w:cs="宋体"/>
                <w:color w:val="auto"/>
                <w:sz w:val="20"/>
                <w:szCs w:val="20"/>
              </w:rPr>
              <w:t>网络安全检查委托通知书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或委托协议</w:t>
            </w:r>
          </w:p>
        </w:tc>
      </w:tr>
      <w:tr w14:paraId="4604E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2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C7451">
            <w:pPr>
              <w:spacing w:beforeAutospacing="0" w:afterAutospacing="0"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9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4095A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A8961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服务保障机制（7分）</w:t>
            </w:r>
          </w:p>
        </w:tc>
        <w:tc>
          <w:tcPr>
            <w:tcW w:w="8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A2319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服务保障机制</w:t>
            </w:r>
          </w:p>
        </w:tc>
        <w:tc>
          <w:tcPr>
            <w:tcW w:w="6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5E747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7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44F41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1.能够在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合同生效后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60个自然日内完成项目的数据安全评估，承诺满足得2分，不提供承诺函或者承诺不满足得0分；</w:t>
            </w:r>
          </w:p>
          <w:p w14:paraId="669269BE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2.能够在完成安全评估报告后的20个自然日内完成加固验证，承诺满足得2分，不提供承诺函或者承诺不满足得0分；</w:t>
            </w:r>
          </w:p>
          <w:p w14:paraId="70ABA17E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3.可定期提供热点安全事件通报信息，满足得2分，不满足得0分；</w:t>
            </w:r>
          </w:p>
          <w:p w14:paraId="2F648926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4.可提供7*24小时安全应急支撑，得1分，不满足得0分。</w:t>
            </w:r>
          </w:p>
          <w:p w14:paraId="6579B5A9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本项满分7分。</w:t>
            </w:r>
          </w:p>
        </w:tc>
        <w:tc>
          <w:tcPr>
            <w:tcW w:w="7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B1174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客观分</w:t>
            </w:r>
          </w:p>
        </w:tc>
        <w:tc>
          <w:tcPr>
            <w:tcW w:w="438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EE21553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提供承诺函。</w:t>
            </w:r>
          </w:p>
        </w:tc>
      </w:tr>
      <w:tr w14:paraId="0BBB2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42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5E5E7">
            <w:pPr>
              <w:spacing w:beforeAutospacing="0" w:afterAutospacing="0"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9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32AC4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542DF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DDD5B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6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0E807">
            <w:pPr>
              <w:spacing w:beforeAutospacing="0" w:afterAutospacing="0"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23F26">
            <w:pPr>
              <w:spacing w:beforeAutospacing="0" w:afterAutospacing="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04EC4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438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493764B">
            <w:pPr>
              <w:spacing w:beforeAutospacing="0" w:afterAutospacing="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32D80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2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254FB">
            <w:pPr>
              <w:spacing w:beforeAutospacing="0" w:afterAutospacing="0"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9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9EBEB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51817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98C5D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6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7B39E">
            <w:pPr>
              <w:spacing w:beforeAutospacing="0" w:afterAutospacing="0"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1DF21">
            <w:pPr>
              <w:spacing w:beforeAutospacing="0" w:afterAutospacing="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A1959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438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10C20A1">
            <w:pPr>
              <w:spacing w:beforeAutospacing="0" w:afterAutospacing="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0677F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42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B814A">
            <w:pPr>
              <w:spacing w:beforeAutospacing="0" w:afterAutospacing="0"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9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E0704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F7850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4A903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6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FAFC1">
            <w:pPr>
              <w:spacing w:beforeAutospacing="0" w:afterAutospacing="0"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193FA">
            <w:pPr>
              <w:spacing w:beforeAutospacing="0" w:afterAutospacing="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7BB1C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438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8869DD8">
            <w:pPr>
              <w:spacing w:beforeAutospacing="0" w:afterAutospacing="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87E4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420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20556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09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C08F6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应答情况（4）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1A6C8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条款应答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5D2BF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非关键条款满足情况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FE6F5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7AD93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针对其中非关键条款的应答，每有一项负偏离或未应答的，扣1分，最低0分。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53C39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客观分</w:t>
            </w:r>
          </w:p>
        </w:tc>
        <w:tc>
          <w:tcPr>
            <w:tcW w:w="438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082610E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提供关于此条款的应答或承诺</w:t>
            </w:r>
          </w:p>
        </w:tc>
      </w:tr>
      <w:tr w14:paraId="7CC85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42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213F9">
            <w:pPr>
              <w:spacing w:beforeAutospacing="0" w:afterAutospacing="0"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9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6FF7F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22049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应答文件质量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414DC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应答文件质量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8A991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154D8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对应答文件编制的质量进行评分（包括但不限于：内容完整性、索引清晰性、对技术评分表自应答的准确性、是否提供合同业绩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Excel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表、项目成员统计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Excel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表及采购文件要求提供的其他表格等），提供完整且准确的得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分，存在部分缺失或不准确的视程度得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（0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-2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分，均不提供或基本不准确的得0分，步长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0.5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分。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577BE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主观分</w:t>
            </w:r>
          </w:p>
        </w:tc>
        <w:tc>
          <w:tcPr>
            <w:tcW w:w="438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FB5A2F2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按要求提供完整的应答文件，并提供自应答、业绩等各种Excel表格</w:t>
            </w:r>
          </w:p>
        </w:tc>
      </w:tr>
      <w:tr w14:paraId="42959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2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57CD0D80">
            <w:pPr>
              <w:spacing w:beforeAutospacing="0" w:afterAutospacing="0"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96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1B3A22AF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合计：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18CBD6C2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4EA0E32E">
            <w:pPr>
              <w:keepNext w:val="0"/>
              <w:keepLines w:val="0"/>
              <w:widowControl/>
              <w:suppressLineNumbers w:val="0"/>
              <w:spacing w:beforeAutospacing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726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61A11A05">
            <w:pPr>
              <w:spacing w:beforeAutospacing="0" w:afterAutospacing="0" w:line="240" w:lineRule="auto"/>
              <w:jc w:val="both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0BFE9865">
            <w:pPr>
              <w:spacing w:beforeAutospacing="0" w:afterAutospacing="0" w:line="24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38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8B9D3D6">
            <w:pPr>
              <w:spacing w:beforeAutospacing="0" w:afterAutospacing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4A98F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0" w:type="dxa"/>
          <w:trHeight w:val="270" w:hRule="atLeast"/>
          <w:jc w:val="right"/>
        </w:trPr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076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说明：</w:t>
            </w:r>
          </w:p>
        </w:tc>
        <w:tc>
          <w:tcPr>
            <w:tcW w:w="139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47A3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1、各项评分均保留小数点后2位。</w:t>
            </w:r>
          </w:p>
        </w:tc>
      </w:tr>
      <w:tr w14:paraId="5479A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0" w:type="dxa"/>
          <w:trHeight w:val="270" w:hRule="atLeast"/>
          <w:jc w:val="right"/>
        </w:trPr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E48F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9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9BA40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若根据评分细则汇总后得分超过该项“分值”列设置的分数（即该项满分分值）的，以“分值”列设置的分数为该项得分；若汇总后得分为负值的，则</w:t>
            </w:r>
          </w:p>
          <w:p w14:paraId="4A050E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以“0”分为该项得分。</w:t>
            </w:r>
          </w:p>
        </w:tc>
      </w:tr>
      <w:tr w14:paraId="166FE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0" w:type="dxa"/>
          <w:trHeight w:val="270" w:hRule="atLeast"/>
          <w:jc w:val="right"/>
        </w:trPr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58EC2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9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9097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Style w:val="8"/>
                <w:color w:val="auto"/>
                <w:lang w:val="en-US" w:eastAsia="zh-CN" w:bidi="ar"/>
              </w:rPr>
              <w:t>3、分值范围中使用“[”或“]”为包含当前数字，“（”或“）”为不含当前数，例如分值范围为(3,5]，则：3分＜评分≤5分。</w:t>
            </w:r>
          </w:p>
        </w:tc>
      </w:tr>
    </w:tbl>
    <w:p w14:paraId="49B4BA43">
      <w:r>
        <w:rPr>
          <w:rFonts w:hint="eastAsia" w:ascii="宋体" w:hAnsi="宋体" w:eastAsia="宋体" w:cs="宋体"/>
          <w:color w:val="auto"/>
          <w:sz w:val="22"/>
          <w:lang w:val="en-US" w:eastAsia="zh-CN"/>
        </w:rPr>
        <w:br w:type="page"/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008EB7"/>
    <w:multiLevelType w:val="singleLevel"/>
    <w:tmpl w:val="A9008EB7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2F325B"/>
    <w:rsid w:val="5D29172E"/>
    <w:rsid w:val="60E2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jc w:val="both"/>
    </w:pPr>
    <w:rPr>
      <w:rFonts w:ascii="Times New Roman" w:hAnsi="Times New Roman" w:eastAsia="宋体" w:cs="Times New Roman"/>
      <w:kern w:val="0"/>
      <w:sz w:val="21"/>
      <w:szCs w:val="21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next w:val="1"/>
    <w:unhideWhenUsed/>
    <w:qFormat/>
    <w:uiPriority w:val="99"/>
    <w:rPr>
      <w:sz w:val="24"/>
    </w:rPr>
  </w:style>
  <w:style w:type="paragraph" w:styleId="5">
    <w:name w:val="Normal (Web)"/>
    <w:basedOn w:val="1"/>
    <w:semiHidden/>
    <w:unhideWhenUsed/>
    <w:qFormat/>
    <w:uiPriority w:val="99"/>
    <w:rPr>
      <w:sz w:val="24"/>
    </w:rPr>
  </w:style>
  <w:style w:type="character" w:customStyle="1" w:styleId="8">
    <w:name w:val="font11"/>
    <w:basedOn w:val="7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4442</Words>
  <Characters>4690</Characters>
  <Lines>0</Lines>
  <Paragraphs>0</Paragraphs>
  <TotalTime>0</TotalTime>
  <ScaleCrop>false</ScaleCrop>
  <LinksUpToDate>false</LinksUpToDate>
  <CharactersWithSpaces>4692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2025-06-16T03:12:00Z</dcterms:created>
  <dc:creator>zouxi</dc:creator>
  <cp:lastModifiedBy>zouxi</cp:lastModifiedBy>
  <dcterms:modified xsi:type="dcterms:W3CDTF">2025-07-02T04:25:23Z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eyJoZGlkIjoiMGFlOGY5OTNjZWM5NDE0ZTlmNWIyNTgyMjg3MmMzMmIiLCJ1c2VySWQiOiIxNDY3MTE1Mjg5In0=</vt:lpwstr>
  </property>
  <property fmtid="{D5CDD505-2E9C-101B-9397-08002B2CF9AE}" pid="4" name="ICV">
    <vt:lpwstr>3AE8B49CD9704AEEB05256CACF36A92B_12</vt:lpwstr>
  </property>
</Properties>
</file>