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Clinical Trial Agreement</w:t>
      </w:r>
    </w:p>
    <w:p>
      <w:r>
        <w:t xml:space="preserve">Protocol NSO-417: Phase II study of NSO-417 in relapsed solid tumors</w:t>
      </w:r>
    </w:p>
    <w:p>
      <w:r>
        <w:t xml:space="preserve">Sponsor: Northstar Oncology, Inc., Princeton, New Jersey</w:t>
      </w:r>
    </w:p>
    <w:p>
      <w:r>
        <w:t xml:space="preserve">Institution: Larkspur Cancer Institute, Madison, WI</w:t>
      </w:r>
    </w:p>
    <w:p>
      <w:r>
        <w:t xml:space="preserve">Site Number: 07</w:t>
      </w:r>
    </w:p>
    <w:p>
      <w:r>
        <w:t xml:space="preserve">This Clinical Trial Agreement is entered into by Northstar Oncology, Inc. (“Sponsor”) and Larkspur Cancer Institute, a public institution of the State of Wisconsin (“Institution”). This document is fictional and was written for a demo.</w:t>
      </w:r>
    </w:p>
    <w:p>
      <w:pPr>
        <w:pStyle w:val="Heading1"/>
      </w:pPr>
      <w:r>
        <w:t xml:space="preserve">Article 6. Payment</w:t>
      </w:r>
    </w:p>
    <w:p>
      <w:pPr>
        <w:pStyle w:val="Heading2"/>
      </w:pPr>
      <w:r>
        <w:t xml:space="preserve">§6.1 Budget</w:t>
      </w:r>
    </w:p>
    <w:p>
      <w:r>
        <w:t xml:space="preserve">Sponsor shall pay Institution in accordance with the budget attached as Exhibit B.</w:t>
      </w:r>
    </w:p>
    <w:p>
      <w:pPr>
        <w:pStyle w:val="Heading2"/>
      </w:pPr>
      <w:r>
        <w:t xml:space="preserve">§6.2 Invoices</w:t>
      </w:r>
    </w:p>
    <w:p>
      <w:r>
        <w:t xml:space="preserve">Sponsor shall pay each undisputed invoice within forty-five (45) days of receipt, with quarterly reconciliation.</w:t>
      </w:r>
    </w:p>
    <w:p>
      <w:pPr>
        <w:pStyle w:val="Heading2"/>
      </w:pPr>
      <w:r>
        <w:t xml:space="preserve">§6.3 Start-up Fee</w:t>
      </w:r>
    </w:p>
    <w:p>
      <w:r>
        <w:t xml:space="preserve">Sponsor shall pay a non-refundable start-up fee equal to </w:t>
      </w:r>
      <w:del w:id="2" w:author="J. Whitcombe (Site 07)" w:date="2026-10-14T15:02:00Z">
        <w:r>
          <w:delText xml:space="preserve">ten percent (10%)</w:delText>
        </w:r>
      </w:del>
      <w:ins w:id="3" w:author="J. Whitcombe (Site 07)" w:date="2026-10-14T15:02:00Z">
        <w:r>
          <w:t xml:space="preserve">fifteen percent (15%)</w:t>
        </w:r>
      </w:ins>
      <w:r>
        <w:t xml:space="preserve"> of the study budget.</w:t>
      </w:r>
    </w:p>
    <w:p>
      <w:pPr>
        <w:pStyle w:val="Heading1"/>
      </w:pPr>
      <w:r>
        <w:t xml:space="preserve">Article 8. Confidentiality</w:t>
      </w:r>
    </w:p>
    <w:p>
      <w:pPr>
        <w:pStyle w:val="Heading2"/>
      </w:pPr>
      <w:r>
        <w:t xml:space="preserve">§8.1 Confidential Information</w:t>
      </w:r>
    </w:p>
    <w:p>
      <w:r>
        <w:t xml:space="preserve">Institution shall hold Sponsor’s Confidential Information in confidence and use it only to conduct the Study.</w:t>
      </w:r>
    </w:p>
    <w:p>
      <w:pPr>
        <w:pStyle w:val="Heading2"/>
      </w:pPr>
      <w:r>
        <w:t xml:space="preserve">§8.4 Term of Confidentiality</w:t>
      </w:r>
    </w:p>
    <w:p>
      <w:r>
        <w:t xml:space="preserve">The obligations in this Section 8 survive for </w:t>
      </w:r>
      <w:del w:id="4" w:author="J. Whitcombe (Site 07)" w:date="2026-10-14T15:02:00Z">
        <w:r>
          <w:delText xml:space="preserve">seven (7)</w:delText>
        </w:r>
      </w:del>
      <w:ins w:id="5" w:author="J. Whitcombe (Site 07)" w:date="2026-10-14T15:02:00Z">
        <w:r>
          <w:t xml:space="preserve">four (4)</w:t>
        </w:r>
      </w:ins>
      <w:r>
        <w:t xml:space="preserve"> years after study close.</w:t>
      </w:r>
    </w:p>
    <w:p>
      <w:pPr>
        <w:pStyle w:val="Heading1"/>
      </w:pPr>
      <w:r>
        <w:t xml:space="preserve">Article 9. Indemnification</w:t>
      </w:r>
    </w:p>
    <w:p>
      <w:pPr>
        <w:pStyle w:val="Heading2"/>
      </w:pPr>
      <w:r>
        <w:t xml:space="preserve">§9.1 Indemnification by Sponsor</w:t>
      </w:r>
    </w:p>
    <w:p>
      <w:r>
        <w:t xml:space="preserve">Sponsor shall indemnify and hold harmless Institution from claims arising from the Study Drug or the Protocol, except to the extent caused by the </w:t>
      </w:r>
      <w:del w:id="6" w:author="J. Whitcombe (Site 07)" w:date="2026-10-14T15:02:00Z">
        <w:r>
          <w:delText xml:space="preserve">negligence</w:delText>
        </w:r>
      </w:del>
      <w:ins w:id="7" w:author="J. Whitcombe (Site 07)" w:date="2026-10-14T15:02:00Z">
        <w:r>
          <w:t xml:space="preserve">gross negligence or willful misconduct</w:t>
        </w:r>
      </w:ins>
      <w:r>
        <w:t xml:space="preserve"> of Institution</w:t>
      </w:r>
      <w:ins w:id="8" w:author="J. Whitcombe (Site 07)" w:date="2026-10-14T15:02:00Z">
        <w:r>
          <w:t xml:space="preserve">, as finally adjudicated</w:t>
        </w:r>
      </w:ins>
      <w:r>
        <w:t xml:space="preserve">.</w:t>
      </w:r>
    </w:p>
    <w:p>
      <w:pPr>
        <w:pStyle w:val="Heading2"/>
      </w:pPr>
      <w:r>
        <w:t xml:space="preserve">§9.3 Indemnification by Institution</w:t>
      </w:r>
    </w:p>
    <w:p>
      <w:pPr>
        <w:rPr>
          <w:ins w:id="9" w:author="J. Whitcombe (Site 07)" w:date="2026-10-14T15:02:00Z"/>
        </w:rPr>
      </w:pPr>
      <w:commentRangeStart w:id="0"/>
      <w:ins w:id="10" w:author="J. Whitcombe (Site 07)" w:date="2026-10-14T15:02:00Z">
        <w:r>
          <w:t xml:space="preserve">Sponsor shall in turn be indemnified by Institution only where required by law, and the parties’ obligations under this Section 9 shall be mutual.</w:t>
        </w:r>
      </w:ins>
      <w:commentRangeEnd w:id="0"/>
      <w:r>
        <w:commentReference w:id="0"/>
      </w:r>
    </w:p>
    <w:p>
      <w:pPr>
        <w:pStyle w:val="Heading1"/>
      </w:pPr>
      <w:r>
        <w:t xml:space="preserve">Article 10. Subject Injury</w:t>
      </w:r>
    </w:p>
    <w:p>
      <w:pPr>
        <w:pStyle w:val="Heading2"/>
      </w:pPr>
      <w:r>
        <w:t xml:space="preserve">§10.2 Subject Injury Reimbursement</w:t>
      </w:r>
    </w:p>
    <w:p>
      <w:r>
        <w:t xml:space="preserve">Sponsor shall reimburse reasonable and necessary medical expenses</w:t>
      </w:r>
      <w:ins w:id="11" w:author="R. Tanaka (Site 07)" w:date="2026-10-14T15:02:00Z">
        <w:r>
          <w:t xml:space="preserve">, including lost wages and travel costs,</w:t>
        </w:r>
      </w:ins>
      <w:r>
        <w:t xml:space="preserve"> incurred by a Study Subject for the diagnosis and treatment of a Study Injury.</w:t>
      </w:r>
    </w:p>
    <w:p>
      <w:pPr>
        <w:pStyle w:val="Heading2"/>
      </w:pPr>
      <w:r>
        <w:t xml:space="preserve">§10.4 Coordination of Benefits</w:t>
      </w:r>
    </w:p>
    <w:p>
      <w:pPr>
        <w:rPr>
          <w:del w:id="12" w:author="R. Tanaka (Site 07)" w:date="2026-10-14T15:02:00Z"/>
        </w:rPr>
      </w:pPr>
      <w:del w:id="13" w:author="R. Tanaka (Site 07)" w:date="2026-10-14T15:02:00Z">
        <w:r>
          <w:delText xml:space="preserve">Reimbursement is net of amounts paid by the subject’s insurance.</w:delText>
        </w:r>
      </w:del>
    </w:p>
    <w:p>
      <w:pPr>
        <w:pStyle w:val="Heading1"/>
      </w:pPr>
      <w:r>
        <w:t xml:space="preserve">Article 11. Data Protection</w:t>
      </w:r>
    </w:p>
    <w:p>
      <w:pPr>
        <w:pStyle w:val="Heading2"/>
      </w:pPr>
      <w:r>
        <w:t xml:space="preserve">§11.1 Coded Data</w:t>
      </w:r>
    </w:p>
    <w:p>
      <w:r>
        <w:t xml:space="preserve">Institution shall provide Study data to Sponsor in coded form only.</w:t>
      </w:r>
    </w:p>
    <w:p>
      <w:pPr>
        <w:pStyle w:val="Heading2"/>
      </w:pPr>
      <w:r>
        <w:t xml:space="preserve">§11.3 HIPAA</w:t>
      </w:r>
    </w:p>
    <w:p>
      <w:pPr>
        <w:rPr>
          <w:ins w:id="14" w:author="Privacy Office (Site 07)" w:date="2026-10-14T15:02:00Z"/>
        </w:rPr>
      </w:pPr>
      <w:ins w:id="15" w:author="Privacy Office (Site 07)" w:date="2026-10-14T15:02:00Z">
        <w:r>
          <w:t xml:space="preserve">Prior to receipt of any study data, Sponsor shall execute Institution’s form Business Associate Agreement.</w:t>
        </w:r>
      </w:ins>
    </w:p>
    <w:p>
      <w:pPr>
        <w:pStyle w:val="Heading2"/>
      </w:pPr>
      <w:r>
        <w:t xml:space="preserve">§11.5 Secondary Use</w:t>
      </w:r>
    </w:p>
    <w:p>
      <w:pPr>
        <w:rPr>
          <w:ins w:id="16" w:author="Privacy Office (Site 07)" w:date="2026-10-14T15:02:00Z"/>
        </w:rPr>
      </w:pPr>
      <w:ins w:id="17" w:author="Privacy Office (Site 07)" w:date="2026-10-14T15:02:00Z">
        <w:r>
          <w:t xml:space="preserve">Sponsor shall not use coded study data to train or fine-tune machine learning models without Institution’s prior written consent.</w:t>
        </w:r>
      </w:ins>
    </w:p>
    <w:p>
      <w:pPr>
        <w:pStyle w:val="Heading1"/>
      </w:pPr>
      <w:r>
        <w:t xml:space="preserve">Article 12. Publication</w:t>
      </w:r>
    </w:p>
    <w:p>
      <w:pPr>
        <w:pStyle w:val="Heading2"/>
      </w:pPr>
      <w:r>
        <w:t xml:space="preserve">§12.1 Sponsor Review</w:t>
      </w:r>
    </w:p>
    <w:p>
      <w:r>
        <w:t xml:space="preserve">Institution shall provide Sponsor </w:t>
      </w:r>
      <w:del w:id="18" w:author="Dr. A. Mensah (PI, Site 07)" w:date="2026-10-14T15:02:00Z">
        <w:r>
          <w:delText xml:space="preserve">sixty (60) days</w:delText>
        </w:r>
      </w:del>
      <w:ins w:id="19" w:author="Dr. A. Mensah (PI, Site 07)" w:date="2026-10-14T15:02:00Z">
        <w:r>
          <w:t xml:space="preserve">forty-five (45) days, or as otherwise agreed,</w:t>
        </w:r>
      </w:ins>
      <w:r>
        <w:t xml:space="preserve"> to review any proposed publication.</w:t>
      </w:r>
    </w:p>
    <w:p>
      <w:pPr>
        <w:pStyle w:val="Heading2"/>
      </w:pPr>
      <w:r>
        <w:t xml:space="preserve">§12.3 Patent Delay</w:t>
      </w:r>
    </w:p>
    <w:p>
      <w:pPr>
        <w:rPr>
          <w:del w:id="20" w:author="Dr. A. Mensah (PI, Site 07)" w:date="2026-10-14T15:02:00Z"/>
        </w:rPr>
      </w:pPr>
      <w:del w:id="21" w:author="Dr. A. Mensah (PI, Site 07)" w:date="2026-10-14T15:02:00Z">
        <w:r>
          <w:delText xml:space="preserve">At Sponsor’s request, Institution shall delay publication up to an additional sixty (60) days to permit patent filings.</w:delText>
        </w:r>
      </w:del>
    </w:p>
    <w:p>
      <w:pPr>
        <w:pStyle w:val="Heading1"/>
      </w:pPr>
      <w:r>
        <w:t xml:space="preserve">Article 13. Intellectual Property</w:t>
      </w:r>
    </w:p>
    <w:p>
      <w:pPr>
        <w:pStyle w:val="Heading2"/>
      </w:pPr>
      <w:r>
        <w:t xml:space="preserve">§13.1 Background IP</w:t>
      </w:r>
    </w:p>
    <w:p>
      <w:commentRangeStart w:id="1"/>
      <w:r>
        <w:t xml:space="preserve">Each party retains ownership of its background intellectual property.</w:t>
      </w:r>
      <w:commentRangeEnd w:id="1"/>
      <w:r>
        <w:commentReference w:id="1"/>
      </w:r>
    </w:p>
    <w:p>
      <w:pPr>
        <w:pStyle w:val="Heading2"/>
      </w:pPr>
      <w:r>
        <w:t xml:space="preserve">§13.2 Study Inventions</w:t>
      </w:r>
    </w:p>
    <w:p>
      <w:r>
        <w:t xml:space="preserve">All inventions arising from the Protocol</w:t>
      </w:r>
      <w:del w:id="22" w:author="Tech Transfer (Site 07)" w:date="2026-10-14T15:02:00Z">
        <w:r>
          <w:delText xml:space="preserve"> or Study Drug</w:delText>
        </w:r>
      </w:del>
      <w:r>
        <w:t xml:space="preserve"> shall </w:t>
      </w:r>
      <w:del w:id="23" w:author="Tech Transfer (Site 07)" w:date="2026-10-14T15:02:00Z">
        <w:r>
          <w:delText xml:space="preserve">belong to Sponsor</w:delText>
        </w:r>
      </w:del>
      <w:ins w:id="24" w:author="Tech Transfer (Site 07)" w:date="2026-10-14T15:02:00Z">
        <w:r>
          <w:t xml:space="preserve">be jointly owned by Sponsor and Institution</w:t>
        </w:r>
      </w:ins>
      <w:r>
        <w:t xml:space="preserve">.</w:t>
      </w:r>
    </w:p>
    <w:p>
      <w:pPr>
        <w:pStyle w:val="Heading1"/>
      </w:pPr>
      <w:r>
        <w:t xml:space="preserve">Article 14. Term and Termination</w:t>
      </w:r>
    </w:p>
    <w:p>
      <w:pPr>
        <w:pStyle w:val="Heading2"/>
      </w:pPr>
      <w:r>
        <w:t xml:space="preserve">§14.1 Termination by Sponsor</w:t>
      </w:r>
    </w:p>
    <w:p>
      <w:r>
        <w:t xml:space="preserve">Sponsor may terminate this Agreement on thirty (30) days’ written notice and shall pay for work completed.</w:t>
      </w:r>
    </w:p>
    <w:p>
      <w:pPr>
        <w:pStyle w:val="Heading2"/>
      </w:pPr>
      <w:r>
        <w:t xml:space="preserve">§14.2 Termination by Institution</w:t>
      </w:r>
    </w:p>
    <w:p>
      <w:r>
        <w:t xml:space="preserve">Institution may terminate this Agreement on </w:t>
      </w:r>
      <w:del w:id="25" w:author="J. Whitcombe (Site 07)" w:date="2026-10-14T15:02:00Z">
        <w:r>
          <w:delText xml:space="preserve">thirty (30)</w:delText>
        </w:r>
      </w:del>
      <w:ins w:id="26" w:author="J. Whitcombe (Site 07)" w:date="2026-10-14T15:02:00Z">
        <w:r>
          <w:t xml:space="preserve">sixty (60)</w:t>
        </w:r>
      </w:ins>
      <w:r>
        <w:t xml:space="preserve"> days’ written notice.</w:t>
      </w:r>
    </w:p>
    <w:p>
      <w:pPr>
        <w:pStyle w:val="Heading1"/>
      </w:pPr>
      <w:r>
        <w:t xml:space="preserve">Article 17. General</w:t>
      </w:r>
    </w:p>
    <w:p>
      <w:pPr>
        <w:pStyle w:val="Heading2"/>
      </w:pPr>
      <w:r>
        <w:t xml:space="preserve">§17.1 Governing Law and Venue</w:t>
      </w:r>
    </w:p>
    <w:p>
      <w:r>
        <w:t xml:space="preserve">This Agreement is governed by the laws of the State of </w:t>
      </w:r>
      <w:del w:id="27" w:author="J. Whitcombe (Site 07)" w:date="2026-10-14T15:02:00Z">
        <w:r>
          <w:delText xml:space="preserve">New Jersey, with venue in its state courts</w:delText>
        </w:r>
      </w:del>
      <w:ins w:id="28" w:author="J. Whitcombe (Site 07)" w:date="2026-10-14T15:02:00Z">
        <w:r>
          <w:t xml:space="preserve">Wisconsin, with exclusive venue in the courts of Dane County</w:t>
        </w:r>
      </w:ins>
      <w:r>
        <w:t xml:space="preserve">.</w:t>
      </w:r>
    </w:p>
    <w:p>
      <w:pPr>
        <w:pStyle w:val="Heading2"/>
      </w:pPr>
      <w:r>
        <w:t xml:space="preserve">§17.4 Entire Agreement</w:t>
      </w:r>
    </w:p>
    <w:p>
      <w:r>
        <w:t xml:space="preserve">This Agreement and its exhibits are the entire agreement of the parties regarding the Study.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d="0" w:author="J. Whitcombe (Site 07)" w:date="2026-10-14T15:02:00Z" w:initials="JWS">
    <w:p>
      <w:pPr>
        <w:pStyle w:val="CommentText"/>
      </w:pPr>
      <w:r>
        <w:t xml:space="preserve">Our counsel requires mutual language for all industry CTAs.</w:t>
      </w:r>
    </w:p>
  </w:comment>
  <w:comment w:id="1" w:author="Tech Transfer (Site 07)" w:date="2026-10-14T15:02:00Z" w:initials="TTS">
    <w:p>
      <w:pPr>
        <w:pStyle w:val="CommentText"/>
      </w:pPr>
      <w:r>
        <w:t xml:space="preserve">Please confirm Institution’s existing imaging software remains Institution background IP.</w:t>
      </w:r>
    </w:p>
  </w:comment>
</w:comments>
</file>

<file path=word/settings.xml><?xml version="1.0" encoding="utf-8"?>
<w:settings xmlns:w="http://schemas.openxmlformats.org/wordprocessingml/2006/main">
  <w:trackRevisions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sz w:val="36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sz w:val="28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4"/>
    </w:rPr>
  </w:style>
  <w:style w:type="paragraph" w:styleId="CommentText">
    <w:name w:val="annotation text"/>
    <w:basedOn w:val="Normal"/>
    <w:rPr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comments" Target="comments.xml"/>
<Relationship Id="rId3" Type="http://schemas.openxmlformats.org/officeDocument/2006/relationships/settings" Target="setting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NSO-417 CTA, Site 07 redline</dc:title>
  <dc:creator>Siteline</dc:creator>
  <dcterms:created xsi:type="dcterms:W3CDTF">2026-10-17T01:42:49Z</dcterms:created>
</cp:coreProperties>
</file>