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Halvorsen Research Hospital, Duluth, MN</w:t>
      </w:r>
    </w:p>
    <w:p>
      <w:r>
        <w:t xml:space="preserve">Site Number: 22</w:t>
      </w:r>
    </w:p>
    <w:p>
      <w:r>
        <w:t xml:space="preserve">Enrollment: Institution will use reasonable efforts to enroll 20 subjects over an enrollment period of 24 months.</w:t>
      </w:r>
    </w:p>
    <w:p>
      <w:r>
        <w:t xml:space="preserve">Per-patient payment: Sponsor will pay Institution USD 15,000 per enrolled subject, as set out in Exhibit B.</w:t>
      </w:r>
    </w:p>
    <w:p>
      <w:r>
        <w:t xml:space="preserve">This Clinical Trial Agreement is entered into by Northstar Oncology, Inc. (“Sponsor”) and Halvorsen Research Hospital, a private, non-profit corporation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w:t>
      </w:r>
      <w:del w:id="2" w:author="L. Brandt (Site 22)" w:date="2026-10-16T13:20:00Z">
        <w:r>
          <w:delText xml:space="preserve">forty-five (45)</w:delText>
        </w:r>
      </w:del>
      <w:ins w:id="3" w:author="L. Brandt (Site 22)" w:date="2026-10-16T13:20:00Z">
        <w:r>
          <w:t xml:space="preserve">sixty (60)</w:t>
        </w:r>
      </w:ins>
      <w:r>
        <w:t xml:space="preserve">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ten percent (10%)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2"/>
      </w:pPr>
      <w:r>
        <w:t xml:space="preserve">§6.8 Indirect Costs</w:t>
      </w:r>
    </w:p>
    <w:p>
      <w:r>
        <w:t xml:space="preserve">Sponsor shall pay Institution’s indirect costs at </w:t>
      </w:r>
      <w:del w:id="4" w:author="L. Brandt (Site 22)" w:date="2026-10-16T13:20:00Z">
        <w:r>
          <w:delText xml:space="preserve">twenty percent (20%)</w:delText>
        </w:r>
      </w:del>
      <w:ins w:id="5" w:author="L. Brandt (Site 22)" w:date="2026-10-16T13:20:00Z">
        <w:r>
          <w:t xml:space="preserve">twenty-five percent (25%)</w:t>
        </w:r>
      </w:ins>
      <w:r>
        <w:t xml:space="preserve"> of direct costs.</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commentRangeStart w:id="0"/>
      <w:r>
        <w:t xml:space="preserve">Institution shall hold Sponsor’s Confidential Information in confidence and use it only to conduct the Study.</w:t>
      </w:r>
      <w:commentRangeEnd w:id="0"/>
      <w:r>
        <w:commentReference w:id="0"/>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Institution may disclose Confidential Information </w:t>
      </w:r>
      <w:ins w:id="6" w:author="L. Brandt (Site 22)" w:date="2026-10-16T13:20:00Z">
        <w:r>
          <w:t xml:space="preserve">to its affiliates and research collaborators and </w:t>
        </w:r>
      </w:ins>
      <w:r>
        <w:t xml:space="preserve">as required by law.</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w:t>
      </w:r>
      <w:del w:id="7" w:author="L. Brandt (Site 22)" w:date="2026-10-16T13:20:00Z">
        <w:r>
          <w:delText xml:space="preserve">seven (7)</w:delText>
        </w:r>
      </w:del>
      <w:ins w:id="8" w:author="L. Brandt (Site 22)" w:date="2026-10-16T13:20:00Z">
        <w:r>
          <w:t xml:space="preserve">two (2)</w:t>
        </w:r>
      </w:ins>
      <w:r>
        <w:t xml:space="preserve"> years after study close.</w:t>
      </w:r>
    </w:p>
    <w:p>
      <w:pPr>
        <w:pStyle w:val="Heading2"/>
      </w:pPr>
      <w:r>
        <w:t xml:space="preserve">§8.5 Trade Secrets</w:t>
      </w:r>
    </w:p>
    <w:p>
      <w:r>
        <w:t xml:space="preserve">Information that is a trade secret remains confidential </w:t>
      </w:r>
      <w:del w:id="9" w:author="L. Brandt (Site 22)" w:date="2026-10-16T13:20:00Z">
        <w:r>
          <w:delText xml:space="preserve">for as long as it remains a trade secret</w:delText>
        </w:r>
      </w:del>
      <w:ins w:id="10" w:author="L. Brandt (Site 22)" w:date="2026-10-16T13:20:00Z">
        <w:r>
          <w:t xml:space="preserve">only for the term stated in Section 8.4</w:t>
        </w:r>
      </w:ins>
      <w:r>
        <w:t xml:space="preserve">.</w:t>
      </w:r>
    </w:p>
    <w:p>
      <w:pPr>
        <w:pStyle w:val="Heading2"/>
      </w:pPr>
      <w:r>
        <w:t xml:space="preserve">§8.6 Third-Party Information</w:t>
      </w:r>
    </w:p>
    <w:p>
      <w:r>
        <w:t xml:space="preserve">Obligations for confidential information of third parties disclosed during the Study survive for </w:t>
      </w:r>
      <w:del w:id="11" w:author="L. Brandt (Site 22)" w:date="2026-10-16T13:20:00Z">
        <w:r>
          <w:delText xml:space="preserve">seven (7)</w:delText>
        </w:r>
      </w:del>
      <w:ins w:id="12" w:author="L. Brandt (Site 22)" w:date="2026-10-16T13:20:00Z">
        <w:r>
          <w:t xml:space="preserve">four (4)</w:t>
        </w:r>
      </w:ins>
      <w:r>
        <w:t xml:space="preserve"> years after study close.</w:t>
      </w:r>
    </w:p>
    <w:p>
      <w:pPr>
        <w:pStyle w:val="Heading2"/>
      </w:pPr>
      <w:r>
        <w:t xml:space="preserve">§8.7 Recipients</w:t>
      </w:r>
    </w:p>
    <w:p>
      <w:r>
        <w:t xml:space="preserve">Institution may disclose Confidential Information to </w:t>
      </w:r>
      <w:del w:id="13" w:author="L. Brandt (Site 22)" w:date="2026-10-16T13:20:00Z">
        <w:r>
          <w:delText xml:space="preserve">its employees and agents who need to know it for the Study</w:delText>
        </w:r>
      </w:del>
      <w:ins w:id="14" w:author="L. Brandt (Site 22)" w:date="2026-10-16T13:20:00Z">
        <w:r>
          <w:t xml:space="preserve">its affiliates and their employees</w:t>
        </w:r>
      </w:ins>
      <w:r>
        <w:t xml:space="preserve">, each bound by obligations of confidentiality at least as protective as these.</w:t>
      </w:r>
    </w:p>
    <w:p>
      <w:pPr>
        <w:pStyle w:val="Heading2"/>
      </w:pPr>
      <w:r>
        <w:t xml:space="preserve">§8.8 Marking</w:t>
      </w:r>
    </w:p>
    <w:p>
      <w:r>
        <w:t xml:space="preserve">Information disclosed orally or by observation is Confidential Information </w:t>
      </w:r>
      <w:del w:id="15" w:author="L. Brandt (Site 22)" w:date="2026-10-16T13:20:00Z">
        <w:r>
          <w:delText xml:space="preserve">whether or not it is marked</w:delText>
        </w:r>
      </w:del>
      <w:ins w:id="16" w:author="L. Brandt (Site 22)" w:date="2026-10-16T13:20:00Z">
        <w:r>
          <w:t xml:space="preserve">only if Sponsor marks it as confidential or confirms it in writing within thirty (30) days</w:t>
        </w:r>
      </w:ins>
      <w:r>
        <w:t xml:space="preserve">.</w:t>
      </w:r>
    </w:p>
    <w:p>
      <w:pPr>
        <w:pStyle w:val="Heading2"/>
      </w:pPr>
      <w:r>
        <w:t xml:space="preserve">§8.9 Public Records</w:t>
      </w:r>
    </w:p>
    <w:p>
      <w:pPr>
        <w:rPr>
          <w:ins w:id="17" w:author="L. Brandt (Site 22)" w:date="2026-10-14T15:02:00Z"/>
        </w:rPr>
      </w:pPr>
      <w:ins w:id="18" w:author="L. Brandt (Site 22)" w:date="2026-10-16T13:20:00Z">
        <w:r>
          <w:t xml:space="preserve">Institution may disclose this Agreement and Sponsor’s Confidential Information in response to a public records request.</w:t>
        </w:r>
      </w:ins>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 incurred by a Study Subject for the diagnosis and treatment of a Study Injury.</w:t>
      </w:r>
    </w:p>
    <w:p>
      <w:pPr>
        <w:pStyle w:val="Heading2"/>
      </w:pPr>
      <w:r>
        <w:t xml:space="preserve">§10.3 Exclusions</w:t>
      </w:r>
    </w:p>
    <w:p>
      <w:r>
        <w:t xml:space="preserve">Sponsor is not obligated to reimburse expenses for an injury caused by the underlying disease, by standard-of-care treatment, or by a failure of Institution or the Study Subject to follow the Protocol.</w:t>
      </w:r>
    </w:p>
    <w:p>
      <w:pPr>
        <w:pStyle w:val="Heading2"/>
      </w:pPr>
      <w:r>
        <w:t xml:space="preserve">§10.4 Coordination of Benefits</w:t>
      </w:r>
    </w:p>
    <w:p>
      <w:r>
        <w:t xml:space="preserve">Reimbursement is net of amounts paid by the subject’s insurance.</w:t>
      </w:r>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1"/>
      </w:pPr>
      <w:r>
        <w:t xml:space="preserve">Article 12. Publication</w:t>
      </w:r>
    </w:p>
    <w:p>
      <w:pPr>
        <w:pStyle w:val="Heading2"/>
      </w:pPr>
      <w:r>
        <w:t xml:space="preserve">§12.1 Sponsor Review</w:t>
      </w:r>
    </w:p>
    <w:p>
      <w:r>
        <w:t xml:space="preserve">Institution shall provide Sponsor </w:t>
      </w:r>
      <w:del w:id="19" w:author="L. Brandt (Site 22)" w:date="2026-10-16T13:20:00Z">
        <w:r>
          <w:delText xml:space="preserve">sixty (60) days</w:delText>
        </w:r>
      </w:del>
      <w:ins w:id="20" w:author="L. Brandt (Site 22)" w:date="2026-10-16T13:20:00Z">
        <w:r>
          <w:t xml:space="preserve">seventy (70) days</w:t>
        </w:r>
      </w:ins>
      <w:r>
        <w:t xml:space="preserve">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eighteen (18) months after the Study ends at all sites, whichever is earlier.</w:t>
      </w:r>
    </w:p>
    <w:p>
      <w:pPr>
        <w:pStyle w:val="Heading2"/>
      </w:pPr>
      <w:r>
        <w:t xml:space="preserve">§12.3 Patent Delay</w:t>
      </w:r>
    </w:p>
    <w:p>
      <w:r>
        <w:t xml:space="preserve">At Sponsor’s request, Institution shall delay publication up to an additional sixty (60)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thirty (30)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thirty (30)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New Jersey, with venue in its state courts.</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Independent Contractors</w:t>
      </w:r>
    </w:p>
    <w:p>
      <w:r>
        <w:t xml:space="preserve">The parties are independent contractors. Nothing in this Agreement creates a partnership, joint venture or agency between them.</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Halvorsen Research Hospital, Duluth, MN.</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15,000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w:comment w:id="0" w:author="L. Brandt (Site 22)" w:date="2026-10-14T15:02:00Z" w:initials="LBS">
    <w:p>
      <w:pPr>
        <w:pStyle w:val="CommentText"/>
      </w:pPr>
      <w:r>
        <w:t xml:space="preserve">Does this cover oral disclosures at the site initiation visit? Our IRB would prefer that it does not.</w:t>
      </w:r>
    </w:p>
  </w:comment>
</w:comments>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22 redline</dc:title>
  <dc:creator>Siteline</dc:creator>
  <dcterms:created xsi:type="dcterms:W3CDTF">2026-10-18T01:00:10Z</dcterms:created>
</cp:coreProperties>
</file>