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Saltmarsh Clinical Research Center, Savannah, GA</w:t>
      </w:r>
    </w:p>
    <w:p>
      <w:r>
        <w:t xml:space="preserve">Site Number: 24</w:t>
      </w:r>
    </w:p>
    <w:p>
      <w:r>
        <w:t xml:space="preserve">Enrollment: Institution will use reasonable efforts to enroll 16 subjects over an enrollment period of 18 months.</w:t>
      </w:r>
    </w:p>
    <w:p>
      <w:r>
        <w:t xml:space="preserve">Per-patient payment: Sponsor will pay Institution USD 13,500 per enrolled subject, as set out in Exhibit B.</w:t>
      </w:r>
    </w:p>
    <w:p>
      <w:r>
        <w:t xml:space="preserve">This Clinical Trial Agreement is entered into by Northstar Oncology, Inc. (“Sponsor”) and Saltmarsh Clinical Research Center,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w:t>
      </w:r>
      <w:del w:id="2" w:author="M. Haddad (Site 24)" w:date="2026-10-16T13:20:00Z">
        <w:r>
          <w:delText xml:space="preserve">ten percent (10%)</w:delText>
        </w:r>
      </w:del>
      <w:ins w:id="3" w:author="M. Haddad (Site 24)" w:date="2026-10-16T13:20:00Z">
        <w:r>
          <w:t xml:space="preserve">eight percent (8%)</w:t>
        </w:r>
      </w:ins>
      <w:r>
        <w:t xml:space="preserve">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w:t>
      </w:r>
      <w:del w:id="4" w:author="M. Haddad (Site 24)" w:date="2026-10-16T13:20:00Z">
        <w:r>
          <w:delText xml:space="preserve">seven (7)</w:delText>
        </w:r>
      </w:del>
      <w:ins w:id="5" w:author="M. Haddad (Site 24)" w:date="2026-10-16T13:20:00Z">
        <w:r>
          <w:t xml:space="preserve">five (5)</w:t>
        </w:r>
      </w:ins>
      <w:r>
        <w:t xml:space="preserve"> years after study close.</w:t>
      </w:r>
    </w:p>
    <w:p>
      <w:pPr>
        <w:pStyle w:val="Heading2"/>
      </w:pPr>
      <w:r>
        <w:t xml:space="preserve">§8.5 Trade Secrets</w:t>
      </w:r>
    </w:p>
    <w:p>
      <w:r>
        <w:t xml:space="preserve">Information that is a trade secret remains confidential for as long as it remains a trade secret</w:t>
      </w:r>
      <w:ins w:id="6" w:author="M. Haddad (Site 24)" w:date="2026-10-16T13:20:00Z">
        <w:r>
          <w:t xml:space="preserve">, even after the term stated in Section 8.4 ends</w:t>
        </w:r>
      </w:ins>
      <w:r>
        <w:t xml:space="preserve">.</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w:t>
      </w:r>
      <w:ins w:id="7" w:author="M. Haddad (Site 24)" w:date="2026-10-16T13:20:00Z">
        <w:r>
          <w:t xml:space="preserve">, together with compensation for pain and suffering,</w:t>
        </w:r>
      </w:ins>
      <w:r>
        <w:t xml:space="preserve"> incurred by a Study Subject for the diagnosis and treatment of a Study Injury.</w:t>
      </w:r>
    </w:p>
    <w:p>
      <w:pPr>
        <w:pStyle w:val="Heading2"/>
      </w:pPr>
      <w:r>
        <w:t xml:space="preserve">§10.3 Limits</w:t>
      </w:r>
    </w:p>
    <w:p>
      <w:r>
        <w:t xml:space="preserve">Sponsor’s reimbursement under this Section 10 </w:t>
      </w:r>
      <w:del w:id="8" w:author="M. Haddad (Site 24)" w:date="2026-10-16T13:20:00Z">
        <w:r>
          <w:delText xml:space="preserve">shall not exceed the amounts set out in Exhibit C</w:delText>
        </w:r>
      </w:del>
      <w:ins w:id="9" w:author="M. Haddad (Site 24)" w:date="2026-10-16T13:20:00Z">
        <w:r>
          <w:t xml:space="preserve">is not subject to any cap or limit</w:t>
        </w:r>
      </w:ins>
      <w:r>
        <w:t xml:space="preserve">.</w:t>
      </w:r>
    </w:p>
    <w:p>
      <w:pPr>
        <w:pStyle w:val="Heading2"/>
      </w:pPr>
      <w:r>
        <w:t xml:space="preserve">§10.4 Coordination of Benefits</w:t>
      </w:r>
    </w:p>
    <w:p>
      <w:r>
        <w:t xml:space="preserve">Reimbursement is </w:t>
      </w:r>
      <w:del w:id="10" w:author="M. Haddad (Site 24)" w:date="2026-10-16T13:20:00Z">
        <w:r>
          <w:delText xml:space="preserve">net of amounts paid by</w:delText>
        </w:r>
      </w:del>
      <w:ins w:id="11" w:author="M. Haddad (Site 24)" w:date="2026-10-16T13:20:00Z">
        <w:r>
          <w:t xml:space="preserve">paid by Sponsor first, without first billing</w:t>
        </w:r>
      </w:ins>
      <w:r>
        <w:t xml:space="preserve"> the subject’s insurance.</w:t>
      </w:r>
    </w:p>
    <w:p>
      <w:pPr>
        <w:pStyle w:val="Heading2"/>
      </w:pPr>
      <w:r>
        <w:t xml:space="preserve">§10.5 Travel Costs</w:t>
      </w:r>
    </w:p>
    <w:p>
      <w:pPr>
        <w:rPr>
          <w:ins w:id="12" w:author="M. Haddad (Site 24)" w:date="2026-10-14T15:02:00Z"/>
        </w:rPr>
      </w:pPr>
      <w:ins w:id="13" w:author="M. Haddad (Site 24)" w:date="2026-10-16T13:20:00Z">
        <w:r>
          <w:t xml:space="preserve">Sponsor shall also reimburse reasonable travel costs a Study Subject incurs to attend treatment for a Study Injury.</w:t>
        </w:r>
      </w:ins>
    </w:p>
    <w:p>
      <w:pPr>
        <w:pStyle w:val="Heading2"/>
      </w:pPr>
      <w:r>
        <w:t xml:space="preserve">§10.6 Medical Monitoring</w:t>
      </w:r>
    </w:p>
    <w:p>
      <w:pPr>
        <w:rPr>
          <w:ins w:id="14" w:author="M. Haddad (Site 24)" w:date="2026-10-14T15:02:00Z"/>
        </w:rPr>
      </w:pPr>
      <w:ins w:id="15" w:author="M. Haddad (Site 24)" w:date="2026-10-16T13:20:00Z">
        <w:r>
          <w:t xml:space="preserve">For five (5) years after a Study Injury, Sponsor shall fund medical monitoring of the affected Study Subject.</w:t>
        </w:r>
      </w:ins>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w:t>
      </w:r>
      <w:del w:id="16" w:author="M. Haddad (Site 24)" w:date="2026-10-16T13:20:00Z">
        <w:r>
          <w:delText xml:space="preserve">thirty (30)</w:delText>
        </w:r>
      </w:del>
      <w:ins w:id="17" w:author="M. Haddad (Site 24)" w:date="2026-10-16T13:20:00Z">
        <w:r>
          <w:t xml:space="preserve">ninety (90)</w:t>
        </w:r>
      </w:ins>
      <w:r>
        <w:t xml:space="preserve">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Dispute Resolution</w:t>
      </w:r>
    </w:p>
    <w:p>
      <w:r>
        <w:t xml:space="preserve">Any dispute under this Agreement shall be resolved </w:t>
      </w:r>
      <w:del w:id="18" w:author="M. Haddad (Site 24)" w:date="2026-10-16T13:20:00Z">
        <w:r>
          <w:delText xml:space="preserve">by the courts named in Section 17.1</w:delText>
        </w:r>
      </w:del>
      <w:ins w:id="19" w:author="M. Haddad (Site 24)" w:date="2026-10-16T13:20:00Z">
        <w:r>
          <w:t xml:space="preserve">by binding arbitration in Atlanta, Georgia</w:t>
        </w:r>
      </w:ins>
      <w:r>
        <w:t xml:space="preserve">.</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Saltmarsh Clinical Research Center, Savannah, GA.</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13,500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24 redline</dc:title>
  <dc:creator>Siteline</dc:creator>
  <dcterms:created xsi:type="dcterms:W3CDTF">2026-10-18T01:00:10Z</dcterms:created>
</cp:coreProperties>
</file>