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Kestrel Valley Health, Spokane, WA</w:t>
      </w:r>
    </w:p>
    <w:p>
      <w:r>
        <w:t xml:space="preserve">Site Number: 27</w:t>
      </w:r>
    </w:p>
    <w:p>
      <w:r>
        <w:t xml:space="preserve">Enrollment: Institution will use reasonable efforts to enroll 22 subjects over an enrollment period of 24 months.</w:t>
      </w:r>
    </w:p>
    <w:p>
      <w:r>
        <w:t xml:space="preserve">Per-patient payment: Sponsor will pay Institution USD 14,500 per enrolled subject, as set out in Exhibit B.</w:t>
      </w:r>
    </w:p>
    <w:p>
      <w:r>
        <w:t xml:space="preserve">This Clinical Trial Agreement is entered into by Northstar Oncology, Inc. (“Sponsor”) and Kestrel Valley Health,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w:t>
      </w:r>
      <w:del w:id="2" w:author="Privacy Office (Site 27)" w:date="2026-10-16T13:20:00Z">
        <w:r>
          <w:delText xml:space="preserve">ten percent (10%)</w:delText>
        </w:r>
      </w:del>
      <w:ins w:id="3" w:author="Privacy Office (Site 27)" w:date="2026-10-16T13:20:00Z">
        <w:r>
          <w:t xml:space="preserve">twenty-five percent (25%)</w:t>
        </w:r>
      </w:ins>
      <w:r>
        <w:t xml:space="preserve">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2"/>
      </w:pPr>
      <w:r>
        <w:t xml:space="preserve">§6.9 Screen Failures</w:t>
      </w:r>
    </w:p>
    <w:p>
      <w:r>
        <w:t xml:space="preserve">Sponsor shall reimburse screen failures at the screening-visit amount </w:t>
      </w:r>
      <w:ins w:id="4" w:author="Privacy Office (Site 27)" w:date="2026-10-16T13:20:00Z">
        <w:r>
          <w:t xml:space="preserve">within forty-five (45) days of the screening visit</w:t>
        </w:r>
      </w:ins>
      <w:r>
        <w:t xml:space="preserve">, up to one (1) screen failure for every three (3) Study Subjects enrolled.</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Business Associate Agreement</w:t>
      </w:r>
    </w:p>
    <w:p>
      <w:pPr>
        <w:rPr>
          <w:ins w:id="5" w:author="Privacy Office (Site 27)" w:date="2026-10-14T15:02:00Z"/>
        </w:rPr>
      </w:pPr>
      <w:ins w:id="6" w:author="Privacy Office (Site 27)" w:date="2026-10-16T13:20:00Z">
        <w:r>
          <w:t xml:space="preserve">Before any Study data is transferred, Sponsor shall sign Institution’s form Business Associate Agreement.</w:t>
        </w:r>
      </w:ins>
    </w:p>
    <w:p>
      <w:pPr>
        <w:pStyle w:val="Heading2"/>
      </w:pPr>
      <w:r>
        <w:t xml:space="preserve">§11.4 Limited Data Set</w:t>
      </w:r>
    </w:p>
    <w:p>
      <w:pPr>
        <w:rPr>
          <w:ins w:id="7" w:author="Privacy Office (Site 27)" w:date="2026-10-14T15:02:00Z"/>
        </w:rPr>
      </w:pPr>
      <w:ins w:id="8" w:author="Privacy Office (Site 27)" w:date="2026-10-16T13:20:00Z">
        <w:r>
          <w:t xml:space="preserve">For any Limited Data Set, Sponsor shall execute Institution’s limited data use addendum.</w:t>
        </w:r>
      </w:ins>
    </w:p>
    <w:p>
      <w:pPr>
        <w:pStyle w:val="Heading2"/>
      </w:pPr>
      <w:r>
        <w:t xml:space="preserve">§11.5 Secondary Use</w:t>
      </w:r>
    </w:p>
    <w:p>
      <w:r>
        <w:t xml:space="preserve">Sponsor may use coded Study data for future research</w:t>
      </w:r>
      <w:del w:id="9" w:author="Privacy Office (Site 27)" w:date="2026-10-16T13:20:00Z">
        <w:r>
          <w:delText xml:space="preserve"> related to the Study Drug or other oncology programs</w:delText>
        </w:r>
      </w:del>
      <w:ins w:id="10" w:author="Privacy Office (Site 27)" w:date="2026-10-16T13:20:00Z">
        <w:r>
          <w:t xml:space="preserve"> only with Institution’s written approval of each project</w:t>
        </w:r>
      </w:ins>
      <w:r>
        <w:t xml:space="preserve">.</w:t>
      </w:r>
    </w:p>
    <w:p>
      <w:pPr>
        <w:pStyle w:val="Heading2"/>
      </w:pPr>
      <w:r>
        <w:t xml:space="preserve">§11.6 Artificial Intelligence</w:t>
      </w:r>
    </w:p>
    <w:p>
      <w:pPr>
        <w:rPr>
          <w:ins w:id="11" w:author="Privacy Office (Site 27)" w:date="2026-10-14T15:02:00Z"/>
        </w:rPr>
      </w:pPr>
      <w:ins w:id="12" w:author="Privacy Office (Site 27)" w:date="2026-10-16T13:20:00Z">
        <w:r>
          <w:t xml:space="preserve">Sponsor shall not use coded Study data to train artificial intelligence models or disclose it to a third-party artificial intelligence service.</w:t>
        </w:r>
      </w:ins>
    </w:p>
    <w:p>
      <w:pPr>
        <w:pStyle w:val="Heading2"/>
      </w:pPr>
      <w:r>
        <w:t xml:space="preserve">§11.7 Security Incidents</w:t>
      </w:r>
    </w:p>
    <w:p>
      <w:r>
        <w:t xml:space="preserve">Sponsor shall notify Institution of a security incident involving Study data within </w:t>
      </w:r>
      <w:del w:id="13" w:author="Privacy Office (Site 27)" w:date="2026-10-16T13:20:00Z">
        <w:r>
          <w:delText xml:space="preserve">ten (10)</w:delText>
        </w:r>
      </w:del>
      <w:ins w:id="14" w:author="Privacy Office (Site 27)" w:date="2026-10-16T13:20:00Z">
        <w:r>
          <w:t xml:space="preserve">two (2)</w:t>
        </w:r>
      </w:ins>
      <w:r>
        <w:t xml:space="preserve"> business days.</w:t>
      </w:r>
    </w:p>
    <w:p>
      <w:pPr>
        <w:pStyle w:val="Heading2"/>
      </w:pPr>
      <w:r>
        <w:t xml:space="preserve">§11.8 Data Location</w:t>
      </w:r>
    </w:p>
    <w:p>
      <w:pPr>
        <w:rPr>
          <w:ins w:id="15" w:author="Privacy Office (Site 27)" w:date="2026-10-14T15:02:00Z"/>
        </w:rPr>
      </w:pPr>
      <w:ins w:id="16" w:author="Privacy Office (Site 27)" w:date="2026-10-16T13:20:00Z">
        <w:r>
          <w:t xml:space="preserve">Sponsor shall keep all Study Data on servers located in the State of Washington and shall not transfer it elsewhere.</w:t>
        </w:r>
      </w:ins>
    </w:p>
    <w:p>
      <w:pPr>
        <w:pStyle w:val="Heading1"/>
      </w:pPr>
      <w:r>
        <w:t xml:space="preserve">Article 12. Publication</w:t>
      </w:r>
    </w:p>
    <w:p>
      <w:pPr>
        <w:pStyle w:val="Heading2"/>
      </w:pPr>
      <w:r>
        <w:t xml:space="preserve">§12.1 Sponsor Review</w:t>
      </w:r>
    </w:p>
    <w:p>
      <w:r>
        <w:t xml:space="preserve">Institution shall provide Sponsor </w:t>
      </w:r>
      <w:del w:id="17" w:author="Privacy Office (Site 27)" w:date="2026-10-16T13:20:00Z">
        <w:r>
          <w:delText xml:space="preserve">sixty (60) days</w:delText>
        </w:r>
      </w:del>
      <w:ins w:id="18" w:author="Privacy Office (Site 27)" w:date="2026-10-16T13:20:00Z">
        <w:r>
          <w:t xml:space="preserve">ninety (90) days</w:t>
        </w:r>
      </w:ins>
      <w:r>
        <w:t xml:space="preserve">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w:t>
      </w:r>
      <w:del w:id="19" w:author="Privacy Office (Site 27)" w:date="2026-10-16T13:20:00Z">
        <w:r>
          <w:delText xml:space="preserve">thirty (30)</w:delText>
        </w:r>
      </w:del>
      <w:ins w:id="20" w:author="Privacy Office (Site 27)" w:date="2026-10-16T13:20:00Z">
        <w:r>
          <w:t xml:space="preserve">sixty (60)</w:t>
        </w:r>
      </w:ins>
      <w:r>
        <w:t xml:space="preserve">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Kestrel Valley Health, Spokane, WA.</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14,500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27 redline</dc:title>
  <dc:creator>Siteline</dc:creator>
  <dcterms:created xsi:type="dcterms:W3CDTF">2026-10-18T01:00:10Z</dcterms:created>
</cp:coreProperties>
</file>