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Copperline Regional Medical Center, Boise, ID</w:t>
      </w:r>
    </w:p>
    <w:p>
      <w:r>
        <w:t xml:space="preserve">Site Number: 21</w:t>
      </w:r>
    </w:p>
    <w:p>
      <w:r>
        <w:t xml:space="preserve">Enrollment: Institution will use reasonable efforts to enroll 60 subjects over an enrollment period of 12 months.</w:t>
      </w:r>
    </w:p>
    <w:p>
      <w:r>
        <w:t xml:space="preserve">Per-patient payment: Sponsor will pay Institution USD 22,000 per enrolled subject, as set out in Exhibit B.</w:t>
      </w:r>
    </w:p>
    <w:p>
      <w:r>
        <w:t xml:space="preserve">This Clinical Trial Agreement is entered into by Northstar Oncology, Inc. (“Sponsor”) and Copperline Regional Medical Center,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w:t>
      </w:r>
      <w:del w:id="2" w:author="K. Okafor (Site 21)" w:date="2026-10-16T13:20:00Z">
        <w:r>
          <w:delText xml:space="preserve">forty-five (45)</w:delText>
        </w:r>
      </w:del>
      <w:ins w:id="3" w:author="K. Okafor (Site 21)" w:date="2026-10-16T13:20:00Z">
        <w:r>
          <w:t xml:space="preserve">twenty (20)</w:t>
        </w:r>
      </w:ins>
      <w:r>
        <w:t xml:space="preserve">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w:t>
      </w:r>
      <w:del w:id="4" w:author="K. Okafor (Site 21)" w:date="2026-10-16T13:20:00Z">
        <w:r>
          <w:delText xml:space="preserve">ten percent (10%)</w:delText>
        </w:r>
      </w:del>
      <w:ins w:id="5" w:author="K. Okafor (Site 21)" w:date="2026-10-16T13:20:00Z">
        <w:r>
          <w:t xml:space="preserve">fourteen percent (14%)</w:t>
        </w:r>
      </w:ins>
      <w:r>
        <w:t xml:space="preserve">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pass-through costs within </w:t>
      </w:r>
      <w:del w:id="6" w:author="K. Okafor (Site 21)" w:date="2026-10-16T13:20:00Z">
        <w:r>
          <w:delText xml:space="preserve">forty-five (45)</w:delText>
        </w:r>
      </w:del>
      <w:ins w:id="7" w:author="K. Okafor (Site 21)" w:date="2026-10-16T13:20:00Z">
        <w:r>
          <w:t xml:space="preserve">thirty-five (35)</w:t>
        </w:r>
      </w:ins>
      <w:r>
        <w:t xml:space="preserve"> days of receipt of an itemized invoice.</w:t>
      </w:r>
    </w:p>
    <w:p>
      <w:pPr>
        <w:pStyle w:val="Heading2"/>
      </w:pPr>
      <w:r>
        <w:t xml:space="preserve">§6.5 Holdback</w:t>
      </w:r>
    </w:p>
    <w:p>
      <w:pPr>
        <w:rPr>
          <w:del w:id="8" w:author="K. Okafor (Site 21)" w:date="2026-10-14T15:02:00Z"/>
        </w:rPr>
      </w:pPr>
      <w:del w:id="9" w:author="K. Okafor (Site 21)" w:date="2026-10-16T13:20:00Z">
        <w:r>
          <w:delText xml:space="preserve">Sponsor may withhold ten percent (10%) of each payment until the Study database is locked.</w:delText>
        </w:r>
      </w:del>
    </w:p>
    <w:p>
      <w:pPr>
        <w:pStyle w:val="Heading2"/>
      </w:pPr>
      <w:r>
        <w:t xml:space="preserve">§6.6 Administration Fee</w:t>
      </w:r>
    </w:p>
    <w:p>
      <w:pPr>
        <w:rPr>
          <w:ins w:id="10" w:author="K. Okafor (Site 21)" w:date="2026-10-14T15:02:00Z"/>
        </w:rPr>
      </w:pPr>
      <w:ins w:id="11" w:author="K. Okafor (Site 21)" w:date="2026-10-16T13:20:00Z">
        <w:r>
          <w:t xml:space="preserve">Sponsor shall pay Institution a monthly study administration fee of USD 1,750, whether or not any subject is enrolled.</w:t>
        </w:r>
      </w:ins>
    </w:p>
    <w:p>
      <w:pPr>
        <w:pStyle w:val="Heading2"/>
      </w:pPr>
      <w:r>
        <w:t xml:space="preserve">§6.7 Currency</w:t>
      </w:r>
    </w:p>
    <w:p>
      <w:r>
        <w:t xml:space="preserve">All payments shall be made in United States </w:t>
      </w:r>
      <w:del w:id="12" w:author="K. Okafor (Site 21)" w:date="2026-10-16T13:20:00Z">
        <w:r>
          <w:delText xml:space="preserve">Dollars</w:delText>
        </w:r>
      </w:del>
      <w:ins w:id="13" w:author="K. Okafor (Site 21)" w:date="2026-10-16T13:20:00Z">
        <w:r>
          <w:t xml:space="preserve">dollars</w:t>
        </w:r>
      </w:ins>
      <w:r>
        <w:t xml:space="preserve"> by electronic transfer.</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seven (7) years after study close.</w:t>
      </w:r>
    </w:p>
    <w:p>
      <w:pPr>
        <w:pStyle w:val="Heading2"/>
      </w:pPr>
      <w:r>
        <w:t xml:space="preserve">§8.5 Return of Confidential Information</w:t>
      </w:r>
    </w:p>
    <w:p>
      <w:r>
        <w:t xml:space="preserve">On Sponsor’s request at the end of the Study, Institution shall return or destroy Confidential Information, except for one archival copy and records it must retain under Article 7.</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 incurred by a Study Subject for the diagnosis and treatment of a Study Injury.</w:t>
      </w:r>
    </w:p>
    <w:p>
      <w:pPr>
        <w:pStyle w:val="Heading2"/>
      </w:pPr>
      <w:r>
        <w:t xml:space="preserve">§10.3 Exclusions</w:t>
      </w:r>
    </w:p>
    <w:p>
      <w:r>
        <w:t xml:space="preserve">Sponsor is not obligated to reimburse expenses for an injury caused by the underlying disease, by standard-of-care treatment, or by a failure of Institution or the Study Subject to follow the Protocol.</w:t>
      </w:r>
    </w:p>
    <w:p>
      <w:pPr>
        <w:pStyle w:val="Heading2"/>
      </w:pPr>
      <w:r>
        <w:t xml:space="preserve">§10.4 Coordination of Benefits</w:t>
      </w:r>
    </w:p>
    <w:p>
      <w:r>
        <w:t xml:space="preserve">Reimbursement is net of amounts paid by the subject’s insurance.</w:t>
      </w:r>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sixty (60) days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w:t>
      </w:r>
      <w:del w:id="14" w:author="K. Okafor (Site 21)" w:date="2026-10-16T13:20:00Z">
        <w:r>
          <w:delText xml:space="preserve">thirty (30)</w:delText>
        </w:r>
      </w:del>
      <w:ins w:id="15" w:author="K. Okafor (Site 21)" w:date="2026-10-16T13:20:00Z">
        <w:r>
          <w:t xml:space="preserve">forty-five (45)</w:t>
        </w:r>
      </w:ins>
      <w:r>
        <w:t xml:space="preserve">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New Jersey, with venue in its state courts.</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Copperline Regional Medical Center, Boise, ID.</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22,000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21 redline</dc:title>
  <dc:creator>Siteline</dc:creator>
  <dcterms:created xsi:type="dcterms:W3CDTF">2026-10-18T00:08:51Z</dcterms:created>
</cp:coreProperties>
</file>