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955DED" w14:textId="77777777" w:rsidR="002A7E22" w:rsidRPr="00CB552A" w:rsidRDefault="00000000" w:rsidP="00CB552A">
      <w:pPr>
        <w:keepNext/>
        <w:spacing w:after="160"/>
        <w:jc w:val="center"/>
        <w:rPr>
          <w:rFonts w:ascii="Arial" w:hAnsi="Arial" w:cs="Arial"/>
          <w:b/>
          <w:color w:val="18382F"/>
          <w:sz w:val="34"/>
        </w:rPr>
      </w:pPr>
      <w:r w:rsidRPr="00CB552A">
        <w:rPr>
          <w:rFonts w:ascii="Arial" w:hAnsi="Arial" w:cs="Arial"/>
          <w:b/>
          <w:color w:val="18382F"/>
          <w:sz w:val="34"/>
        </w:rPr>
        <w:t>Production Plan</w:t>
      </w:r>
    </w:p>
    <w:p w14:paraId="78556069" w14:textId="77777777" w:rsidR="00CB552A" w:rsidRPr="00CB552A" w:rsidRDefault="00CB552A">
      <w:pPr>
        <w:keepNext/>
        <w:spacing w:after="160"/>
        <w:rPr>
          <w:sz w:val="24"/>
          <w:szCs w:val="24"/>
        </w:rPr>
      </w:pPr>
    </w:p>
    <w:p w14:paraId="78C9B7D9" w14:textId="77777777"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For 200 casinos, I would deploy the Angular site on Azure Static Web Apps, place a lightweight Azure Functions API in front of the data, and execute the Python scraper as an Azure Container Apps Job. This maintains the site's speed and static nature, while the scraper utilizes compute resources solely during its daily operation. I would utilize Azure Database for PostgreSQL Flexible Server for casinos, promotions, scrape history, source links, and review status. Every stored offer would contain the source page and verification time, enabling a reviewer to track each value.</w:t>
      </w:r>
    </w:p>
    <w:p w14:paraId="086454C3" w14:textId="6778446E"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I would arrange the task for 02:00 UTC each day. It would retrieve casino pages respectfully with per-domain rate restrictions, limited retries, and conditional requests, then employ Azure OpenAI structured output along with deterministic validation. Terms that are invalid or altered will be flagged for assessment rather than replacing a reliable proposal. Azure Monitor and Application Insights will monitor every execution; alerts will notify the operator via email if the job fails, if a casino becomes outdated, or if essential fields unexpectedly vanish.</w:t>
      </w:r>
    </w:p>
    <w:p w14:paraId="45434232" w14:textId="73B44639"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PostgreSQL would implement automated backups with a 14-day retention period and enable point-in-time recovery; I would perform restore tests periodically. I would acquire the domain via a registrar, handle DNS within Azure DNS, direct the website and API subdomains to their Azure endpoints, and implement managed TLS certificates to ensure all traffic is HTTPS.</w:t>
      </w:r>
    </w:p>
    <w:p w14:paraId="711B9A04" w14:textId="65F6F862" w:rsidR="00CB552A" w:rsidRPr="00CB552A" w:rsidRDefault="00CB552A" w:rsidP="00CB552A">
      <w:pPr>
        <w:spacing w:line="360" w:lineRule="auto"/>
        <w:jc w:val="both"/>
        <w:rPr>
          <w:rFonts w:ascii="Arial" w:hAnsi="Arial" w:cs="Arial"/>
          <w:sz w:val="24"/>
          <w:szCs w:val="24"/>
          <w:lang w:val="en-ZA"/>
        </w:rPr>
      </w:pPr>
      <w:r w:rsidRPr="00CB552A">
        <w:rPr>
          <w:rFonts w:ascii="Arial" w:hAnsi="Arial" w:cs="Arial"/>
          <w:sz w:val="24"/>
          <w:szCs w:val="24"/>
          <w:lang w:val="en-ZA"/>
        </w:rPr>
        <w:t>For a single Azure region, limited database capacity, daily operations, oversight, and low-frequency model requests, I would estimate about $80-$200 each month. The precise amount varies by region, database availability settings, retained history, and model use; I would verify it using the Azure pricing calculator prior to launch.</w:t>
      </w:r>
    </w:p>
    <w:p w14:paraId="01237DB0" w14:textId="4AF08C68" w:rsidR="002A7E22" w:rsidRPr="00CB552A" w:rsidRDefault="002A7E22">
      <w:pPr>
        <w:rPr>
          <w:sz w:val="24"/>
          <w:szCs w:val="24"/>
        </w:rPr>
      </w:pPr>
    </w:p>
    <w:sectPr w:rsidR="002A7E22" w:rsidRPr="00CB552A" w:rsidSect="00034616">
      <w:pgSz w:w="12240" w:h="15840"/>
      <w:pgMar w:top="792" w:right="1008" w:bottom="792"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84267630">
    <w:abstractNumId w:val="8"/>
  </w:num>
  <w:num w:numId="2" w16cid:durableId="741408858">
    <w:abstractNumId w:val="6"/>
  </w:num>
  <w:num w:numId="3" w16cid:durableId="2004627070">
    <w:abstractNumId w:val="5"/>
  </w:num>
  <w:num w:numId="4" w16cid:durableId="908543465">
    <w:abstractNumId w:val="4"/>
  </w:num>
  <w:num w:numId="5" w16cid:durableId="170681986">
    <w:abstractNumId w:val="7"/>
  </w:num>
  <w:num w:numId="6" w16cid:durableId="1423331345">
    <w:abstractNumId w:val="3"/>
  </w:num>
  <w:num w:numId="7" w16cid:durableId="57555344">
    <w:abstractNumId w:val="2"/>
  </w:num>
  <w:num w:numId="8" w16cid:durableId="40907918">
    <w:abstractNumId w:val="1"/>
  </w:num>
  <w:num w:numId="9" w16cid:durableId="1910386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7E22"/>
    <w:rsid w:val="00326F90"/>
    <w:rsid w:val="007848D6"/>
    <w:rsid w:val="00AA1D8D"/>
    <w:rsid w:val="00B47730"/>
    <w:rsid w:val="00CB0664"/>
    <w:rsid w:val="00CB552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22F61F7"/>
  <w14:defaultImageDpi w14:val="300"/>
  <w15:docId w15:val="{26F16212-197E-4D1C-AB47-E7A5BCAF56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0" w:lineRule="auto"/>
    </w:pPr>
    <w:rPr>
      <w:rFonts w:ascii="Aptos" w:hAnsi="Aptos"/>
      <w:color w:val="2D3731"/>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276</Words>
  <Characters>1574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Production Plan</dc:title>
  <dc:subject>Production plan for the casino bonus scraper assessment</dc:subject>
  <dc:creator>python-docx</dc:creator>
  <cp:keywords/>
  <dc:description>generated by python-docx</dc:description>
  <cp:lastModifiedBy>Chauke, Matimba M</cp:lastModifiedBy>
  <cp:revision>2</cp:revision>
  <dcterms:created xsi:type="dcterms:W3CDTF">2013-12-23T23:15:00Z</dcterms:created>
  <dcterms:modified xsi:type="dcterms:W3CDTF">2026-10-14T18:51:00Z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27a3850-2850-457c-8efb-fdd5fa4d27d3_Enabled">
    <vt:lpwstr>true</vt:lpwstr>
  </property>
  <property fmtid="{D5CDD505-2E9C-101B-9397-08002B2CF9AE}" pid="3" name="MSIP_Label_027a3850-2850-457c-8efb-fdd5fa4d27d3_SetDate">
    <vt:lpwstr>2026-10-14T18:51:50Z</vt:lpwstr>
  </property>
  <property fmtid="{D5CDD505-2E9C-101B-9397-08002B2CF9AE}" pid="4" name="MSIP_Label_027a3850-2850-457c-8efb-fdd5fa4d27d3_Method">
    <vt:lpwstr>Standard</vt:lpwstr>
  </property>
  <property fmtid="{D5CDD505-2E9C-101B-9397-08002B2CF9AE}" pid="5" name="MSIP_Label_027a3850-2850-457c-8efb-fdd5fa4d27d3_Name">
    <vt:lpwstr>027a3850-2850-457c-8efb-fdd5fa4d27d3</vt:lpwstr>
  </property>
  <property fmtid="{D5CDD505-2E9C-101B-9397-08002B2CF9AE}" pid="6" name="MSIP_Label_027a3850-2850-457c-8efb-fdd5fa4d27d3_SiteId">
    <vt:lpwstr>7369e6ec-faa6-42fa-bc0e-4f332da5b1db</vt:lpwstr>
  </property>
  <property fmtid="{D5CDD505-2E9C-101B-9397-08002B2CF9AE}" pid="7" name="MSIP_Label_027a3850-2850-457c-8efb-fdd5fa4d27d3_ActionId">
    <vt:lpwstr>0ec4fa16-c29f-4420-a683-f101a4f6d7d6</vt:lpwstr>
  </property>
  <property fmtid="{D5CDD505-2E9C-101B-9397-08002B2CF9AE}" pid="8" name="MSIP_Label_027a3850-2850-457c-8efb-fdd5fa4d27d3_ContentBits">
    <vt:lpwstr>0</vt:lpwstr>
  </property>
  <property fmtid="{D5CDD505-2E9C-101B-9397-08002B2CF9AE}" pid="9" name="MSIP_Label_027a3850-2850-457c-8efb-fdd5fa4d27d3_Tag">
    <vt:lpwstr>10, 3, 0, 1</vt:lpwstr>
  </property>
</Properties>
</file>