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A65F0" w14:textId="6FBF0CEF" w:rsidR="006F50D3" w:rsidRDefault="006F50D3">
      <w:bookmarkStart w:id="0" w:name="_GoBack"/>
      <w:bookmarkEnd w:id="0"/>
      <w:r>
        <w:rPr>
          <w:u w:val="single"/>
        </w:rPr>
        <w:t>Data</w:t>
      </w:r>
      <w:r w:rsidR="0003085C">
        <w:rPr>
          <w:u w:val="single"/>
        </w:rPr>
        <w:t xml:space="preserve"> Source</w:t>
      </w:r>
      <w:r>
        <w:t xml:space="preserve">: </w:t>
      </w:r>
      <w:hyperlink r:id="rId5" w:history="1">
        <w:r w:rsidRPr="00246F5D">
          <w:rPr>
            <w:rStyle w:val="Hyperlink"/>
          </w:rPr>
          <w:t>https://www.deltacostproject.org/delta-cost-data</w:t>
        </w:r>
      </w:hyperlink>
    </w:p>
    <w:p w14:paraId="38759954" w14:textId="77777777" w:rsidR="006F50D3" w:rsidRDefault="006F50D3"/>
    <w:p w14:paraId="12880FFF" w14:textId="51FFD670" w:rsidR="006F50D3" w:rsidRDefault="006F50D3">
      <w:r w:rsidRPr="006F50D3">
        <w:rPr>
          <w:u w:val="single"/>
        </w:rPr>
        <w:t>Research Question</w:t>
      </w:r>
      <w:r w:rsidR="007E590E">
        <w:t xml:space="preserve">: </w:t>
      </w:r>
      <w:r w:rsidR="0056242C">
        <w:t xml:space="preserve">How do </w:t>
      </w:r>
      <w:r w:rsidR="004D1727">
        <w:t>the ways in whi</w:t>
      </w:r>
      <w:r w:rsidR="004F748D">
        <w:t xml:space="preserve">ch public 4-year </w:t>
      </w:r>
      <w:r w:rsidR="00322646">
        <w:t xml:space="preserve">institutions </w:t>
      </w:r>
      <w:r w:rsidR="004D1727">
        <w:t>spend their money affect graduation rates?</w:t>
      </w:r>
    </w:p>
    <w:p w14:paraId="0E21950A" w14:textId="77777777" w:rsidR="007A6DC9" w:rsidRDefault="007A6DC9"/>
    <w:p w14:paraId="028F72D0" w14:textId="5160CDBE" w:rsidR="00A11295" w:rsidRDefault="00A11295">
      <w:r>
        <w:rPr>
          <w:u w:val="single"/>
        </w:rPr>
        <w:t>Data Exploration</w:t>
      </w:r>
      <w:r>
        <w:t xml:space="preserve">: </w:t>
      </w:r>
      <w:r w:rsidR="003C245E">
        <w:t xml:space="preserve">We reviewed the data dictionary </w:t>
      </w:r>
      <w:r w:rsidR="00EB5AED">
        <w:t xml:space="preserve">(provided with the data) </w:t>
      </w:r>
      <w:r w:rsidR="00B93B4D">
        <w:t>and identified key variables we would be interested in examining</w:t>
      </w:r>
      <w:r w:rsidR="009068B5">
        <w:t>/including in our models</w:t>
      </w:r>
      <w:r w:rsidR="00B93B4D">
        <w:t xml:space="preserve">. </w:t>
      </w:r>
      <w:r w:rsidR="00176011">
        <w:t xml:space="preserve">For those variables, we </w:t>
      </w:r>
      <w:r w:rsidR="00552ABF">
        <w:t xml:space="preserve">examined the yearly missing rates </w:t>
      </w:r>
      <w:r w:rsidR="008F2176">
        <w:t>to identify which ones would be unusable</w:t>
      </w:r>
      <w:r w:rsidR="00EE6C24">
        <w:t xml:space="preserve"> </w:t>
      </w:r>
      <w:r w:rsidR="00407524">
        <w:t xml:space="preserve">and which ones </w:t>
      </w:r>
      <w:r w:rsidR="00A97D54">
        <w:t>could</w:t>
      </w:r>
      <w:r w:rsidR="00407524">
        <w:t xml:space="preserve"> be </w:t>
      </w:r>
      <w:r w:rsidR="00A97D54">
        <w:t xml:space="preserve">workable </w:t>
      </w:r>
      <w:r w:rsidR="0018349C">
        <w:t xml:space="preserve">with some minor imputation. </w:t>
      </w:r>
    </w:p>
    <w:p w14:paraId="625D57FC" w14:textId="77777777" w:rsidR="00293E1C" w:rsidRPr="00A11295" w:rsidRDefault="00293E1C"/>
    <w:p w14:paraId="0A002341" w14:textId="77777777" w:rsidR="00A558A2" w:rsidRDefault="004B436A" w:rsidP="00A558A2">
      <w:r w:rsidRPr="004B436A">
        <w:rPr>
          <w:u w:val="single"/>
        </w:rPr>
        <w:t>Literature Review</w:t>
      </w:r>
      <w:r>
        <w:t>:</w:t>
      </w:r>
      <w:r w:rsidR="00B76BAA">
        <w:t xml:space="preserve"> We reviewed two </w:t>
      </w:r>
      <w:r w:rsidR="00F867F5">
        <w:t>research papers/projects</w:t>
      </w:r>
      <w:r w:rsidR="00B76BAA">
        <w:t xml:space="preserve"> that </w:t>
      </w:r>
      <w:r w:rsidR="00095D35">
        <w:t xml:space="preserve">used this data </w:t>
      </w:r>
      <w:r w:rsidR="00556F5E">
        <w:t xml:space="preserve">to examine the impact of Outcomes (or Performance) Based Funding on </w:t>
      </w:r>
      <w:r w:rsidR="00A30B43">
        <w:t xml:space="preserve">bachelor’s degree attainment in public 4-year institutions to </w:t>
      </w:r>
      <w:r w:rsidR="003A6044">
        <w:t xml:space="preserve">get ideas on how </w:t>
      </w:r>
      <w:r w:rsidR="008657C1">
        <w:t xml:space="preserve">to define our analytical sample, </w:t>
      </w:r>
      <w:r w:rsidR="009565FF">
        <w:t>which</w:t>
      </w:r>
      <w:r w:rsidR="003A6044">
        <w:t xml:space="preserve"> key </w:t>
      </w:r>
      <w:r w:rsidR="00871B54">
        <w:t>variables</w:t>
      </w:r>
      <w:r w:rsidR="00C363DD">
        <w:t xml:space="preserve"> </w:t>
      </w:r>
      <w:r w:rsidR="009565FF">
        <w:t>we should</w:t>
      </w:r>
      <w:r w:rsidR="00871B54">
        <w:t xml:space="preserve"> include in our models</w:t>
      </w:r>
      <w:r w:rsidR="008657C1">
        <w:t xml:space="preserve">, and how </w:t>
      </w:r>
      <w:r w:rsidR="00DF6DE3">
        <w:t xml:space="preserve">those who work in higher-education research standardize </w:t>
      </w:r>
      <w:r w:rsidR="00015810">
        <w:t>key variables to control for institution size</w:t>
      </w:r>
      <w:r w:rsidR="00871B54">
        <w:t xml:space="preserve">. </w:t>
      </w:r>
      <w:r w:rsidR="00986FF1">
        <w:t>The papers are below:</w:t>
      </w:r>
    </w:p>
    <w:p w14:paraId="5709D65F" w14:textId="77777777" w:rsidR="00A558A2" w:rsidRDefault="00A558A2" w:rsidP="00A558A2"/>
    <w:p w14:paraId="4880329F" w14:textId="4044EBD4" w:rsidR="00986FF1" w:rsidRDefault="008349F1" w:rsidP="00A558A2">
      <w:pPr>
        <w:pStyle w:val="ListParagraph"/>
        <w:numPr>
          <w:ilvl w:val="0"/>
          <w:numId w:val="1"/>
        </w:numPr>
      </w:pPr>
      <w:hyperlink r:id="rId6" w:history="1">
        <w:r w:rsidR="00715AB3" w:rsidRPr="00246F5D">
          <w:rPr>
            <w:rStyle w:val="Hyperlink"/>
          </w:rPr>
          <w:t>http://journals.sagepub.com/doi/pdf/10.3102/0162373714560224</w:t>
        </w:r>
      </w:hyperlink>
    </w:p>
    <w:p w14:paraId="5886844E" w14:textId="40C10F67" w:rsidR="00715AB3" w:rsidRDefault="008349F1" w:rsidP="00031949">
      <w:pPr>
        <w:pStyle w:val="ListParagraph"/>
        <w:numPr>
          <w:ilvl w:val="0"/>
          <w:numId w:val="1"/>
        </w:numPr>
      </w:pPr>
      <w:hyperlink r:id="rId7" w:history="1">
        <w:r w:rsidR="00A558A2" w:rsidRPr="00246F5D">
          <w:rPr>
            <w:rStyle w:val="Hyperlink"/>
          </w:rPr>
          <w:t>https://aefpweb.org/sites/default/files/webform/42/Playing%20the%20Long%20Game%20-%20Slaughter%20et%20al..pdf</w:t>
        </w:r>
      </w:hyperlink>
    </w:p>
    <w:p w14:paraId="77DFB946" w14:textId="77777777" w:rsidR="00A558A2" w:rsidRDefault="00A558A2" w:rsidP="00A558A2"/>
    <w:p w14:paraId="66153625" w14:textId="360C8C2C" w:rsidR="00A558A2" w:rsidRDefault="00D42A2A" w:rsidP="00A558A2">
      <w:r>
        <w:rPr>
          <w:u w:val="single"/>
        </w:rPr>
        <w:t>Data Preparation</w:t>
      </w:r>
      <w:r>
        <w:t xml:space="preserve">: </w:t>
      </w:r>
      <w:r w:rsidR="001E0D71">
        <w:t xml:space="preserve">We first found </w:t>
      </w:r>
      <w:r w:rsidR="00A43201">
        <w:t>and cleaned</w:t>
      </w:r>
      <w:r w:rsidR="00C55F56">
        <w:t xml:space="preserve"> data on</w:t>
      </w:r>
      <w:r w:rsidR="00A43201">
        <w:t xml:space="preserve"> state</w:t>
      </w:r>
      <w:r w:rsidR="00CA7D47">
        <w:t xml:space="preserve"> and year </w:t>
      </w:r>
      <w:r w:rsidR="00BB64F4">
        <w:t>specific GDP per capita</w:t>
      </w:r>
      <w:r w:rsidR="006D0E21">
        <w:t xml:space="preserve"> so they could be merged with our final </w:t>
      </w:r>
      <w:r w:rsidR="005F6EA4">
        <w:t>dataset</w:t>
      </w:r>
      <w:r w:rsidR="00BB64F4">
        <w:t xml:space="preserve">, as </w:t>
      </w:r>
      <w:r w:rsidR="003F6225">
        <w:t xml:space="preserve">the two studies above </w:t>
      </w:r>
      <w:r w:rsidR="00A21B74">
        <w:t xml:space="preserve">included them in their models. </w:t>
      </w:r>
      <w:r w:rsidR="00F50473">
        <w:t xml:space="preserve">Because graduation rates are only available starting in academic year 2003, we </w:t>
      </w:r>
      <w:r w:rsidR="00AA7D6F">
        <w:t xml:space="preserve">started by keeping years </w:t>
      </w:r>
      <w:r w:rsidR="0092659C">
        <w:t xml:space="preserve">past then </w:t>
      </w:r>
      <w:r w:rsidR="00AA7D6F">
        <w:t xml:space="preserve">in the data, which left us with 553 institutions. </w:t>
      </w:r>
      <w:r w:rsidR="00845BE9">
        <w:t xml:space="preserve">We then </w:t>
      </w:r>
      <w:r w:rsidR="008445EE">
        <w:t>thinned our sample out in the following way:</w:t>
      </w:r>
    </w:p>
    <w:p w14:paraId="489CE7F5" w14:textId="77777777" w:rsidR="00A9505D" w:rsidRDefault="00A9505D" w:rsidP="00A9505D">
      <w:pPr>
        <w:pStyle w:val="ListParagraph"/>
      </w:pPr>
    </w:p>
    <w:p w14:paraId="056C5056" w14:textId="6683AA86" w:rsidR="008445EE" w:rsidRDefault="0024237F" w:rsidP="008445EE">
      <w:pPr>
        <w:pStyle w:val="ListParagraph"/>
        <w:numPr>
          <w:ilvl w:val="0"/>
          <w:numId w:val="1"/>
        </w:numPr>
      </w:pPr>
      <w:r>
        <w:t>K</w:t>
      </w:r>
      <w:r w:rsidR="00A9505D">
        <w:t xml:space="preserve">ept schools in </w:t>
      </w:r>
      <w:r w:rsidR="00B4317A">
        <w:t>the 50 states plus DC (544 institutions kept)</w:t>
      </w:r>
    </w:p>
    <w:p w14:paraId="747F4483" w14:textId="2DD27841" w:rsidR="0024237F" w:rsidRDefault="00830F59" w:rsidP="008445EE">
      <w:pPr>
        <w:pStyle w:val="ListParagraph"/>
        <w:numPr>
          <w:ilvl w:val="0"/>
          <w:numId w:val="1"/>
        </w:numPr>
      </w:pPr>
      <w:r>
        <w:t>Dropped schools that didn’t exist in the entirety of the time range, academic years 2003-2015 (505 institutions kept)</w:t>
      </w:r>
    </w:p>
    <w:p w14:paraId="62A34D1F" w14:textId="7400F816" w:rsidR="00830F59" w:rsidRDefault="002344FE" w:rsidP="008445EE">
      <w:pPr>
        <w:pStyle w:val="ListParagraph"/>
        <w:numPr>
          <w:ilvl w:val="0"/>
          <w:numId w:val="1"/>
        </w:numPr>
      </w:pPr>
      <w:r>
        <w:t>Dropped school</w:t>
      </w:r>
      <w:r w:rsidR="004D5903">
        <w:t>s</w:t>
      </w:r>
      <w:r>
        <w:t xml:space="preserve"> that were missing bachelor’s degrees awarded or graduation rate</w:t>
      </w:r>
      <w:r w:rsidR="002675B1">
        <w:t xml:space="preserve"> </w:t>
      </w:r>
      <w:r>
        <w:t>in any of the years in the data (</w:t>
      </w:r>
      <w:r w:rsidR="002675B1">
        <w:t>457 institutions kept)</w:t>
      </w:r>
    </w:p>
    <w:p w14:paraId="66EB674F" w14:textId="1400157D" w:rsidR="0044083B" w:rsidRDefault="00D83C5B" w:rsidP="008445EE">
      <w:pPr>
        <w:pStyle w:val="ListParagraph"/>
        <w:numPr>
          <w:ilvl w:val="0"/>
          <w:numId w:val="1"/>
        </w:numPr>
      </w:pPr>
      <w:r>
        <w:t>Dropped schools that gave out 0 bachelor’s degrees in a year or awarded fewer bachelor’s degrees than associate degrees in a year (445 schools kept)</w:t>
      </w:r>
    </w:p>
    <w:p w14:paraId="2B6647CC" w14:textId="77777777" w:rsidR="00B866E2" w:rsidRDefault="00B866E2" w:rsidP="00B866E2"/>
    <w:p w14:paraId="067AE257" w14:textId="0800DAC1" w:rsidR="00B866E2" w:rsidRDefault="00E3348B" w:rsidP="00B866E2">
      <w:r>
        <w:t xml:space="preserve">We then standardized monetary variables </w:t>
      </w:r>
      <w:r w:rsidR="00320131">
        <w:t xml:space="preserve">to </w:t>
      </w:r>
      <w:proofErr w:type="gramStart"/>
      <w:r w:rsidR="00320131">
        <w:t xml:space="preserve">2015 </w:t>
      </w:r>
      <w:r w:rsidR="000C6C07">
        <w:t>dollar</w:t>
      </w:r>
      <w:proofErr w:type="gramEnd"/>
      <w:r w:rsidR="000C6C07">
        <w:t xml:space="preserve"> values using CPI scalars and </w:t>
      </w:r>
      <w:r w:rsidR="00A96786">
        <w:t xml:space="preserve">standardized </w:t>
      </w:r>
      <w:r w:rsidR="009340F2">
        <w:t xml:space="preserve">variables that would be sensitive to institution size by </w:t>
      </w:r>
      <w:r w:rsidR="00E34D64">
        <w:t xml:space="preserve">dividing them by </w:t>
      </w:r>
      <w:r w:rsidR="003D1FD7">
        <w:t xml:space="preserve">the number of </w:t>
      </w:r>
      <w:r w:rsidR="00D7441C">
        <w:t xml:space="preserve">fall </w:t>
      </w:r>
      <w:r w:rsidR="003D1FD7">
        <w:t xml:space="preserve">full-time equivalent </w:t>
      </w:r>
      <w:r w:rsidR="00146034">
        <w:t xml:space="preserve">(FTE) </w:t>
      </w:r>
      <w:r w:rsidR="007020E6">
        <w:t xml:space="preserve">students. </w:t>
      </w:r>
    </w:p>
    <w:p w14:paraId="06C4DD23" w14:textId="77777777" w:rsidR="006B1082" w:rsidRDefault="006B1082" w:rsidP="00B866E2"/>
    <w:p w14:paraId="591F6239" w14:textId="6B2E0681" w:rsidR="00AC3C78" w:rsidRPr="00AC3C78" w:rsidRDefault="00A21D9F" w:rsidP="00B866E2">
      <w:r>
        <w:t>The final step</w:t>
      </w:r>
      <w:r w:rsidR="006B1082">
        <w:t xml:space="preserve"> </w:t>
      </w:r>
      <w:r w:rsidR="006939FD">
        <w:t xml:space="preserve">for preparation </w:t>
      </w:r>
      <w:r>
        <w:t>is</w:t>
      </w:r>
      <w:r w:rsidR="006939FD">
        <w:t xml:space="preserve"> to </w:t>
      </w:r>
      <w:r w:rsidR="00B349EE">
        <w:t>determine how to impu</w:t>
      </w:r>
      <w:r w:rsidR="009606EF">
        <w:t xml:space="preserve">te missing values for variables with workable missing rates. </w:t>
      </w:r>
    </w:p>
    <w:sectPr w:rsidR="00AC3C78" w:rsidRPr="00AC3C78" w:rsidSect="00DF2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E0928"/>
    <w:multiLevelType w:val="hybridMultilevel"/>
    <w:tmpl w:val="B8960584"/>
    <w:lvl w:ilvl="0" w:tplc="4B766C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0D3"/>
    <w:rsid w:val="00015810"/>
    <w:rsid w:val="0003085C"/>
    <w:rsid w:val="00031949"/>
    <w:rsid w:val="00032CF8"/>
    <w:rsid w:val="00095D35"/>
    <w:rsid w:val="000A044C"/>
    <w:rsid w:val="000B00DC"/>
    <w:rsid w:val="000B388B"/>
    <w:rsid w:val="000C6C07"/>
    <w:rsid w:val="000E32C2"/>
    <w:rsid w:val="000F0E4C"/>
    <w:rsid w:val="00143CBB"/>
    <w:rsid w:val="00146034"/>
    <w:rsid w:val="00176011"/>
    <w:rsid w:val="0018349C"/>
    <w:rsid w:val="001E0D71"/>
    <w:rsid w:val="00213D79"/>
    <w:rsid w:val="002344FE"/>
    <w:rsid w:val="0024237F"/>
    <w:rsid w:val="00265288"/>
    <w:rsid w:val="002675B1"/>
    <w:rsid w:val="002801D7"/>
    <w:rsid w:val="00293E1C"/>
    <w:rsid w:val="002A1BA4"/>
    <w:rsid w:val="002D3412"/>
    <w:rsid w:val="002F2ACE"/>
    <w:rsid w:val="00320131"/>
    <w:rsid w:val="00322646"/>
    <w:rsid w:val="00322B78"/>
    <w:rsid w:val="0035560E"/>
    <w:rsid w:val="0039197A"/>
    <w:rsid w:val="0039428D"/>
    <w:rsid w:val="003A6044"/>
    <w:rsid w:val="003C245E"/>
    <w:rsid w:val="003C2E13"/>
    <w:rsid w:val="003D1FD7"/>
    <w:rsid w:val="003F6225"/>
    <w:rsid w:val="00407524"/>
    <w:rsid w:val="0044083B"/>
    <w:rsid w:val="00452687"/>
    <w:rsid w:val="00471B54"/>
    <w:rsid w:val="004B436A"/>
    <w:rsid w:val="004C362B"/>
    <w:rsid w:val="004D1727"/>
    <w:rsid w:val="004D5903"/>
    <w:rsid w:val="004F6736"/>
    <w:rsid w:val="004F748D"/>
    <w:rsid w:val="00552ABF"/>
    <w:rsid w:val="00556F5E"/>
    <w:rsid w:val="0056242C"/>
    <w:rsid w:val="0059342B"/>
    <w:rsid w:val="005E65A4"/>
    <w:rsid w:val="005F1386"/>
    <w:rsid w:val="005F6EA4"/>
    <w:rsid w:val="00617873"/>
    <w:rsid w:val="006629FB"/>
    <w:rsid w:val="00662BAB"/>
    <w:rsid w:val="00683ACA"/>
    <w:rsid w:val="006939FD"/>
    <w:rsid w:val="006A7CCA"/>
    <w:rsid w:val="006B1082"/>
    <w:rsid w:val="006C31A5"/>
    <w:rsid w:val="006C690E"/>
    <w:rsid w:val="006D0E21"/>
    <w:rsid w:val="006F50D3"/>
    <w:rsid w:val="007020E6"/>
    <w:rsid w:val="00715AB3"/>
    <w:rsid w:val="00736686"/>
    <w:rsid w:val="00791BCB"/>
    <w:rsid w:val="007A6DC9"/>
    <w:rsid w:val="007B647E"/>
    <w:rsid w:val="007C39A8"/>
    <w:rsid w:val="007E453B"/>
    <w:rsid w:val="007E590E"/>
    <w:rsid w:val="008110B6"/>
    <w:rsid w:val="00830F59"/>
    <w:rsid w:val="008349F1"/>
    <w:rsid w:val="008445EE"/>
    <w:rsid w:val="00845BE9"/>
    <w:rsid w:val="008657C1"/>
    <w:rsid w:val="00871B54"/>
    <w:rsid w:val="008C0B51"/>
    <w:rsid w:val="008F2176"/>
    <w:rsid w:val="009068B5"/>
    <w:rsid w:val="0092659C"/>
    <w:rsid w:val="009340F2"/>
    <w:rsid w:val="00950E1F"/>
    <w:rsid w:val="009565FF"/>
    <w:rsid w:val="009606EF"/>
    <w:rsid w:val="00971417"/>
    <w:rsid w:val="00986FF1"/>
    <w:rsid w:val="009A0C0C"/>
    <w:rsid w:val="00A11295"/>
    <w:rsid w:val="00A21B74"/>
    <w:rsid w:val="00A21D9F"/>
    <w:rsid w:val="00A30B43"/>
    <w:rsid w:val="00A374DD"/>
    <w:rsid w:val="00A43201"/>
    <w:rsid w:val="00A558A2"/>
    <w:rsid w:val="00A65DDB"/>
    <w:rsid w:val="00A73FBE"/>
    <w:rsid w:val="00A9505D"/>
    <w:rsid w:val="00A96786"/>
    <w:rsid w:val="00A97D54"/>
    <w:rsid w:val="00AA7D6F"/>
    <w:rsid w:val="00AC3C78"/>
    <w:rsid w:val="00AD45CB"/>
    <w:rsid w:val="00AE5B9D"/>
    <w:rsid w:val="00AF16D0"/>
    <w:rsid w:val="00AF6AC5"/>
    <w:rsid w:val="00B349EE"/>
    <w:rsid w:val="00B4317A"/>
    <w:rsid w:val="00B64F09"/>
    <w:rsid w:val="00B74A49"/>
    <w:rsid w:val="00B76BAA"/>
    <w:rsid w:val="00B82A9F"/>
    <w:rsid w:val="00B866E2"/>
    <w:rsid w:val="00B93B4D"/>
    <w:rsid w:val="00BB64F4"/>
    <w:rsid w:val="00C33264"/>
    <w:rsid w:val="00C363DD"/>
    <w:rsid w:val="00C515C3"/>
    <w:rsid w:val="00C55F56"/>
    <w:rsid w:val="00C75AA5"/>
    <w:rsid w:val="00C86430"/>
    <w:rsid w:val="00CA7D47"/>
    <w:rsid w:val="00D16577"/>
    <w:rsid w:val="00D34CBE"/>
    <w:rsid w:val="00D42A2A"/>
    <w:rsid w:val="00D4680E"/>
    <w:rsid w:val="00D530F9"/>
    <w:rsid w:val="00D646FD"/>
    <w:rsid w:val="00D7441C"/>
    <w:rsid w:val="00D83C5B"/>
    <w:rsid w:val="00D92E68"/>
    <w:rsid w:val="00DF29D1"/>
    <w:rsid w:val="00DF6DE3"/>
    <w:rsid w:val="00E3348B"/>
    <w:rsid w:val="00E34D64"/>
    <w:rsid w:val="00EB5AED"/>
    <w:rsid w:val="00EE6C24"/>
    <w:rsid w:val="00F110FC"/>
    <w:rsid w:val="00F179DD"/>
    <w:rsid w:val="00F36D39"/>
    <w:rsid w:val="00F50473"/>
    <w:rsid w:val="00F867F5"/>
    <w:rsid w:val="00F96300"/>
    <w:rsid w:val="00F97B8B"/>
    <w:rsid w:val="00FD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3C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0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194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558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efpweb.org/sites/default/files/webform/42/Playing%20the%20Long%20Game%20-%20Slaughter%20et%20al.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urnals.sagepub.com/doi/pdf/10.3102/0162373714560224" TargetMode="External"/><Relationship Id="rId5" Type="http://schemas.openxmlformats.org/officeDocument/2006/relationships/hyperlink" Target="https://www.deltacostproject.org/delta-cost-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Wainstein</dc:creator>
  <cp:keywords/>
  <dc:description/>
  <cp:lastModifiedBy>Duncan Clark</cp:lastModifiedBy>
  <cp:revision>2</cp:revision>
  <dcterms:created xsi:type="dcterms:W3CDTF">2018-02-22T16:07:00Z</dcterms:created>
  <dcterms:modified xsi:type="dcterms:W3CDTF">2018-02-22T16:07:00Z</dcterms:modified>
</cp:coreProperties>
</file>