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59BA" w14:textId="1FEEAC35" w:rsidR="00A77802" w:rsidRDefault="00A77802" w:rsidP="00A77802">
      <w:pPr>
        <w:pStyle w:val="BodyText"/>
        <w:ind w:left="720" w:firstLine="720"/>
      </w:pPr>
      <w:r>
        <w:t>Teaching spatial thinking in nonprofit studies: A case study</w:t>
      </w:r>
    </w:p>
    <w:p w14:paraId="3B4C7C05" w14:textId="77777777" w:rsidR="00A77802" w:rsidRDefault="00A77802" w:rsidP="00A77802">
      <w:pPr>
        <w:jc w:val="center"/>
      </w:pPr>
    </w:p>
    <w:p w14:paraId="003E916E" w14:textId="77777777" w:rsidR="00A77802" w:rsidRPr="00B61214" w:rsidRDefault="00A77802" w:rsidP="00A77802">
      <w:pPr>
        <w:jc w:val="center"/>
        <w:rPr>
          <w:vertAlign w:val="superscript"/>
        </w:rPr>
      </w:pPr>
      <w:r w:rsidRPr="00B61214">
        <w:t xml:space="preserve">Duncan </w:t>
      </w:r>
      <w:r>
        <w:t xml:space="preserve">J. </w:t>
      </w:r>
      <w:r w:rsidRPr="00B61214">
        <w:t>Mayer</w:t>
      </w:r>
    </w:p>
    <w:p w14:paraId="7B5DD29E" w14:textId="77777777" w:rsidR="00A77802" w:rsidRDefault="00A77802" w:rsidP="00A77802"/>
    <w:p w14:paraId="5965F74D" w14:textId="77777777" w:rsidR="00A77802" w:rsidRPr="00B61214" w:rsidRDefault="00A77802" w:rsidP="00A77802">
      <w:r w:rsidRPr="00B61214">
        <w:t>Duncan Mayer is a PhD candidate in social welfare at the Mandel School of Applied Social Sciences, Case Western Reserve University. ORCID: https://orcid.org/0000-0002-4448-3353</w:t>
      </w:r>
    </w:p>
    <w:p w14:paraId="37CD2F99" w14:textId="77777777" w:rsidR="00A77802" w:rsidRPr="00B61214" w:rsidRDefault="00A77802" w:rsidP="00A77802">
      <w:pPr>
        <w:spacing w:before="100" w:beforeAutospacing="1" w:after="100" w:afterAutospacing="1"/>
      </w:pPr>
      <w:r w:rsidRPr="00B61214">
        <w:t>Correspondence: DuncanMayer77@gmail.com|Djm276@case.edu</w:t>
      </w:r>
    </w:p>
    <w:p w14:paraId="55A7C644" w14:textId="77777777" w:rsidR="00A77802" w:rsidRDefault="00A77802" w:rsidP="00A77802">
      <w:pPr>
        <w:pStyle w:val="Heading2"/>
      </w:pPr>
      <w:r>
        <w:br/>
      </w:r>
      <w:r w:rsidRPr="00B61214">
        <w:t>Declarations:</w:t>
      </w:r>
    </w:p>
    <w:p w14:paraId="206DF5B2" w14:textId="77777777" w:rsidR="00A77802" w:rsidRPr="00B61214" w:rsidRDefault="00A77802" w:rsidP="00A77802">
      <w:r w:rsidRPr="00B61214">
        <w:t>Funding: No funding was received to assist with the preparation of this manuscript.</w:t>
      </w:r>
    </w:p>
    <w:p w14:paraId="35778315" w14:textId="77777777" w:rsidR="00A77802" w:rsidRDefault="00A77802" w:rsidP="00A77802"/>
    <w:p w14:paraId="44EC992A" w14:textId="77777777" w:rsidR="00A77802" w:rsidRDefault="00A77802" w:rsidP="00A77802">
      <w:r w:rsidRPr="00B61214">
        <w:t>Conflicts of interest: The author ha</w:t>
      </w:r>
      <w:r>
        <w:t>s</w:t>
      </w:r>
      <w:r w:rsidRPr="00B61214">
        <w:t xml:space="preserve"> no relevant financial or non-financial interests to disclose.</w:t>
      </w:r>
    </w:p>
    <w:p w14:paraId="43BCC69C" w14:textId="77777777" w:rsidR="00A77802" w:rsidRPr="008F38E6" w:rsidRDefault="00A77802" w:rsidP="00A77802">
      <w:pPr>
        <w:pStyle w:val="Heading2"/>
      </w:pPr>
      <w:r w:rsidRPr="008F38E6">
        <w:t xml:space="preserve">Keywords: </w:t>
      </w:r>
    </w:p>
    <w:p w14:paraId="3C1C2D28" w14:textId="7916D4C8" w:rsidR="00A77802" w:rsidRDefault="00A77802" w:rsidP="00A77802">
      <w:pPr>
        <w:pStyle w:val="BodyText"/>
      </w:pPr>
      <w:r>
        <w:t xml:space="preserve">Spatial, Programming, Open data, Nonprofit education </w:t>
      </w:r>
    </w:p>
    <w:p w14:paraId="1FFD333F" w14:textId="22511DF6" w:rsidR="00A77802" w:rsidRDefault="00A77802" w:rsidP="00A77802">
      <w:pPr>
        <w:pStyle w:val="Heading2"/>
      </w:pPr>
      <w:r>
        <w:t xml:space="preserve">Possible Outlets: </w:t>
      </w:r>
    </w:p>
    <w:p w14:paraId="1CF71C65" w14:textId="25339EA4" w:rsidR="00A77802" w:rsidRPr="00A77802" w:rsidRDefault="00A77802" w:rsidP="00A77802">
      <w:r>
        <w:t>Nonprofit policy forum</w:t>
      </w:r>
    </w:p>
    <w:p w14:paraId="2717011D" w14:textId="704B1957" w:rsidR="00D22150" w:rsidRDefault="00D22150"/>
    <w:p w14:paraId="0C180556" w14:textId="7494D51E" w:rsidR="00C539ED" w:rsidRDefault="00C539ED">
      <w:r>
        <w:t>Word count: 2000-4000</w:t>
      </w:r>
    </w:p>
    <w:p w14:paraId="0CC0CC53" w14:textId="5B6B3955" w:rsidR="007E7AF2" w:rsidRDefault="007E7AF2"/>
    <w:p w14:paraId="3B836006" w14:textId="3A07A078" w:rsidR="007E7AF2" w:rsidRDefault="007E7AF2">
      <w:r>
        <w:br w:type="page"/>
      </w:r>
    </w:p>
    <w:p w14:paraId="51A3F0B6" w14:textId="5E7F7279" w:rsidR="007E7AF2" w:rsidRDefault="007E7AF2" w:rsidP="007E7AF2">
      <w:pPr>
        <w:pStyle w:val="Heading1"/>
      </w:pPr>
      <w:r>
        <w:lastRenderedPageBreak/>
        <w:t>Abstract</w:t>
      </w:r>
    </w:p>
    <w:p w14:paraId="5A57627F" w14:textId="2B2EA3EF" w:rsidR="007E7AF2" w:rsidRDefault="00EE6B49" w:rsidP="00EE6B49">
      <w:pPr>
        <w:pStyle w:val="BodyText"/>
      </w:pPr>
      <w:r>
        <w:t>Most data have a spatial component, and data relevant to the nonprofit sector is no exception. Understanding spatial aspects of the nonprofit sector may provide valuable to social entrepreneurs guiding location choices, as well as information for funders to facilitate resource allocation. As a result, s</w:t>
      </w:r>
      <w:r w:rsidR="006F277E">
        <w:t xml:space="preserve">patial thinking is quickly becoming an essential component of critical thinking and decision making </w:t>
      </w:r>
      <w:r>
        <w:t xml:space="preserve">among nonprofit professionals. This case study presents a local nonprofit data set, along with code and examples, to assist the teaching of spatial aspects of the nonprofit sector. </w:t>
      </w:r>
    </w:p>
    <w:p w14:paraId="3753DC7F" w14:textId="273EBCDB" w:rsidR="00A30172" w:rsidRDefault="00A30172" w:rsidP="00EE6B49">
      <w:pPr>
        <w:pStyle w:val="BodyText"/>
      </w:pPr>
    </w:p>
    <w:p w14:paraId="2CDFEF15" w14:textId="25E3C415" w:rsidR="00A30172" w:rsidRDefault="00A30172" w:rsidP="00EE6B49">
      <w:pPr>
        <w:pStyle w:val="BodyText"/>
      </w:pPr>
    </w:p>
    <w:p w14:paraId="10A812D8" w14:textId="1AE79341" w:rsidR="006F277E" w:rsidRDefault="006F277E" w:rsidP="007E7AF2"/>
    <w:p w14:paraId="4108F397" w14:textId="0F75AC91" w:rsidR="006F277E" w:rsidRDefault="006F277E">
      <w:r>
        <w:br w:type="page"/>
      </w:r>
    </w:p>
    <w:p w14:paraId="5D4259E7" w14:textId="64524C34" w:rsidR="00A30172" w:rsidRDefault="00A30172" w:rsidP="00A30172">
      <w:pPr>
        <w:pStyle w:val="Heading1"/>
      </w:pPr>
      <w:r>
        <w:lastRenderedPageBreak/>
        <w:t>1 Introduction</w:t>
      </w:r>
    </w:p>
    <w:p w14:paraId="44424AFF" w14:textId="5B60BB8E" w:rsidR="00A30172" w:rsidRDefault="0051676E" w:rsidP="0051676E">
      <w:pPr>
        <w:pStyle w:val="BodyText"/>
      </w:pPr>
      <w:r>
        <w:tab/>
      </w:r>
      <w:r w:rsidR="00DD15D4">
        <w:t xml:space="preserve"> Data are an increasingly important component of </w:t>
      </w:r>
      <w:r w:rsidR="006F01A2">
        <w:t xml:space="preserve">nonprofit operations, as managers and other organizational members regularly employ a range of data in an effort to evaluate or improve programs, </w:t>
      </w:r>
      <w:r w:rsidR="0081581D">
        <w:t>communicate with stakeholders and donors</w:t>
      </w:r>
      <w:r w:rsidR="006F01A2">
        <w:t xml:space="preserve">, and satisfy accountability concerns </w:t>
      </w:r>
      <w:r w:rsidR="006F01A2">
        <w:fldChar w:fldCharType="begin"/>
      </w:r>
      <w:r w:rsidR="006F01A2">
        <w:instrText xml:space="preserve"> ADDIN ZOTERO_ITEM CSL_CITATION {"citationID":"eBBvxL9M","properties":{"formattedCitation":"(Mayer &amp; Fischer, 2022)","plainCitation":"(Mayer &amp; Fischer, 2022)","noteIndex":0},"citationItems":[{"id":3605,"uris":["http://zotero.org/users/5067966/items/H66YIRRG"],"itemData":{"id":3605,"type":"article-journal","title":"Exploring data use in nonprofit organizations","author":[{"family":"Mayer","given":"Duncan J."},{"family":"Fischer","given":"Robert L."}],"issued":{"date-parts":[["2022"]]},"citation-key":"mayer2022a"}}],"schema":"https://github.com/citation-style-language/schema/raw/master/csl-citation.json"} </w:instrText>
      </w:r>
      <w:r w:rsidR="006F01A2">
        <w:fldChar w:fldCharType="separate"/>
      </w:r>
      <w:r w:rsidR="006F01A2">
        <w:rPr>
          <w:noProof/>
        </w:rPr>
        <w:t>(Mayer &amp; Fischer, 2022)</w:t>
      </w:r>
      <w:r w:rsidR="006F01A2">
        <w:fldChar w:fldCharType="end"/>
      </w:r>
      <w:r w:rsidR="006F01A2">
        <w:t xml:space="preserve">. </w:t>
      </w:r>
      <w:r w:rsidR="003A315B">
        <w:t xml:space="preserve">Several programs focused on </w:t>
      </w:r>
      <w:r w:rsidR="0014174A">
        <w:t>nonprofit management have taken note of this emphasis</w:t>
      </w:r>
      <w:r w:rsidR="003A315B">
        <w:t xml:space="preserve">, a search of existing course offerings in the Seton Hall University database </w:t>
      </w:r>
      <w:r w:rsidR="003A315B">
        <w:fldChar w:fldCharType="begin"/>
      </w:r>
      <w:r w:rsidR="003A315B">
        <w:instrText xml:space="preserve"> ADDIN ZOTERO_ITEM CSL_CITATION {"citationID":"Qh7rLXpQ","properties":{"formattedCitation":"(Mirabella, 2022)","plainCitation":"(Mirabella, 2022)","noteIndex":0},"citationItems":[{"id":5713,"uris":["http://zotero.org/users/5067966/items/KSHIEAM7"],"itemData":{"id":5713,"type":"software","title":"Nonprofit Management Education; Current Offerings in University-Based Programs","URL":"https://academic.shu.edu/npo/","author":[{"family":"Mirabella","given":"Roseanne"}],"accessed":{"date-parts":[["2022",8,11]]},"issued":{"date-parts":[["2022"]]},"citation-key":"mirabella2022"}}],"schema":"https://github.com/citation-style-language/schema/raw/master/csl-citation.json"} </w:instrText>
      </w:r>
      <w:r w:rsidR="003A315B">
        <w:fldChar w:fldCharType="separate"/>
      </w:r>
      <w:r w:rsidR="003A315B">
        <w:rPr>
          <w:noProof/>
        </w:rPr>
        <w:t>(Mirabella, 2022)</w:t>
      </w:r>
      <w:r w:rsidR="003A315B">
        <w:fldChar w:fldCharType="end"/>
      </w:r>
      <w:r w:rsidR="003A315B">
        <w:t xml:space="preserve"> revealed 10 courses focused on working with data with titles such as “data analytics for public and nonprofit managers,” “data analysis for social impact,” </w:t>
      </w:r>
      <w:r w:rsidR="003A315B">
        <w:br/>
        <w:t xml:space="preserve">“data analytics/Metric in the nonprofit sector,” and “nonprofit data-based decision making.” </w:t>
      </w:r>
      <w:r w:rsidR="00BA7E28">
        <w:t>Importantly, d</w:t>
      </w:r>
      <w:r w:rsidR="003A315B">
        <w:t xml:space="preserve">ata increasingly have a spatial </w:t>
      </w:r>
      <w:r w:rsidR="00014E7B">
        <w:t>component</w:t>
      </w:r>
      <w:r w:rsidR="003A315B">
        <w:t xml:space="preserve"> </w:t>
      </w:r>
      <w:r w:rsidR="00014E7B">
        <w:t xml:space="preserve">which can provide crucial context </w:t>
      </w:r>
      <w:r w:rsidR="003A315B">
        <w:fldChar w:fldCharType="begin"/>
      </w:r>
      <w:r w:rsidR="00014E7B">
        <w:instrText xml:space="preserve"> ADDIN ZOTERO_ITEM CSL_CITATION {"citationID":"2zu8dfkn","properties":{"formattedCitation":"(Huang &amp; Wang, 2020)","plainCitation":"(Huang &amp; Wang, 2020)","noteIndex":0},"citationItems":[{"id":5702,"uris":["http://zotero.org/users/5067966/items/FRAW3J6V"],"itemData":{"id":5702,"type":"article-journal","abstract":"Eighty percent of big data are associated with spatial information, and thus are Big Spatial Data (BSD). BSD provides new and great opportunities to rework problems in urban and environmental sustainability with advanced BSD analytics. To fully leverage the advantages of BSD, it is integrated with conventional data (e.g. remote sensing images) and improved methods are developed. This paper introduces four case studies: (1) Detection of polycentric urban structures; (2) Evaluation of urban vibrancy; (3) Estimation of population exposure to PM2.5; and (4) Urban land-use classification via deep learning. The results provide evidence that integrated methods can harness the advantages of both traditional data and BSD. Meanwhile, they can also improve the effectiveness of big data itself. Finally, this study makes three key recommendations for the development of BSD with regards to data fusion, data and predicting analytics, and theoretical modeling.","container-title":"Geo-spatial Information Science","DOI":"10.1080/10095020.2020.1754138","ISSN":"1009-5020","issue":"2","note":"publisher: Taylor &amp; Francis\n_eprint: https://doi.org/10.1080/10095020.2020.1754138","page":"125-140","source":"Taylor and Francis+NEJM","title":"Big spatial data for urban and environmental sustainability","volume":"23","author":[{"family":"Huang","given":"Bo"},{"family":"Wang","given":"Jionghua"}],"issued":{"date-parts":[["2020",4,2]]},"citation-key":"huang2020"}}],"schema":"https://github.com/citation-style-language/schema/raw/master/csl-citation.json"} </w:instrText>
      </w:r>
      <w:r w:rsidR="003A315B">
        <w:fldChar w:fldCharType="separate"/>
      </w:r>
      <w:r w:rsidR="00014E7B">
        <w:rPr>
          <w:noProof/>
        </w:rPr>
        <w:t>(Huang &amp; Wang, 2020)</w:t>
      </w:r>
      <w:r w:rsidR="003A315B">
        <w:fldChar w:fldCharType="end"/>
      </w:r>
      <w:r w:rsidR="00014E7B">
        <w:t>.</w:t>
      </w:r>
      <w:r w:rsidR="00BA7E28">
        <w:t xml:space="preserve"> Yet, using the same database, a search for “spatial,” “space,” and “geography” returned no results.</w:t>
      </w:r>
      <w:r w:rsidR="00014E7B">
        <w:t xml:space="preserve"> Nonprofit scholars have also called for increased attention to spatial aspects of the nonprofit sector </w:t>
      </w:r>
      <w:r w:rsidR="00014E7B">
        <w:fldChar w:fldCharType="begin"/>
      </w:r>
      <w:r w:rsidR="00014E7B">
        <w:instrText xml:space="preserve"> ADDIN ZOTERO_ITEM CSL_CITATION {"citationID":"RE51Vsg0","properties":{"formattedCitation":"(MacIndoe &amp; Oakley, 2022; Never, 2011)","plainCitation":"(MacIndoe &amp; Oakley, 2022; Never, 2011)","noteIndex":0},"citationItems":[{"id":4478,"uris":["http://zotero.org/users/5067966/items/YVKER5ME"],"itemData":{"id":4478,"type":"article-journal","abstract":"Geographic space or location is an important aspect of many research topics in the third sector. Methodological advances have made it possible for scholars to better identify, assess, and account for the spatial aspects of their data. Such advances include Geographic Information System descriptive mapping of items such as density and location, Explorative Spatial Data Analysis, and Spatial Regression Analysis. This paper reviews a range of third-sector research questions that can be addressed with spatial analysis. We then brieﬂy summarize social science and nonproﬁt scholarship as they relate to spatial analysis. We conclude by describing an exploratory spatial statistic as well as a spatial regression that can be used to illustrate the usefulness of these techniques.","container-title":"VOLUNTAS: International Journal of Voluntary and Nonprofit Organizations","DOI":"10.1007/s11266-022-00459-6","ISSN":"0957-8765, 1573-7888","journalAbbreviation":"Voluntas","language":"en","source":"DOI.org (Crossref)","title":"Encouraging a Spatial Perspective in Third Sector Studies: Exploratory Spatial Data Analysis and Spatial Regression Analysis","title-short":"Encouraging a Spatial Perspective in Third Sector Studies","URL":"https://link.springer.com/10.1007/s11266-022-00459-6","author":[{"family":"MacIndoe","given":"Heather"},{"family":"Oakley","given":"Deirdre"}],"accessed":{"date-parts":[["2022",4,15]]},"issued":{"date-parts":[["2022",2,11]]},"citation-key":"macindoe2022"},"label":"page"},{"id":5672,"uris":["http://zotero.org/users/5067966/items/PXBEDR6G"],"itemData":{"id":5672,"type":"article-journal","abstract":"Third-sector organizations provide essential services, but not all types of organizations operate equally well given different intensities of public problems. This article argues for maps that would help social service funding bodies. Those maps would include three elements: (1) a measure of service demanded by a community, (2) data on the full range of organizations able to supply those services, and (3) a chart that identiﬁes those organizations that provide services at different intensities of need. By providing information about the supply of organizations in a community, with measures of demand for services, state funding bodies, foundations, and individual philanthropists can make informed decisions about where to allocate funds. An ideal map is illustrated by using the case of the Holy Cross Dispute (2001), whereby a host of voluntary sector organizations provided a voice for residents in this divided Belfast community. The result is a call for more intensive mapping exercises of voluntary sector social service provision.","container-title":"VOLUNTAS: International Journal of Voluntary and Nonprofit Organizations","DOI":"10.1007/s11266-010-9123-y","ISSN":"0957-8765, 1573-7888","issue":"1","journalAbbreviation":"Voluntas","language":"en","page":"174-188","source":"DOI.org (Crossref)","title":"The Case for Better Maps of Social Service Provision: Using the Holy Cross Dispute to Illustrate More Effective Mapping","title-short":"The Case for Better Maps of Social Service Provision","volume":"22","author":[{"family":"Never","given":"Brent"}],"issued":{"date-parts":[["2011",3]]},"citation-key":"never2011"},"label":"act"}],"schema":"https://github.com/citation-style-language/schema/raw/master/csl-citation.json"} </w:instrText>
      </w:r>
      <w:r w:rsidR="00014E7B">
        <w:fldChar w:fldCharType="separate"/>
      </w:r>
      <w:r w:rsidR="00014E7B">
        <w:rPr>
          <w:noProof/>
        </w:rPr>
        <w:t>(MacIndoe &amp; Oakley, 2022; Never, 2011)</w:t>
      </w:r>
      <w:r w:rsidR="00014E7B">
        <w:fldChar w:fldCharType="end"/>
      </w:r>
      <w:r w:rsidR="00014E7B">
        <w:t xml:space="preserve"> as well as in organizational studies more broadly </w:t>
      </w:r>
      <w:r w:rsidR="00014E7B">
        <w:fldChar w:fldCharType="begin"/>
      </w:r>
      <w:r w:rsidR="00014E7B">
        <w:instrText xml:space="preserve"> ADDIN ZOTERO_ITEM CSL_CITATION {"citationID":"DHHmOoXX","properties":{"formattedCitation":"(van Wissen, 2004)","plainCitation":"(van Wissen, 2004)","noteIndex":0},"citationItems":[{"id":5654,"uris":["http://zotero.org/users/5067966/items/W22EFWFZ"],"itemData":{"id":5654,"type":"article-journal","abstract":"In this paper the density dependence model, which was developed in organizational ecology, is compared to the economic-geographical notion of agglomeration economies. There is a basic resemblance: both involve some form of positive feedback between size of the population and growth. The paper explores how the theoretical concepts compare to each other, and if an interdisciplinary crossfertilization between both is fruitful. It is found that there are a number of important similarities in the underlying theories. These refer to the process of legitimation, which has some close similarities to concepts derived from theories of new industrial districts, such as social capital, institutional thickness, and innovative milieux. Differences remain important as well. For instance, the sociological interpretation of competition is not transferable into notions of agglomeration economies. An important conclusion is that agglomeration effects can and should be incorporated into the density dependence model.","container-title":"Small Business Economics","DOI":"10.1023/B:SBEJ.0000022232.12761.a9","ISSN":"0921-898X","issue":"3/4","journalAbbreviation":"Small Business Economics","language":"en","page":"253-264","source":"DOI.org (Crossref)","title":"A Spatial Interpretation of the Density Dependence Model in Industrial Demography","volume":"22","author":[{"family":"Wissen","given":"Leo","non-dropping-particle":"van"}],"issued":{"date-parts":[["2004",4]]},"citation-key":"vanwissen2004"}}],"schema":"https://github.com/citation-style-language/schema/raw/master/csl-citation.json"} </w:instrText>
      </w:r>
      <w:r w:rsidR="00014E7B">
        <w:fldChar w:fldCharType="separate"/>
      </w:r>
      <w:r w:rsidR="00014E7B">
        <w:rPr>
          <w:noProof/>
        </w:rPr>
        <w:t>(van Wissen, 2004)</w:t>
      </w:r>
      <w:r w:rsidR="00014E7B">
        <w:fldChar w:fldCharType="end"/>
      </w:r>
      <w:r w:rsidR="00014E7B">
        <w:t xml:space="preserve">. </w:t>
      </w:r>
      <w:r w:rsidR="00762F91">
        <w:t>This brief article presents a case study of Cuyahoga County’s nonprofit sector</w:t>
      </w:r>
      <w:r w:rsidR="0042180C">
        <w:t>, included data and code,</w:t>
      </w:r>
      <w:r w:rsidR="00762F91">
        <w:t xml:space="preserve"> </w:t>
      </w:r>
      <w:r w:rsidR="0042180C">
        <w:t>intended to assist with teaching about nonprofit geography.</w:t>
      </w:r>
    </w:p>
    <w:p w14:paraId="4DD719B8" w14:textId="77197E1C" w:rsidR="00A30172" w:rsidRDefault="00A30172" w:rsidP="00A30172">
      <w:pPr>
        <w:pStyle w:val="Heading1"/>
      </w:pPr>
      <w:r>
        <w:t>2 The Importance of Spatial Thinking</w:t>
      </w:r>
    </w:p>
    <w:p w14:paraId="2807EB6A" w14:textId="01E95200" w:rsidR="00DD15D4" w:rsidRPr="00DD15D4" w:rsidRDefault="00DD15D4" w:rsidP="00BA7E28">
      <w:pPr>
        <w:pStyle w:val="BodyText"/>
        <w:ind w:firstLine="720"/>
      </w:pPr>
      <w:r>
        <w:t xml:space="preserve">Nonprofit organizations often provide benefits to those nearby. These benefits may include services associated with the mission of the organization, or auxiliary benefits, such as employment, improved communication </w:t>
      </w:r>
      <w:r w:rsidR="00BA7E28">
        <w:t xml:space="preserve">and goal alignment, or good </w:t>
      </w:r>
      <w:proofErr w:type="spellStart"/>
      <w:r w:rsidR="00BA7E28">
        <w:t>w</w:t>
      </w:r>
      <w:proofErr w:type="spellEnd"/>
      <w:r w:rsidR="00BA7E28">
        <w:t xml:space="preserve">ill </w:t>
      </w:r>
      <w:r>
        <w:fldChar w:fldCharType="begin"/>
      </w:r>
      <w:r>
        <w:instrText xml:space="preserve"> ADDIN ZOTERO_ITEM CSL_CITATION {"citationID":"ki0ntlNe","properties":{"formattedCitation":"(Haslam et al., 2019; Marwell, 2004; McQuarrie &amp; Marwell, 2009)","plainCitation":"(Haslam et al., 2019; Marwell, 2004; McQuarrie &amp; Marwell, 2009)","noteIndex":0},"citationItems":[{"id":3129,"uris":["http://zotero.org/users/5067966/items/JFS5CV67"],"itemData":{"id":3129,"type":"article-journal","abstract":"Nonprofit organizations have the potential to influence public health by filling voids not filled by government or private organizations. Here we investigate whether the presence of health-related nonprofit organizations at the local community level helps to improve community-level obesity. This study used a time-series design using a random effects model to determine whether the entrance or exits of health nonprofits at the county level was associated with lower obesity rates in the US one and two years following the entrance or departures of nonprofits. The effect was small but significant in urban areas, with a smaller effect in rural areas. Our findings suggest that the presence of health nonprofits is associated with positive health outcomes, in this case obesity. The plausibility may be explained through the increased role nonprofits play in fostering social capital and increased promotion of health-related issues.","container-title":"Nonprofit Policy Forum","DOI":"10.1515/npf-2018-0040","ISSN":"2154-3348","issue":"3","language":"en","source":"DOI.org (Crossref)","title":"The Dynamic Impact of Nonprofit Organizations: Are Health-Related Nonprofit Organizations Associated with Improvements in Obesity at the Community Level?","title-short":"The Dynamic Impact of Nonprofit Organizations","URL":"https://www.degruyter.com/view/journals/npf/10/3/article-20180040.xml","volume":"10","author":[{"family":"Haslam","given":"Alyson"},{"family":"Nesbit","given":"Rebecca"},{"family":"Christensen","given":"Robert K."}],"accessed":{"date-parts":[["2021",1,6]]},"issued":{"date-parts":[["2019",8,15]]},"citation-key":"haslam2019"},"label":"page"},{"id":3183,"uris":["http://zotero.org/users/5067966/items/BV2JGLNL"],"itemData":{"id":3183,"type":"article-journal","container-title":"American Sociological Review","issue":"2","language":"en","page":"265-291","source":"Zotero","title":"Privatizing the Welfare State: Nonprofit Community-Based Organizations as Political Actors","volume":"69","author":[{"family":"Marwell","given":"Nicole P."}],"issued":{"date-parts":[["2004"]]},"citation-key":"marwell2004"},"label":"act"},{"id":3173,"uris":["http://zotero.org/users/5067966/items/7V76L939"],"itemData":{"id":3173,"type":"article-journal","abstract":"Our article takes issue with the treatment of organizations in much urban sociology. We argue that both Marxian political economists and Chicagoan ethnographers and quantitative analysts treat organizations as derivative rather than productive of urban social relations. This problem is not epistemological or methodological. Instead, it is rooted in the objects of analysis that urban sociologists choose. Drawing on key elements of structuration theory, we attempt to lay the groundwork for improving the treatment of organizations in urban sociology by flagging some of the key insights in the sociology of organizations. We do not view this intellectual borrowing as a one–way street, and we emphasize that urbanists have a contribution to make to sociological thinking about organizations. Correcting these problems is essential if we are to understand the link between contemporary institutional transformations and urban neighborhoods.","container-title":"City &amp; Community","DOI":"10.1111/j.1540-6040.2009.01288.x","ISSN":"1535-6841, 1540-6040","issue":"3","journalAbbreviation":"City &amp; Community","language":"en","page":"247-268","source":"DOI.org (Crossref)","title":"The Missing Organizational Dimension in Urban Sociology","volume":"8","author":[{"family":"McQuarrie","given":"Michael"},{"family":"Marwell","given":"Nicole P."}],"issued":{"date-parts":[["2009",9]]},"citation-key":"mcquarrie2009"},"label":"act"}],"schema":"https://github.com/citation-style-language/schema/raw/master/csl-citation.json"} </w:instrText>
      </w:r>
      <w:r>
        <w:fldChar w:fldCharType="separate"/>
      </w:r>
      <w:r>
        <w:rPr>
          <w:noProof/>
        </w:rPr>
        <w:t>(Haslam et al., 2019; Marwell, 2004; McQuarrie &amp; Marwell, 2009)</w:t>
      </w:r>
      <w:r>
        <w:fldChar w:fldCharType="end"/>
      </w:r>
      <w:r>
        <w:t xml:space="preserve">. </w:t>
      </w:r>
    </w:p>
    <w:p w14:paraId="67AB7E58" w14:textId="2908924D" w:rsidR="00A30172" w:rsidRDefault="00A30172" w:rsidP="00A30172">
      <w:pPr>
        <w:pStyle w:val="Heading1"/>
      </w:pPr>
      <w:r>
        <w:lastRenderedPageBreak/>
        <w:t>3 Case Study</w:t>
      </w:r>
    </w:p>
    <w:p w14:paraId="48E1668B" w14:textId="77777777" w:rsidR="00A30172" w:rsidRPr="00A30172" w:rsidRDefault="00A30172" w:rsidP="00A30172"/>
    <w:p w14:paraId="23A2775B" w14:textId="77777777" w:rsidR="00A30172" w:rsidRDefault="00A30172" w:rsidP="007E7AF2"/>
    <w:p w14:paraId="3069FFCF" w14:textId="557FD1DA" w:rsidR="006F277E" w:rsidRDefault="006F277E" w:rsidP="007E7AF2">
      <w:r>
        <w:t xml:space="preserve">Courses in schools with nonprofit programs </w:t>
      </w:r>
    </w:p>
    <w:p w14:paraId="65B22F8E" w14:textId="7FD7570A" w:rsidR="006F277E" w:rsidRDefault="006F277E" w:rsidP="007E7AF2"/>
    <w:p w14:paraId="03330F86" w14:textId="30FAA8C9" w:rsidR="006F277E" w:rsidRDefault="006F277E" w:rsidP="007E7AF2">
      <w:r>
        <w:t>“</w:t>
      </w:r>
      <w:r w:rsidRPr="006F277E">
        <w:t>Data Analysis for Social Impact</w:t>
      </w:r>
      <w:r>
        <w:t xml:space="preserve">” – </w:t>
      </w:r>
      <w:proofErr w:type="spellStart"/>
      <w:r>
        <w:t>penn</w:t>
      </w:r>
      <w:proofErr w:type="spellEnd"/>
      <w:r>
        <w:t xml:space="preserve"> </w:t>
      </w:r>
    </w:p>
    <w:p w14:paraId="1B29EEF4" w14:textId="602BE8CC" w:rsidR="006F277E" w:rsidRDefault="006F277E" w:rsidP="007E7AF2">
      <w:r w:rsidRPr="006F277E">
        <w:t>Direct Marketing &amp; Donor Data Managemen</w:t>
      </w:r>
      <w:r>
        <w:t xml:space="preserve">t – Nebraska </w:t>
      </w:r>
    </w:p>
    <w:p w14:paraId="0F8EC197" w14:textId="6C4FD90C" w:rsidR="006F277E" w:rsidRDefault="006F277E" w:rsidP="007E7AF2">
      <w:r w:rsidRPr="006F277E">
        <w:t>Data Analysis</w:t>
      </w:r>
      <w:r>
        <w:t xml:space="preserve"> – USF</w:t>
      </w:r>
    </w:p>
    <w:p w14:paraId="251313D3" w14:textId="646B0E45" w:rsidR="006F277E" w:rsidRDefault="006F277E" w:rsidP="007E7AF2">
      <w:r w:rsidRPr="006F277E">
        <w:t>Data Analytics for Public and Nonprofit Managers</w:t>
      </w:r>
      <w:r>
        <w:t xml:space="preserve"> – University of Athens </w:t>
      </w:r>
      <w:proofErr w:type="spellStart"/>
      <w:r>
        <w:t>ohio</w:t>
      </w:r>
      <w:proofErr w:type="spellEnd"/>
    </w:p>
    <w:p w14:paraId="190C0132" w14:textId="77777777" w:rsidR="00DC2F96" w:rsidRDefault="00DC2F96" w:rsidP="00DC2F96">
      <w:pPr>
        <w:pStyle w:val="Heading2"/>
      </w:pPr>
      <w:r w:rsidRPr="00DC2F96">
        <w:t>Research Data in Nonprofits</w:t>
      </w:r>
      <w:r>
        <w:t xml:space="preserve"> - Oklahoma City University</w:t>
      </w:r>
    </w:p>
    <w:p w14:paraId="7A0F501E" w14:textId="6B3E5AAF" w:rsidR="006F277E" w:rsidRDefault="00DC2F96" w:rsidP="007E7AF2">
      <w:r w:rsidRPr="00DC2F96">
        <w:t>Data Analytics/Metrics in the Nonprofit Sector</w:t>
      </w:r>
      <w:r>
        <w:t xml:space="preserve"> – </w:t>
      </w:r>
      <w:proofErr w:type="spellStart"/>
      <w:r>
        <w:t>columbia</w:t>
      </w:r>
      <w:proofErr w:type="spellEnd"/>
      <w:r>
        <w:t xml:space="preserve"> (</w:t>
      </w:r>
      <w:proofErr w:type="spellStart"/>
      <w:r>
        <w:t>ny</w:t>
      </w:r>
      <w:proofErr w:type="spellEnd"/>
      <w:r>
        <w:t>)</w:t>
      </w:r>
    </w:p>
    <w:p w14:paraId="4616AA38" w14:textId="77777777" w:rsidR="00DC2F96" w:rsidRDefault="00DC2F96" w:rsidP="00DC2F96">
      <w:pPr>
        <w:pStyle w:val="Heading2"/>
      </w:pPr>
      <w:r>
        <w:t>Research for data driven change - Azusa Pacific University School of Social Work</w:t>
      </w:r>
    </w:p>
    <w:p w14:paraId="0327FE09" w14:textId="77777777" w:rsidR="00DC2F96" w:rsidRDefault="00DC2F96" w:rsidP="00DC2F96">
      <w:pPr>
        <w:pStyle w:val="Heading2"/>
      </w:pPr>
      <w:r>
        <w:t xml:space="preserve">Data Analysis for Public and Non-Profit Managers - California State University, Los Angeles </w:t>
      </w:r>
    </w:p>
    <w:p w14:paraId="2526D801" w14:textId="3932F8BE" w:rsidR="00DC2F96" w:rsidRDefault="00DC2F96" w:rsidP="00DC2F96">
      <w:r>
        <w:t xml:space="preserve">Nonprofit Data-based </w:t>
      </w:r>
      <w:proofErr w:type="spellStart"/>
      <w:r>
        <w:t>Decison</w:t>
      </w:r>
      <w:proofErr w:type="spellEnd"/>
      <w:r>
        <w:t xml:space="preserve"> Making – CWRU</w:t>
      </w:r>
    </w:p>
    <w:p w14:paraId="1DA53E7D" w14:textId="77777777" w:rsidR="00DC2F96" w:rsidRDefault="00DC2F96" w:rsidP="00DC2F96">
      <w:pPr>
        <w:pStyle w:val="Heading2"/>
      </w:pPr>
      <w:r>
        <w:t xml:space="preserve">Data </w:t>
      </w:r>
      <w:proofErr w:type="spellStart"/>
      <w:r>
        <w:t>Adminstration</w:t>
      </w:r>
      <w:proofErr w:type="spellEnd"/>
      <w:r>
        <w:t xml:space="preserve"> in Human Services Organizations - Louisiana State University in Shreveport</w:t>
      </w:r>
    </w:p>
    <w:p w14:paraId="5F9AA09B" w14:textId="343DD9E4" w:rsidR="00DC2F96" w:rsidRDefault="00DC2F96" w:rsidP="00DC2F96">
      <w:r>
        <w:t>No relevant hits for “space” or “spatial”</w:t>
      </w:r>
    </w:p>
    <w:p w14:paraId="1AF35482" w14:textId="77777777" w:rsidR="00DC2F96" w:rsidRDefault="00DC2F96" w:rsidP="00DC2F96"/>
    <w:p w14:paraId="32BFE412" w14:textId="304940C4" w:rsidR="00DC2F96" w:rsidRDefault="00DC2F96" w:rsidP="00DC2F96"/>
    <w:p w14:paraId="5229EE06" w14:textId="219EF036" w:rsidR="0014174A" w:rsidRDefault="0014174A">
      <w:r>
        <w:br w:type="page"/>
      </w:r>
    </w:p>
    <w:p w14:paraId="69721923" w14:textId="2C596AEA" w:rsidR="00DC2F96" w:rsidRDefault="0014174A" w:rsidP="0014174A">
      <w:pPr>
        <w:pStyle w:val="Heading1"/>
      </w:pPr>
      <w:r>
        <w:lastRenderedPageBreak/>
        <w:t xml:space="preserve">6 References </w:t>
      </w:r>
    </w:p>
    <w:p w14:paraId="1B22F35F" w14:textId="77777777" w:rsidR="00014E7B" w:rsidRPr="00014E7B" w:rsidRDefault="0014174A" w:rsidP="00014E7B">
      <w:pPr>
        <w:pStyle w:val="Bibliography"/>
      </w:pPr>
      <w:r>
        <w:fldChar w:fldCharType="begin"/>
      </w:r>
      <w:r>
        <w:instrText xml:space="preserve"> ADDIN ZOTERO_BIBL {"uncited":[],"omitted":[],"custom":[]} CSL_BIBLIOGRAPHY </w:instrText>
      </w:r>
      <w:r>
        <w:fldChar w:fldCharType="separate"/>
      </w:r>
      <w:r w:rsidR="00014E7B" w:rsidRPr="00014E7B">
        <w:t xml:space="preserve">Haslam, A., Nesbit, R., &amp; Christensen, R. K. (2019). The Dynamic Impact of Nonprofit Organizations: Are Health-Related Nonprofit Organizations Associated with Improvements in Obesity at the Community Level? </w:t>
      </w:r>
      <w:r w:rsidR="00014E7B" w:rsidRPr="00014E7B">
        <w:rPr>
          <w:i/>
          <w:iCs/>
        </w:rPr>
        <w:t>Nonprofit Policy Forum</w:t>
      </w:r>
      <w:r w:rsidR="00014E7B" w:rsidRPr="00014E7B">
        <w:t xml:space="preserve">, </w:t>
      </w:r>
      <w:r w:rsidR="00014E7B" w:rsidRPr="00014E7B">
        <w:rPr>
          <w:i/>
          <w:iCs/>
        </w:rPr>
        <w:t>10</w:t>
      </w:r>
      <w:r w:rsidR="00014E7B" w:rsidRPr="00014E7B">
        <w:t>(3). https://doi.org/10.1515/npf-2018-0040</w:t>
      </w:r>
    </w:p>
    <w:p w14:paraId="26DF3EEF" w14:textId="77777777" w:rsidR="00014E7B" w:rsidRPr="00014E7B" w:rsidRDefault="00014E7B" w:rsidP="00014E7B">
      <w:pPr>
        <w:pStyle w:val="Bibliography"/>
      </w:pPr>
      <w:r w:rsidRPr="00014E7B">
        <w:t xml:space="preserve">Huang, B., &amp; Wang, J. (2020). Big spatial data for urban and environmental sustainability. </w:t>
      </w:r>
      <w:r w:rsidRPr="00014E7B">
        <w:rPr>
          <w:i/>
          <w:iCs/>
        </w:rPr>
        <w:t>Geo-Spatial Information Science</w:t>
      </w:r>
      <w:r w:rsidRPr="00014E7B">
        <w:t xml:space="preserve">, </w:t>
      </w:r>
      <w:r w:rsidRPr="00014E7B">
        <w:rPr>
          <w:i/>
          <w:iCs/>
        </w:rPr>
        <w:t>23</w:t>
      </w:r>
      <w:r w:rsidRPr="00014E7B">
        <w:t>(2), 125–140. https://doi.org/10.1080/10095020.2020.1754138</w:t>
      </w:r>
    </w:p>
    <w:p w14:paraId="5D7E0BDF" w14:textId="77777777" w:rsidR="00014E7B" w:rsidRPr="00014E7B" w:rsidRDefault="00014E7B" w:rsidP="00014E7B">
      <w:pPr>
        <w:pStyle w:val="Bibliography"/>
      </w:pPr>
      <w:r w:rsidRPr="00014E7B">
        <w:t xml:space="preserve">MacIndoe, H., &amp; Oakley, D. (2022). Encouraging a Spatial Perspective in Third Sector Studies: Exploratory Spatial Data Analysis and Spatial Regression Analysis. </w:t>
      </w:r>
      <w:r w:rsidRPr="00014E7B">
        <w:rPr>
          <w:i/>
          <w:iCs/>
        </w:rPr>
        <w:t>VOLUNTAS: International Journal of Voluntary and Nonprofit Organizations</w:t>
      </w:r>
      <w:r w:rsidRPr="00014E7B">
        <w:t>. https://doi.org/10.1007/s11266-022-00459-6</w:t>
      </w:r>
    </w:p>
    <w:p w14:paraId="479A5AEE" w14:textId="77777777" w:rsidR="00014E7B" w:rsidRPr="00014E7B" w:rsidRDefault="00014E7B" w:rsidP="00014E7B">
      <w:pPr>
        <w:pStyle w:val="Bibliography"/>
      </w:pPr>
      <w:r w:rsidRPr="00014E7B">
        <w:t xml:space="preserve">Marwell, N. P. (2004). Privatizing the Welfare State: Nonprofit Community-Based Organizations as Political Actors. </w:t>
      </w:r>
      <w:r w:rsidRPr="00014E7B">
        <w:rPr>
          <w:i/>
          <w:iCs/>
        </w:rPr>
        <w:t>American Sociological Review</w:t>
      </w:r>
      <w:r w:rsidRPr="00014E7B">
        <w:t xml:space="preserve">, </w:t>
      </w:r>
      <w:r w:rsidRPr="00014E7B">
        <w:rPr>
          <w:i/>
          <w:iCs/>
        </w:rPr>
        <w:t>69</w:t>
      </w:r>
      <w:r w:rsidRPr="00014E7B">
        <w:t>(2), 265–291.</w:t>
      </w:r>
    </w:p>
    <w:p w14:paraId="079F2C0A" w14:textId="77777777" w:rsidR="00014E7B" w:rsidRPr="00014E7B" w:rsidRDefault="00014E7B" w:rsidP="00014E7B">
      <w:pPr>
        <w:pStyle w:val="Bibliography"/>
      </w:pPr>
      <w:r w:rsidRPr="00014E7B">
        <w:t xml:space="preserve">Mayer, D. J., &amp; Fischer, R. L. (2022). </w:t>
      </w:r>
      <w:r w:rsidRPr="00014E7B">
        <w:rPr>
          <w:i/>
          <w:iCs/>
        </w:rPr>
        <w:t>Exploring data use in nonprofit organizations</w:t>
      </w:r>
      <w:r w:rsidRPr="00014E7B">
        <w:t>.</w:t>
      </w:r>
    </w:p>
    <w:p w14:paraId="00692B5E" w14:textId="77777777" w:rsidR="00014E7B" w:rsidRPr="00014E7B" w:rsidRDefault="00014E7B" w:rsidP="00014E7B">
      <w:pPr>
        <w:pStyle w:val="Bibliography"/>
      </w:pPr>
      <w:r w:rsidRPr="00014E7B">
        <w:t xml:space="preserve">McQuarrie, M., &amp; Marwell, N. P. (2009). The Missing Organizational Dimension in Urban Sociology. </w:t>
      </w:r>
      <w:r w:rsidRPr="00014E7B">
        <w:rPr>
          <w:i/>
          <w:iCs/>
        </w:rPr>
        <w:t>City &amp; Community</w:t>
      </w:r>
      <w:r w:rsidRPr="00014E7B">
        <w:t xml:space="preserve">, </w:t>
      </w:r>
      <w:r w:rsidRPr="00014E7B">
        <w:rPr>
          <w:i/>
          <w:iCs/>
        </w:rPr>
        <w:t>8</w:t>
      </w:r>
      <w:r w:rsidRPr="00014E7B">
        <w:t>(3), 247–268. https://doi.org/10.1111/j.1540-6040.2009.01288.x</w:t>
      </w:r>
    </w:p>
    <w:p w14:paraId="5DB15D4F" w14:textId="77777777" w:rsidR="00014E7B" w:rsidRPr="00014E7B" w:rsidRDefault="00014E7B" w:rsidP="00014E7B">
      <w:pPr>
        <w:pStyle w:val="Bibliography"/>
      </w:pPr>
      <w:r w:rsidRPr="00014E7B">
        <w:t xml:space="preserve">Mirabella, R. (2022). </w:t>
      </w:r>
      <w:r w:rsidRPr="00014E7B">
        <w:rPr>
          <w:i/>
          <w:iCs/>
        </w:rPr>
        <w:t>Nonprofit Management Education; Current Offerings in University-Based Programs</w:t>
      </w:r>
      <w:r w:rsidRPr="00014E7B">
        <w:t>. https://academic.shu.edu/npo/</w:t>
      </w:r>
    </w:p>
    <w:p w14:paraId="78558753" w14:textId="77777777" w:rsidR="00014E7B" w:rsidRPr="00014E7B" w:rsidRDefault="00014E7B" w:rsidP="00014E7B">
      <w:pPr>
        <w:pStyle w:val="Bibliography"/>
      </w:pPr>
      <w:r w:rsidRPr="00014E7B">
        <w:t xml:space="preserve">Never, B. (2011). The Case for Better Maps of Social Service Provision: Using the Holy Cross Dispute to Illustrate More Effective Mapping. </w:t>
      </w:r>
      <w:r w:rsidRPr="00014E7B">
        <w:rPr>
          <w:i/>
          <w:iCs/>
        </w:rPr>
        <w:t xml:space="preserve">VOLUNTAS: International Journal of </w:t>
      </w:r>
      <w:r w:rsidRPr="00014E7B">
        <w:rPr>
          <w:i/>
          <w:iCs/>
        </w:rPr>
        <w:lastRenderedPageBreak/>
        <w:t>Voluntary and Nonprofit Organizations</w:t>
      </w:r>
      <w:r w:rsidRPr="00014E7B">
        <w:t xml:space="preserve">, </w:t>
      </w:r>
      <w:r w:rsidRPr="00014E7B">
        <w:rPr>
          <w:i/>
          <w:iCs/>
        </w:rPr>
        <w:t>22</w:t>
      </w:r>
      <w:r w:rsidRPr="00014E7B">
        <w:t>(1), 174–188. https://doi.org/10.1007/s11266-010-9123-y</w:t>
      </w:r>
    </w:p>
    <w:p w14:paraId="04356B66" w14:textId="77777777" w:rsidR="00014E7B" w:rsidRPr="00014E7B" w:rsidRDefault="00014E7B" w:rsidP="00014E7B">
      <w:pPr>
        <w:pStyle w:val="Bibliography"/>
      </w:pPr>
      <w:r w:rsidRPr="00014E7B">
        <w:t xml:space="preserve">van Wissen, L. (2004). A Spatial Interpretation of the Density Dependence Model in Industrial Demography. </w:t>
      </w:r>
      <w:r w:rsidRPr="00014E7B">
        <w:rPr>
          <w:i/>
          <w:iCs/>
        </w:rPr>
        <w:t>Small Business Economics</w:t>
      </w:r>
      <w:r w:rsidRPr="00014E7B">
        <w:t xml:space="preserve">, </w:t>
      </w:r>
      <w:r w:rsidRPr="00014E7B">
        <w:rPr>
          <w:i/>
          <w:iCs/>
        </w:rPr>
        <w:t>22</w:t>
      </w:r>
      <w:r w:rsidRPr="00014E7B">
        <w:t>(3/4), 253–264. https://doi.org/10.1023/B:SBEJ.0000022232.12761.a9</w:t>
      </w:r>
    </w:p>
    <w:p w14:paraId="7D676187" w14:textId="4C15A90C" w:rsidR="003A315B" w:rsidRDefault="0014174A" w:rsidP="0014174A">
      <w:r>
        <w:fldChar w:fldCharType="end"/>
      </w:r>
    </w:p>
    <w:p w14:paraId="6BDCDC04" w14:textId="1B88076F" w:rsidR="0014174A" w:rsidRPr="0014174A" w:rsidRDefault="0014174A" w:rsidP="0014174A"/>
    <w:sectPr w:rsidR="0014174A" w:rsidRPr="0014174A" w:rsidSect="0029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02"/>
    <w:rsid w:val="00014E7B"/>
    <w:rsid w:val="000776FF"/>
    <w:rsid w:val="000A4632"/>
    <w:rsid w:val="000A498F"/>
    <w:rsid w:val="0014174A"/>
    <w:rsid w:val="001F1FC5"/>
    <w:rsid w:val="002951B8"/>
    <w:rsid w:val="002C37F4"/>
    <w:rsid w:val="003A315B"/>
    <w:rsid w:val="003E3884"/>
    <w:rsid w:val="0042180C"/>
    <w:rsid w:val="00426EC0"/>
    <w:rsid w:val="0051676E"/>
    <w:rsid w:val="005570F4"/>
    <w:rsid w:val="005941B9"/>
    <w:rsid w:val="005D5194"/>
    <w:rsid w:val="006545D4"/>
    <w:rsid w:val="006B5A85"/>
    <w:rsid w:val="006F01A2"/>
    <w:rsid w:val="006F277E"/>
    <w:rsid w:val="0071287E"/>
    <w:rsid w:val="00762F91"/>
    <w:rsid w:val="007C1D95"/>
    <w:rsid w:val="007E70B5"/>
    <w:rsid w:val="007E7AF2"/>
    <w:rsid w:val="00811BE7"/>
    <w:rsid w:val="0081581D"/>
    <w:rsid w:val="008646B2"/>
    <w:rsid w:val="008C39EC"/>
    <w:rsid w:val="008D3E50"/>
    <w:rsid w:val="00974488"/>
    <w:rsid w:val="009A7E99"/>
    <w:rsid w:val="009B6788"/>
    <w:rsid w:val="00A30172"/>
    <w:rsid w:val="00A561C0"/>
    <w:rsid w:val="00A77802"/>
    <w:rsid w:val="00B02F3C"/>
    <w:rsid w:val="00BA7E28"/>
    <w:rsid w:val="00BE42B3"/>
    <w:rsid w:val="00BF2F05"/>
    <w:rsid w:val="00BF4B17"/>
    <w:rsid w:val="00C539ED"/>
    <w:rsid w:val="00CA14F8"/>
    <w:rsid w:val="00CC710E"/>
    <w:rsid w:val="00D22150"/>
    <w:rsid w:val="00DC2F96"/>
    <w:rsid w:val="00DD15D4"/>
    <w:rsid w:val="00DE0EFC"/>
    <w:rsid w:val="00E926F3"/>
    <w:rsid w:val="00EB1692"/>
    <w:rsid w:val="00EE6B49"/>
    <w:rsid w:val="00F04E0B"/>
    <w:rsid w:val="00FA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D1D16"/>
  <w15:chartTrackingRefBased/>
  <w15:docId w15:val="{3D3150E8-0E88-3742-B790-A8D55742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ferences"/>
    <w:qFormat/>
    <w:rsid w:val="00A77802"/>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6545D4"/>
    <w:pPr>
      <w:keepNext/>
      <w:keepLines/>
      <w:tabs>
        <w:tab w:val="left" w:pos="315"/>
      </w:tabs>
      <w:spacing w:line="480" w:lineRule="auto"/>
      <w:contextualSpacing/>
      <w:jc w:val="center"/>
      <w:outlineLvl w:val="0"/>
    </w:pPr>
    <w:rPr>
      <w:rFonts w:eastAsiaTheme="majorEastAsia"/>
      <w:b/>
      <w:color w:val="000000"/>
      <w:szCs w:val="20"/>
    </w:rPr>
  </w:style>
  <w:style w:type="paragraph" w:styleId="Heading2">
    <w:name w:val="heading 2"/>
    <w:basedOn w:val="Normal"/>
    <w:next w:val="Normal"/>
    <w:link w:val="Heading2Char"/>
    <w:autoRedefine/>
    <w:uiPriority w:val="9"/>
    <w:unhideWhenUsed/>
    <w:qFormat/>
    <w:rsid w:val="00811BE7"/>
    <w:pPr>
      <w:keepNext/>
      <w:keepLines/>
      <w:spacing w:before="40" w:line="480" w:lineRule="auto"/>
      <w:outlineLvl w:val="1"/>
    </w:pPr>
    <w:rPr>
      <w:rFonts w:eastAsiaTheme="majorEastAsia" w:cstheme="majorBidi"/>
      <w:b/>
      <w:color w:val="000000" w:themeColor="text1"/>
      <w:szCs w:val="26"/>
    </w:rPr>
  </w:style>
  <w:style w:type="paragraph" w:styleId="Heading3">
    <w:name w:val="heading 3"/>
    <w:basedOn w:val="Normal"/>
    <w:next w:val="BodyText"/>
    <w:link w:val="Heading3Char"/>
    <w:autoRedefine/>
    <w:uiPriority w:val="9"/>
    <w:unhideWhenUsed/>
    <w:qFormat/>
    <w:rsid w:val="00CA14F8"/>
    <w:pPr>
      <w:keepNext/>
      <w:keepLines/>
      <w:spacing w:before="200"/>
      <w:outlineLvl w:val="2"/>
    </w:pPr>
    <w:rPr>
      <w:rFonts w:eastAsiaTheme="majorEastAsia" w:cstheme="maj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5D4"/>
    <w:rPr>
      <w:rFonts w:ascii="Times New Roman" w:eastAsiaTheme="majorEastAsia" w:hAnsi="Times New Roman" w:cs="Times New Roman"/>
      <w:b/>
      <w:color w:val="000000"/>
      <w:szCs w:val="20"/>
    </w:rPr>
  </w:style>
  <w:style w:type="character" w:customStyle="1" w:styleId="Heading2Char">
    <w:name w:val="Heading 2 Char"/>
    <w:basedOn w:val="DefaultParagraphFont"/>
    <w:link w:val="Heading2"/>
    <w:uiPriority w:val="9"/>
    <w:rsid w:val="00811BE7"/>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CA14F8"/>
    <w:rPr>
      <w:rFonts w:ascii="Times New Roman" w:eastAsiaTheme="majorEastAsia" w:hAnsi="Times New Roman" w:cstheme="majorBidi"/>
      <w:b/>
      <w:bCs/>
      <w:i/>
      <w:szCs w:val="28"/>
    </w:rPr>
  </w:style>
  <w:style w:type="paragraph" w:styleId="BodyText">
    <w:name w:val="Body Text"/>
    <w:basedOn w:val="Normal"/>
    <w:link w:val="BodyTextChar"/>
    <w:autoRedefine/>
    <w:qFormat/>
    <w:rsid w:val="006B5A85"/>
    <w:pPr>
      <w:spacing w:before="180" w:after="180" w:line="480" w:lineRule="auto"/>
      <w:contextualSpacing/>
    </w:pPr>
  </w:style>
  <w:style w:type="character" w:customStyle="1" w:styleId="BodyTextChar">
    <w:name w:val="Body Text Char"/>
    <w:basedOn w:val="DefaultParagraphFont"/>
    <w:link w:val="BodyText"/>
    <w:rsid w:val="006B5A85"/>
    <w:rPr>
      <w:rFonts w:ascii="Times New Roman" w:hAnsi="Times New Roman"/>
    </w:rPr>
  </w:style>
  <w:style w:type="paragraph" w:customStyle="1" w:styleId="Compact">
    <w:name w:val="Compact"/>
    <w:basedOn w:val="BodyText"/>
    <w:autoRedefine/>
    <w:qFormat/>
    <w:rsid w:val="00BE42B3"/>
    <w:pPr>
      <w:snapToGrid w:val="0"/>
      <w:spacing w:before="36" w:after="36" w:line="360" w:lineRule="auto"/>
      <w:jc w:val="both"/>
    </w:pPr>
    <w:rPr>
      <w:sz w:val="21"/>
    </w:rPr>
  </w:style>
  <w:style w:type="paragraph" w:styleId="Title">
    <w:name w:val="Title"/>
    <w:basedOn w:val="Normal"/>
    <w:next w:val="Normal"/>
    <w:link w:val="TitleChar"/>
    <w:uiPriority w:val="10"/>
    <w:qFormat/>
    <w:rsid w:val="007C1D95"/>
    <w:pPr>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C1D95"/>
    <w:rPr>
      <w:rFonts w:ascii="Times New Roman" w:eastAsiaTheme="majorEastAsia" w:hAnsi="Times New Roman" w:cstheme="majorBidi"/>
      <w:spacing w:val="-10"/>
      <w:kern w:val="28"/>
      <w:szCs w:val="56"/>
    </w:rPr>
  </w:style>
  <w:style w:type="paragraph" w:styleId="NoSpacing">
    <w:name w:val="No Spacing"/>
    <w:aliases w:val="table"/>
    <w:uiPriority w:val="1"/>
    <w:qFormat/>
    <w:rsid w:val="00BF2F05"/>
    <w:pPr>
      <w:jc w:val="center"/>
    </w:pPr>
    <w:rPr>
      <w:rFonts w:ascii="Times New Roman" w:hAnsi="Times New Roman"/>
    </w:rPr>
  </w:style>
  <w:style w:type="paragraph" w:customStyle="1" w:styleId="figurecaption">
    <w:name w:val="figure_caption"/>
    <w:basedOn w:val="BodyText"/>
    <w:autoRedefine/>
    <w:qFormat/>
    <w:rsid w:val="0071287E"/>
    <w:pPr>
      <w:snapToGrid w:val="0"/>
      <w:spacing w:before="36" w:after="36" w:line="360" w:lineRule="auto"/>
      <w:ind w:firstLine="720"/>
    </w:pPr>
    <w:rPr>
      <w:sz w:val="21"/>
    </w:rPr>
  </w:style>
  <w:style w:type="paragraph" w:styleId="Bibliography">
    <w:name w:val="Bibliography"/>
    <w:basedOn w:val="Normal"/>
    <w:next w:val="Normal"/>
    <w:uiPriority w:val="37"/>
    <w:unhideWhenUsed/>
    <w:rsid w:val="0014174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0688">
      <w:bodyDiv w:val="1"/>
      <w:marLeft w:val="0"/>
      <w:marRight w:val="0"/>
      <w:marTop w:val="0"/>
      <w:marBottom w:val="0"/>
      <w:divBdr>
        <w:top w:val="none" w:sz="0" w:space="0" w:color="auto"/>
        <w:left w:val="none" w:sz="0" w:space="0" w:color="auto"/>
        <w:bottom w:val="none" w:sz="0" w:space="0" w:color="auto"/>
        <w:right w:val="none" w:sz="0" w:space="0" w:color="auto"/>
      </w:divBdr>
    </w:div>
    <w:div w:id="106123961">
      <w:bodyDiv w:val="1"/>
      <w:marLeft w:val="0"/>
      <w:marRight w:val="0"/>
      <w:marTop w:val="0"/>
      <w:marBottom w:val="0"/>
      <w:divBdr>
        <w:top w:val="none" w:sz="0" w:space="0" w:color="auto"/>
        <w:left w:val="none" w:sz="0" w:space="0" w:color="auto"/>
        <w:bottom w:val="none" w:sz="0" w:space="0" w:color="auto"/>
        <w:right w:val="none" w:sz="0" w:space="0" w:color="auto"/>
      </w:divBdr>
    </w:div>
    <w:div w:id="480732074">
      <w:bodyDiv w:val="1"/>
      <w:marLeft w:val="0"/>
      <w:marRight w:val="0"/>
      <w:marTop w:val="0"/>
      <w:marBottom w:val="0"/>
      <w:divBdr>
        <w:top w:val="none" w:sz="0" w:space="0" w:color="auto"/>
        <w:left w:val="none" w:sz="0" w:space="0" w:color="auto"/>
        <w:bottom w:val="none" w:sz="0" w:space="0" w:color="auto"/>
        <w:right w:val="none" w:sz="0" w:space="0" w:color="auto"/>
      </w:divBdr>
    </w:div>
    <w:div w:id="532622671">
      <w:bodyDiv w:val="1"/>
      <w:marLeft w:val="0"/>
      <w:marRight w:val="0"/>
      <w:marTop w:val="0"/>
      <w:marBottom w:val="0"/>
      <w:divBdr>
        <w:top w:val="none" w:sz="0" w:space="0" w:color="auto"/>
        <w:left w:val="none" w:sz="0" w:space="0" w:color="auto"/>
        <w:bottom w:val="none" w:sz="0" w:space="0" w:color="auto"/>
        <w:right w:val="none" w:sz="0" w:space="0" w:color="auto"/>
      </w:divBdr>
    </w:div>
    <w:div w:id="596980611">
      <w:bodyDiv w:val="1"/>
      <w:marLeft w:val="0"/>
      <w:marRight w:val="0"/>
      <w:marTop w:val="0"/>
      <w:marBottom w:val="0"/>
      <w:divBdr>
        <w:top w:val="none" w:sz="0" w:space="0" w:color="auto"/>
        <w:left w:val="none" w:sz="0" w:space="0" w:color="auto"/>
        <w:bottom w:val="none" w:sz="0" w:space="0" w:color="auto"/>
        <w:right w:val="none" w:sz="0" w:space="0" w:color="auto"/>
      </w:divBdr>
    </w:div>
    <w:div w:id="603079654">
      <w:bodyDiv w:val="1"/>
      <w:marLeft w:val="0"/>
      <w:marRight w:val="0"/>
      <w:marTop w:val="0"/>
      <w:marBottom w:val="0"/>
      <w:divBdr>
        <w:top w:val="none" w:sz="0" w:space="0" w:color="auto"/>
        <w:left w:val="none" w:sz="0" w:space="0" w:color="auto"/>
        <w:bottom w:val="none" w:sz="0" w:space="0" w:color="auto"/>
        <w:right w:val="none" w:sz="0" w:space="0" w:color="auto"/>
      </w:divBdr>
    </w:div>
    <w:div w:id="773207160">
      <w:bodyDiv w:val="1"/>
      <w:marLeft w:val="0"/>
      <w:marRight w:val="0"/>
      <w:marTop w:val="0"/>
      <w:marBottom w:val="0"/>
      <w:divBdr>
        <w:top w:val="none" w:sz="0" w:space="0" w:color="auto"/>
        <w:left w:val="none" w:sz="0" w:space="0" w:color="auto"/>
        <w:bottom w:val="none" w:sz="0" w:space="0" w:color="auto"/>
        <w:right w:val="none" w:sz="0" w:space="0" w:color="auto"/>
      </w:divBdr>
    </w:div>
    <w:div w:id="829519948">
      <w:bodyDiv w:val="1"/>
      <w:marLeft w:val="0"/>
      <w:marRight w:val="0"/>
      <w:marTop w:val="0"/>
      <w:marBottom w:val="0"/>
      <w:divBdr>
        <w:top w:val="none" w:sz="0" w:space="0" w:color="auto"/>
        <w:left w:val="none" w:sz="0" w:space="0" w:color="auto"/>
        <w:bottom w:val="none" w:sz="0" w:space="0" w:color="auto"/>
        <w:right w:val="none" w:sz="0" w:space="0" w:color="auto"/>
      </w:divBdr>
    </w:div>
    <w:div w:id="1005405641">
      <w:bodyDiv w:val="1"/>
      <w:marLeft w:val="0"/>
      <w:marRight w:val="0"/>
      <w:marTop w:val="0"/>
      <w:marBottom w:val="0"/>
      <w:divBdr>
        <w:top w:val="none" w:sz="0" w:space="0" w:color="auto"/>
        <w:left w:val="none" w:sz="0" w:space="0" w:color="auto"/>
        <w:bottom w:val="none" w:sz="0" w:space="0" w:color="auto"/>
        <w:right w:val="none" w:sz="0" w:space="0" w:color="auto"/>
      </w:divBdr>
    </w:div>
    <w:div w:id="1040131639">
      <w:bodyDiv w:val="1"/>
      <w:marLeft w:val="0"/>
      <w:marRight w:val="0"/>
      <w:marTop w:val="0"/>
      <w:marBottom w:val="0"/>
      <w:divBdr>
        <w:top w:val="none" w:sz="0" w:space="0" w:color="auto"/>
        <w:left w:val="none" w:sz="0" w:space="0" w:color="auto"/>
        <w:bottom w:val="none" w:sz="0" w:space="0" w:color="auto"/>
        <w:right w:val="none" w:sz="0" w:space="0" w:color="auto"/>
      </w:divBdr>
    </w:div>
    <w:div w:id="1199977850">
      <w:bodyDiv w:val="1"/>
      <w:marLeft w:val="0"/>
      <w:marRight w:val="0"/>
      <w:marTop w:val="0"/>
      <w:marBottom w:val="0"/>
      <w:divBdr>
        <w:top w:val="none" w:sz="0" w:space="0" w:color="auto"/>
        <w:left w:val="none" w:sz="0" w:space="0" w:color="auto"/>
        <w:bottom w:val="none" w:sz="0" w:space="0" w:color="auto"/>
        <w:right w:val="none" w:sz="0" w:space="0" w:color="auto"/>
      </w:divBdr>
    </w:div>
    <w:div w:id="1444036621">
      <w:bodyDiv w:val="1"/>
      <w:marLeft w:val="0"/>
      <w:marRight w:val="0"/>
      <w:marTop w:val="0"/>
      <w:marBottom w:val="0"/>
      <w:divBdr>
        <w:top w:val="none" w:sz="0" w:space="0" w:color="auto"/>
        <w:left w:val="none" w:sz="0" w:space="0" w:color="auto"/>
        <w:bottom w:val="none" w:sz="0" w:space="0" w:color="auto"/>
        <w:right w:val="none" w:sz="0" w:space="0" w:color="auto"/>
      </w:divBdr>
    </w:div>
    <w:div w:id="1465656572">
      <w:bodyDiv w:val="1"/>
      <w:marLeft w:val="0"/>
      <w:marRight w:val="0"/>
      <w:marTop w:val="0"/>
      <w:marBottom w:val="0"/>
      <w:divBdr>
        <w:top w:val="none" w:sz="0" w:space="0" w:color="auto"/>
        <w:left w:val="none" w:sz="0" w:space="0" w:color="auto"/>
        <w:bottom w:val="none" w:sz="0" w:space="0" w:color="auto"/>
        <w:right w:val="none" w:sz="0" w:space="0" w:color="auto"/>
      </w:divBdr>
    </w:div>
    <w:div w:id="207515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Mayer</dc:creator>
  <cp:keywords/>
  <dc:description/>
  <cp:lastModifiedBy>Duncan Mayer</cp:lastModifiedBy>
  <cp:revision>8</cp:revision>
  <dcterms:created xsi:type="dcterms:W3CDTF">2022-08-07T00:56:00Z</dcterms:created>
  <dcterms:modified xsi:type="dcterms:W3CDTF">2022-08-12T23:53:00Z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id="2FK8ndnY"/&gt;&lt;style id="http://www.zotero.org/styles/apa" locale="en-US" hasBibliography="1" bibliographyStyleHasBeenSet="1"/&gt;&lt;prefs&gt;&lt;pref name="fieldType" value="Field"/&gt;&lt;/prefs&gt;&lt;/data&gt;</vt:lpwstr>
  </property>
</Properties>
</file>