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A"/>
          <w:rtl w:val="0"/>
          <w:lang w:val="en-US"/>
        </w:rPr>
        <w:t>Choropleth Maps Can Convey Absolute Magnitude Through the Range of the Accompanying Color Legend</w:t>
      </w:r>
    </w:p>
    <w:p>
      <w:pPr>
        <w:pStyle w:val="Abstract"/>
      </w:pPr>
      <w:r>
        <w:rPr>
          <w:rStyle w:val="None A"/>
          <w:rtl w:val="0"/>
          <w:lang w:val="en-US"/>
        </w:rPr>
        <w:t>Data visualization software provides the ability to create highly customizable choropleth maps. This presents an abundance of design choices. The color legend, one particular aspect of choropleth map design, has the potential to effectively convey data points</w:t>
      </w:r>
      <w:r>
        <w:rPr>
          <w:rStyle w:val="None A"/>
          <w:rtl w:val="0"/>
          <w:lang w:val="en-US"/>
        </w:rPr>
        <w:t xml:space="preserve">’ </w:t>
      </w:r>
      <w:r>
        <w:rPr>
          <w:b w:val="1"/>
          <w:bCs w:val="1"/>
          <w:rtl w:val="0"/>
          <w:lang w:val="en-US"/>
        </w:rPr>
        <w:t>absolute</w:t>
      </w:r>
      <w:r>
        <w:rPr>
          <w:rStyle w:val="None A"/>
          <w:rtl w:val="0"/>
          <w:lang w:val="en-US"/>
        </w:rPr>
        <w:t xml:space="preserve"> magnitudes (how large or small they are). Color legends present the mapping between a specific range of colors and a specific range of numerical values. In this experiment, we demonstrate that manipulating this range affects interpretations of the </w:t>
      </w:r>
      <w:r>
        <w:rPr>
          <w:b w:val="1"/>
          <w:bCs w:val="1"/>
          <w:rtl w:val="0"/>
          <w:lang w:val="en-US"/>
        </w:rPr>
        <w:t>plotted values</w:t>
      </w:r>
      <w:r>
        <w:rPr>
          <w:b w:val="1"/>
          <w:bCs w:val="1"/>
          <w:rtl w:val="0"/>
          <w:lang w:val="en-US"/>
        </w:rPr>
        <w:t xml:space="preserve">’ </w:t>
      </w:r>
      <w:r>
        <w:rPr>
          <w:b w:val="1"/>
          <w:bCs w:val="1"/>
          <w:rtl w:val="0"/>
          <w:lang w:val="en-US"/>
        </w:rPr>
        <w:t>absolute magnitudes</w:t>
      </w:r>
      <w:r>
        <w:rPr>
          <w:rStyle w:val="None A"/>
          <w:rtl w:val="0"/>
          <w:lang w:val="en-US"/>
        </w:rPr>
        <w:t>. Participants (N = 100) judged the urgency of addressing pollution levels as greater when the color legend</w:t>
      </w:r>
      <w:r>
        <w:rPr>
          <w:rStyle w:val="None A"/>
          <w:rtl w:val="0"/>
          <w:lang w:val="en-US"/>
        </w:rPr>
        <w:t>’</w:t>
      </w:r>
      <w:r>
        <w:rPr>
          <w:rStyle w:val="None A"/>
          <w:rtl w:val="0"/>
          <w:lang w:val="en-US"/>
        </w:rPr>
        <w:t>s upper bound was equal to the maximum plotted value, compared to when it was significantly larger than the maximum plotted value. This provides insight into the cognitive processing of plotted data in choropleth maps that are designed to promote inferences about overall magnitude.</w:t>
      </w:r>
    </w:p>
    <w:p>
      <w:pPr>
        <w:pStyle w:val="Heading"/>
      </w:pPr>
      <w:bookmarkStart w:name="secintro" w:id="0"/>
      <w:r>
        <w:rPr>
          <w:rFonts w:cs="Arial Unicode MS" w:eastAsia="Arial Unicode MS"/>
          <w:rtl w:val="0"/>
          <w:lang w:val="fr-FR"/>
        </w:rPr>
        <w:t>Introduction</w:t>
      </w:r>
    </w:p>
    <w:p>
      <w:pPr>
        <w:pStyle w:val="First Paragraph"/>
      </w:pPr>
      <w:r>
        <w:rPr>
          <w:rStyle w:val="None A"/>
          <w:rtl w:val="0"/>
          <w:lang w:val="en-US"/>
        </w:rPr>
        <w:t>To make sense of statistics presented in newspaper articles or scientific reports, it is often important to interpret their meaning in context. This may involve determining whether the presented values represent large or small numbers. Data visualizations are often used to convey statistics, so understanding how these tools may communicate data points</w:t>
      </w:r>
      <w:r>
        <w:rPr>
          <w:rStyle w:val="None A"/>
          <w:rtl w:val="0"/>
          <w:lang w:val="en-US"/>
        </w:rPr>
        <w:t xml:space="preserve">’ </w:t>
      </w:r>
      <w:r>
        <w:rPr>
          <w:rStyle w:val="None A"/>
          <w:rtl w:val="0"/>
          <w:lang w:val="en-US"/>
        </w:rPr>
        <w:t>magnitudes is crucial.</w:t>
      </w:r>
    </w:p>
    <w:p>
      <w:pPr>
        <w:pStyle w:val="Body Text"/>
      </w:pPr>
      <w:r>
        <w:rPr>
          <w:b w:val="1"/>
          <w:bCs w:val="1"/>
          <w:rtl w:val="0"/>
          <w:lang w:val="en-US"/>
        </w:rPr>
        <w:t>Numerical values in choropleth maps are often encoded using the entire range of the chosen color palette, in order to aid discrimination and facilitate identification of spatial patterns</w:t>
      </w:r>
      <w:r>
        <w:rPr>
          <w:rStyle w:val="None A"/>
          <w:rtl w:val="0"/>
          <w:lang w:val="en-US"/>
        </w:rPr>
        <w:t>. Thus, the range of values in the accompanying color legend typically consists of only those values which were observed. However, this is not the only application for a choropleth map. In certain cases, displaying values</w:t>
      </w:r>
      <w:r>
        <w:rPr>
          <w:rStyle w:val="None A"/>
          <w:rtl w:val="0"/>
          <w:lang w:val="en-US"/>
        </w:rPr>
        <w:t xml:space="preserve">’ </w:t>
      </w:r>
      <w:r>
        <w:rPr>
          <w:i w:val="1"/>
          <w:iCs w:val="1"/>
          <w:rtl w:val="0"/>
          <w:lang w:val="en-US"/>
        </w:rPr>
        <w:t>absolute</w:t>
      </w:r>
      <w:r>
        <w:rPr>
          <w:rStyle w:val="None A"/>
          <w:rtl w:val="0"/>
          <w:lang w:val="en-US"/>
        </w:rPr>
        <w:t xml:space="preserve"> magnitudes may be considered more pertinent than displaying their </w:t>
      </w:r>
      <w:r>
        <w:rPr>
          <w:i w:val="1"/>
          <w:iCs w:val="1"/>
          <w:rtl w:val="0"/>
          <w:lang w:val="en-US"/>
        </w:rPr>
        <w:t>relative</w:t>
      </w:r>
      <w:r>
        <w:rPr>
          <w:rStyle w:val="None A"/>
          <w:rtl w:val="0"/>
          <w:lang w:val="en-US"/>
        </w:rPr>
        <w:t xml:space="preserve"> magnitudes. This would allow a viewer to gauge, on the whole, how large or small presented values are, in context. To communicate this, the range of values in the accompanying color legend may include values which were not observed but remain relevant nonetheless. Designers may wish to sacrifice discrimination ability for an overt display of magnitude, in order to convey their intended message.</w:t>
      </w:r>
    </w:p>
    <w:p>
      <w:pPr>
        <w:pStyle w:val="Body Text"/>
      </w:pPr>
      <w:r>
        <w:rPr>
          <w:rStyle w:val="None A"/>
          <w:rtl w:val="0"/>
          <w:lang w:val="en-US"/>
        </w:rPr>
        <w:t xml:space="preserve">Indeed, choropleth maps displaying overall magnitudes have been used in practice.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Figure</w:t>
      </w:r>
      <w:r>
        <w:rPr>
          <w:rStyle w:val="Hyperlink.0"/>
          <w:rtl w:val="0"/>
        </w:rPr>
        <w:t> </w:t>
      </w:r>
      <w:r>
        <w:rPr>
          <w:rStyle w:val="Hyperlink.0"/>
          <w:rtl w:val="0"/>
        </w:rPr>
        <w:t>1</w:t>
      </w:r>
      <w:r>
        <w:rPr/>
        <w:fldChar w:fldCharType="end" w:fldLock="0"/>
      </w:r>
      <w:r>
        <w:rPr>
          <w:rStyle w:val="None A"/>
          <w:rtl w:val="0"/>
        </w:rPr>
        <w:t xml:space="preserve"> depicts data concerning public support for a federal ban on abortion in the U.S. The accompanying color legend presents the entire range of possible values: from 0% to 100% support. Since plotted values do not exceed 30%, their magnitudes appear small, in context. In addition, whereas a typical color scale would amplify differences between regions, this design presents variability between states as low. This lends credibility to the notion that, for this aspect of a divisive issue, public support is consistently low across the U.S.</w:t>
      </w:r>
    </w:p>
    <w:tbl>
      <w:tblPr>
        <w:tblW w:w="79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9702"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rPr>
            </w:pPr>
            <w:r>
              <w:rPr>
                <w:rStyle w:val="None"/>
                <w:rFonts w:ascii="Times New Roman" w:cs="Times New Roman" w:hAnsi="Times New Roman" w:eastAsia="Times New Roman"/>
                <w:shd w:val="nil" w:color="auto" w:fill="auto"/>
                <w:lang w:val="en-US"/>
              </w:rPr>
              <w:drawing xmlns:a="http://schemas.openxmlformats.org/drawingml/2006/main">
                <wp:inline distT="0" distB="0" distL="0" distR="0">
                  <wp:extent cx="4914773" cy="4914773"/>
                  <wp:effectExtent l="0" t="0" r="0" b="0"/>
                  <wp:docPr id="1073741825" name="officeArt object" descr="rId20.png"/>
                  <wp:cNvGraphicFramePr/>
                  <a:graphic xmlns:a="http://schemas.openxmlformats.org/drawingml/2006/main">
                    <a:graphicData uri="http://schemas.openxmlformats.org/drawingml/2006/picture">
                      <pic:pic xmlns:pic="http://schemas.openxmlformats.org/drawingml/2006/picture">
                        <pic:nvPicPr>
                          <pic:cNvPr id="1073741825" name="rId20.png" descr="rId20.png"/>
                          <pic:cNvPicPr>
                            <a:picLocks noChangeAspect="1"/>
                          </pic:cNvPicPr>
                        </pic:nvPicPr>
                        <pic:blipFill>
                          <a:blip r:embed="rId4">
                            <a:extLst/>
                          </a:blip>
                          <a:stretch>
                            <a:fillRect/>
                          </a:stretch>
                        </pic:blipFill>
                        <pic:spPr>
                          <a:xfrm>
                            <a:off x="0" y="0"/>
                            <a:ext cx="4914773" cy="4914773"/>
                          </a:xfrm>
                          <a:prstGeom prst="rect">
                            <a:avLst/>
                          </a:prstGeom>
                          <a:ln w="12700" cap="flat">
                            <a:noFill/>
                            <a:miter lim="400000"/>
                          </a:ln>
                          <a:effectLst/>
                        </pic:spPr>
                      </pic:pic>
                    </a:graphicData>
                  </a:graphic>
                </wp:inline>
              </w:drawing>
            </w: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1: A choropleth map displaying data from an analysis of state-level public support for a federal ban on abortion in the U.S (Fischer and Ali 2021). The color legend employs a diverging blue-red color palette, with white in the center, showing the full range of possible values. The 30% point is marked with a dotted line and labeled to indicate that no state exceeds this level of support. Reproduced with permission.</w:t>
            </w:r>
          </w:p>
        </w:tc>
      </w:tr>
    </w:tbl>
    <w:p>
      <w:pPr>
        <w:pStyle w:val="Body Text"/>
        <w:widowControl w:val="0"/>
        <w:ind w:left="216" w:hanging="216"/>
      </w:pPr>
    </w:p>
    <w:p>
      <w:pPr>
        <w:pStyle w:val="Body Text"/>
        <w:widowControl w:val="0"/>
        <w:ind w:left="108" w:hanging="108"/>
      </w:pPr>
    </w:p>
    <w:p>
      <w:pPr>
        <w:pStyle w:val="Body Text"/>
        <w:widowControl w:val="0"/>
      </w:pPr>
    </w:p>
    <w:p>
      <w:pPr>
        <w:pStyle w:val="Body Text"/>
      </w:pPr>
      <w:r>
        <w:rPr>
          <w:rStyle w:val="None"/>
          <w:b w:val="1"/>
          <w:bCs w:val="1"/>
          <w:rtl w:val="0"/>
          <w:lang w:val="en-US"/>
        </w:rPr>
        <w:t xml:space="preserve">The map may appear homogenous, but choropleth maps present opportunities for conveying information </w:t>
      </w:r>
      <w:r>
        <w:rPr>
          <w:rStyle w:val="None"/>
          <w:b w:val="1"/>
          <w:bCs w:val="1"/>
          <w:i w:val="1"/>
          <w:iCs w:val="1"/>
          <w:rtl w:val="0"/>
          <w:lang w:val="en-US"/>
        </w:rPr>
        <w:t>beyond</w:t>
      </w:r>
      <w:r>
        <w:rPr>
          <w:rStyle w:val="None"/>
          <w:b w:val="1"/>
          <w:bCs w:val="1"/>
          <w:rtl w:val="0"/>
          <w:lang w:val="en-US"/>
        </w:rPr>
        <w:t xml:space="preserve"> 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rPr>
          <w:rStyle w:val="None A"/>
          <w:rtl w:val="0"/>
        </w:rPr>
        <w:t xml:space="preserve"> (Bertini </w:t>
      </w:r>
      <w:r>
        <w:rPr>
          <w:rStyle w:val="None"/>
          <w:i w:val="1"/>
          <w:iCs w:val="1"/>
          <w:rtl w:val="0"/>
          <w:lang w:val="en-US"/>
        </w:rPr>
        <w:t>et al.</w:t>
      </w:r>
      <w:r>
        <w:rPr>
          <w:rStyle w:val="None A"/>
          <w:rtl w:val="0"/>
        </w:rPr>
        <w:t xml:space="preserve"> 2020)</w:t>
      </w:r>
      <w:r>
        <w:rPr>
          <w:rStyle w:val="None"/>
          <w:b w:val="1"/>
          <w:bCs w:val="1"/>
          <w:rtl w:val="0"/>
          <w:lang w:val="en-US"/>
        </w:rPr>
        <w:t>, and support cognition</w:t>
      </w:r>
      <w:r>
        <w:rPr>
          <w:rStyle w:val="None A"/>
          <w:rtl w:val="0"/>
        </w:rPr>
        <w:t xml:space="preserve"> (Hegarty 2011)</w:t>
      </w:r>
      <w:r>
        <w:rPr>
          <w:rStyle w:val="None"/>
          <w:b w:val="1"/>
          <w:bCs w:val="1"/>
          <w:rtl w:val="0"/>
          <w:lang w:val="en-US"/>
        </w:rPr>
        <w:t>.</w:t>
      </w:r>
    </w:p>
    <w:p>
      <w:pPr>
        <w:pStyle w:val="Body Text"/>
      </w:pPr>
      <w:r>
        <w:rPr>
          <w:rStyle w:val="None A"/>
          <w:rtl w:val="0"/>
        </w:rPr>
        <w:t xml:space="preserve">This paper explores cognitive processing of overall magnitude in choropleth maps. Through an empirical study, we demonstrate that color legends, which depict the mapping between colors and numerical values, can imply </w:t>
      </w:r>
      <w:r>
        <w:rPr>
          <w:rStyle w:val="None"/>
          <w:b w:val="1"/>
          <w:bCs w:val="1"/>
          <w:rtl w:val="0"/>
          <w:lang w:val="en-US"/>
        </w:rPr>
        <w:t>how large or small plotted values</w:t>
      </w:r>
      <w:r>
        <w:rPr>
          <w:rStyle w:val="None"/>
          <w:b w:val="1"/>
          <w:bCs w:val="1"/>
          <w:rtl w:val="0"/>
          <w:lang w:val="en-US"/>
        </w:rPr>
        <w:t xml:space="preserve">’ </w:t>
      </w:r>
      <w:r>
        <w:rPr>
          <w:rStyle w:val="None"/>
          <w:b w:val="1"/>
          <w:bCs w:val="1"/>
          <w:rtl w:val="0"/>
          <w:lang w:val="en-US"/>
        </w:rPr>
        <w:t>absolute magnitudes are</w:t>
      </w:r>
      <w:r>
        <w:rPr>
          <w:rStyle w:val="None A"/>
          <w:rtl w:val="0"/>
        </w:rPr>
        <w:t>. Even when the mapping between color and numerical value remains the same, the range of the color legend provides a crucial source of context. The relationship between this range and the plotted data influences viewers</w:t>
      </w:r>
      <w:r>
        <w:rPr>
          <w:rStyle w:val="None A"/>
          <w:rtl w:val="0"/>
        </w:rPr>
        <w:t xml:space="preserve">’ </w:t>
      </w:r>
      <w:r>
        <w:rPr>
          <w:rStyle w:val="None A"/>
          <w:rtl w:val="0"/>
        </w:rPr>
        <w:t>interpretations of magnitude.</w:t>
      </w:r>
      <w:bookmarkEnd w:id="0"/>
    </w:p>
    <w:p>
      <w:pPr>
        <w:pStyle w:val="Heading"/>
      </w:pPr>
      <w:bookmarkStart w:name="relatedwork" w:id="1"/>
      <w:r>
        <w:rPr>
          <w:rStyle w:val="None"/>
          <w:rFonts w:cs="Arial Unicode MS" w:eastAsia="Arial Unicode MS"/>
          <w:rtl w:val="0"/>
          <w:lang w:val="en-US"/>
        </w:rPr>
        <w:t>Related Work</w:t>
      </w:r>
      <w:bookmarkEnd w:id="1"/>
    </w:p>
    <w:p>
      <w:pPr>
        <w:pStyle w:val="Heading 2"/>
      </w:pPr>
      <w:bookmarkStart w:name="choroplethmaps" w:id="2"/>
      <w:r>
        <w:rPr>
          <w:rStyle w:val="None"/>
          <w:rFonts w:cs="Arial Unicode MS" w:eastAsia="Arial Unicode MS"/>
          <w:rtl w:val="0"/>
          <w:lang w:val="en-US"/>
        </w:rPr>
        <w:t>Choropleth Maps</w:t>
      </w:r>
    </w:p>
    <w:p>
      <w:pPr>
        <w:pStyle w:val="First Paragraph"/>
      </w:pPr>
      <w:r>
        <w:rPr>
          <w:rStyle w:val="None"/>
          <w:b w:val="1"/>
          <w:bCs w:val="1"/>
          <w:rtl w:val="0"/>
          <w:lang w:val="en-US"/>
        </w:rPr>
        <w:t>Choropleth maps are thematic maps which employ color to symbolize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rPr>
          <w:rStyle w:val="None A"/>
          <w:rtl w:val="0"/>
        </w:rPr>
        <w:t xml:space="preserve"> (Dent </w:t>
      </w:r>
      <w:r>
        <w:rPr>
          <w:rStyle w:val="None"/>
          <w:i w:val="1"/>
          <w:iCs w:val="1"/>
          <w:rtl w:val="0"/>
          <w:lang w:val="en-US"/>
        </w:rPr>
        <w:t>et al.</w:t>
      </w:r>
      <w:r>
        <w:rPr>
          <w:rStyle w:val="None A"/>
          <w:rtl w:val="0"/>
        </w:rPr>
        <w:t xml:space="preserve"> 2009)</w:t>
      </w:r>
      <w:r>
        <w:rPr>
          <w:rStyle w:val="None"/>
          <w:b w:val="1"/>
          <w:bCs w:val="1"/>
          <w:rtl w:val="0"/>
          <w:lang w:val="en-US"/>
        </w:rPr>
        <w:t>.</w:t>
      </w:r>
    </w:p>
    <w:p>
      <w:pPr>
        <w:pStyle w:val="Body Text"/>
      </w:pPr>
      <w:r>
        <w:rPr>
          <w:rStyle w:val="None A"/>
          <w:rtl w:val="0"/>
        </w:rPr>
        <w:t xml:space="preserve">Dent </w:t>
      </w:r>
      <w:r>
        <w:rPr>
          <w:rStyle w:val="None"/>
          <w:i w:val="1"/>
          <w:iCs w:val="1"/>
          <w:rtl w:val="0"/>
          <w:lang w:val="en-US"/>
        </w:rPr>
        <w:t>et al.</w:t>
      </w:r>
      <w:r>
        <w:rPr>
          <w:rStyle w:val="None A"/>
          <w:rtl w:val="0"/>
        </w:rPr>
        <w:t xml:space="preserve"> (2009) </w:t>
      </w:r>
      <w:r>
        <w:rPr>
          <w:rStyle w:val="None"/>
          <w:b w:val="1"/>
          <w:bCs w:val="1"/>
          <w:rtl w:val="0"/>
          <w:lang w:val="en-US"/>
        </w:rPr>
        <w:t>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rPr>
          <w:rStyle w:val="None A"/>
          <w:rtl w:val="0"/>
        </w:rPr>
        <w:t xml:space="preserve"> (Kraak and Ormeling 2013)</w:t>
      </w:r>
      <w:r>
        <w:rPr>
          <w:rStyle w:val="None"/>
          <w:b w:val="1"/>
          <w:bCs w:val="1"/>
          <w:rtl w:val="0"/>
          <w:lang w:val="en-US"/>
        </w:rPr>
        <w:t>. Decisions around classification involve trade-offs between clarity of patterns in the map and clarity of the legend. Natural Breaks methods [e.g.</w:t>
      </w:r>
      <w:r>
        <w:rPr>
          <w:rStyle w:val="None"/>
          <w:b w:val="1"/>
          <w:bCs w:val="1"/>
          <w:rtl w:val="0"/>
          <w:lang w:val="en-US"/>
        </w:rPr>
        <w:t> </w:t>
      </w:r>
      <w:r>
        <w:rPr>
          <w:rStyle w:val="None"/>
          <w:b w:val="1"/>
          <w:bCs w:val="1"/>
          <w:rtl w:val="0"/>
          <w:lang w:val="en-US"/>
        </w:rPr>
        <w:t>Jenks optimization;</w:t>
      </w:r>
      <w:r>
        <w:rPr>
          <w:rStyle w:val="None A"/>
          <w:rtl w:val="0"/>
        </w:rPr>
        <w:t xml:space="preserve"> Jenks and Caspall (1971)] </w:t>
      </w:r>
      <w:r>
        <w:rPr>
          <w:rStyle w:val="None"/>
          <w:b w:val="1"/>
          <w:bCs w:val="1"/>
          <w:rtl w:val="0"/>
          <w:lang w:val="en-US"/>
        </w:rPr>
        <w:t>identify class boundaries according to the distribution of data, ensuring clusters of similar values appear homogenous. The Equal Frequency method ensures uniform prevalence of each class within the map, whereas the Equal Interval method simply employs the same numerical range for each class</w:t>
      </w:r>
      <w:r>
        <w:rPr>
          <w:rStyle w:val="None A"/>
          <w:rtl w:val="0"/>
        </w:rPr>
        <w:t xml:space="preserve"> (Dent </w:t>
      </w:r>
      <w:r>
        <w:rPr>
          <w:rStyle w:val="None"/>
          <w:i w:val="1"/>
          <w:iCs w:val="1"/>
          <w:rtl w:val="0"/>
          <w:lang w:val="en-US"/>
        </w:rPr>
        <w:t>et al.</w:t>
      </w:r>
      <w:r>
        <w:rPr>
          <w:rStyle w:val="None A"/>
          <w:rtl w:val="0"/>
        </w:rPr>
        <w:t xml:space="preserve"> 2009)</w:t>
      </w:r>
      <w:r>
        <w:rPr>
          <w:rStyle w:val="None"/>
          <w:b w:val="1"/>
          <w:bCs w:val="1"/>
          <w:rtl w:val="0"/>
          <w:lang w:val="en-US"/>
        </w:rPr>
        <w:t>. Unclassed choropleth maps</w:t>
      </w:r>
      <w:r>
        <w:rPr>
          <w:rStyle w:val="None A"/>
          <w:rtl w:val="0"/>
        </w:rPr>
        <w:t xml:space="preserve"> (Tobler 2010)</w:t>
      </w:r>
      <w:r>
        <w:rPr>
          <w:rStyle w:val="None"/>
          <w:b w:val="1"/>
          <w:bCs w:val="1"/>
          <w:rtl w:val="0"/>
          <w:lang w:val="en-US"/>
        </w:rP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 </w:t>
      </w:r>
      <w:r>
        <w:rPr>
          <w:rStyle w:val="None A"/>
          <w:rtl w:val="0"/>
        </w:rPr>
        <w:t>(Kraak and Ormeling 2013)</w:t>
      </w:r>
      <w:r>
        <w:rPr>
          <w:rStyle w:val="None"/>
          <w:b w:val="1"/>
          <w:bCs w:val="1"/>
          <w:rtl w:val="0"/>
          <w:lang w:val="en-US"/>
        </w:rPr>
        <w:t>.</w:t>
      </w:r>
    </w:p>
    <w:p>
      <w:pPr>
        <w:pStyle w:val="Body Text"/>
      </w:pPr>
      <w:r>
        <w:rPr>
          <w:rStyle w:val="None"/>
          <w:b w:val="1"/>
          <w:bCs w:val="1"/>
          <w:rtl w:val="0"/>
          <w:lang w:val="en-US"/>
        </w:rPr>
        <w:t>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rPr>
          <w:rStyle w:val="None A"/>
          <w:rtl w:val="0"/>
        </w:rPr>
        <w:t xml:space="preserve"> (Dent </w:t>
      </w:r>
      <w:r>
        <w:rPr>
          <w:rStyle w:val="None"/>
          <w:i w:val="1"/>
          <w:iCs w:val="1"/>
          <w:rtl w:val="0"/>
          <w:lang w:val="en-US"/>
        </w:rPr>
        <w:t>et al.</w:t>
      </w:r>
      <w:r>
        <w:rPr>
          <w:rStyle w:val="None A"/>
          <w:rtl w:val="0"/>
        </w:rPr>
        <w:t xml:space="preserve"> 2009)</w:t>
      </w:r>
      <w:r>
        <w:rPr>
          <w:rStyle w:val="None"/>
          <w:b w:val="1"/>
          <w:bCs w:val="1"/>
          <w:rtl w:val="0"/>
          <w:lang w:val="en-US"/>
        </w:rPr>
        <w:t>. The use of open-ended categories at a legend</w:t>
      </w:r>
      <w:r>
        <w:rPr>
          <w:rStyle w:val="None"/>
          <w:b w:val="1"/>
          <w:bCs w:val="1"/>
          <w:rtl w:val="0"/>
          <w:lang w:val="en-US"/>
        </w:rPr>
        <w:t>’</w:t>
      </w:r>
      <w:r>
        <w:rPr>
          <w:rStyle w:val="None"/>
          <w:b w:val="1"/>
          <w:bCs w:val="1"/>
          <w:rtl w:val="0"/>
          <w:lang w:val="en-US"/>
        </w:rPr>
        <w:t>s extremes</w:t>
      </w:r>
      <w:r>
        <w:rPr>
          <w:rStyle w:val="None A"/>
          <w:rtl w:val="0"/>
        </w:rPr>
        <w:t xml:space="preserve"> (Paul 1993) </w:t>
      </w:r>
      <w:r>
        <w:rPr>
          <w:rStyle w:val="None"/>
          <w:b w:val="1"/>
          <w:bCs w:val="1"/>
          <w:rtl w:val="0"/>
          <w:lang w:val="en-US"/>
        </w:rPr>
        <w:t>is an additional consideration, generating a similar generalisability-precision trade-off.</w:t>
      </w:r>
    </w:p>
    <w:p>
      <w:pPr>
        <w:pStyle w:val="Body Text"/>
      </w:pPr>
      <w:r>
        <w:rPr>
          <w:rStyle w:val="None A"/>
          <w:rtl w:val="0"/>
        </w:rPr>
        <w:t xml:space="preserve">Dykes </w:t>
      </w:r>
      <w:r>
        <w:rPr>
          <w:rStyle w:val="None"/>
          <w:i w:val="1"/>
          <w:iCs w:val="1"/>
          <w:rtl w:val="0"/>
          <w:lang w:val="en-US"/>
        </w:rPr>
        <w:t>et al.</w:t>
      </w:r>
      <w:r>
        <w:rPr>
          <w:rStyle w:val="None A"/>
          <w:rtl w:val="0"/>
        </w:rPr>
        <w:t xml:space="preserve"> (2010) </w:t>
      </w:r>
      <w:r>
        <w:rPr>
          <w:rStyle w:val="None"/>
          <w:b w:val="1"/>
          <w:bCs w:val="1"/>
          <w:rtl w:val="0"/>
          <w:lang w:val="en-US"/>
        </w:rPr>
        <w:t>explored several creative approaches to map legend design, providing alternatives to conventional implementations. One such design, displaying statistical information within a legend, has been implemented in several forms, for communicating distributions</w:t>
      </w:r>
      <w:r>
        <w:rPr>
          <w:rStyle w:val="None A"/>
          <w:rtl w:val="0"/>
        </w:rPr>
        <w:t xml:space="preserve"> (Kumar 2004, Cromley and Ye 2006) </w:t>
      </w:r>
      <w:r>
        <w:rPr>
          <w:rStyle w:val="None"/>
          <w:b w:val="1"/>
          <w:bCs w:val="1"/>
          <w:rtl w:val="0"/>
          <w:lang w:val="en-US"/>
        </w:rPr>
        <w:t>and uncertainty</w:t>
      </w:r>
      <w:r>
        <w:rPr>
          <w:rStyle w:val="None A"/>
          <w:rtl w:val="0"/>
        </w:rPr>
        <w:t xml:space="preserve"> (Retchless and Brewer 2016) </w:t>
      </w:r>
      <w:r>
        <w:rPr>
          <w:rStyle w:val="None"/>
          <w:b w:val="1"/>
          <w:bCs w:val="1"/>
          <w:rtl w:val="0"/>
          <w:lang w:val="en-US"/>
        </w:rPr>
        <w:t>in choropleth maps. Several studies have illustrated the influence of legend design on cognitive processing for a range of maps. Proximity between icons and corresponding text within a legend was found to be the most influential aspect of spacing on visual search</w:t>
      </w:r>
      <w:r>
        <w:rPr>
          <w:rStyle w:val="None A"/>
          <w:rtl w:val="0"/>
        </w:rPr>
        <w:t xml:space="preserve"> (Li and Qin 2014)</w:t>
      </w:r>
      <w:r>
        <w:rPr>
          <w:rStyle w:val="None"/>
          <w:b w:val="1"/>
          <w:bCs w:val="1"/>
          <w:rtl w:val="0"/>
          <w:lang w:val="en-US"/>
        </w:rPr>
        <w:t>. For thematic maps showing several geographical features, overall task performance was found to be similar across three different legend arrangements (list legend, grouped legend, natural legend), but user preferences depended on legends</w:t>
      </w:r>
      <w:r>
        <w:rPr>
          <w:rStyle w:val="None"/>
          <w:b w:val="1"/>
          <w:bCs w:val="1"/>
          <w:rtl w:val="0"/>
          <w:lang w:val="en-US"/>
        </w:rPr>
        <w:t xml:space="preserve">’ </w:t>
      </w:r>
      <w:r>
        <w:rPr>
          <w:rStyle w:val="None"/>
          <w:b w:val="1"/>
          <w:bCs w:val="1"/>
          <w:rtl w:val="0"/>
          <w:lang w:val="en-US"/>
        </w:rPr>
        <w:t>suitability for specific tasks</w:t>
      </w:r>
      <w:r>
        <w:rPr>
          <w:rStyle w:val="None A"/>
          <w:rtl w:val="0"/>
        </w:rPr>
        <w:t xml:space="preserve"> (Go</w:t>
      </w:r>
      <w:r>
        <w:rPr>
          <w:rStyle w:val="None A"/>
          <w:rtl w:val="0"/>
        </w:rPr>
        <w:t>łę</w:t>
      </w:r>
      <w:r>
        <w:rPr>
          <w:rStyle w:val="None A"/>
          <w:rtl w:val="0"/>
        </w:rPr>
        <w:t>biowska 2015)</w:t>
      </w:r>
      <w:r>
        <w:rPr>
          <w:rStyle w:val="None"/>
          <w:b w:val="1"/>
          <w:bCs w:val="1"/>
          <w:rtl w:val="0"/>
          <w:lang w:val="en-US"/>
        </w:rPr>
        <w:t>. Consistent with left-hemisphere specialised language processing, legends presented on the right of a map were processed faster than those presented on the left</w:t>
      </w:r>
      <w:r>
        <w:rPr>
          <w:rStyle w:val="None A"/>
          <w:rtl w:val="0"/>
        </w:rPr>
        <w:t xml:space="preserve"> (Edler </w:t>
      </w:r>
      <w:r>
        <w:rPr>
          <w:rStyle w:val="None"/>
          <w:i w:val="1"/>
          <w:iCs w:val="1"/>
          <w:rtl w:val="0"/>
          <w:lang w:val="en-US"/>
        </w:rPr>
        <w:t>et al.</w:t>
      </w:r>
      <w:r>
        <w:rPr>
          <w:rStyle w:val="None A"/>
          <w:rtl w:val="0"/>
        </w:rPr>
        <w:t xml:space="preserve"> 2020)</w:t>
      </w:r>
      <w:r>
        <w:rPr>
          <w:rStyle w:val="None"/>
          <w:b w:val="1"/>
          <w:bCs w:val="1"/>
          <w:rtl w:val="0"/>
          <w:lang w:val="en-US"/>
        </w:rPr>
        <w:t>. Eye-movement tracking has revealed that fixation on map legends decreases with repeated exposure, illustrating the role of legends for developing initial cognitive representations</w:t>
      </w:r>
      <w:r>
        <w:rPr>
          <w:rStyle w:val="None A"/>
          <w:rtl w:val="0"/>
        </w:rPr>
        <w:t xml:space="preserve"> (Hepburn </w:t>
      </w:r>
      <w:r>
        <w:rPr>
          <w:rStyle w:val="None"/>
          <w:i w:val="1"/>
          <w:iCs w:val="1"/>
          <w:rtl w:val="0"/>
          <w:lang w:val="en-US"/>
        </w:rPr>
        <w:t>et al.</w:t>
      </w:r>
      <w:r>
        <w:rPr>
          <w:rStyle w:val="None A"/>
          <w:rtl w:val="0"/>
        </w:rPr>
        <w:t xml:space="preserve"> 2021)</w:t>
      </w:r>
      <w:r>
        <w:rPr>
          <w:rStyle w:val="None"/>
          <w:b w:val="1"/>
          <w:bCs w:val="1"/>
          <w:rtl w:val="0"/>
          <w:lang w:val="en-US"/>
        </w:rPr>
        <w:t>. This body of research provides evidence that legend design influences various aspects of map interpretation.</w:t>
      </w:r>
      <w:bookmarkEnd w:id="2"/>
    </w:p>
    <w:p>
      <w:pPr>
        <w:pStyle w:val="Heading 2"/>
      </w:pPr>
      <w:bookmarkStart w:name="X0469abd5acb61936a2f5608cb385b7dc99be61f" w:id="3"/>
      <w:r>
        <w:rPr>
          <w:rStyle w:val="None"/>
          <w:rFonts w:cs="Arial Unicode MS" w:eastAsia="Arial Unicode MS"/>
          <w:rtl w:val="0"/>
          <w:lang w:val="en-US"/>
        </w:rPr>
        <w:t xml:space="preserve">Communicating </w:t>
      </w:r>
      <w:r>
        <w:rPr>
          <w:rStyle w:val="None"/>
          <w:rFonts w:cs="Arial Unicode MS" w:eastAsia="Arial Unicode MS"/>
          <w:rtl w:val="0"/>
          <w:lang w:val="de-DE"/>
        </w:rPr>
        <w:t>Absolute</w:t>
      </w:r>
      <w:r>
        <w:rPr>
          <w:rStyle w:val="None"/>
          <w:rFonts w:cs="Arial Unicode MS" w:eastAsia="Arial Unicode MS"/>
          <w:rtl w:val="0"/>
          <w:lang w:val="en-US"/>
        </w:rPr>
        <w:t xml:space="preserve"> Magnitude Through Data Visualization</w:t>
      </w:r>
    </w:p>
    <w:p>
      <w:pPr>
        <w:pStyle w:val="First Paragraph"/>
      </w:pPr>
      <w:r>
        <w:rPr>
          <w:rStyle w:val="None A"/>
          <w:rtl w:val="0"/>
        </w:rPr>
        <w:t>Empirical studies in various scientific fields have explored how interpretations of magnitude are influenced by data visualization design choices.</w:t>
      </w:r>
    </w:p>
    <w:p>
      <w:pPr>
        <w:pStyle w:val="Body Text"/>
      </w:pPr>
      <w:r>
        <w:rPr>
          <w:rStyle w:val="None A"/>
          <w:rtl w:val="0"/>
        </w:rPr>
        <w:t xml:space="preserve">Recently, the practice of y-axis truncation has enjoyed attention in experiments at the intersection of the disciplines of data visualization and psychology. Y-axis truncation refers to the practice of minimizing the range of values that appear on the y-axis. This typically involves starting the y-axis at a value greater than zero (Correll </w:t>
      </w:r>
      <w:r>
        <w:rPr>
          <w:rStyle w:val="None"/>
          <w:i w:val="1"/>
          <w:iCs w:val="1"/>
          <w:rtl w:val="0"/>
          <w:lang w:val="en-US"/>
        </w:rPr>
        <w:t>et al.</w:t>
      </w:r>
      <w:r>
        <w:rPr>
          <w:rStyle w:val="None A"/>
          <w:rtl w:val="0"/>
        </w:rPr>
        <w:t xml:space="preserve"> 2020). However, some experiments on y-axis truncation have employed axes that are roughly symmetrical about the plotted data (Witt 2019). Truncation effects are therefore not just associated with the exclusion of a zero value, but also the exclusion of values </w:t>
      </w:r>
      <w:r>
        <w:rPr>
          <w:rStyle w:val="None"/>
          <w:i w:val="1"/>
          <w:iCs w:val="1"/>
          <w:rtl w:val="0"/>
          <w:lang w:val="en-US"/>
        </w:rPr>
        <w:t>above</w:t>
      </w:r>
      <w:r>
        <w:rPr>
          <w:rStyle w:val="None A"/>
          <w:rtl w:val="0"/>
        </w:rPr>
        <w:t xml:space="preserve"> the observed data, which make differences appear smaller. Thus, more generally, truncation effects illustrate people</w:t>
      </w:r>
      <w:r>
        <w:rPr>
          <w:rStyle w:val="None A"/>
          <w:rtl w:val="0"/>
        </w:rPr>
        <w:t>’</w:t>
      </w:r>
      <w:r>
        <w:rPr>
          <w:rStyle w:val="None A"/>
          <w:rtl w:val="0"/>
        </w:rPr>
        <w:t>s treatment of axes as implicit scales for making qualitative judgments about presented data.</w:t>
      </w:r>
    </w:p>
    <w:p>
      <w:pPr>
        <w:pStyle w:val="Body Text"/>
      </w:pPr>
      <w:r>
        <w:rPr>
          <w:rStyle w:val="None A"/>
          <w:rtl w:val="0"/>
        </w:rPr>
        <w:t>Research on the effects of y-axis truncation has focused on how this practice can alter people</w:t>
      </w:r>
      <w:r>
        <w:rPr>
          <w:rStyle w:val="None A"/>
          <w:rtl w:val="0"/>
        </w:rPr>
        <w:t>’</w:t>
      </w:r>
      <w:r>
        <w:rPr>
          <w:rStyle w:val="None A"/>
          <w:rtl w:val="0"/>
        </w:rPr>
        <w:t xml:space="preserve">s interpretations of the magnitude of the difference between plotted values. Demonstrating the effect of y-axis truncation with a large online sample, Pandey </w:t>
      </w:r>
      <w:r>
        <w:rPr>
          <w:rStyle w:val="None"/>
          <w:i w:val="1"/>
          <w:iCs w:val="1"/>
          <w:rtl w:val="0"/>
          <w:lang w:val="en-US"/>
        </w:rPr>
        <w:t>et al.</w:t>
      </w:r>
      <w:r>
        <w:rPr>
          <w:rStyle w:val="None A"/>
          <w:rtl w:val="0"/>
        </w:rPr>
        <w:t xml:space="preserve"> (2015) 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 (Correll </w:t>
      </w:r>
      <w:r>
        <w:rPr>
          <w:rStyle w:val="None"/>
          <w:i w:val="1"/>
          <w:iCs w:val="1"/>
          <w:rtl w:val="0"/>
          <w:lang w:val="en-US"/>
        </w:rPr>
        <w:t>et al.</w:t>
      </w:r>
      <w:r>
        <w:rPr>
          <w:rStyle w:val="None A"/>
          <w:rtl w:val="0"/>
        </w:rPr>
        <w:t xml:space="preserve"> 2020). Encouraging careful attention to plotted data (by ensuring that numerical values are read precisely) does not eliminate this effect (Correll </w:t>
      </w:r>
      <w:r>
        <w:rPr>
          <w:rStyle w:val="None"/>
          <w:i w:val="1"/>
          <w:iCs w:val="1"/>
          <w:rtl w:val="0"/>
          <w:lang w:val="en-US"/>
        </w:rPr>
        <w:t>et al.</w:t>
      </w:r>
      <w:r>
        <w:rPr>
          <w:rStyle w:val="None A"/>
          <w:rtl w:val="0"/>
        </w:rPr>
        <w:t xml:space="preserve"> 2020). Warnings somewhat reduce, but do not eradicate, the difference between interpretations of truncated and non-truncated charts (Yang </w:t>
      </w:r>
      <w:r>
        <w:rPr>
          <w:rStyle w:val="None"/>
          <w:i w:val="1"/>
          <w:iCs w:val="1"/>
          <w:rtl w:val="0"/>
          <w:lang w:val="en-US"/>
        </w:rPr>
        <w:t>et al.</w:t>
      </w:r>
      <w:r>
        <w:rPr>
          <w:rStyle w:val="None A"/>
          <w:rtl w:val="0"/>
        </w:rPr>
        <w:t xml:space="preserve"> 2021). Visual indicators of truncation are also ineffective (Correll </w:t>
      </w:r>
      <w:r>
        <w:rPr>
          <w:rStyle w:val="None"/>
          <w:i w:val="1"/>
          <w:iCs w:val="1"/>
          <w:rtl w:val="0"/>
          <w:lang w:val="en-US"/>
        </w:rPr>
        <w:t>et al.</w:t>
      </w:r>
      <w:r>
        <w:rPr>
          <w:rStyle w:val="None A"/>
          <w:rtl w:val="0"/>
        </w:rPr>
        <w:t xml:space="preserve"> 2020).</w:t>
      </w:r>
    </w:p>
    <w:p>
      <w:pPr>
        <w:pStyle w:val="Body Text"/>
      </w:pPr>
      <w:r>
        <w:rPr>
          <w:rStyle w:val="None A"/>
          <w:rtl w:val="0"/>
        </w:rPr>
        <w:t>Witt (2019) demonstrated that using the widest possible y-axis range diminishes a viewer</w:t>
      </w:r>
      <w:r>
        <w:rPr>
          <w:rStyle w:val="None A"/>
          <w:rtl w:val="0"/>
        </w:rPr>
        <w:t>’</w:t>
      </w:r>
      <w:r>
        <w:rPr>
          <w:rStyle w:val="None A"/>
          <w:rtl w:val="0"/>
        </w:rPr>
        <w:t>s sensitivity, which is the ability to distinguish between different degrees of separation between values. On the other hand, using the smallest possible y-axis range increases bias in interpretation (i.e., the extent to which judgments of the magnitude of difference deviate from actual effect sizes). To maximize sensitivity and minimize bias, and to ensure correspondence between the appearance of the difference and the reality, Witt suggests using a range of 1-2 standard deviations for y-axis limits.</w:t>
      </w:r>
    </w:p>
    <w:p>
      <w:pPr>
        <w:pStyle w:val="Body Text"/>
      </w:pPr>
      <w:r>
        <w:rPr>
          <w:rStyle w:val="None A"/>
          <w:rtl w:val="0"/>
        </w:rPr>
        <w:t>Witt</w:t>
      </w:r>
      <w:r>
        <w:rPr>
          <w:rStyle w:val="None A"/>
          <w:rtl w:val="0"/>
        </w:rPr>
        <w:t>’</w:t>
      </w:r>
      <w:r>
        <w:rPr>
          <w:rStyle w:val="None A"/>
          <w:rtl w:val="0"/>
        </w:rPr>
        <w:t>s (2019) recommendations are prescribed for disciplines which use standardized effect sizes (e.g., Cohen</w:t>
      </w:r>
      <w:r>
        <w:rPr>
          <w:rStyle w:val="None A"/>
          <w:rtl w:val="0"/>
        </w:rPr>
        <w:t>’</w:t>
      </w:r>
      <w:r>
        <w:rPr>
          <w:rStyle w:val="None A"/>
          <w:rtl w:val="0"/>
        </w:rPr>
        <w:t xml:space="preserve">s d) in the reporting of data and statistics. Correll </w:t>
      </w:r>
      <w:r>
        <w:rPr>
          <w:rStyle w:val="None"/>
          <w:i w:val="1"/>
          <w:iCs w:val="1"/>
          <w:rtl w:val="0"/>
          <w:lang w:val="en-US"/>
        </w:rPr>
        <w:t>et al.</w:t>
      </w:r>
      <w:r>
        <w:rPr>
          <w:rStyle w:val="None A"/>
          <w:rtl w:val="0"/>
        </w:rPr>
        <w:t xml:space="preserve"> (2020) provide more general advice relevant to those in all disciplines: the appearance of differences in a visualization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w:t>
      </w:r>
      <w:r>
        <w:rPr>
          <w:rStyle w:val="None A"/>
          <w:rtl w:val="0"/>
        </w:rPr>
        <w:t>’</w:t>
      </w:r>
      <w:r>
        <w:rPr>
          <w:rStyle w:val="None A"/>
          <w:rtl w:val="0"/>
        </w:rPr>
        <w:t xml:space="preserve">s responsibility to consider what their visualization implies (Correll </w:t>
      </w:r>
      <w:r>
        <w:rPr>
          <w:rStyle w:val="None"/>
          <w:i w:val="1"/>
          <w:iCs w:val="1"/>
          <w:rtl w:val="0"/>
          <w:lang w:val="en-US"/>
        </w:rPr>
        <w:t>et al.</w:t>
      </w:r>
      <w:r>
        <w:rPr>
          <w:rStyle w:val="None A"/>
          <w:rtl w:val="0"/>
        </w:rPr>
        <w:t xml:space="preserve"> 2020).</w:t>
      </w:r>
    </w:p>
    <w:p>
      <w:pPr>
        <w:pStyle w:val="Body Text"/>
      </w:pPr>
      <w:r>
        <w:rPr>
          <w:rStyle w:val="None A"/>
          <w:rtl w:val="0"/>
        </w:rPr>
        <w:t xml:space="preserve">As Yang </w:t>
      </w:r>
      <w:r>
        <w:rPr>
          <w:rStyle w:val="None"/>
          <w:i w:val="1"/>
          <w:iCs w:val="1"/>
          <w:rtl w:val="0"/>
          <w:lang w:val="en-US"/>
        </w:rPr>
        <w:t>et al.</w:t>
      </w:r>
      <w:r>
        <w:rPr>
          <w:rStyle w:val="None A"/>
          <w:rtl w:val="0"/>
        </w:rPr>
        <w:t xml:space="preserve"> (2021) discuss, one explanation for these effects draws on Grice</w:t>
      </w:r>
      <w:r>
        <w:rPr>
          <w:rStyle w:val="None A"/>
          <w:rtl w:val="0"/>
        </w:rPr>
        <w:t>’</w:t>
      </w:r>
      <w:r>
        <w:rPr>
          <w:rStyle w:val="None A"/>
          <w:rtl w:val="0"/>
        </w:rPr>
        <w:t>s co-operative principle (Grice 1975). This theory, originally concerning linguistic utterances, would suggest that components of a chart, such as axes, will be considered to communicate relevant information about plotted data. Thus, a viewer will derive a designer</w:t>
      </w:r>
      <w:r>
        <w:rPr>
          <w:rStyle w:val="None A"/>
          <w:rtl w:val="0"/>
        </w:rPr>
        <w:t>’</w:t>
      </w:r>
      <w:r>
        <w:rPr>
          <w:rStyle w:val="None A"/>
          <w:rtl w:val="0"/>
        </w:rPr>
        <w:t>s intended message from the features of the visualization. Changing one</w:t>
      </w:r>
      <w:r>
        <w:rPr>
          <w:rStyle w:val="None A"/>
          <w:rtl w:val="0"/>
        </w:rPr>
        <w:t>’</w:t>
      </w:r>
      <w:r>
        <w:rPr>
          <w:rStyle w:val="None A"/>
          <w:rtl w:val="0"/>
        </w:rPr>
        <w:t>s interpretation of magnitude in accordance with changes to axis range could therefore be considered a coherent response.</w:t>
      </w:r>
    </w:p>
    <w:p>
      <w:pPr>
        <w:pStyle w:val="Body Text"/>
      </w:pPr>
      <w:r>
        <w:rPr>
          <w:rStyle w:val="None A"/>
          <w:rtl w:val="0"/>
        </w:rPr>
        <w:t xml:space="preserve">Research on risk communication has also explored how visualization design choices affect interpretations of presented information. A set of experiments relevant to the present investigation originated with empirical data which suggested that icon arrays were more effective than text at promoting risk-averse behavior (Stone </w:t>
      </w:r>
      <w:r>
        <w:rPr>
          <w:rStyle w:val="None"/>
          <w:i w:val="1"/>
          <w:iCs w:val="1"/>
          <w:rtl w:val="0"/>
          <w:lang w:val="en-US"/>
        </w:rPr>
        <w:t>et al.</w:t>
      </w:r>
      <w:r>
        <w:rPr>
          <w:rStyle w:val="None A"/>
          <w:rtl w:val="0"/>
        </w:rPr>
        <w:t xml:space="preserve"> 1997). Further research (Stone </w:t>
      </w:r>
      <w:r>
        <w:rPr>
          <w:rStyle w:val="None"/>
          <w:i w:val="1"/>
          <w:iCs w:val="1"/>
          <w:rtl w:val="0"/>
          <w:lang w:val="en-US"/>
        </w:rPr>
        <w:t>et al.</w:t>
      </w:r>
      <w:r>
        <w:rPr>
          <w:rStyle w:val="None A"/>
          <w:rtl w:val="0"/>
        </w:rPr>
        <w:t xml:space="preserve"> 2003) suggested that this occurred because the data visualizations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w:t>
      </w:r>
      <w:r>
        <w:rPr>
          <w:rStyle w:val="None A"/>
          <w:rtl w:val="0"/>
        </w:rPr>
        <w:t> </w:t>
      </w:r>
      <w:r>
        <w:rPr>
          <w:rStyle w:val="None A"/>
          <w:rtl w:val="0"/>
        </w:rPr>
        <w:t xml:space="preserve">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 (Pandey </w:t>
      </w:r>
      <w:r>
        <w:rPr>
          <w:rStyle w:val="None"/>
          <w:i w:val="1"/>
          <w:iCs w:val="1"/>
          <w:rtl w:val="0"/>
          <w:lang w:val="en-US"/>
        </w:rPr>
        <w:t>et al.</w:t>
      </w:r>
      <w:r>
        <w:rPr>
          <w:rStyle w:val="None A"/>
          <w:rtl w:val="0"/>
        </w:rPr>
        <w:t xml:space="preserve"> 2015, Witt 2019, Correll </w:t>
      </w:r>
      <w:r>
        <w:rPr>
          <w:rStyle w:val="None"/>
          <w:i w:val="1"/>
          <w:iCs w:val="1"/>
          <w:rtl w:val="0"/>
          <w:lang w:val="en-US"/>
        </w:rPr>
        <w:t>et al.</w:t>
      </w:r>
      <w:r>
        <w:rPr>
          <w:rStyle w:val="None A"/>
          <w:rtl w:val="0"/>
        </w:rPr>
        <w:t xml:space="preserve"> 2020, Yang </w:t>
      </w:r>
      <w:r>
        <w:rPr>
          <w:rStyle w:val="None"/>
          <w:i w:val="1"/>
          <w:iCs w:val="1"/>
          <w:rtl w:val="0"/>
          <w:lang w:val="en-US"/>
        </w:rPr>
        <w:t>et al.</w:t>
      </w:r>
      <w:r>
        <w:rPr>
          <w:rStyle w:val="None A"/>
          <w:rtl w:val="0"/>
        </w:rPr>
        <w:t xml:space="preserve"> 2021, Driessen </w:t>
      </w:r>
      <w:r>
        <w:rPr>
          <w:rStyle w:val="None"/>
          <w:i w:val="1"/>
          <w:iCs w:val="1"/>
          <w:rtl w:val="0"/>
          <w:lang w:val="en-US"/>
        </w:rPr>
        <w:t>et al.</w:t>
      </w:r>
      <w:r>
        <w:rPr>
          <w:rStyle w:val="None A"/>
          <w:rtl w:val="0"/>
        </w:rPr>
        <w:t xml:space="preserve"> 2022), the lower axis limit was not manipulated, and remained fixed at zero. This pattern of results has been replicated using icon arrays (Garcia-Retamero and Galesic 2010) and pie charts (Hu </w:t>
      </w:r>
      <w:r>
        <w:rPr>
          <w:rStyle w:val="None"/>
          <w:i w:val="1"/>
          <w:iCs w:val="1"/>
          <w:rtl w:val="0"/>
          <w:lang w:val="en-US"/>
        </w:rPr>
        <w:t>et al.</w:t>
      </w:r>
      <w:r>
        <w:rPr>
          <w:rStyle w:val="None A"/>
          <w:rtl w:val="0"/>
        </w:rPr>
        <w:t xml:space="preserve"> 2014), and a similar effect has been reported for line charts (Taylor and Anderson 1986) suggesting this phenomenon is driven by a common mechanism independent of chart type.</w:t>
      </w:r>
    </w:p>
    <w:p>
      <w:pPr>
        <w:pStyle w:val="Body Text"/>
      </w:pPr>
      <w:r>
        <w:rPr>
          <w:rStyle w:val="None A"/>
          <w:rtl w:val="0"/>
        </w:rPr>
        <w:t>Stone et al.</w:t>
      </w:r>
      <w:r>
        <w:rPr>
          <w:rStyle w:val="None A"/>
          <w:rtl w:val="0"/>
        </w:rPr>
        <w:t>’</w:t>
      </w:r>
      <w:r>
        <w:rPr>
          <w:rStyle w:val="None A"/>
          <w:rtl w:val="0"/>
        </w:rPr>
        <w:t xml:space="preserve">s (2003) experiment demonstrated that extending the upper limit caused participants to interpret the </w:t>
      </w:r>
      <w:r>
        <w:rPr>
          <w:rStyle w:val="None"/>
          <w:i w:val="1"/>
          <w:iCs w:val="1"/>
          <w:rtl w:val="0"/>
          <w:lang w:val="en-US"/>
        </w:rPr>
        <w:t>difference between</w:t>
      </w:r>
      <w:r>
        <w:rPr>
          <w:rStyle w:val="None A"/>
          <w:rtl w:val="0"/>
        </w:rPr>
        <w:t xml:space="preserve"> values as smaller. Unfortunately, the design of this experiment leaves uncertainty as to whether this extension affected interpretations of the magnitude of </w:t>
      </w:r>
      <w:r>
        <w:rPr>
          <w:rStyle w:val="None"/>
          <w:i w:val="1"/>
          <w:iCs w:val="1"/>
          <w:rtl w:val="0"/>
          <w:lang w:val="en-US"/>
        </w:rPr>
        <w:t>the values themselves</w:t>
      </w:r>
      <w:r>
        <w:rPr>
          <w:rStyle w:val="None A"/>
          <w:rtl w:val="0"/>
        </w:rPr>
        <w:t xml:space="preserve">, because participants only compared risks between charts in the same condition, not across conditions. However, this issue was addressed by Okan </w:t>
      </w:r>
      <w:r>
        <w:rPr>
          <w:rStyle w:val="None"/>
          <w:i w:val="1"/>
          <w:iCs w:val="1"/>
          <w:rtl w:val="0"/>
          <w:lang w:val="en-US"/>
        </w:rPr>
        <w:t>et al.</w:t>
      </w:r>
      <w:r>
        <w:rPr>
          <w:rStyle w:val="None A"/>
          <w:rtl w:val="0"/>
        </w:rPr>
        <w:t xml:space="preserve"> (2020), who found that icon arrays which </w:t>
      </w:r>
      <w:r>
        <w:rPr>
          <w:rStyle w:val="None"/>
          <w:i w:val="1"/>
          <w:iCs w:val="1"/>
          <w:rtl w:val="0"/>
          <w:lang w:val="en-US"/>
        </w:rPr>
        <w:t>did not</w:t>
      </w:r>
      <w:r>
        <w:rPr>
          <w:rStyle w:val="None A"/>
          <w:rtl w:val="0"/>
        </w:rPr>
        <w:t xml:space="preserve"> 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visualization (Sandman </w:t>
      </w:r>
      <w:r>
        <w:rPr>
          <w:rStyle w:val="None"/>
          <w:i w:val="1"/>
          <w:iCs w:val="1"/>
          <w:rtl w:val="0"/>
          <w:lang w:val="en-US"/>
        </w:rPr>
        <w:t>et al.</w:t>
      </w:r>
      <w:r>
        <w:rPr>
          <w:rStyle w:val="None A"/>
          <w:rtl w:val="0"/>
        </w:rPr>
        <w:t xml:space="preserve"> 1994). This implies that interpretations of magnitude are informed, in part, by the data point</w:t>
      </w:r>
      <w:r>
        <w:rPr>
          <w:rStyle w:val="None A"/>
          <w:rtl w:val="0"/>
        </w:rPr>
        <w:t>’</w:t>
      </w:r>
      <w:r>
        <w:rPr>
          <w:rStyle w:val="None A"/>
          <w:rtl w:val="0"/>
        </w:rPr>
        <w:t>s position within the risk ladder</w:t>
      </w:r>
      <w:r>
        <w:rPr>
          <w:rStyle w:val="None A"/>
          <w:rtl w:val="0"/>
        </w:rPr>
        <w:t>’</w:t>
      </w:r>
      <w:r>
        <w:rPr>
          <w:rStyle w:val="None A"/>
          <w:rtl w:val="0"/>
        </w:rPr>
        <w:t>s limits.</w:t>
      </w:r>
      <w:bookmarkEnd w:id="3"/>
    </w:p>
    <w:p>
      <w:pPr>
        <w:pStyle w:val="Heading 2"/>
      </w:pPr>
      <w:bookmarkStart w:name="colorlegends" w:id="4"/>
      <w:r>
        <w:rPr>
          <w:rStyle w:val="None"/>
          <w:rFonts w:cs="Arial Unicode MS" w:eastAsia="Arial Unicode MS"/>
          <w:rtl w:val="0"/>
          <w:lang w:val="en-US"/>
        </w:rPr>
        <w:t>Color Legends</w:t>
      </w:r>
    </w:p>
    <w:p>
      <w:pPr>
        <w:pStyle w:val="First Paragraph"/>
      </w:pPr>
      <w:r>
        <w:rPr>
          <w:rStyle w:val="None A"/>
          <w:rtl w:val="0"/>
        </w:rPr>
        <w:t xml:space="preserve">In data visualizations employing geometric encodings (e.g., position, extent), axes are the dimensions along which data are plotted. In colormap visualizations, a different type of axis is present, which is not used to display data directly, but presents the mapping between colors and numerical values, henceforth referred to as a </w:t>
      </w:r>
      <w:r>
        <w:rPr>
          <w:rStyle w:val="None A"/>
          <w:rtl w:val="0"/>
        </w:rPr>
        <w:t>‘</w:t>
      </w:r>
      <w:r>
        <w:rPr>
          <w:rStyle w:val="None A"/>
          <w:rtl w:val="0"/>
        </w:rPr>
        <w:t>color legend</w:t>
      </w:r>
      <w:r>
        <w:rPr>
          <w:rStyle w:val="None A"/>
          <w:rtl w:val="0"/>
        </w:rPr>
        <w:t>’</w:t>
      </w:r>
      <w:r>
        <w:rPr>
          <w:rStyle w:val="None A"/>
          <w:rtl w:val="0"/>
        </w:rPr>
        <w:t>. Default settings in popular visualization tools, such as ggplot2 (Wickham 2016) and Matplotlib (Hunter 2007) tend to employ color legends which use the minimum and maximum values in the data at their extremes. Thus, the potential for values smaller than the minimum, or larger than the maximum, is not encoded by these color legends. This facilitates comparison between values, since using a wide range of colors improves discrimination ability. Crucially, however, it does not facilitate magnitude judgments. Consider, for example, a heatmap showing profits for each quarter over the course of five years. Using the darkest color on the color legend to represent the highest profits could conceal the fact that profits in general have been poor for the entirety of this period, because the color legend is agnostic towards real-world magnitude.</w:t>
      </w:r>
    </w:p>
    <w:p>
      <w:pPr>
        <w:pStyle w:val="Body Text"/>
      </w:pPr>
      <w:r>
        <w:rPr>
          <w:rStyle w:val="None A"/>
          <w:rtl w:val="0"/>
        </w:rPr>
        <w:t xml:space="preserve">Research involving color legends has often focused on assessing the appropriateness of different color scales and capturing color discriminability through color difference models. Harrower and Brewer (2003) developed a tool for selecting suitable color scales for particular forms of data: sequential scales for ordinal or numerical data, qualitative scales for categorical data, and diverging scales for highlighting midpoints. </w:t>
      </w:r>
      <w:r>
        <w:rPr>
          <w:rStyle w:val="None"/>
          <w:b w:val="1"/>
          <w:bCs w:val="1"/>
          <w:rtl w:val="0"/>
          <w:lang w:val="en-US"/>
        </w:rPr>
        <w:t>Using choropleth maps,</w:t>
      </w:r>
      <w:r>
        <w:rPr>
          <w:rStyle w:val="None A"/>
          <w:rtl w:val="0"/>
        </w:rPr>
        <w:t xml:space="preserve"> Brychtova and Coltekin (2015) </w:t>
      </w:r>
      <w:r>
        <w:rPr>
          <w:rStyle w:val="None"/>
          <w:b w:val="1"/>
          <w:bCs w:val="1"/>
          <w:rtl w:val="0"/>
          <w:lang w:val="en-US"/>
        </w:rPr>
        <w:t>determined the minimum color distance required for reliably detecting differences between two regions.</w:t>
      </w:r>
      <w:r>
        <w:rPr>
          <w:rStyle w:val="None A"/>
          <w:rtl w:val="0"/>
        </w:rPr>
        <w:t xml:space="preserve"> Other work has identified specific features which make for an effective color scheme, from low-level properties such as uniform luminance [Dasgupta </w:t>
      </w:r>
      <w:r>
        <w:rPr>
          <w:rStyle w:val="None"/>
          <w:i w:val="1"/>
          <w:iCs w:val="1"/>
          <w:rtl w:val="0"/>
          <w:lang w:val="en-US"/>
        </w:rPr>
        <w:t>et al.</w:t>
      </w:r>
      <w:r>
        <w:rPr>
          <w:rStyle w:val="None A"/>
          <w:rtl w:val="0"/>
        </w:rPr>
        <w:t xml:space="preserve"> (2020)] to high-level properties such as consistency with semantic color associations (Lin </w:t>
      </w:r>
      <w:r>
        <w:rPr>
          <w:rStyle w:val="None"/>
          <w:i w:val="1"/>
          <w:iCs w:val="1"/>
          <w:rtl w:val="0"/>
          <w:lang w:val="en-US"/>
        </w:rPr>
        <w:t>et al.</w:t>
      </w:r>
      <w:r>
        <w:rPr>
          <w:rStyle w:val="None A"/>
          <w:rtl w:val="0"/>
        </w:rPr>
        <w:t xml:space="preserve"> 2013). Researchers have also modeled the impact of mark size on color discriminability (Stone </w:t>
      </w:r>
      <w:r>
        <w:rPr>
          <w:rStyle w:val="None"/>
          <w:i w:val="1"/>
          <w:iCs w:val="1"/>
          <w:rtl w:val="0"/>
          <w:lang w:val="en-US"/>
        </w:rPr>
        <w:t>et al.</w:t>
      </w:r>
      <w:r>
        <w:rPr>
          <w:rStyle w:val="None A"/>
          <w:rtl w:val="0"/>
        </w:rPr>
        <w:t xml:space="preserve"> 2014) and demonstrated adaptation of color difference models to specific viewing conditions (Szafir </w:t>
      </w:r>
      <w:r>
        <w:rPr>
          <w:rStyle w:val="None"/>
          <w:i w:val="1"/>
          <w:iCs w:val="1"/>
          <w:rtl w:val="0"/>
          <w:lang w:val="en-US"/>
        </w:rPr>
        <w:t>et al.</w:t>
      </w:r>
      <w:r>
        <w:rPr>
          <w:rStyle w:val="None A"/>
          <w:rtl w:val="0"/>
        </w:rPr>
        <w:t xml:space="preserve"> 2014).</w:t>
      </w:r>
    </w:p>
    <w:p>
      <w:pPr>
        <w:pStyle w:val="Body Text"/>
      </w:pPr>
      <w:r>
        <w:rPr>
          <w:rStyle w:val="None A"/>
          <w:rtl w:val="0"/>
        </w:rPr>
        <w:t xml:space="preserve">Choropleth maps are one of several types of colormap visualization which map color to numerical data (see also, heatmaps and neuroimaging visualizations). Schiewe (2019) illustrates that impressions of quantity are positively associated with the proportion of a choropleth map occupied by darker colors. The size of geographical regions and the </w:t>
      </w:r>
      <w:r>
        <w:rPr>
          <w:rStyle w:val="None"/>
          <w:i w:val="1"/>
          <w:iCs w:val="1"/>
          <w:rtl w:val="0"/>
          <w:lang w:val="en-US"/>
        </w:rPr>
        <w:t>classification</w:t>
      </w:r>
      <w:r>
        <w:rPr>
          <w:rStyle w:val="None A"/>
          <w:rtl w:val="0"/>
        </w:rPr>
        <w:t xml:space="preserve"> of values can both influence the extent to which a map displays colors on the darker end of the chosen color scale, which impacts judgments of presented data. Whilst this study manipulated the appearance of plotted data in maps, other research has held the appearance of plotted data constant in order to study how the context surrounding a color legend affects viewers</w:t>
      </w:r>
      <w:r>
        <w:rPr>
          <w:rStyle w:val="None A"/>
          <w:rtl w:val="0"/>
        </w:rPr>
        <w:t xml:space="preserve">’ </w:t>
      </w:r>
      <w:r>
        <w:rPr>
          <w:rStyle w:val="None A"/>
          <w:rtl w:val="0"/>
        </w:rPr>
        <w:t xml:space="preserve">inferences. Schloss </w:t>
      </w:r>
      <w:r>
        <w:rPr>
          <w:rStyle w:val="None"/>
          <w:i w:val="1"/>
          <w:iCs w:val="1"/>
          <w:rtl w:val="0"/>
          <w:lang w:val="en-US"/>
        </w:rPr>
        <w:t>et al.</w:t>
      </w:r>
      <w:r>
        <w:rPr>
          <w:rStyle w:val="None A"/>
          <w:rtl w:val="0"/>
        </w:rPr>
        <w:t xml:space="preserve"> (2019) observed that viewers</w:t>
      </w:r>
      <w:r>
        <w:rPr>
          <w:rStyle w:val="None A"/>
          <w:rtl w:val="0"/>
        </w:rPr>
        <w:t xml:space="preserve">’ </w:t>
      </w:r>
      <w:r>
        <w:rPr>
          <w:rStyle w:val="None A"/>
          <w:rtl w:val="0"/>
        </w:rPr>
        <w:t>spontaneous interpretations of the relationship between color and quantity can depend on which background color is used. Their experiment attempted to reconcile contrasting theories about which aspects of a color stimulus are associated with greater quantities (</w:t>
      </w:r>
      <w:r>
        <w:rPr>
          <w:rStyle w:val="None A"/>
          <w:rtl w:val="0"/>
        </w:rPr>
        <w:t>‘</w:t>
      </w:r>
      <w:r>
        <w:rPr>
          <w:rStyle w:val="None A"/>
          <w:rtl w:val="0"/>
        </w:rPr>
        <w:t>dark-is-more</w:t>
      </w:r>
      <w:r>
        <w:rPr>
          <w:rStyle w:val="None A"/>
          <w:rtl w:val="0"/>
        </w:rPr>
        <w:t>’</w:t>
      </w:r>
      <w:r>
        <w:rPr>
          <w:rStyle w:val="None A"/>
          <w:rtl w:val="0"/>
        </w:rPr>
        <w:t xml:space="preserve">; </w:t>
      </w:r>
      <w:r>
        <w:rPr>
          <w:rStyle w:val="None A"/>
          <w:rtl w:val="0"/>
        </w:rPr>
        <w:t>‘</w:t>
      </w:r>
      <w:r>
        <w:rPr>
          <w:rStyle w:val="None A"/>
          <w:rtl w:val="0"/>
        </w:rPr>
        <w:t>contrast-is-more</w:t>
      </w:r>
      <w:r>
        <w:rPr>
          <w:rStyle w:val="None A"/>
          <w:rtl w:val="0"/>
        </w:rPr>
        <w:t>’</w:t>
      </w:r>
      <w:r>
        <w:rPr>
          <w:rStyle w:val="None A"/>
          <w:rtl w:val="0"/>
        </w:rPr>
        <w:t xml:space="preserve">; </w:t>
      </w:r>
      <w:r>
        <w:rPr>
          <w:rStyle w:val="None A"/>
          <w:rtl w:val="0"/>
        </w:rPr>
        <w:t>‘</w:t>
      </w:r>
      <w:r>
        <w:rPr>
          <w:rStyle w:val="None A"/>
          <w:rtl w:val="0"/>
        </w:rPr>
        <w:t>opaque-is-more</w:t>
      </w:r>
      <w:r>
        <w:rPr>
          <w:rStyle w:val="None A"/>
          <w:rtl w:val="0"/>
        </w:rPr>
        <w:t>’</w:t>
      </w:r>
      <w:r>
        <w:rPr>
          <w:rStyle w:val="None A"/>
          <w:rtl w:val="0"/>
        </w:rPr>
        <w:t>). They found that viewers associate darker colors with greater quantities when there is no apparent variation in the color scale</w:t>
      </w:r>
      <w:r>
        <w:rPr>
          <w:rStyle w:val="None A"/>
          <w:rtl w:val="0"/>
        </w:rPr>
        <w:t>’</w:t>
      </w:r>
      <w:r>
        <w:rPr>
          <w:rStyle w:val="None A"/>
          <w:rtl w:val="0"/>
        </w:rPr>
        <w:t xml:space="preserve">s opacity. However, when the color scale does appear to have varying degrees of opacity, an </w:t>
      </w:r>
      <w:r>
        <w:rPr>
          <w:rStyle w:val="None A"/>
          <w:rtl w:val="0"/>
        </w:rPr>
        <w:t>‘</w:t>
      </w:r>
      <w:r>
        <w:rPr>
          <w:rStyle w:val="None A"/>
          <w:rtl w:val="0"/>
        </w:rPr>
        <w:t>opaque-is-more</w:t>
      </w:r>
      <w:r>
        <w:rPr>
          <w:rStyle w:val="None A"/>
          <w:rtl w:val="0"/>
        </w:rPr>
        <w:t xml:space="preserve">’ </w:t>
      </w:r>
      <w:r>
        <w:rPr>
          <w:rStyle w:val="None A"/>
          <w:rtl w:val="0"/>
        </w:rPr>
        <w:t>association prevails. For example, black-white color scales appear to have low opacity against a blue background (so lighter grays are more readily associated with smaller quantities), but high opacity against a black background (so lighter grays are more readily associated with larger quantities).</w:t>
      </w:r>
    </w:p>
    <w:p>
      <w:pPr>
        <w:pStyle w:val="Body Text"/>
      </w:pPr>
      <w:r>
        <w:rPr>
          <w:rStyle w:val="None A"/>
          <w:rtl w:val="0"/>
        </w:rPr>
        <w:t xml:space="preserve">Different interpretations of the same dataset can also arise through modified displays of the same color scale. Empirical research has compared color legends which only indicate uncertainty using color features (e.g., increasing luminance and decreasing saturation), to color legends which also signal uncertainty through increasing reduction in the range of possible colors, termed Value-Suppressing Uncertainty Palettes (VSUPs, Correll </w:t>
      </w:r>
      <w:r>
        <w:rPr>
          <w:rStyle w:val="None"/>
          <w:i w:val="1"/>
          <w:iCs w:val="1"/>
          <w:rtl w:val="0"/>
          <w:lang w:val="en-US"/>
        </w:rPr>
        <w:t>et al.</w:t>
      </w:r>
      <w:r>
        <w:rPr>
          <w:rStyle w:val="None A"/>
          <w:rtl w:val="0"/>
        </w:rPr>
        <w:t xml:space="preserve"> (2018)). In Correll et al.</w:t>
      </w:r>
      <w:r>
        <w:rPr>
          <w:rStyle w:val="None A"/>
          <w:rtl w:val="0"/>
        </w:rPr>
        <w:t>’</w:t>
      </w:r>
      <w:r>
        <w:rPr>
          <w:rStyle w:val="None A"/>
          <w:rtl w:val="0"/>
        </w:rPr>
        <w:t xml:space="preserve">s study, participants played a </w:t>
      </w:r>
      <w:r>
        <w:rPr>
          <w:rStyle w:val="None A"/>
          <w:rtl w:val="0"/>
        </w:rPr>
        <w:t>‘</w:t>
      </w:r>
      <w:r>
        <w:rPr>
          <w:rStyle w:val="None A"/>
          <w:rtl w:val="0"/>
        </w:rPr>
        <w:t>Battleship</w:t>
      </w:r>
      <w:r>
        <w:rPr>
          <w:rStyle w:val="None A"/>
          <w:rtl w:val="0"/>
        </w:rPr>
        <w:t xml:space="preserve">’ </w:t>
      </w:r>
      <w:r>
        <w:rPr>
          <w:rStyle w:val="None A"/>
          <w:rtl w:val="0"/>
        </w:rPr>
        <w:t>style game which involved reducing risk by balancing danger and uncertainty. Participants were more likely to favor riskier but more certain options over uncertain options when using VSUPs. Constraining the range of colors at higher uncertainty levels may have reduced the impression that these data points could represent desirable low-danger magnitudes. The experiment we report below examines directly how the range of values in a color legend affects interpretations of magnitude.</w:t>
      </w:r>
      <w:bookmarkEnd w:id="4"/>
    </w:p>
    <w:p>
      <w:pPr>
        <w:pStyle w:val="Heading"/>
      </w:pPr>
      <w:bookmarkStart w:name="methodology" w:id="5"/>
      <w:r>
        <w:rPr>
          <w:rStyle w:val="None"/>
          <w:rFonts w:cs="Arial Unicode MS" w:eastAsia="Arial Unicode MS"/>
          <w:rtl w:val="0"/>
          <w:lang w:val="en-US"/>
        </w:rPr>
        <w:t>Methodology</w:t>
      </w:r>
      <w:bookmarkEnd w:id="5"/>
    </w:p>
    <w:p>
      <w:pPr>
        <w:pStyle w:val="Heading 2"/>
      </w:pPr>
      <w:bookmarkStart w:name="outline" w:id="6"/>
      <w:r>
        <w:rPr>
          <w:rStyle w:val="None"/>
          <w:rFonts w:cs="Arial Unicode MS" w:eastAsia="Arial Unicode MS"/>
          <w:rtl w:val="0"/>
          <w:lang w:val="de-DE"/>
        </w:rPr>
        <w:t>Outline</w:t>
      </w:r>
    </w:p>
    <w:p>
      <w:pPr>
        <w:pStyle w:val="First Paragraph"/>
      </w:pPr>
      <w:r>
        <w:rPr>
          <w:rStyle w:val="None A"/>
          <w:rtl w:val="0"/>
        </w:rPr>
        <w:t>The present experiment investigates the influence of color legend range on the cognitive processing of magnitude. We manipulated the color legend</w:t>
      </w:r>
      <w:r>
        <w:rPr>
          <w:rStyle w:val="None A"/>
          <w:rtl w:val="0"/>
        </w:rPr>
        <w:t>’</w:t>
      </w:r>
      <w:r>
        <w:rPr>
          <w:rStyle w:val="None A"/>
          <w:rtl w:val="0"/>
        </w:rPr>
        <w:t>s upper bound, such that it was equal to the maximum plotted value (</w:t>
      </w:r>
      <w:r>
        <w:rPr>
          <w:rStyle w:val="None"/>
          <w:i w:val="1"/>
          <w:iCs w:val="1"/>
          <w:rtl w:val="0"/>
          <w:lang w:val="en-US"/>
        </w:rPr>
        <w:t>truncated range</w:t>
      </w:r>
      <w:r>
        <w:rPr>
          <w:rStyle w:val="None A"/>
          <w:rtl w:val="0"/>
        </w:rPr>
        <w:t>) or it was equal to double the maximum plotted value (</w:t>
      </w:r>
      <w:r>
        <w:rPr>
          <w:rStyle w:val="None"/>
          <w:i w:val="1"/>
          <w:iCs w:val="1"/>
          <w:rtl w:val="0"/>
          <w:lang w:val="en-US"/>
        </w:rPr>
        <w:t>extended range</w:t>
      </w:r>
      <w:r>
        <w:rPr>
          <w:rStyle w:val="None A"/>
          <w:rtl w:val="0"/>
        </w:rPr>
        <w:t xml:space="preserve">). We employ the term </w:t>
      </w:r>
      <w:r>
        <w:rPr>
          <w:rStyle w:val="None A"/>
          <w:rtl w:val="0"/>
        </w:rPr>
        <w:t>‘</w:t>
      </w:r>
      <w:r>
        <w:rPr>
          <w:rStyle w:val="None A"/>
          <w:rtl w:val="0"/>
        </w:rPr>
        <w:t>truncated</w:t>
      </w:r>
      <w:r>
        <w:rPr>
          <w:rStyle w:val="None A"/>
          <w:rtl w:val="0"/>
        </w:rPr>
        <w:t xml:space="preserve">’ </w:t>
      </w:r>
      <w:r>
        <w:rPr>
          <w:rStyle w:val="None A"/>
          <w:rtl w:val="0"/>
        </w:rPr>
        <w:t>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w:t>
      </w:r>
      <w:r>
        <w:rPr>
          <w:rStyle w:val="None A"/>
          <w:rtl w:val="0"/>
        </w:rPr>
        <w:t xml:space="preserve">’ </w:t>
      </w:r>
      <w:r>
        <w:rPr>
          <w:rStyle w:val="None A"/>
          <w:rtl w:val="0"/>
        </w:rPr>
        <w:t xml:space="preserve">variability appeared smaller, assisting participants in judging the </w:t>
      </w:r>
      <w:r>
        <w:rPr>
          <w:rStyle w:val="None"/>
          <w:i w:val="1"/>
          <w:iCs w:val="1"/>
          <w:rtl w:val="0"/>
          <w:lang w:val="en-US"/>
        </w:rPr>
        <w:t>overall</w:t>
      </w:r>
      <w:r>
        <w:rPr>
          <w:rStyle w:val="None A"/>
          <w:rtl w:val="0"/>
        </w:rPr>
        <w:t xml:space="preserve"> magnitude of these values. For each item, the color palette, geographic regions, and the mapping between colors and numerical values, were identical across conditions. Therefore, the only difference between versions of a given item was the range of the color legend: the map itself remained unchanged.</w:t>
      </w:r>
    </w:p>
    <w:p>
      <w:pPr>
        <w:pStyle w:val="Body Text"/>
      </w:pPr>
      <w:r>
        <w:rPr>
          <w:rStyle w:val="None A"/>
          <w:rtl w:val="0"/>
        </w:rPr>
        <w:t>Rather than asking participants to make abstract judgments about the size of abstract values, we presented fictitious pollution data, and asked how urgently action should be taken to address the pollution levels displayed in each data visualization. This captures participants</w:t>
      </w:r>
      <w:r>
        <w:rPr>
          <w:rStyle w:val="None A"/>
          <w:rtl w:val="0"/>
        </w:rPr>
        <w:t xml:space="preserve">’ </w:t>
      </w:r>
      <w:r>
        <w:rPr>
          <w:rStyle w:val="None A"/>
          <w:rtl w:val="0"/>
        </w:rPr>
        <w:t>assessments of magnitude through the type of judgments which can drive behavior.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w:t>
      </w:r>
      <w:r>
        <w:rPr>
          <w:rStyle w:val="None A"/>
          <w:rtl w:val="0"/>
        </w:rPr>
        <w:t xml:space="preserve">’ </w:t>
      </w:r>
      <w:r>
        <w:rPr>
          <w:rStyle w:val="None A"/>
          <w:rtl w:val="0"/>
        </w:rPr>
        <w:t>responses may reflect different notions of urgency. However, the within-participants design accounts for individual variation. Each participant</w:t>
      </w:r>
      <w:r>
        <w:rPr>
          <w:rStyle w:val="None A"/>
          <w:rtl w:val="0"/>
        </w:rPr>
        <w:t>’</w:t>
      </w:r>
      <w:r>
        <w:rPr>
          <w:rStyle w:val="None A"/>
          <w:rtl w:val="0"/>
        </w:rPr>
        <w:t>s ratings are compared against their own ratings for the alternative condition, allowing for meaningful comparison between conditions.</w:t>
      </w:r>
    </w:p>
    <w:p>
      <w:pPr>
        <w:pStyle w:val="Body Text"/>
      </w:pPr>
      <w:r>
        <w:rPr>
          <w:rStyle w:val="None A"/>
          <w:rtl w:val="0"/>
        </w:rPr>
        <w:t>Pollution levels were displayed in choropleth maps, which use color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color legends in the interpretation of magnitude. Previous research has illustrated that the size of geographical regions can influence ensemble coding in choropleth maps (Schiewe 2019). However, we did not control for this aspect, instead we prioritized ecological validity by using maps with real geographical regions. These maps appeared identical across conditions in order to avoid this bias confounding results.</w:t>
      </w:r>
    </w:p>
    <w:p>
      <w:pPr>
        <w:pStyle w:val="Body Text"/>
      </w:pPr>
      <w:r>
        <w:rPr>
          <w:rStyle w:val="None A"/>
          <w:rtl w:val="0"/>
        </w:rPr>
        <w:t>To control for the possibility that participants used the color legend</w:t>
      </w:r>
      <w:r>
        <w:rPr>
          <w:rStyle w:val="None A"/>
          <w:rtl w:val="0"/>
        </w:rPr>
        <w:t>’</w:t>
      </w:r>
      <w:r>
        <w:rPr>
          <w:rStyle w:val="None A"/>
          <w:rtl w:val="0"/>
        </w:rPr>
        <w:t>s numerical labels, rather than the range of values displayed, as a reference for their magnitude judgments, we omitted the color legend</w:t>
      </w:r>
      <w:r>
        <w:rPr>
          <w:rStyle w:val="None A"/>
          <w:rtl w:val="0"/>
        </w:rPr>
        <w:t>’</w:t>
      </w:r>
      <w:r>
        <w:rPr>
          <w:rStyle w:val="None A"/>
          <w:rtl w:val="0"/>
        </w:rPr>
        <w:t>s numerical labels in half of trials. This allowed us to test whether the presence of numerical labels affected the degree to which magnitude judgments were influenced by the color legend</w:t>
      </w:r>
      <w:r>
        <w:rPr>
          <w:rStyle w:val="None A"/>
          <w:rtl w:val="0"/>
        </w:rPr>
        <w:t>’</w:t>
      </w:r>
      <w:r>
        <w:rPr>
          <w:rStyle w:val="None A"/>
          <w:rtl w:val="0"/>
        </w:rPr>
        <w:t>s upper bound.</w:t>
      </w:r>
      <w:bookmarkEnd w:id="6"/>
    </w:p>
    <w:p>
      <w:pPr>
        <w:pStyle w:val="Heading 2"/>
      </w:pPr>
      <w:bookmarkStart w:name="preregistration" w:id="7"/>
      <w:r>
        <w:rPr>
          <w:rStyle w:val="None"/>
          <w:rFonts w:cs="Arial Unicode MS" w:eastAsia="Arial Unicode MS"/>
          <w:rtl w:val="0"/>
          <w:lang w:val="de-DE"/>
        </w:rPr>
        <w:t>Pre-Registration</w:t>
      </w:r>
    </w:p>
    <w:p>
      <w:pPr>
        <w:pStyle w:val="First Paragraph"/>
      </w:pPr>
      <w:r>
        <w:rPr>
          <w:rStyle w:val="None A"/>
          <w:rtl w:val="0"/>
        </w:rPr>
        <w:t>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w:t>
      </w:r>
      <w:r>
        <w:rPr>
          <w:rStyle w:val="None A"/>
          <w:rtl w:val="0"/>
        </w:rPr>
        <w:t>’</w:t>
      </w:r>
      <w:r>
        <w:rPr>
          <w:rStyle w:val="None A"/>
          <w:rtl w:val="0"/>
        </w:rPr>
        <w:t xml:space="preserve">s (Garcia-Retamero </w:t>
      </w:r>
      <w:r>
        <w:rPr>
          <w:rStyle w:val="None"/>
          <w:i w:val="1"/>
          <w:iCs w:val="1"/>
          <w:rtl w:val="0"/>
          <w:lang w:val="en-US"/>
        </w:rPr>
        <w:t>et al.</w:t>
      </w:r>
      <w:r>
        <w:rPr>
          <w:rStyle w:val="None A"/>
          <w:rtl w:val="0"/>
        </w:rPr>
        <w:t xml:space="preserve"> 2016) Subjective Graph Literacy scale, therefore we also planned to test whether any observed effects (or lack of) could be explained by differences in data visualization literacy. This five-item scale is a quick, reliable measure that is correlated with scores on Galesic and Garcia-Retamero</w:t>
      </w:r>
      <w:r>
        <w:rPr>
          <w:rStyle w:val="None A"/>
          <w:rtl w:val="0"/>
        </w:rPr>
        <w:t>’</w:t>
      </w:r>
      <w:r>
        <w:rPr>
          <w:rStyle w:val="None A"/>
          <w:rtl w:val="0"/>
        </w:rPr>
        <w:t xml:space="preserve">s (Galesic and Garcia-Retamero 2011) test-based measure of data visualization literacy. The pre-registration, plus materials, experiment script, data and analysis code are available at </w:t>
      </w:r>
      <w:r>
        <w:rPr>
          <w:rStyle w:val="Hyperlink.0"/>
        </w:rPr>
        <w:fldChar w:fldCharType="begin" w:fldLock="0"/>
      </w:r>
      <w:r>
        <w:rPr>
          <w:rStyle w:val="Hyperlink.0"/>
        </w:rPr>
        <w:instrText xml:space="preserve"> HYPERLINK "https://osf.io/qe9hf/?view_only=32c420d6ef6c45b1ae2d3dc42dc6fe69"</w:instrText>
      </w:r>
      <w:r>
        <w:rPr>
          <w:rStyle w:val="Hyperlink.0"/>
        </w:rPr>
        <w:fldChar w:fldCharType="separate" w:fldLock="0"/>
      </w:r>
      <w:r>
        <w:rPr>
          <w:rStyle w:val="Hyperlink.0"/>
          <w:rtl w:val="0"/>
        </w:rPr>
        <w:t>https://osf.io/qe9hf/?view_only=32c420d6ef6c45b1ae2d3dc42dc6fe69</w:t>
      </w:r>
      <w:r>
        <w:rPr/>
        <w:fldChar w:fldCharType="end" w:fldLock="0"/>
      </w:r>
      <w:r>
        <w:rPr>
          <w:rStyle w:val="None A"/>
          <w:rtl w:val="0"/>
        </w:rPr>
        <w:t>. This repository contains the requisite resources to generate a fully-reproducible version of this paper.</w:t>
      </w:r>
      <w:bookmarkEnd w:id="7"/>
    </w:p>
    <w:p>
      <w:pPr>
        <w:pStyle w:val="Heading 2"/>
      </w:pPr>
      <w:bookmarkStart w:name="design" w:id="8"/>
      <w:r>
        <w:rPr>
          <w:rStyle w:val="None"/>
          <w:rFonts w:cs="Arial Unicode MS" w:eastAsia="Arial Unicode MS"/>
          <w:rtl w:val="0"/>
          <w:lang w:val="en-US"/>
        </w:rPr>
        <w:t>Design</w:t>
      </w:r>
    </w:p>
    <w:p>
      <w:pPr>
        <w:pStyle w:val="First Paragraph"/>
        <w:rPr>
          <w:rStyle w:val="None A"/>
        </w:rPr>
      </w:pPr>
      <w:r>
        <w:rPr>
          <w:rStyle w:val="None A"/>
          <w:rtl w:val="0"/>
        </w:rPr>
        <w:t xml:space="preserve">In each trial, we independently manipulated two aspects of the choropleth map. When the color legend had a </w:t>
      </w:r>
      <w:r>
        <w:rPr>
          <w:rStyle w:val="None"/>
          <w:i w:val="1"/>
          <w:iCs w:val="1"/>
          <w:rtl w:val="0"/>
          <w:lang w:val="en-US"/>
        </w:rPr>
        <w:t>truncated range</w:t>
      </w:r>
      <w:r>
        <w:rPr>
          <w:rStyle w:val="None A"/>
          <w:rtl w:val="0"/>
        </w:rPr>
        <w:t xml:space="preserve">, its upper bound was equal to the maximum value displayed in the map. When the color legend had an </w:t>
      </w:r>
      <w:r>
        <w:rPr>
          <w:rStyle w:val="None"/>
          <w:i w:val="1"/>
          <w:iCs w:val="1"/>
          <w:rtl w:val="0"/>
          <w:lang w:val="en-US"/>
        </w:rPr>
        <w:t>extended range</w:t>
      </w:r>
      <w:r>
        <w:rPr>
          <w:rStyle w:val="None A"/>
          <w:rtl w:val="0"/>
        </w:rPr>
        <w:t>, its upper bound was equal to double the maximum value (and the maximum value displayed in the map appeared at the legend</w:t>
      </w:r>
      <w:r>
        <w:rPr>
          <w:rStyle w:val="None A"/>
          <w:rtl w:val="0"/>
        </w:rPr>
        <w:t>’</w:t>
      </w:r>
      <w:r>
        <w:rPr>
          <w:rStyle w:val="None A"/>
          <w:rtl w:val="0"/>
        </w:rPr>
        <w:t xml:space="preserve">s halfway point). Numerical labels on the color legend were either </w:t>
      </w:r>
      <w:r>
        <w:rPr>
          <w:rStyle w:val="None"/>
          <w:i w:val="1"/>
          <w:iCs w:val="1"/>
          <w:rtl w:val="0"/>
          <w:lang w:val="en-US"/>
        </w:rPr>
        <w:t>present</w:t>
      </w:r>
      <w:r>
        <w:rPr>
          <w:rStyle w:val="None A"/>
          <w:rtl w:val="0"/>
        </w:rPr>
        <w:t xml:space="preserve"> or </w:t>
      </w:r>
      <w:r>
        <w:rPr>
          <w:rStyle w:val="None"/>
          <w:i w:val="1"/>
          <w:iCs w:val="1"/>
          <w:rtl w:val="0"/>
          <w:lang w:val="en-US"/>
        </w:rPr>
        <w:t>absent</w:t>
      </w:r>
      <w:r>
        <w:rPr>
          <w:rStyle w:val="None A"/>
          <w:rtl w:val="0"/>
        </w:rP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Figure</w:t>
      </w:r>
      <w:r>
        <w:rPr>
          <w:rStyle w:val="Hyperlink.0"/>
          <w:rtl w:val="0"/>
        </w:rPr>
        <w:t> </w:t>
      </w:r>
      <w:r>
        <w:rPr>
          <w:rStyle w:val="Hyperlink.0"/>
          <w:rtl w:val="0"/>
        </w:rPr>
        <w:t>2</w:t>
      </w:r>
      <w:r>
        <w:rPr/>
        <w:fldChar w:fldCharType="end" w:fldLock="0"/>
      </w:r>
      <w:r>
        <w:rPr>
          <w:rStyle w:val="None A"/>
          <w:rtl w:val="0"/>
        </w:rPr>
        <w:t>.</w:t>
      </w:r>
    </w:p>
    <w:p>
      <w:pPr>
        <w:pStyle w:val="Body Text"/>
        <w:rPr>
          <w:rStyle w:val="None A"/>
        </w:rPr>
      </w:pPr>
    </w:p>
    <w:p>
      <w:pPr>
        <w:pStyle w:val="Body Text"/>
      </w:pPr>
    </w:p>
    <w:p>
      <w:pPr>
        <w:pStyle w:val="First Paragraph"/>
      </w:pPr>
    </w:p>
    <w:p>
      <w:pPr>
        <w:pStyle w:val="First Paragraph"/>
      </w:pPr>
    </w:p>
    <w:p>
      <w:pPr>
        <w:pStyle w:val="First Paragraph"/>
      </w:pPr>
      <w:r>
        <w:rPr>
          <w:rStyle w:val="None A"/>
        </w:rPr>
        <w:drawing xmlns:a="http://schemas.openxmlformats.org/drawingml/2006/main">
          <wp:anchor distT="152400" distB="152400" distL="152400" distR="152400" simplePos="0" relativeHeight="251659264" behindDoc="0" locked="0" layoutInCell="1" allowOverlap="1">
            <wp:simplePos x="0" y="0"/>
            <wp:positionH relativeFrom="page">
              <wp:posOffset>1149350</wp:posOffset>
            </wp:positionH>
            <wp:positionV relativeFrom="line">
              <wp:posOffset>304800</wp:posOffset>
            </wp:positionV>
            <wp:extent cx="5029200" cy="4572000"/>
            <wp:effectExtent l="0" t="0" r="0" b="0"/>
            <wp:wrapThrough wrapText="bothSides" distL="152400" distR="152400">
              <wp:wrapPolygon edited="1">
                <wp:start x="0" y="1440"/>
                <wp:lineTo x="21600" y="1440"/>
                <wp:lineTo x="21600" y="20160"/>
                <wp:lineTo x="0" y="20160"/>
                <wp:lineTo x="0" y="1440"/>
              </wp:wrapPolygon>
            </wp:wrapThrough>
            <wp:docPr id="1073741826" name="officeArt object" descr="fig-example-stimuli-1.pdf"/>
            <wp:cNvGraphicFramePr/>
            <a:graphic xmlns:a="http://schemas.openxmlformats.org/drawingml/2006/main">
              <a:graphicData uri="http://schemas.openxmlformats.org/drawingml/2006/picture">
                <pic:pic xmlns:pic="http://schemas.openxmlformats.org/drawingml/2006/picture">
                  <pic:nvPicPr>
                    <pic:cNvPr id="1073741826" name="fig-example-stimuli-1.pdf" descr="fig-example-stimuli-1.pdf"/>
                    <pic:cNvPicPr>
                      <a:picLocks noChangeAspect="1"/>
                    </pic:cNvPicPr>
                  </pic:nvPicPr>
                  <pic:blipFill>
                    <a:blip r:embed="rId5">
                      <a:extLst/>
                    </a:blip>
                    <a:stretch>
                      <a:fillRect/>
                    </a:stretch>
                  </pic:blipFill>
                  <pic:spPr>
                    <a:xfrm>
                      <a:off x="0" y="0"/>
                      <a:ext cx="5029200" cy="4572000"/>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40"/>
      </w:tblGrid>
      <w:tr>
        <w:tblPrEx>
          <w:shd w:val="clear" w:color="auto" w:fill="ced7e7"/>
        </w:tblPrEx>
        <w:trPr>
          <w:trHeight w:val="1980" w:hRule="atLeast"/>
        </w:trPr>
        <w:tc>
          <w:tcPr>
            <w:tcW w:type="dxa" w:w="934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2: Example stimuli: six choropleth maps showing fictitious pollution data. Four color legends are displayed below each map, but only one color legend accompanied the map in each trial. Color legends with extended ranges have a maximum value equal to double the maximum plotted value (top row: 400; bottom row: 1800). Color legends with truncated ranges have a maximum value equal to the maximum plotted value in the map (top row: 200; bottom row: 900). During the experiment, all six color scales were used in conjunction with all maximum values.</w:t>
            </w:r>
          </w:p>
        </w:tc>
      </w:tr>
    </w:tbl>
    <w:p>
      <w:pPr>
        <w:pStyle w:val="Body Text"/>
        <w:widowControl w:val="0"/>
        <w:ind w:left="216" w:hanging="216"/>
      </w:pPr>
    </w:p>
    <w:p>
      <w:pPr>
        <w:pStyle w:val="Body Text"/>
        <w:widowControl w:val="0"/>
        <w:ind w:left="108" w:hanging="108"/>
      </w:pPr>
    </w:p>
    <w:p>
      <w:pPr>
        <w:pStyle w:val="Body Text"/>
      </w:pPr>
    </w:p>
    <w:p>
      <w:pPr>
        <w:pStyle w:val="First Paragraph"/>
        <w:widowControl w:val="0"/>
      </w:pPr>
      <w:bookmarkEnd w:id="8"/>
    </w:p>
    <w:p>
      <w:pPr>
        <w:pStyle w:val="Heading 2"/>
      </w:pPr>
      <w:bookmarkStart w:name="participants" w:id="9"/>
      <w:r>
        <w:rPr>
          <w:rStyle w:val="None"/>
          <w:rFonts w:cs="Arial Unicode MS" w:eastAsia="Arial Unicode MS"/>
          <w:rtl w:val="0"/>
          <w:lang w:val="fr-FR"/>
        </w:rPr>
        <w:t>Participants</w:t>
      </w:r>
    </w:p>
    <w:p>
      <w:pPr>
        <w:pStyle w:val="First Paragraph"/>
      </w:pPr>
      <w:r>
        <w:rPr>
          <w:rStyle w:val="None A"/>
          <w:rtl w:val="0"/>
        </w:rPr>
        <w:t xml:space="preserve">We recruited participants using prolific.co. The experiment was advertised to users with English language fluency, normal or corrected-to-normal vision, and no experience of color deficiency, who had previously participated in more than 100 studies on Prolific. Participants were paid </w:t>
      </w:r>
      <w:r>
        <w:rPr>
          <w:rStyle w:val="None A"/>
          <w:rtl w:val="0"/>
        </w:rPr>
        <w:t>£</w:t>
      </w:r>
      <w:r>
        <w:rPr>
          <w:rStyle w:val="None A"/>
          <w:rtl w:val="0"/>
        </w:rPr>
        <w:t xml:space="preserve">3.50. Ethical approval was granted by </w:t>
      </w:r>
      <w:r>
        <w:rPr>
          <w:rStyle w:val="None A"/>
          <w:rtl w:val="0"/>
        </w:rPr>
        <w:t>our institution</w:t>
      </w:r>
      <w:r>
        <w:rPr>
          <w:rStyle w:val="None A"/>
          <w:rtl w:val="0"/>
        </w:rPr>
        <w:t>’</w:t>
      </w:r>
      <w:r>
        <w:rPr>
          <w:rStyle w:val="None A"/>
          <w:rtl w:val="0"/>
        </w:rPr>
        <w:t>s</w:t>
      </w:r>
      <w:r>
        <w:rPr>
          <w:rStyle w:val="None A"/>
          <w:rtl w:val="0"/>
        </w:rPr>
        <w:t xml:space="preserve"> Ethics Committee (Ref. 2022-11115-23778).</w:t>
      </w:r>
    </w:p>
    <w:p>
      <w:pPr>
        <w:pStyle w:val="Body Text"/>
      </w:pPr>
      <w:r>
        <w:rPr>
          <w:rStyle w:val="None A"/>
          <w:rtl w:val="0"/>
        </w:rP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analyzing the entire dataset (those who satisfied attention check criteria and those who did not; N = 165). In Section 5, we discuss a possible reason for the higher-than-expected rate of incorrect responses to attention check questions. Demographic information is shown in </w:t>
      </w:r>
      <w:r>
        <w:rPr>
          <w:rStyle w:val="Hyperlink.0"/>
        </w:rPr>
        <w:fldChar w:fldCharType="begin" w:fldLock="0"/>
      </w:r>
      <w:r>
        <w:rPr>
          <w:rStyle w:val="Hyperlink.0"/>
        </w:rPr>
        <w:instrText xml:space="preserve"> HYPERLINK \l "tbldemographics" </w:instrText>
      </w:r>
      <w:r>
        <w:rPr>
          <w:rStyle w:val="Hyperlink.0"/>
        </w:rPr>
        <w:fldChar w:fldCharType="separate" w:fldLock="0"/>
      </w:r>
      <w:r>
        <w:rPr>
          <w:rStyle w:val="Hyperlink.0"/>
          <w:rtl w:val="0"/>
        </w:rPr>
        <w:t>Table</w:t>
      </w:r>
      <w:r>
        <w:rPr>
          <w:rStyle w:val="Hyperlink.0"/>
          <w:rtl w:val="0"/>
        </w:rPr>
        <w:t> </w:t>
      </w:r>
      <w:r>
        <w:rPr>
          <w:rStyle w:val="Hyperlink.0"/>
          <w:rtl w:val="0"/>
        </w:rPr>
        <w:t>1</w:t>
      </w:r>
      <w:r>
        <w:rPr/>
        <w:fldChar w:fldCharType="end" w:fldLock="0"/>
      </w:r>
      <w:r>
        <w:rPr>
          <w:rStyle w:val="None A"/>
          <w:rtl w:val="0"/>
        </w:rPr>
        <w:t>.</w:t>
      </w:r>
      <w:bookmarkEnd w:id="9"/>
    </w:p>
    <w:p>
      <w:pPr>
        <w:pStyle w:val="Table Caption"/>
      </w:pPr>
      <w:bookmarkStart w:name="tbldemographics" w:id="10"/>
      <w:r>
        <w:rPr>
          <w:rStyle w:val="None A"/>
          <w:rFonts w:cs="Arial Unicode MS" w:eastAsia="Arial Unicode MS"/>
          <w:rtl w:val="0"/>
        </w:rPr>
        <w:t>Table</w:t>
      </w:r>
      <w:r>
        <w:rPr>
          <w:rStyle w:val="None A"/>
          <w:rFonts w:cs="Arial Unicode MS" w:eastAsia="Arial Unicode MS" w:hint="default"/>
          <w:rtl w:val="0"/>
        </w:rPr>
        <w:t> </w:t>
      </w:r>
      <w:r>
        <w:rPr>
          <w:rStyle w:val="None A"/>
          <w:rFonts w:cs="Arial Unicode MS" w:eastAsia="Arial Unicode MS"/>
          <w:rtl w:val="0"/>
        </w:rPr>
        <w:t>1: Demographic Information</w:t>
      </w:r>
    </w:p>
    <w:tbl>
      <w:tblPr>
        <w:tblW w:w="79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0"/>
        <w:gridCol w:w="880"/>
        <w:gridCol w:w="880"/>
        <w:gridCol w:w="880"/>
        <w:gridCol w:w="880"/>
        <w:gridCol w:w="880"/>
        <w:gridCol w:w="880"/>
        <w:gridCol w:w="880"/>
        <w:gridCol w:w="880"/>
      </w:tblGrid>
      <w:tr>
        <w:tblPrEx>
          <w:shd w:val="clear" w:color="auto" w:fill="4f81bd"/>
        </w:tblPrEx>
        <w:trPr>
          <w:trHeight w:val="420" w:hRule="atLeast"/>
          <w:tblHeader/>
        </w:trPr>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Gender</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Age</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Graph Literacy</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Education</w:t>
            </w:r>
          </w:p>
        </w:tc>
      </w:tr>
      <w:tr>
        <w:tblPrEx>
          <w:shd w:val="clear" w:color="auto" w:fill="ced7e7"/>
        </w:tblPrEx>
        <w:trPr>
          <w:trHeight w:val="8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Sample</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Male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Female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Prefer not to say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Mean</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SD</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Mean</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SD</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High School or Above (%)</w:t>
            </w:r>
          </w:p>
        </w:tc>
      </w:tr>
      <w:tr>
        <w:tblPrEx>
          <w:shd w:val="clear" w:color="auto" w:fill="ced7e7"/>
        </w:tblPrEx>
        <w:trPr>
          <w:trHeight w:val="2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N = 100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40.0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30.8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8.8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21.6</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98.0</w:t>
            </w:r>
          </w:p>
        </w:tc>
      </w:tr>
      <w:tr>
        <w:tblPrEx>
          <w:shd w:val="clear" w:color="auto" w:fill="ced7e7"/>
        </w:tblPrEx>
        <w:trPr>
          <w:trHeight w:val="2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N = 165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53.9</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31.8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10.1</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21.8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98.8</w:t>
            </w:r>
          </w:p>
        </w:tc>
      </w:tr>
    </w:tbl>
    <w:p>
      <w:pPr>
        <w:pStyle w:val="Table Caption"/>
        <w:widowControl w:val="0"/>
        <w:ind w:left="216" w:hanging="216"/>
      </w:pPr>
    </w:p>
    <w:p>
      <w:pPr>
        <w:pStyle w:val="Table Caption"/>
        <w:widowControl w:val="0"/>
        <w:ind w:left="108" w:hanging="108"/>
      </w:pPr>
    </w:p>
    <w:p>
      <w:pPr>
        <w:pStyle w:val="Table Caption"/>
        <w:widowControl w:val="0"/>
      </w:pPr>
      <w:bookmarkEnd w:id="10"/>
    </w:p>
    <w:p>
      <w:pPr>
        <w:pStyle w:val="Heading 2"/>
      </w:pPr>
      <w:bookmarkStart w:name="procedure" w:id="11"/>
      <w:r>
        <w:rPr>
          <w:rStyle w:val="None"/>
          <w:rFonts w:cs="Arial Unicode MS" w:eastAsia="Arial Unicode MS"/>
          <w:rtl w:val="0"/>
          <w:lang w:val="it-IT"/>
        </w:rPr>
        <w:t>Procedure</w:t>
      </w:r>
    </w:p>
    <w:p>
      <w:pPr>
        <w:pStyle w:val="First Paragraph"/>
      </w:pPr>
      <w:r>
        <w:rPr>
          <w:rStyle w:val="None A"/>
          <w:rtl w:val="0"/>
        </w:rPr>
        <w:t xml:space="preserve">The experiment was programmed using PsychoPy (Peirce </w:t>
      </w:r>
      <w:r>
        <w:rPr>
          <w:rStyle w:val="None"/>
          <w:i w:val="1"/>
          <w:iCs w:val="1"/>
          <w:rtl w:val="0"/>
          <w:lang w:val="en-US"/>
        </w:rPr>
        <w:t>et al.</w:t>
      </w:r>
      <w:r>
        <w:rPr>
          <w:rStyle w:val="None A"/>
          <w:rtl w:val="0"/>
        </w:rPr>
        <w:t xml:space="preserve"> 2019, version 2022.1.4) 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 </w:t>
      </w:r>
      <w:r>
        <w:rPr>
          <w:rStyle w:val="None"/>
          <w:b w:val="1"/>
          <w:bCs w:val="1"/>
          <w:rtl w:val="0"/>
          <w:lang w:val="en-US"/>
        </w:rPr>
        <w:t>We did not calibrate or measure color display on participants</w:t>
      </w:r>
      <w:r>
        <w:rPr>
          <w:rStyle w:val="None"/>
          <w:b w:val="1"/>
          <w:bCs w:val="1"/>
          <w:rtl w:val="0"/>
          <w:lang w:val="en-US"/>
        </w:rPr>
        <w:t xml:space="preserve">’ </w:t>
      </w:r>
      <w:r>
        <w:rPr>
          <w:rStyle w:val="None"/>
          <w:b w:val="1"/>
          <w:bCs w:val="1"/>
          <w:rtl w:val="0"/>
          <w:lang w:val="en-US"/>
        </w:rPr>
        <w:t>own screens, but using a within-participants design prevents this from influencing our results. Each participant was exposed to the both experimental conditions under the same display conditions.</w:t>
      </w:r>
      <w:r>
        <w:rPr>
          <w:rStyle w:val="None A"/>
          <w:rtl w:val="0"/>
        </w:rPr>
        <w:t xml:space="preserve"> Participants were informed that in each map, each region</w:t>
      </w:r>
      <w:r>
        <w:rPr>
          <w:rStyle w:val="None A"/>
          <w:rtl w:val="0"/>
        </w:rPr>
        <w:t>’</w:t>
      </w:r>
      <w:r>
        <w:rPr>
          <w:rStyle w:val="None A"/>
          <w:rtl w:val="0"/>
        </w:rPr>
        <w:t>s color reflected its pollution level, and that data on different types of pollution were shown throughout the experiment, with pollution levels presented using standardized units.</w:t>
      </w:r>
    </w:p>
    <w:p>
      <w:pPr>
        <w:pStyle w:val="Body Text"/>
        <w:rPr>
          <w:rStyle w:val="None A"/>
        </w:rPr>
      </w:pPr>
      <w:r>
        <w:rPr>
          <w:rStyle w:val="None A"/>
          <w:rtl w:val="0"/>
        </w:rPr>
        <w:t xml:space="preserve">In every experimental trial, the text above the map read </w:t>
      </w:r>
      <w:r>
        <w:rPr>
          <w:rStyle w:val="None A"/>
          <w:rtl w:val="0"/>
        </w:rPr>
        <w:t>‘</w:t>
      </w:r>
      <w:r>
        <w:rPr>
          <w:rStyle w:val="None"/>
          <w:i w:val="1"/>
          <w:iCs w:val="1"/>
          <w:rtl w:val="0"/>
          <w:lang w:val="en-US"/>
        </w:rPr>
        <w:t>This map shows the levels of a certain type of pollution, in four regions</w:t>
      </w:r>
      <w:r>
        <w:rPr>
          <w:rStyle w:val="None A"/>
          <w:rtl w:val="0"/>
        </w:rPr>
        <w:t>’</w:t>
      </w:r>
      <w:r>
        <w:rPr>
          <w:rStyle w:val="None A"/>
          <w:rtl w:val="0"/>
        </w:rPr>
        <w:t xml:space="preserve">. Participants were advised to read the question, which was presented below the map: </w:t>
      </w:r>
      <w:r>
        <w:rPr>
          <w:rStyle w:val="None A"/>
          <w:rtl w:val="0"/>
        </w:rPr>
        <w:t>‘</w:t>
      </w:r>
      <w:r>
        <w:rPr>
          <w:rStyle w:val="None"/>
          <w:i w:val="1"/>
          <w:iCs w:val="1"/>
          <w:rtl w:val="0"/>
          <w:lang w:val="en-US"/>
        </w:rPr>
        <w:t>How urgently should pollution levels in these regions be addressed?</w:t>
      </w:r>
      <w:r>
        <w:rPr>
          <w:rStyle w:val="None A"/>
          <w:rtl w:val="0"/>
        </w:rPr>
        <w:t xml:space="preserve">’ </w:t>
      </w:r>
      <w:r>
        <w:rPr>
          <w:rStyle w:val="None A"/>
          <w:rtl w:val="0"/>
        </w:rPr>
        <w:t xml:space="preserve">This question was used in all experimental trials, where the left anchor on the visual analogue response scale was labeled </w:t>
      </w:r>
      <w:r>
        <w:rPr>
          <w:rStyle w:val="None A"/>
          <w:rtl w:val="0"/>
        </w:rPr>
        <w:t>‘</w:t>
      </w:r>
      <w:r>
        <w:rPr>
          <w:rStyle w:val="None"/>
          <w:i w:val="1"/>
          <w:iCs w:val="1"/>
          <w:rtl w:val="0"/>
          <w:lang w:val="en-US"/>
        </w:rPr>
        <w:t>Not very urgently</w:t>
      </w:r>
      <w:r>
        <w:rPr>
          <w:rStyle w:val="None A"/>
          <w:rtl w:val="0"/>
        </w:rPr>
        <w:t xml:space="preserve">’ </w:t>
      </w:r>
      <w:r>
        <w:rPr>
          <w:rStyle w:val="None A"/>
          <w:rtl w:val="0"/>
        </w:rPr>
        <w:t xml:space="preserve">and the right anchor was labeled </w:t>
      </w:r>
      <w:r>
        <w:rPr>
          <w:rStyle w:val="None A"/>
          <w:rtl w:val="0"/>
        </w:rPr>
        <w:t>‘</w:t>
      </w:r>
      <w:r>
        <w:rPr>
          <w:rStyle w:val="None"/>
          <w:i w:val="1"/>
          <w:iCs w:val="1"/>
          <w:rtl w:val="0"/>
          <w:lang w:val="en-US"/>
        </w:rPr>
        <w:t>Very urgently</w:t>
      </w:r>
      <w:r>
        <w:rPr>
          <w:rStyle w:val="None A"/>
          <w:rtl w:val="0"/>
        </w:rPr>
        <w:t>’</w:t>
      </w:r>
      <w:r>
        <w:rPr>
          <w:rStyle w:val="None A"/>
          <w:rtl w:val="0"/>
        </w:rPr>
        <w:t>. The instructions stated that higher pollution levels need to be addressed more urgently than lower pollution levels. Participants were permitted to move the response scale marker as many times as they wished before continuing to the next trial.</w:t>
      </w:r>
      <w:r>
        <w:rPr>
          <w:rStyle w:val="None A"/>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399523</wp:posOffset>
            </wp:positionV>
            <wp:extent cx="5943600" cy="3343275"/>
            <wp:effectExtent l="0" t="0" r="0" b="0"/>
            <wp:wrapThrough wrapText="bothSides" distL="152400" distR="152400">
              <wp:wrapPolygon edited="1">
                <wp:start x="0" y="0"/>
                <wp:lineTo x="21621" y="0"/>
                <wp:lineTo x="21621" y="21637"/>
                <wp:lineTo x="0" y="21637"/>
                <wp:lineTo x="0" y="0"/>
              </wp:wrapPolygon>
            </wp:wrapThrough>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5943600" cy="3343275"/>
                    </a:xfrm>
                    <a:prstGeom prst="rect">
                      <a:avLst/>
                    </a:prstGeom>
                    <a:ln w="12700" cap="flat">
                      <a:noFill/>
                      <a:miter lim="400000"/>
                    </a:ln>
                    <a:effectLst/>
                  </pic:spPr>
                </pic:pic>
              </a:graphicData>
            </a:graphic>
          </wp:anchor>
        </w:drawing>
      </w:r>
      <w:r>
        <w:rPr>
          <w:rStyle w:val="None A"/>
          <w:rtl w:val="0"/>
        </w:rPr>
        <w:t xml:space="preserve"> An example trial is shown in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Figure</w:t>
      </w:r>
      <w:r>
        <w:rPr>
          <w:rStyle w:val="Hyperlink.0"/>
          <w:rtl w:val="0"/>
        </w:rPr>
        <w:t> </w:t>
      </w:r>
      <w:r>
        <w:rPr>
          <w:rStyle w:val="Hyperlink.0"/>
          <w:rtl w:val="0"/>
        </w:rPr>
        <w:t>3</w:t>
      </w:r>
      <w:r>
        <w:rPr/>
        <w:fldChar w:fldCharType="end" w:fldLock="0"/>
      </w:r>
      <w:r>
        <w:rPr>
          <w:rStyle w:val="None A"/>
          <w:rtl w:val="0"/>
        </w:rPr>
        <w:t>.</w:t>
      </w:r>
    </w:p>
    <w:p>
      <w:pPr>
        <w:pStyle w:val="Body Text"/>
        <w:rPr>
          <w:rStyle w:val="None A"/>
        </w:rPr>
      </w:pPr>
    </w:p>
    <w:p>
      <w:pPr>
        <w:pStyle w:val="Body Text"/>
      </w:pPr>
    </w:p>
    <w:p>
      <w:pPr>
        <w:pStyle w:val="Body Text"/>
      </w:pPr>
    </w:p>
    <w:p>
      <w:pPr>
        <w:pStyle w:val="Body Text"/>
      </w:pP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1256"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lang w:val="en-US"/>
              </w:rPr>
            </w:pP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3: An example of a single experiment trial, showing a choropleth map with a truncated color legend, plus a response marker on the visual analogue scale.</w:t>
            </w:r>
          </w:p>
        </w:tc>
      </w:tr>
    </w:tbl>
    <w:p>
      <w:pPr>
        <w:pStyle w:val="Body Text"/>
        <w:widowControl w:val="0"/>
        <w:ind w:left="108" w:hanging="108"/>
      </w:pPr>
    </w:p>
    <w:p>
      <w:pPr>
        <w:pStyle w:val="Body Text"/>
      </w:pPr>
    </w:p>
    <w:p>
      <w:pPr>
        <w:pStyle w:val="Body Text"/>
      </w:pPr>
      <w:r>
        <w:rPr>
          <w:rStyle w:val="None A"/>
          <w:rtl w:val="0"/>
        </w:rPr>
        <w:t xml:space="preserve">Attention check items resembled normal trials except for the text displayed. Participants were asked to move the marker to one of three locations: </w:t>
      </w:r>
      <w:r>
        <w:rPr>
          <w:rStyle w:val="None A"/>
          <w:rtl w:val="0"/>
        </w:rPr>
        <w:t>‘</w:t>
      </w:r>
      <w:r>
        <w:rPr>
          <w:rStyle w:val="None A"/>
          <w:rtl w:val="0"/>
        </w:rPr>
        <w:t>to the middle of the scale</w:t>
      </w:r>
      <w:r>
        <w:rPr>
          <w:rStyle w:val="None A"/>
          <w:rtl w:val="0"/>
        </w:rPr>
        <w:t>’</w:t>
      </w:r>
      <w:r>
        <w:rPr>
          <w:rStyle w:val="None A"/>
          <w:rtl w:val="0"/>
        </w:rPr>
        <w:t xml:space="preserve">, </w:t>
      </w:r>
      <w:r>
        <w:rPr>
          <w:rStyle w:val="None A"/>
          <w:rtl w:val="0"/>
        </w:rPr>
        <w:t>‘</w:t>
      </w:r>
      <w:r>
        <w:rPr>
          <w:rStyle w:val="None A"/>
          <w:rtl w:val="0"/>
        </w:rPr>
        <w:t xml:space="preserve">all the way to the </w:t>
      </w:r>
      <w:r>
        <w:rPr>
          <w:rStyle w:val="None"/>
          <w:i w:val="1"/>
          <w:iCs w:val="1"/>
          <w:rtl w:val="0"/>
          <w:lang w:val="en-US"/>
        </w:rPr>
        <w:t>’</w:t>
      </w:r>
      <w:r>
        <w:rPr>
          <w:rStyle w:val="None"/>
          <w:i w:val="1"/>
          <w:iCs w:val="1"/>
          <w:rtl w:val="0"/>
          <w:lang w:val="en-US"/>
        </w:rPr>
        <w:t>Not very urgently</w:t>
      </w:r>
      <w:r>
        <w:rPr>
          <w:rStyle w:val="None"/>
          <w:i w:val="1"/>
          <w:iCs w:val="1"/>
          <w:rtl w:val="0"/>
          <w:lang w:val="en-US"/>
        </w:rPr>
        <w:t>’</w:t>
      </w:r>
      <w:r>
        <w:rPr>
          <w:rStyle w:val="None A"/>
          <w:rtl w:val="0"/>
        </w:rPr>
        <w:t xml:space="preserve"> end of the scale</w:t>
      </w:r>
      <w:r>
        <w:rPr>
          <w:rStyle w:val="None A"/>
          <w:rtl w:val="0"/>
        </w:rPr>
        <w:t xml:space="preserve">’ </w:t>
      </w:r>
      <w:r>
        <w:rPr>
          <w:rStyle w:val="None A"/>
          <w:rtl w:val="0"/>
        </w:rPr>
        <w:t xml:space="preserve">or </w:t>
      </w:r>
      <w:r>
        <w:rPr>
          <w:rStyle w:val="None A"/>
          <w:rtl w:val="0"/>
        </w:rPr>
        <w:t>‘</w:t>
      </w:r>
      <w:r>
        <w:rPr>
          <w:rStyle w:val="None A"/>
          <w:rtl w:val="0"/>
        </w:rPr>
        <w:t xml:space="preserve">all the way to the </w:t>
      </w:r>
      <w:r>
        <w:rPr>
          <w:rStyle w:val="None"/>
          <w:i w:val="1"/>
          <w:iCs w:val="1"/>
          <w:rtl w:val="0"/>
          <w:lang w:val="en-US"/>
        </w:rPr>
        <w:t>’</w:t>
      </w:r>
      <w:r>
        <w:rPr>
          <w:rStyle w:val="None"/>
          <w:i w:val="1"/>
          <w:iCs w:val="1"/>
          <w:rtl w:val="0"/>
          <w:lang w:val="en-US"/>
        </w:rPr>
        <w:t>Very urgently</w:t>
      </w:r>
      <w:r>
        <w:rPr>
          <w:rStyle w:val="None"/>
          <w:i w:val="1"/>
          <w:iCs w:val="1"/>
          <w:rtl w:val="0"/>
          <w:lang w:val="en-US"/>
        </w:rPr>
        <w:t>’</w:t>
      </w:r>
      <w:r>
        <w:rPr>
          <w:rStyle w:val="None A"/>
          <w:rtl w:val="0"/>
        </w:rPr>
        <w:t xml:space="preserve"> end of the scale</w:t>
      </w:r>
      <w:r>
        <w:rPr>
          <w:rStyle w:val="None A"/>
          <w:rtl w:val="0"/>
        </w:rPr>
        <w:t>’</w:t>
      </w:r>
      <w:r>
        <w:rPr>
          <w:rStyle w:val="None A"/>
          <w:rtl w:val="0"/>
        </w:rPr>
        <w:t>.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center of the scale, or the rightmost point.</w:t>
      </w:r>
    </w:p>
    <w:p>
      <w:pPr>
        <w:pStyle w:val="Body Text"/>
      </w:pPr>
      <w:r>
        <w:rPr>
          <w:rStyle w:val="None A"/>
          <w:rtl w:val="0"/>
        </w:rPr>
        <w:t xml:space="preserve">Following the final trial, participants were informed that both the data presented, and the standardized units used, were fictitious. Finally, participants were presented with a text box and the prompt </w:t>
      </w:r>
      <w:r>
        <w:rPr>
          <w:rStyle w:val="None A"/>
          <w:rtl w:val="0"/>
        </w:rPr>
        <w:t>‘</w:t>
      </w:r>
      <w:r>
        <w:rPr>
          <w:rStyle w:val="None"/>
          <w:i w:val="1"/>
          <w:iCs w:val="1"/>
          <w:rtl w:val="0"/>
          <w:lang w:val="en-US"/>
        </w:rPr>
        <w:t>What strategies did you use during the study? Do you have any comments about the study? (optional)</w:t>
      </w:r>
      <w:r>
        <w:rPr>
          <w:rStyle w:val="None A"/>
          <w:rtl w:val="0"/>
        </w:rPr>
        <w:t>’</w:t>
      </w:r>
      <w:r>
        <w:rPr>
          <w:rStyle w:val="None A"/>
          <w:rtl w:val="0"/>
        </w:rPr>
        <w:t>. Average completion time was 13.57 minutes (SD = 6.24 minutes) for those who satisfied the pre-registered attention check criteria and 12.56 minutes (SD = 6.20 minutes) for the full sample.</w:t>
      </w:r>
      <w:bookmarkEnd w:id="11"/>
    </w:p>
    <w:p>
      <w:pPr>
        <w:pStyle w:val="Heading 2"/>
      </w:pPr>
      <w:bookmarkStart w:name="materials" w:id="12"/>
      <w:r>
        <w:rPr>
          <w:rStyle w:val="None"/>
          <w:rFonts w:cs="Arial Unicode MS" w:eastAsia="Arial Unicode MS"/>
          <w:rtl w:val="0"/>
          <w:lang w:val="en-US"/>
        </w:rPr>
        <w:t>Materials</w:t>
      </w:r>
    </w:p>
    <w:p>
      <w:pPr>
        <w:pStyle w:val="First Paragraph"/>
      </w:pPr>
      <w:r>
        <w:rPr>
          <w:rStyle w:val="None A"/>
          <w:rtl w:val="0"/>
        </w:rPr>
        <w:t>Materials were generated using Python (version 3.9.12). Matplotlib (version 3.5.1) was used to generate color legends and geoplot (version 0.5.1) was used for plotting geospatial data.</w:t>
      </w:r>
    </w:p>
    <w:p>
      <w:pPr>
        <w:pStyle w:val="Body Text"/>
      </w:pPr>
      <w:r>
        <w:rPr>
          <w:rStyle w:val="None A"/>
          <w:rtl w:val="0"/>
        </w:rPr>
        <w:t>Each visualization contained a unique combination of four neighboring Chinese provinces (except the six attention check items, which employed six existing combinations used in the experimental items). China was chosen to reduce the potential impact of prior knowledge, as Prolific</w:t>
      </w:r>
      <w:r>
        <w:rPr>
          <w:rStyle w:val="None A"/>
          <w:rtl w:val="0"/>
        </w:rPr>
        <w:t>’</w:t>
      </w:r>
      <w:r>
        <w:rPr>
          <w:rStyle w:val="None A"/>
          <w:rtl w:val="0"/>
        </w:rPr>
        <w:t xml:space="preserve">s participants tend to be located outside China. However, the choice of country was not disclosed to participants and regions were not labeled. The pollution data used were entirely fictitious, as were the </w:t>
      </w:r>
      <w:r>
        <w:rPr>
          <w:rStyle w:val="None A"/>
          <w:rtl w:val="0"/>
        </w:rPr>
        <w:t>‘</w:t>
      </w:r>
      <w:r>
        <w:rPr>
          <w:rStyle w:val="None A"/>
          <w:rtl w:val="0"/>
        </w:rPr>
        <w:t>standardized units</w:t>
      </w:r>
      <w:r>
        <w:rPr>
          <w:rStyle w:val="None A"/>
          <w:rtl w:val="0"/>
        </w:rPr>
        <w:t xml:space="preserve">’ </w:t>
      </w:r>
      <w:r>
        <w:rPr>
          <w:rStyle w:val="None A"/>
          <w:rtl w:val="0"/>
        </w:rPr>
        <w:t>used to present the data.</w:t>
      </w:r>
    </w:p>
    <w:p>
      <w:pPr>
        <w:pStyle w:val="Body Text"/>
      </w:pPr>
      <w:r>
        <w:rPr>
          <w:rStyle w:val="None A"/>
          <w:rtl w:val="0"/>
        </w:rPr>
        <w:t>The maximum value in the plotted data ranged from 200 to 900 (in multiples of 100), and the values for the other three provinces were between 10 and 30 units below this maximum value. Six Matplotlib color scales (</w:t>
      </w:r>
      <w:r>
        <w:rPr>
          <w:rStyle w:val="None A"/>
          <w:rtl w:val="0"/>
        </w:rPr>
        <w:t>‘</w:t>
      </w:r>
      <w:r>
        <w:rPr>
          <w:rStyle w:val="None A"/>
          <w:rtl w:val="0"/>
        </w:rPr>
        <w:t>Reds</w:t>
      </w:r>
      <w:r>
        <w:rPr>
          <w:rStyle w:val="None A"/>
          <w:rtl w:val="0"/>
        </w:rPr>
        <w:t>’</w:t>
      </w:r>
      <w:r>
        <w:rPr>
          <w:rStyle w:val="None A"/>
          <w:rtl w:val="0"/>
        </w:rPr>
        <w:t xml:space="preserve">, </w:t>
      </w:r>
      <w:r>
        <w:rPr>
          <w:rStyle w:val="None A"/>
          <w:rtl w:val="0"/>
        </w:rPr>
        <w:t>‘</w:t>
      </w:r>
      <w:r>
        <w:rPr>
          <w:rStyle w:val="None A"/>
          <w:rtl w:val="0"/>
        </w:rPr>
        <w:t>Greys</w:t>
      </w:r>
      <w:r>
        <w:rPr>
          <w:rStyle w:val="None A"/>
          <w:rtl w:val="0"/>
        </w:rPr>
        <w:t>’</w:t>
      </w:r>
      <w:r>
        <w:rPr>
          <w:rStyle w:val="None A"/>
          <w:rtl w:val="0"/>
        </w:rPr>
        <w:t xml:space="preserve">, </w:t>
      </w:r>
      <w:r>
        <w:rPr>
          <w:rStyle w:val="None A"/>
          <w:rtl w:val="0"/>
        </w:rPr>
        <w:t>‘</w:t>
      </w:r>
      <w:r>
        <w:rPr>
          <w:rStyle w:val="None A"/>
          <w:rtl w:val="0"/>
        </w:rPr>
        <w:t>Purples</w:t>
      </w:r>
      <w:r>
        <w:rPr>
          <w:rStyle w:val="None A"/>
          <w:rtl w:val="0"/>
        </w:rPr>
        <w:t>’</w:t>
      </w:r>
      <w:r>
        <w:rPr>
          <w:rStyle w:val="None A"/>
          <w:rtl w:val="0"/>
        </w:rPr>
        <w:t xml:space="preserve">, </w:t>
      </w:r>
      <w:r>
        <w:rPr>
          <w:rStyle w:val="None A"/>
          <w:rtl w:val="0"/>
        </w:rPr>
        <w:t>‘</w:t>
      </w:r>
      <w:r>
        <w:rPr>
          <w:rStyle w:val="None A"/>
          <w:rtl w:val="0"/>
        </w:rPr>
        <w:t>Blues</w:t>
      </w:r>
      <w:r>
        <w:rPr>
          <w:rStyle w:val="None A"/>
          <w:rtl w:val="0"/>
        </w:rPr>
        <w:t>’</w:t>
      </w:r>
      <w:r>
        <w:rPr>
          <w:rStyle w:val="None A"/>
          <w:rtl w:val="0"/>
        </w:rPr>
        <w:t xml:space="preserve">, </w:t>
      </w:r>
      <w:r>
        <w:rPr>
          <w:rStyle w:val="None A"/>
          <w:rtl w:val="0"/>
        </w:rPr>
        <w:t>‘</w:t>
      </w:r>
      <w:r>
        <w:rPr>
          <w:rStyle w:val="None A"/>
          <w:rtl w:val="0"/>
        </w:rPr>
        <w:t>Greens</w:t>
      </w:r>
      <w:r>
        <w:rPr>
          <w:rStyle w:val="None A"/>
          <w:rtl w:val="0"/>
        </w:rPr>
        <w:t>’</w:t>
      </w:r>
      <w:r>
        <w:rPr>
          <w:rStyle w:val="None A"/>
          <w:rtl w:val="0"/>
        </w:rPr>
        <w:t xml:space="preserve">, </w:t>
      </w:r>
      <w:r>
        <w:rPr>
          <w:rStyle w:val="None A"/>
          <w:rtl w:val="0"/>
        </w:rPr>
        <w:t>‘</w:t>
      </w:r>
      <w:r>
        <w:rPr>
          <w:rStyle w:val="None A"/>
          <w:rtl w:val="0"/>
        </w:rPr>
        <w:t>Oranges</w:t>
      </w:r>
      <w:r>
        <w:rPr>
          <w:rStyle w:val="None A"/>
          <w:rtl w:val="0"/>
        </w:rPr>
        <w:t>’</w:t>
      </w:r>
      <w:r>
        <w:rPr>
          <w:rStyle w:val="None A"/>
          <w:rtl w:val="0"/>
        </w:rPr>
        <w:t xml:space="preserve">) were each used once per maximum value. </w:t>
      </w:r>
      <w:r>
        <w:rPr>
          <w:rStyle w:val="None"/>
          <w:b w:val="1"/>
          <w:bCs w:val="1"/>
          <w:rtl w:val="0"/>
          <w:lang w:val="en-US"/>
        </w:rPr>
        <w:t>These scales exhibited monotonic and approximately linear variation in lightness (</w:t>
      </w:r>
      <w:r>
        <w:rPr>
          <w:rStyle w:val="None"/>
          <w:b w:val="1"/>
          <w:bCs w:val="1"/>
          <w:i w:val="1"/>
          <w:iCs w:val="1"/>
          <w:rtl w:val="0"/>
          <w:lang w:val="en-US"/>
        </w:rPr>
        <w:t>L</w:t>
      </w:r>
      <w:r>
        <w:rPr>
          <w:rStyle w:val="None"/>
          <w:b w:val="1"/>
          <w:bCs w:val="1"/>
          <w:rtl w:val="0"/>
          <w:lang w:val="en-US"/>
        </w:rPr>
        <w:t>*). Monochromatic sequential scales were used for simplicity, avoiding additional differences between conditions, such as the relative amounts of different hues (multi-hue scales) or midpoints</w:t>
      </w:r>
      <w:r>
        <w:rPr>
          <w:rStyle w:val="None"/>
          <w:b w:val="1"/>
          <w:bCs w:val="1"/>
          <w:rtl w:val="0"/>
          <w:lang w:val="en-US"/>
        </w:rPr>
        <w:t xml:space="preserve">’ </w:t>
      </w:r>
      <w:r>
        <w:rPr>
          <w:rStyle w:val="None"/>
          <w:b w:val="1"/>
          <w:bCs w:val="1"/>
          <w:rtl w:val="0"/>
          <w:lang w:val="en-US"/>
        </w:rPr>
        <w:t>positions (diverging scales).</w:t>
      </w:r>
      <w:r>
        <w:rPr>
          <w:rStyle w:val="None A"/>
          <w:rtl w:val="0"/>
        </w:rPr>
        <w:t xml:space="preserve"> </w:t>
      </w:r>
      <w:r>
        <w:rPr>
          <w:rStyle w:val="Hyperlink.0"/>
        </w:rPr>
        <w:fldChar w:fldCharType="begin" w:fldLock="0"/>
      </w:r>
      <w:r>
        <w:rPr>
          <w:rStyle w:val="Hyperlink.0"/>
        </w:rPr>
        <w:instrText xml:space="preserve"> HYPERLINK \l "tblcolors" </w:instrText>
      </w:r>
      <w:r>
        <w:rPr>
          <w:rStyle w:val="Hyperlink.0"/>
        </w:rPr>
        <w:fldChar w:fldCharType="separate" w:fldLock="0"/>
      </w:r>
      <w:r>
        <w:rPr>
          <w:rStyle w:val="Hyperlink.0"/>
          <w:rtl w:val="0"/>
        </w:rPr>
        <w:t>Table</w:t>
      </w:r>
      <w:r>
        <w:rPr>
          <w:rStyle w:val="Hyperlink.0"/>
          <w:rtl w:val="0"/>
        </w:rPr>
        <w:t> </w:t>
      </w:r>
      <w:r>
        <w:rPr>
          <w:rStyle w:val="Hyperlink.0"/>
          <w:rtl w:val="0"/>
        </w:rPr>
        <w:t>2</w:t>
      </w:r>
      <w:r>
        <w:rPr/>
        <w:fldChar w:fldCharType="end" w:fldLock="0"/>
      </w:r>
      <w:r>
        <w:rPr>
          <w:rStyle w:val="None A"/>
          <w:rtl w:val="0"/>
        </w:rPr>
        <w:t xml:space="preserve"> </w:t>
      </w:r>
      <w:r>
        <w:rPr>
          <w:rStyle w:val="None"/>
          <w:b w:val="1"/>
          <w:bCs w:val="1"/>
          <w:rtl w:val="0"/>
          <w:lang w:val="en-US"/>
        </w:rPr>
        <w:t>shows the start and end colors in CIEL*a*b* space, using CIE standard illuminant D65.</w:t>
      </w:r>
    </w:p>
    <w:p>
      <w:pPr>
        <w:pStyle w:val="Body Text"/>
      </w:pPr>
      <w:r>
        <w:rPr>
          <w:rStyle w:val="None A"/>
          <w:rtl w:val="0"/>
        </w:rPr>
        <w:t xml:space="preserve">For each item, a </w:t>
      </w:r>
      <w:r>
        <w:rPr>
          <w:rStyle w:val="None A"/>
          <w:rtl w:val="0"/>
        </w:rPr>
        <w:t>‘</w:t>
      </w:r>
      <w:r>
        <w:rPr>
          <w:rStyle w:val="None A"/>
          <w:rtl w:val="0"/>
        </w:rPr>
        <w:t>mappable</w:t>
      </w:r>
      <w:r>
        <w:rPr>
          <w:rStyle w:val="None A"/>
          <w:rtl w:val="0"/>
        </w:rPr>
        <w:t xml:space="preserve">’ </w:t>
      </w:r>
      <w:r>
        <w:rPr>
          <w:rStyle w:val="None A"/>
          <w:rtl w:val="0"/>
        </w:rPr>
        <w:t xml:space="preserve">object defined the mapping between numerical values and colors for both truncated and extended color legends. The lightest color in the scale was mapped to zero and the darkest color to double the maximum value. This range was employed in the extended color legend. The truncated color legend, on the other hand, terminated at the maximum value in the data, so the range was halved (but the mapping between numerical values and colors was retained). </w:t>
      </w:r>
      <w:r>
        <w:rPr>
          <w:rStyle w:val="None"/>
          <w:b w:val="1"/>
          <w:bCs w:val="1"/>
          <w:rtl w:val="0"/>
          <w:lang w:val="en-US"/>
        </w:rPr>
        <w:t>No classification was employed in the legends, for maximum consistency across conditions.</w:t>
      </w:r>
      <w:r>
        <w:rPr>
          <w:rStyle w:val="None A"/>
          <w:rtl w:val="0"/>
        </w:rPr>
        <w:t xml:space="preserve"> Where numerical labels were present, an identical number of labels (between six and ten) appeared on both versions of a color legend. Tick marks were absent from all color legends.</w:t>
      </w:r>
      <w:bookmarkEnd w:id="12"/>
    </w:p>
    <w:p>
      <w:pPr>
        <w:pStyle w:val="Table Caption"/>
      </w:pPr>
      <w:bookmarkStart w:name="tblcolors" w:id="13"/>
      <w:r>
        <w:rPr>
          <w:rStyle w:val="None A"/>
          <w:rFonts w:cs="Arial Unicode MS" w:eastAsia="Arial Unicode MS"/>
          <w:rtl w:val="0"/>
        </w:rPr>
        <w:t>Table</w:t>
      </w:r>
      <w:r>
        <w:rPr>
          <w:rStyle w:val="None A"/>
          <w:rFonts w:cs="Arial Unicode MS" w:eastAsia="Arial Unicode MS" w:hint="default"/>
          <w:rtl w:val="0"/>
        </w:rPr>
        <w:t> </w:t>
      </w:r>
      <w:r>
        <w:rPr>
          <w:rStyle w:val="None A"/>
          <w:rFonts w:cs="Arial Unicode MS" w:eastAsia="Arial Unicode MS"/>
          <w:rtl w:val="0"/>
        </w:rPr>
        <w:t>2: CIELab Values for Color Legends</w:t>
      </w:r>
      <w:r>
        <w:rPr>
          <w:rStyle w:val="None A"/>
          <w:rFonts w:cs="Arial Unicode MS" w:eastAsia="Arial Unicode MS" w:hint="default"/>
          <w:rtl w:val="0"/>
        </w:rPr>
        <w:t xml:space="preserve">’ </w:t>
      </w:r>
      <w:r>
        <w:rPr>
          <w:rStyle w:val="None A"/>
          <w:rFonts w:cs="Arial Unicode MS" w:eastAsia="Arial Unicode MS"/>
          <w:rtl w:val="0"/>
        </w:rPr>
        <w:t>Start and End Colors</w:t>
      </w:r>
    </w:p>
    <w:tbl>
      <w:tblPr>
        <w:tblW w:w="79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0"/>
        <w:gridCol w:w="990"/>
        <w:gridCol w:w="990"/>
        <w:gridCol w:w="990"/>
        <w:gridCol w:w="990"/>
        <w:gridCol w:w="990"/>
        <w:gridCol w:w="990"/>
        <w:gridCol w:w="990"/>
      </w:tblGrid>
      <w:tr>
        <w:tblPrEx>
          <w:shd w:val="clear" w:color="auto" w:fill="4f81bd"/>
        </w:tblPrEx>
        <w:trPr>
          <w:trHeight w:val="310" w:hRule="atLeast"/>
          <w:tblHeader/>
        </w:trPr>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Start Color</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End Color</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Color Scale</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Range</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L*</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b*</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L*</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b*</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Reds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97.17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2.50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3.58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62.89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53.29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45.11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Reds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97.17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2.50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3.58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19.69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41.49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24.73</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Greys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62.31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Greys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Purples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98.74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-0.85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65.59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11.10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-22.97</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Purples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98.74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-0.85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18.09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49.37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-54.13</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Blues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-2.38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68.37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-10.35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-26.64</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Blues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-2.38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20.93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11.95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-38.06</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Greens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-2.87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2.76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72.70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-40.34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31.54</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Greens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-2.87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2.76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24.36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-30.10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19.31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Oranges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97.05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1.68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69.77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36.47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59.19</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Oranges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97.05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1.68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29.34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36.61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39.62</w:t>
            </w:r>
          </w:p>
        </w:tc>
      </w:tr>
    </w:tbl>
    <w:p>
      <w:pPr>
        <w:pStyle w:val="Table Caption"/>
        <w:widowControl w:val="0"/>
        <w:ind w:left="216" w:hanging="216"/>
      </w:pPr>
    </w:p>
    <w:p>
      <w:pPr>
        <w:pStyle w:val="Table Caption"/>
        <w:widowControl w:val="0"/>
        <w:ind w:left="108" w:hanging="108"/>
      </w:pPr>
    </w:p>
    <w:p>
      <w:pPr>
        <w:pStyle w:val="Table Caption"/>
        <w:widowControl w:val="0"/>
      </w:pPr>
      <w:bookmarkEnd w:id="13"/>
    </w:p>
    <w:p>
      <w:pPr>
        <w:pStyle w:val="Heading"/>
      </w:pPr>
      <w:bookmarkStart w:name="analysis" w:id="14"/>
      <w:r>
        <w:rPr>
          <w:rStyle w:val="None"/>
          <w:rFonts w:cs="Arial Unicode MS" w:eastAsia="Arial Unicode MS"/>
          <w:rtl w:val="0"/>
          <w:lang w:val="en-US"/>
        </w:rPr>
        <w:t>Analysis</w:t>
      </w:r>
      <w:bookmarkEnd w:id="14"/>
    </w:p>
    <w:p>
      <w:pPr>
        <w:pStyle w:val="Heading 2"/>
      </w:pPr>
      <w:bookmarkStart w:name="analysismethods" w:id="15"/>
      <w:r>
        <w:rPr>
          <w:rStyle w:val="None"/>
          <w:rFonts w:cs="Arial Unicode MS" w:eastAsia="Arial Unicode MS"/>
          <w:rtl w:val="0"/>
          <w:lang w:val="en-US"/>
        </w:rPr>
        <w:t>Analysis Methods</w:t>
      </w:r>
    </w:p>
    <w:p>
      <w:pPr>
        <w:pStyle w:val="First Paragraph"/>
      </w:pPr>
      <w:r>
        <w:rPr>
          <w:rStyle w:val="None A"/>
          <w:rtl w:val="0"/>
        </w:rPr>
        <w:t>Analysis was conducted in R (R Core Team 2022, version 4.2.1).</w:t>
      </w:r>
    </w:p>
    <w:p>
      <w:pPr>
        <w:pStyle w:val="Body Text"/>
      </w:pPr>
      <w:r>
        <w:rPr>
          <w:rStyle w:val="None A"/>
          <w:rtl w:val="0"/>
        </w:rPr>
        <w:t xml:space="preserve">Linear mixed-effects models were constructed using lme4 (Bates </w:t>
      </w:r>
      <w:r>
        <w:rPr>
          <w:rStyle w:val="None"/>
          <w:i w:val="1"/>
          <w:iCs w:val="1"/>
          <w:rtl w:val="0"/>
          <w:lang w:val="en-US"/>
        </w:rPr>
        <w:t>et al.</w:t>
      </w:r>
      <w:r>
        <w:rPr>
          <w:rStyle w:val="None A"/>
          <w:rtl w:val="0"/>
        </w:rPr>
        <w:t xml:space="preserve"> 2015, version 1.1.31). Random effects structures were determined using buildmer (Voeten 2022, version 2.7), which after identifying the most complex random effects structure that could successfully converge (see Barr </w:t>
      </w:r>
      <w:r>
        <w:rPr>
          <w:rStyle w:val="None"/>
          <w:i w:val="1"/>
          <w:iCs w:val="1"/>
          <w:rtl w:val="0"/>
          <w:lang w:val="en-US"/>
        </w:rPr>
        <w:t>et al.</w:t>
      </w:r>
      <w:r>
        <w:rPr>
          <w:rStyle w:val="None A"/>
          <w:rtl w:val="0"/>
        </w:rPr>
        <w:t xml:space="preserve"> 2013), then removed random effects terms which did not significantly contribute towards explaining variance. In a diversion from the pre-registered analysis plan, we excluded the interaction term from the models used to test the main effects of color legend range and numerical label presence.</w:t>
      </w:r>
      <w:bookmarkEnd w:id="15"/>
    </w:p>
    <w:p>
      <w:pPr>
        <w:pStyle w:val="Heading 2"/>
      </w:pPr>
      <w:bookmarkStart w:name="X6f9b0b8a39735b90aa431c5f0f806d4269a2a21" w:id="16"/>
      <w:r>
        <w:rPr>
          <w:rStyle w:val="None"/>
          <w:rFonts w:cs="Arial Unicode MS" w:eastAsia="Arial Unicode MS"/>
          <w:rtl w:val="0"/>
          <w:lang w:val="en-US"/>
        </w:rPr>
        <w:t>Part 1: Participants Satisfying Attention Check Criteria (N = 100)</w:t>
      </w:r>
      <w:bookmarkEnd w:id="16"/>
    </w:p>
    <w:p>
      <w:pPr>
        <w:pStyle w:val="Heading 3"/>
      </w:pPr>
      <w:bookmarkStart w:name="colorlegendrangesandnumericallabels" w:id="17"/>
      <w:r>
        <w:rPr>
          <w:rStyle w:val="None"/>
          <w:rFonts w:cs="Arial Unicode MS" w:eastAsia="Arial Unicode MS"/>
          <w:rtl w:val="0"/>
          <w:lang w:val="en-US"/>
        </w:rPr>
        <w:t>Color Legend Ranges and Numerical Labels</w:t>
      </w:r>
    </w:p>
    <w:p>
      <w:pPr>
        <w:pStyle w:val="First Paragraph"/>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Figure</w:t>
      </w:r>
      <w:r>
        <w:rPr>
          <w:rStyle w:val="Hyperlink.0"/>
          <w:rtl w:val="0"/>
        </w:rPr>
        <w:t> </w:t>
      </w:r>
      <w:r>
        <w:rPr>
          <w:rStyle w:val="Hyperlink.0"/>
          <w:rtl w:val="0"/>
        </w:rPr>
        <w:t>4</w:t>
      </w:r>
      <w:r>
        <w:rPr/>
        <w:fldChar w:fldCharType="end" w:fldLock="0"/>
      </w:r>
      <w:r>
        <w:rPr>
          <w:rStyle w:val="None A"/>
          <w:rtl w:val="0"/>
        </w:rPr>
        <w:t xml:space="preserve"> shows the distribution of responses for color legends with truncated and extended ranges.</w:t>
      </w:r>
      <w:r>
        <w:rPr>
          <w:rStyle w:val="None A"/>
        </w:rPr>
        <w:drawing xmlns:a="http://schemas.openxmlformats.org/drawingml/2006/main">
          <wp:anchor distT="152400" distB="152400" distL="152400" distR="152400" simplePos="0" relativeHeight="251661312" behindDoc="0" locked="0" layoutInCell="1" allowOverlap="1">
            <wp:simplePos x="0" y="0"/>
            <wp:positionH relativeFrom="page">
              <wp:posOffset>908050</wp:posOffset>
            </wp:positionH>
            <wp:positionV relativeFrom="line">
              <wp:posOffset>284479</wp:posOffset>
            </wp:positionV>
            <wp:extent cx="5029200" cy="3200400"/>
            <wp:effectExtent l="0" t="0" r="0" b="0"/>
            <wp:wrapThrough wrapText="bothSides" distL="152400" distR="152400">
              <wp:wrapPolygon edited="1">
                <wp:start x="262" y="411"/>
                <wp:lineTo x="262" y="15141"/>
                <wp:lineTo x="418" y="15182"/>
                <wp:lineTo x="366" y="15634"/>
                <wp:lineTo x="366" y="15182"/>
                <wp:lineTo x="262" y="15141"/>
                <wp:lineTo x="262" y="411"/>
                <wp:lineTo x="366" y="411"/>
                <wp:lineTo x="366" y="7447"/>
                <wp:lineTo x="601" y="7529"/>
                <wp:lineTo x="418" y="7529"/>
                <wp:lineTo x="418" y="7653"/>
                <wp:lineTo x="575" y="7694"/>
                <wp:lineTo x="418" y="7735"/>
                <wp:lineTo x="418" y="7858"/>
                <wp:lineTo x="601" y="7941"/>
                <wp:lineTo x="366" y="7941"/>
                <wp:lineTo x="366" y="7447"/>
                <wp:lineTo x="366" y="411"/>
                <wp:lineTo x="628" y="411"/>
                <wp:lineTo x="628" y="7570"/>
                <wp:lineTo x="811" y="7611"/>
                <wp:lineTo x="811" y="7899"/>
                <wp:lineTo x="654" y="7899"/>
                <wp:lineTo x="654" y="15264"/>
                <wp:lineTo x="758" y="15552"/>
                <wp:lineTo x="837" y="15264"/>
                <wp:lineTo x="837" y="15634"/>
                <wp:lineTo x="654" y="15593"/>
                <wp:lineTo x="654" y="15264"/>
                <wp:lineTo x="654" y="7899"/>
                <wp:lineTo x="654" y="7611"/>
                <wp:lineTo x="628" y="7570"/>
                <wp:lineTo x="628" y="411"/>
                <wp:lineTo x="915" y="411"/>
                <wp:lineTo x="915" y="15264"/>
                <wp:lineTo x="1098" y="15346"/>
                <wp:lineTo x="1046" y="15634"/>
                <wp:lineTo x="994" y="15346"/>
                <wp:lineTo x="889" y="15634"/>
                <wp:lineTo x="915" y="15264"/>
                <wp:lineTo x="915" y="411"/>
                <wp:lineTo x="1046" y="411"/>
                <wp:lineTo x="1046" y="7570"/>
                <wp:lineTo x="1177" y="7611"/>
                <wp:lineTo x="1203" y="7776"/>
                <wp:lineTo x="1046" y="7858"/>
                <wp:lineTo x="1177" y="7899"/>
                <wp:lineTo x="1177" y="15264"/>
                <wp:lineTo x="1308" y="15305"/>
                <wp:lineTo x="1177" y="15346"/>
                <wp:lineTo x="1203" y="15593"/>
                <wp:lineTo x="1281" y="15593"/>
                <wp:lineTo x="1124" y="15552"/>
                <wp:lineTo x="1177" y="15264"/>
                <wp:lineTo x="1177" y="7899"/>
                <wp:lineTo x="994" y="7899"/>
                <wp:lineTo x="1046" y="7570"/>
                <wp:lineTo x="1046" y="411"/>
                <wp:lineTo x="1255" y="411"/>
                <wp:lineTo x="1255" y="7570"/>
                <wp:lineTo x="1438" y="7653"/>
                <wp:lineTo x="1386" y="7941"/>
                <wp:lineTo x="1386" y="15264"/>
                <wp:lineTo x="1543" y="15305"/>
                <wp:lineTo x="1517" y="15634"/>
                <wp:lineTo x="1360" y="15634"/>
                <wp:lineTo x="1386" y="15429"/>
                <wp:lineTo x="1491" y="15346"/>
                <wp:lineTo x="1360" y="15305"/>
                <wp:lineTo x="1386" y="15264"/>
                <wp:lineTo x="1386" y="7941"/>
                <wp:lineTo x="1334" y="7653"/>
                <wp:lineTo x="1229" y="7941"/>
                <wp:lineTo x="1255" y="7570"/>
                <wp:lineTo x="1255" y="411"/>
                <wp:lineTo x="1621" y="411"/>
                <wp:lineTo x="1621" y="7447"/>
                <wp:lineTo x="1674" y="7941"/>
                <wp:lineTo x="1464" y="7858"/>
                <wp:lineTo x="1517" y="7570"/>
                <wp:lineTo x="1621" y="7570"/>
                <wp:lineTo x="1621" y="7447"/>
                <wp:lineTo x="1621" y="411"/>
                <wp:lineTo x="2118" y="411"/>
                <wp:lineTo x="2118" y="7447"/>
                <wp:lineTo x="2118" y="7899"/>
                <wp:lineTo x="2118" y="15141"/>
                <wp:lineTo x="2118" y="15593"/>
                <wp:lineTo x="1961" y="15593"/>
                <wp:lineTo x="1935" y="15470"/>
                <wp:lineTo x="1778" y="15552"/>
                <wp:lineTo x="1909" y="15593"/>
                <wp:lineTo x="1726" y="15593"/>
                <wp:lineTo x="1778" y="15264"/>
                <wp:lineTo x="1909" y="15305"/>
                <wp:lineTo x="1961" y="15429"/>
                <wp:lineTo x="1987" y="15264"/>
                <wp:lineTo x="2092" y="15387"/>
                <wp:lineTo x="1987" y="15387"/>
                <wp:lineTo x="2066" y="15593"/>
                <wp:lineTo x="2092" y="15387"/>
                <wp:lineTo x="1987" y="15264"/>
                <wp:lineTo x="2118" y="15264"/>
                <wp:lineTo x="2118" y="15141"/>
                <wp:lineTo x="2118" y="7899"/>
                <wp:lineTo x="1961" y="7899"/>
                <wp:lineTo x="1935" y="7776"/>
                <wp:lineTo x="1778" y="7858"/>
                <wp:lineTo x="1909" y="7899"/>
                <wp:lineTo x="1726" y="7899"/>
                <wp:lineTo x="1778" y="7570"/>
                <wp:lineTo x="1909" y="7611"/>
                <wp:lineTo x="1961" y="7735"/>
                <wp:lineTo x="1987" y="7570"/>
                <wp:lineTo x="2092" y="7694"/>
                <wp:lineTo x="1987" y="7694"/>
                <wp:lineTo x="2066" y="7899"/>
                <wp:lineTo x="2092" y="7694"/>
                <wp:lineTo x="1987" y="7570"/>
                <wp:lineTo x="2118" y="7570"/>
                <wp:lineTo x="2118" y="7447"/>
                <wp:lineTo x="2118" y="411"/>
                <wp:lineTo x="2327" y="411"/>
                <wp:lineTo x="2327" y="7447"/>
                <wp:lineTo x="2589" y="7488"/>
                <wp:lineTo x="2537" y="7941"/>
                <wp:lineTo x="2510" y="7735"/>
                <wp:lineTo x="2380" y="7735"/>
                <wp:lineTo x="2327" y="7941"/>
                <wp:lineTo x="2327" y="15141"/>
                <wp:lineTo x="2589" y="15182"/>
                <wp:lineTo x="2537" y="15634"/>
                <wp:lineTo x="2510" y="15429"/>
                <wp:lineTo x="2380" y="15429"/>
                <wp:lineTo x="2354" y="15529"/>
                <wp:lineTo x="2354" y="20407"/>
                <wp:lineTo x="2432" y="20407"/>
                <wp:lineTo x="2537" y="20736"/>
                <wp:lineTo x="2615" y="20407"/>
                <wp:lineTo x="2537" y="20901"/>
                <wp:lineTo x="2380" y="20530"/>
                <wp:lineTo x="2301" y="20901"/>
                <wp:lineTo x="2354" y="20407"/>
                <wp:lineTo x="2354" y="15529"/>
                <wp:lineTo x="2327" y="15634"/>
                <wp:lineTo x="2327" y="15141"/>
                <wp:lineTo x="2327" y="7941"/>
                <wp:lineTo x="2327" y="7447"/>
                <wp:lineTo x="2327" y="411"/>
                <wp:lineTo x="2667" y="411"/>
                <wp:lineTo x="2667" y="7570"/>
                <wp:lineTo x="2824" y="7611"/>
                <wp:lineTo x="2798" y="7941"/>
                <wp:lineTo x="2667" y="7941"/>
                <wp:lineTo x="2667" y="15264"/>
                <wp:lineTo x="2824" y="15305"/>
                <wp:lineTo x="2798" y="15634"/>
                <wp:lineTo x="2693" y="15634"/>
                <wp:lineTo x="2693" y="20530"/>
                <wp:lineTo x="2824" y="20571"/>
                <wp:lineTo x="2772" y="20901"/>
                <wp:lineTo x="2615" y="20859"/>
                <wp:lineTo x="2693" y="20530"/>
                <wp:lineTo x="2693" y="15634"/>
                <wp:lineTo x="2641" y="15634"/>
                <wp:lineTo x="2667" y="15429"/>
                <wp:lineTo x="2772" y="15346"/>
                <wp:lineTo x="2641" y="15305"/>
                <wp:lineTo x="2667" y="15264"/>
                <wp:lineTo x="2667" y="7941"/>
                <wp:lineTo x="2641" y="7941"/>
                <wp:lineTo x="2667" y="7735"/>
                <wp:lineTo x="2772" y="7653"/>
                <wp:lineTo x="2641" y="7611"/>
                <wp:lineTo x="2667" y="7570"/>
                <wp:lineTo x="2667" y="411"/>
                <wp:lineTo x="2903" y="411"/>
                <wp:lineTo x="2903" y="7570"/>
                <wp:lineTo x="3086" y="7653"/>
                <wp:lineTo x="3033" y="7941"/>
                <wp:lineTo x="2981" y="7653"/>
                <wp:lineTo x="2903" y="7869"/>
                <wp:lineTo x="2903" y="15264"/>
                <wp:lineTo x="3086" y="15346"/>
                <wp:lineTo x="3033" y="15634"/>
                <wp:lineTo x="2981" y="15346"/>
                <wp:lineTo x="2903" y="15562"/>
                <wp:lineTo x="2903" y="20448"/>
                <wp:lineTo x="2981" y="20571"/>
                <wp:lineTo x="2903" y="20859"/>
                <wp:lineTo x="2850" y="20901"/>
                <wp:lineTo x="2903" y="20448"/>
                <wp:lineTo x="2903" y="15562"/>
                <wp:lineTo x="2877" y="15634"/>
                <wp:lineTo x="2903" y="15264"/>
                <wp:lineTo x="2903" y="7869"/>
                <wp:lineTo x="2877" y="7941"/>
                <wp:lineTo x="2903" y="7570"/>
                <wp:lineTo x="2903" y="411"/>
                <wp:lineTo x="3112" y="411"/>
                <wp:lineTo x="3112" y="20530"/>
                <wp:lineTo x="3190" y="20736"/>
                <wp:lineTo x="3321" y="20530"/>
                <wp:lineTo x="3138" y="20901"/>
                <wp:lineTo x="3112" y="20530"/>
                <wp:lineTo x="3112" y="411"/>
                <wp:lineTo x="3164" y="411"/>
                <wp:lineTo x="3164" y="7570"/>
                <wp:lineTo x="3269" y="7694"/>
                <wp:lineTo x="3164" y="7694"/>
                <wp:lineTo x="3243" y="7858"/>
                <wp:lineTo x="3269" y="7694"/>
                <wp:lineTo x="3164" y="7570"/>
                <wp:lineTo x="3321" y="7570"/>
                <wp:lineTo x="3295" y="8064"/>
                <wp:lineTo x="3164" y="8064"/>
                <wp:lineTo x="3164" y="15264"/>
                <wp:lineTo x="3269" y="15387"/>
                <wp:lineTo x="3164" y="15387"/>
                <wp:lineTo x="3243" y="15552"/>
                <wp:lineTo x="3269" y="15387"/>
                <wp:lineTo x="3164" y="15264"/>
                <wp:lineTo x="3321" y="15264"/>
                <wp:lineTo x="3295" y="15758"/>
                <wp:lineTo x="3138" y="15758"/>
                <wp:lineTo x="3269" y="15634"/>
                <wp:lineTo x="3138" y="15593"/>
                <wp:lineTo x="3164" y="15264"/>
                <wp:lineTo x="3164" y="8064"/>
                <wp:lineTo x="3138" y="8064"/>
                <wp:lineTo x="3269" y="7941"/>
                <wp:lineTo x="3138" y="7899"/>
                <wp:lineTo x="3164" y="7570"/>
                <wp:lineTo x="3164" y="411"/>
                <wp:lineTo x="3426" y="411"/>
                <wp:lineTo x="3426" y="7570"/>
                <wp:lineTo x="3556" y="7611"/>
                <wp:lineTo x="3583" y="7776"/>
                <wp:lineTo x="3426" y="7858"/>
                <wp:lineTo x="3556" y="7899"/>
                <wp:lineTo x="3426" y="7899"/>
                <wp:lineTo x="3426" y="15264"/>
                <wp:lineTo x="3556" y="15305"/>
                <wp:lineTo x="3583" y="15470"/>
                <wp:lineTo x="3583" y="20530"/>
                <wp:lineTo x="3687" y="20613"/>
                <wp:lineTo x="3583" y="20736"/>
                <wp:lineTo x="3530" y="20901"/>
                <wp:lineTo x="3583" y="20530"/>
                <wp:lineTo x="3583" y="15470"/>
                <wp:lineTo x="3426" y="15552"/>
                <wp:lineTo x="3556" y="15593"/>
                <wp:lineTo x="3373" y="15593"/>
                <wp:lineTo x="3373" y="20530"/>
                <wp:lineTo x="3530" y="20613"/>
                <wp:lineTo x="3530" y="20736"/>
                <wp:lineTo x="3347" y="20818"/>
                <wp:lineTo x="3478" y="20818"/>
                <wp:lineTo x="3295" y="20818"/>
                <wp:lineTo x="3373" y="20530"/>
                <wp:lineTo x="3373" y="15593"/>
                <wp:lineTo x="3426" y="15264"/>
                <wp:lineTo x="3426" y="7899"/>
                <wp:lineTo x="3373" y="7899"/>
                <wp:lineTo x="3426" y="7570"/>
                <wp:lineTo x="3426" y="411"/>
                <wp:lineTo x="3713" y="411"/>
                <wp:lineTo x="3713" y="20530"/>
                <wp:lineTo x="3792" y="20736"/>
                <wp:lineTo x="3923" y="20530"/>
                <wp:lineTo x="3739" y="21024"/>
                <wp:lineTo x="3661" y="20983"/>
                <wp:lineTo x="3739" y="20942"/>
                <wp:lineTo x="3713" y="20530"/>
                <wp:lineTo x="3713" y="411"/>
                <wp:lineTo x="3870" y="411"/>
                <wp:lineTo x="3870" y="453"/>
                <wp:lineTo x="3949" y="470"/>
                <wp:lineTo x="4106" y="576"/>
                <wp:lineTo x="3949" y="535"/>
                <wp:lineTo x="3949" y="1111"/>
                <wp:lineTo x="4184" y="987"/>
                <wp:lineTo x="4158" y="576"/>
                <wp:lineTo x="4106" y="576"/>
                <wp:lineTo x="3949" y="470"/>
                <wp:lineTo x="4236" y="535"/>
                <wp:lineTo x="4210" y="1111"/>
                <wp:lineTo x="3870" y="1193"/>
                <wp:lineTo x="3870" y="1851"/>
                <wp:lineTo x="3923" y="2098"/>
                <wp:lineTo x="4132" y="2098"/>
                <wp:lineTo x="4184" y="1851"/>
                <wp:lineTo x="4132" y="2469"/>
                <wp:lineTo x="4132" y="2181"/>
                <wp:lineTo x="3923" y="2181"/>
                <wp:lineTo x="3896" y="2327"/>
                <wp:lineTo x="3896" y="3045"/>
                <wp:lineTo x="3949" y="7611"/>
                <wp:lineTo x="4602" y="7735"/>
                <wp:lineTo x="3949" y="7694"/>
                <wp:lineTo x="3949" y="15346"/>
                <wp:lineTo x="14095" y="15182"/>
                <wp:lineTo x="15821" y="15017"/>
                <wp:lineTo x="16815" y="14811"/>
                <wp:lineTo x="18488" y="14112"/>
                <wp:lineTo x="18880" y="13577"/>
                <wp:lineTo x="19403" y="11561"/>
                <wp:lineTo x="19508" y="11495"/>
                <wp:lineTo x="19508" y="11602"/>
                <wp:lineTo x="19325" y="11973"/>
                <wp:lineTo x="18933" y="13618"/>
                <wp:lineTo x="18514" y="14194"/>
                <wp:lineTo x="16370" y="15058"/>
                <wp:lineTo x="16135" y="15099"/>
                <wp:lineTo x="16135" y="15223"/>
                <wp:lineTo x="16239" y="15223"/>
                <wp:lineTo x="16239" y="15099"/>
                <wp:lineTo x="16710" y="15058"/>
                <wp:lineTo x="17024" y="15017"/>
                <wp:lineTo x="17024" y="14853"/>
                <wp:lineTo x="17494" y="14935"/>
                <wp:lineTo x="17808" y="14729"/>
                <wp:lineTo x="18593" y="14647"/>
                <wp:lineTo x="18593" y="14482"/>
                <wp:lineTo x="18802" y="14482"/>
                <wp:lineTo x="18802" y="14606"/>
                <wp:lineTo x="18907" y="14606"/>
                <wp:lineTo x="18933" y="14153"/>
                <wp:lineTo x="19116" y="14194"/>
                <wp:lineTo x="19116" y="14400"/>
                <wp:lineTo x="19220" y="14400"/>
                <wp:lineTo x="19220" y="13742"/>
                <wp:lineTo x="19377" y="13742"/>
                <wp:lineTo x="19377" y="11890"/>
                <wp:lineTo x="19534" y="11890"/>
                <wp:lineTo x="19508" y="11602"/>
                <wp:lineTo x="19508" y="11495"/>
                <wp:lineTo x="19534" y="11479"/>
                <wp:lineTo x="19560" y="9915"/>
                <wp:lineTo x="19613" y="8763"/>
                <wp:lineTo x="19534" y="8722"/>
                <wp:lineTo x="19613" y="8640"/>
                <wp:lineTo x="19482" y="8599"/>
                <wp:lineTo x="19534" y="8434"/>
                <wp:lineTo x="19613" y="8434"/>
                <wp:lineTo x="19560" y="7694"/>
                <wp:lineTo x="18488" y="7696"/>
                <wp:lineTo x="18488" y="8064"/>
                <wp:lineTo x="18619" y="8146"/>
                <wp:lineTo x="18567" y="8352"/>
                <wp:lineTo x="18514" y="8146"/>
                <wp:lineTo x="18410" y="8352"/>
                <wp:lineTo x="18488" y="8064"/>
                <wp:lineTo x="18488" y="7696"/>
                <wp:lineTo x="18070" y="7698"/>
                <wp:lineTo x="18070" y="8146"/>
                <wp:lineTo x="18200" y="8311"/>
                <wp:lineTo x="18200" y="8475"/>
                <wp:lineTo x="18122" y="8475"/>
                <wp:lineTo x="18122" y="8599"/>
                <wp:lineTo x="17939" y="8434"/>
                <wp:lineTo x="17965" y="8229"/>
                <wp:lineTo x="18070" y="8146"/>
                <wp:lineTo x="18070" y="7698"/>
                <wp:lineTo x="17861" y="7698"/>
                <wp:lineTo x="17861" y="8517"/>
                <wp:lineTo x="17965" y="8640"/>
                <wp:lineTo x="17991" y="8805"/>
                <wp:lineTo x="17991" y="9051"/>
                <wp:lineTo x="17913" y="9010"/>
                <wp:lineTo x="17887" y="8887"/>
                <wp:lineTo x="17782" y="8887"/>
                <wp:lineTo x="17782" y="8558"/>
                <wp:lineTo x="17861" y="8517"/>
                <wp:lineTo x="17861" y="7698"/>
                <wp:lineTo x="17625" y="7699"/>
                <wp:lineTo x="17625" y="8270"/>
                <wp:lineTo x="17625" y="8434"/>
                <wp:lineTo x="17547" y="8311"/>
                <wp:lineTo x="17625" y="8270"/>
                <wp:lineTo x="17625" y="7699"/>
                <wp:lineTo x="17442" y="7699"/>
                <wp:lineTo x="17442" y="8558"/>
                <wp:lineTo x="17625" y="8846"/>
                <wp:lineTo x="17730" y="9216"/>
                <wp:lineTo x="17756" y="9298"/>
                <wp:lineTo x="17390" y="9422"/>
                <wp:lineTo x="17311" y="9257"/>
                <wp:lineTo x="17285" y="9339"/>
                <wp:lineTo x="17181" y="9298"/>
                <wp:lineTo x="17390" y="9093"/>
                <wp:lineTo x="17390" y="8805"/>
                <wp:lineTo x="17442" y="8558"/>
                <wp:lineTo x="17442" y="7699"/>
                <wp:lineTo x="17285" y="7700"/>
                <wp:lineTo x="17285" y="8064"/>
                <wp:lineTo x="17259" y="8393"/>
                <wp:lineTo x="17181" y="8393"/>
                <wp:lineTo x="17076" y="8393"/>
                <wp:lineTo x="17102" y="8105"/>
                <wp:lineTo x="17285" y="8064"/>
                <wp:lineTo x="17285" y="7700"/>
                <wp:lineTo x="11062" y="7717"/>
                <wp:lineTo x="11062" y="7899"/>
                <wp:lineTo x="13415" y="7982"/>
                <wp:lineTo x="13755" y="8023"/>
                <wp:lineTo x="14095" y="7982"/>
                <wp:lineTo x="14801" y="8023"/>
                <wp:lineTo x="15036" y="8023"/>
                <wp:lineTo x="15429" y="8023"/>
                <wp:lineTo x="15481" y="8146"/>
                <wp:lineTo x="15559" y="8023"/>
                <wp:lineTo x="15821" y="8023"/>
                <wp:lineTo x="15952" y="8187"/>
                <wp:lineTo x="16135" y="8105"/>
                <wp:lineTo x="16213" y="8064"/>
                <wp:lineTo x="16265" y="8969"/>
                <wp:lineTo x="16213" y="8928"/>
                <wp:lineTo x="16161" y="9257"/>
                <wp:lineTo x="16318" y="9257"/>
                <wp:lineTo x="16265" y="8969"/>
                <wp:lineTo x="16213" y="8064"/>
                <wp:lineTo x="16292" y="8023"/>
                <wp:lineTo x="16396" y="8229"/>
                <wp:lineTo x="16422" y="8475"/>
                <wp:lineTo x="16475" y="8352"/>
                <wp:lineTo x="16553" y="8105"/>
                <wp:lineTo x="16945" y="8105"/>
                <wp:lineTo x="16867" y="8352"/>
                <wp:lineTo x="16710" y="8393"/>
                <wp:lineTo x="16527" y="8475"/>
                <wp:lineTo x="16475" y="8722"/>
                <wp:lineTo x="16684" y="8766"/>
                <wp:lineTo x="16684" y="8969"/>
                <wp:lineTo x="16422" y="9010"/>
                <wp:lineTo x="16475" y="9010"/>
                <wp:lineTo x="16553" y="9216"/>
                <wp:lineTo x="16658" y="9010"/>
                <wp:lineTo x="16736" y="8969"/>
                <wp:lineTo x="16684" y="8969"/>
                <wp:lineTo x="16684" y="8766"/>
                <wp:lineTo x="16867" y="8805"/>
                <wp:lineTo x="16841" y="9010"/>
                <wp:lineTo x="16788" y="9051"/>
                <wp:lineTo x="16631" y="9134"/>
                <wp:lineTo x="16658" y="9298"/>
                <wp:lineTo x="16762" y="9381"/>
                <wp:lineTo x="16631" y="9339"/>
                <wp:lineTo x="16605" y="9586"/>
                <wp:lineTo x="16082" y="9586"/>
                <wp:lineTo x="16056" y="9504"/>
                <wp:lineTo x="16056" y="9627"/>
                <wp:lineTo x="15690" y="9627"/>
                <wp:lineTo x="15507" y="9381"/>
                <wp:lineTo x="15350" y="9669"/>
                <wp:lineTo x="15272" y="9710"/>
                <wp:lineTo x="15350" y="9751"/>
                <wp:lineTo x="15089" y="9669"/>
                <wp:lineTo x="14906" y="9669"/>
                <wp:lineTo x="14513" y="9669"/>
                <wp:lineTo x="14069" y="9710"/>
                <wp:lineTo x="13180" y="9669"/>
                <wp:lineTo x="11088" y="9669"/>
                <wp:lineTo x="10172" y="9669"/>
                <wp:lineTo x="10146" y="9545"/>
                <wp:lineTo x="9937" y="9669"/>
                <wp:lineTo x="9780" y="9669"/>
                <wp:lineTo x="9702" y="9586"/>
                <wp:lineTo x="9545" y="9627"/>
                <wp:lineTo x="9231" y="9627"/>
                <wp:lineTo x="9022" y="9586"/>
                <wp:lineTo x="8969" y="9463"/>
                <wp:lineTo x="8969" y="9381"/>
                <wp:lineTo x="8996" y="9298"/>
                <wp:lineTo x="8839" y="9216"/>
                <wp:lineTo x="8760" y="8928"/>
                <wp:lineTo x="8682" y="9175"/>
                <wp:lineTo x="8499" y="9134"/>
                <wp:lineTo x="8525" y="9051"/>
                <wp:lineTo x="8682" y="9093"/>
                <wp:lineTo x="8577" y="8969"/>
                <wp:lineTo x="8185" y="8969"/>
                <wp:lineTo x="8185" y="9093"/>
                <wp:lineTo x="8368" y="9175"/>
                <wp:lineTo x="8473" y="9298"/>
                <wp:lineTo x="8316" y="9422"/>
                <wp:lineTo x="8211" y="9339"/>
                <wp:lineTo x="8133" y="9134"/>
                <wp:lineTo x="8185" y="9093"/>
                <wp:lineTo x="8185" y="8969"/>
                <wp:lineTo x="8107" y="8969"/>
                <wp:lineTo x="8107" y="9257"/>
                <wp:lineTo x="7871" y="9093"/>
                <wp:lineTo x="7871" y="9216"/>
                <wp:lineTo x="8028" y="9463"/>
                <wp:lineTo x="7923" y="9627"/>
                <wp:lineTo x="7767" y="9545"/>
                <wp:lineTo x="7871" y="9216"/>
                <wp:lineTo x="7871" y="9093"/>
                <wp:lineTo x="7923" y="8887"/>
                <wp:lineTo x="7950" y="8969"/>
                <wp:lineTo x="7950" y="8763"/>
                <wp:lineTo x="8028" y="8517"/>
                <wp:lineTo x="8237" y="8558"/>
                <wp:lineTo x="8316" y="8558"/>
                <wp:lineTo x="8420" y="8558"/>
                <wp:lineTo x="8473" y="8722"/>
                <wp:lineTo x="8473" y="8434"/>
                <wp:lineTo x="8525" y="8393"/>
                <wp:lineTo x="8446" y="8311"/>
                <wp:lineTo x="8499" y="8105"/>
                <wp:lineTo x="8551" y="8270"/>
                <wp:lineTo x="8786" y="8229"/>
                <wp:lineTo x="8943" y="8105"/>
                <wp:lineTo x="9126" y="8434"/>
                <wp:lineTo x="9179" y="8064"/>
                <wp:lineTo x="10068" y="7982"/>
                <wp:lineTo x="11062" y="7899"/>
                <wp:lineTo x="11062" y="7717"/>
                <wp:lineTo x="4602" y="7735"/>
                <wp:lineTo x="3949" y="7611"/>
                <wp:lineTo x="8290" y="7529"/>
                <wp:lineTo x="10172" y="7118"/>
                <wp:lineTo x="11271" y="6377"/>
                <wp:lineTo x="11846" y="5883"/>
                <wp:lineTo x="12134" y="5942"/>
                <wp:lineTo x="12134" y="6007"/>
                <wp:lineTo x="11715" y="6048"/>
                <wp:lineTo x="10852" y="6830"/>
                <wp:lineTo x="9911" y="7323"/>
                <wp:lineTo x="9519" y="7406"/>
                <wp:lineTo x="10251" y="7365"/>
                <wp:lineTo x="10251" y="7200"/>
                <wp:lineTo x="10931" y="7077"/>
                <wp:lineTo x="10931" y="7200"/>
                <wp:lineTo x="11035" y="7200"/>
                <wp:lineTo x="11035" y="6953"/>
                <wp:lineTo x="11192" y="6953"/>
                <wp:lineTo x="11192" y="6789"/>
                <wp:lineTo x="11401" y="6789"/>
                <wp:lineTo x="11401" y="6912"/>
                <wp:lineTo x="11506" y="6912"/>
                <wp:lineTo x="11532" y="6665"/>
                <wp:lineTo x="11820" y="6665"/>
                <wp:lineTo x="11846" y="6336"/>
                <wp:lineTo x="12055" y="6377"/>
                <wp:lineTo x="12055" y="6624"/>
                <wp:lineTo x="12526" y="6665"/>
                <wp:lineTo x="12840" y="6789"/>
                <wp:lineTo x="12840" y="6912"/>
                <wp:lineTo x="13389" y="7035"/>
                <wp:lineTo x="13624" y="6953"/>
                <wp:lineTo x="13624" y="7118"/>
                <wp:lineTo x="13886" y="7118"/>
                <wp:lineTo x="14095" y="7118"/>
                <wp:lineTo x="14095" y="7323"/>
                <wp:lineTo x="14723" y="7241"/>
                <wp:lineTo x="12866" y="6418"/>
                <wp:lineTo x="12134" y="6007"/>
                <wp:lineTo x="12134" y="5942"/>
                <wp:lineTo x="12447" y="6007"/>
                <wp:lineTo x="13258" y="6542"/>
                <wp:lineTo x="14487" y="7077"/>
                <wp:lineTo x="14879" y="7139"/>
                <wp:lineTo x="14932" y="7282"/>
                <wp:lineTo x="14879" y="7241"/>
                <wp:lineTo x="14879" y="7447"/>
                <wp:lineTo x="15350" y="7365"/>
                <wp:lineTo x="14932" y="7282"/>
                <wp:lineTo x="14879" y="7139"/>
                <wp:lineTo x="17050" y="7488"/>
                <wp:lineTo x="19613" y="7570"/>
                <wp:lineTo x="19665" y="3045"/>
                <wp:lineTo x="19665" y="7570"/>
                <wp:lineTo x="21312" y="7694"/>
                <wp:lineTo x="19665" y="7735"/>
                <wp:lineTo x="19717" y="9957"/>
                <wp:lineTo x="19769" y="11717"/>
                <wp:lineTo x="19769" y="12713"/>
                <wp:lineTo x="19743" y="15305"/>
                <wp:lineTo x="20345" y="15305"/>
                <wp:lineTo x="20109" y="14853"/>
                <wp:lineTo x="19769" y="12713"/>
                <wp:lineTo x="19769" y="11717"/>
                <wp:lineTo x="19796" y="12631"/>
                <wp:lineTo x="20188" y="14894"/>
                <wp:lineTo x="20397" y="15264"/>
                <wp:lineTo x="21312" y="15429"/>
                <wp:lineTo x="20737" y="15429"/>
                <wp:lineTo x="20737" y="20530"/>
                <wp:lineTo x="20815" y="20736"/>
                <wp:lineTo x="20946" y="20530"/>
                <wp:lineTo x="20763" y="21024"/>
                <wp:lineTo x="20685" y="20983"/>
                <wp:lineTo x="20763" y="20942"/>
                <wp:lineTo x="20737" y="20530"/>
                <wp:lineTo x="20737" y="15429"/>
                <wp:lineTo x="20292" y="15429"/>
                <wp:lineTo x="20292" y="20530"/>
                <wp:lineTo x="20476" y="20571"/>
                <wp:lineTo x="20397" y="20901"/>
                <wp:lineTo x="20423" y="20613"/>
                <wp:lineTo x="20319" y="20654"/>
                <wp:lineTo x="20266" y="20901"/>
                <wp:lineTo x="20292" y="20530"/>
                <wp:lineTo x="20292" y="15429"/>
                <wp:lineTo x="20109" y="15429"/>
                <wp:lineTo x="20109" y="20530"/>
                <wp:lineTo x="20240" y="20571"/>
                <wp:lineTo x="20240" y="20736"/>
                <wp:lineTo x="20083" y="20736"/>
                <wp:lineTo x="20136" y="20859"/>
                <wp:lineTo x="20188" y="20859"/>
                <wp:lineTo x="20031" y="20859"/>
                <wp:lineTo x="20109" y="20530"/>
                <wp:lineTo x="20109" y="15429"/>
                <wp:lineTo x="19848" y="15429"/>
                <wp:lineTo x="19848" y="20530"/>
                <wp:lineTo x="19953" y="20530"/>
                <wp:lineTo x="19926" y="20736"/>
                <wp:lineTo x="19953" y="20613"/>
                <wp:lineTo x="19822" y="20654"/>
                <wp:lineTo x="19874" y="20818"/>
                <wp:lineTo x="19926" y="20736"/>
                <wp:lineTo x="19953" y="20530"/>
                <wp:lineTo x="20005" y="20530"/>
                <wp:lineTo x="19926" y="21024"/>
                <wp:lineTo x="19743" y="20983"/>
                <wp:lineTo x="19900" y="20901"/>
                <wp:lineTo x="19769" y="20859"/>
                <wp:lineTo x="19848" y="20530"/>
                <wp:lineTo x="19848" y="15429"/>
                <wp:lineTo x="19665" y="15429"/>
                <wp:lineTo x="19717" y="15634"/>
                <wp:lineTo x="19717" y="17445"/>
                <wp:lineTo x="19665" y="18720"/>
                <wp:lineTo x="19665" y="20530"/>
                <wp:lineTo x="19769" y="20571"/>
                <wp:lineTo x="19639" y="20901"/>
                <wp:lineTo x="19665" y="20530"/>
                <wp:lineTo x="19665" y="18720"/>
                <wp:lineTo x="19613" y="19995"/>
                <wp:lineTo x="19613" y="17486"/>
                <wp:lineTo x="19430" y="17451"/>
                <wp:lineTo x="19430" y="20530"/>
                <wp:lineTo x="19482" y="20818"/>
                <wp:lineTo x="19613" y="20530"/>
                <wp:lineTo x="19560" y="20901"/>
                <wp:lineTo x="19403" y="20901"/>
                <wp:lineTo x="19430" y="20530"/>
                <wp:lineTo x="19430" y="17451"/>
                <wp:lineTo x="19168" y="17403"/>
                <wp:lineTo x="19063" y="17403"/>
                <wp:lineTo x="19063" y="20530"/>
                <wp:lineTo x="19142" y="20736"/>
                <wp:lineTo x="19273" y="20530"/>
                <wp:lineTo x="19090" y="21024"/>
                <wp:lineTo x="19011" y="20983"/>
                <wp:lineTo x="19090" y="20942"/>
                <wp:lineTo x="19063" y="20530"/>
                <wp:lineTo x="19063" y="17403"/>
                <wp:lineTo x="18933" y="17403"/>
                <wp:lineTo x="18933" y="20530"/>
                <wp:lineTo x="19037" y="20613"/>
                <wp:lineTo x="18933" y="20736"/>
                <wp:lineTo x="18880" y="20901"/>
                <wp:lineTo x="18933" y="20530"/>
                <wp:lineTo x="18933" y="17403"/>
                <wp:lineTo x="18723" y="17403"/>
                <wp:lineTo x="18723" y="20530"/>
                <wp:lineTo x="18880" y="20613"/>
                <wp:lineTo x="18880" y="20736"/>
                <wp:lineTo x="18697" y="20818"/>
                <wp:lineTo x="18828" y="20818"/>
                <wp:lineTo x="18645" y="20818"/>
                <wp:lineTo x="18723" y="20530"/>
                <wp:lineTo x="18723" y="17403"/>
                <wp:lineTo x="18436" y="17403"/>
                <wp:lineTo x="18436" y="20407"/>
                <wp:lineTo x="18540" y="20695"/>
                <wp:lineTo x="18697" y="20407"/>
                <wp:lineTo x="18488" y="20901"/>
                <wp:lineTo x="18436" y="20407"/>
                <wp:lineTo x="18436" y="17403"/>
                <wp:lineTo x="18384" y="17403"/>
                <wp:lineTo x="17442" y="17362"/>
                <wp:lineTo x="16893" y="17362"/>
                <wp:lineTo x="16736" y="17362"/>
                <wp:lineTo x="16579" y="17362"/>
                <wp:lineTo x="16135" y="17280"/>
                <wp:lineTo x="16004" y="17445"/>
                <wp:lineTo x="15612" y="17362"/>
                <wp:lineTo x="15507" y="17115"/>
                <wp:lineTo x="15350" y="16910"/>
                <wp:lineTo x="15350" y="16622"/>
                <wp:lineTo x="14879" y="16663"/>
                <wp:lineTo x="14801" y="16992"/>
                <wp:lineTo x="14906" y="16951"/>
                <wp:lineTo x="14932" y="16827"/>
                <wp:lineTo x="14958" y="16704"/>
                <wp:lineTo x="15115" y="16827"/>
                <wp:lineTo x="15010" y="16869"/>
                <wp:lineTo x="14984" y="16992"/>
                <wp:lineTo x="15193" y="17115"/>
                <wp:lineTo x="15141" y="17403"/>
                <wp:lineTo x="14749" y="17239"/>
                <wp:lineTo x="14644" y="17239"/>
                <wp:lineTo x="14670" y="17074"/>
                <wp:lineTo x="14775" y="16992"/>
                <wp:lineTo x="14513" y="16992"/>
                <wp:lineTo x="14513" y="17157"/>
                <wp:lineTo x="14435" y="17115"/>
                <wp:lineTo x="14383" y="17362"/>
                <wp:lineTo x="14356" y="16992"/>
                <wp:lineTo x="14435" y="16951"/>
                <wp:lineTo x="14121" y="16745"/>
                <wp:lineTo x="14095" y="16375"/>
                <wp:lineTo x="14173" y="16293"/>
                <wp:lineTo x="14069" y="16251"/>
                <wp:lineTo x="14095" y="15963"/>
                <wp:lineTo x="14226" y="15881"/>
                <wp:lineTo x="14409" y="15675"/>
                <wp:lineTo x="14487" y="15799"/>
                <wp:lineTo x="14539" y="15675"/>
                <wp:lineTo x="14539" y="15922"/>
                <wp:lineTo x="14330" y="16087"/>
                <wp:lineTo x="14330" y="16210"/>
                <wp:lineTo x="14539" y="16087"/>
                <wp:lineTo x="14592" y="16087"/>
                <wp:lineTo x="14618" y="15799"/>
                <wp:lineTo x="14801" y="15840"/>
                <wp:lineTo x="14958" y="15881"/>
                <wp:lineTo x="15036" y="15758"/>
                <wp:lineTo x="15193" y="15758"/>
                <wp:lineTo x="15193" y="16128"/>
                <wp:lineTo x="14906" y="16210"/>
                <wp:lineTo x="14879" y="16457"/>
                <wp:lineTo x="15115" y="16334"/>
                <wp:lineTo x="15141" y="16169"/>
                <wp:lineTo x="15193" y="16128"/>
                <wp:lineTo x="15193" y="15758"/>
                <wp:lineTo x="15429" y="15758"/>
                <wp:lineTo x="15481" y="15881"/>
                <wp:lineTo x="15507" y="15799"/>
                <wp:lineTo x="15481" y="16128"/>
                <wp:lineTo x="15612" y="16046"/>
                <wp:lineTo x="15559" y="15717"/>
                <wp:lineTo x="15795" y="15758"/>
                <wp:lineTo x="15978" y="15758"/>
                <wp:lineTo x="16187" y="15758"/>
                <wp:lineTo x="16213" y="16046"/>
                <wp:lineTo x="16135" y="16046"/>
                <wp:lineTo x="16213" y="16375"/>
                <wp:lineTo x="16265" y="15840"/>
                <wp:lineTo x="16579" y="15634"/>
                <wp:lineTo x="16841" y="15717"/>
                <wp:lineTo x="18279" y="15634"/>
                <wp:lineTo x="18645" y="15634"/>
                <wp:lineTo x="19273" y="15634"/>
                <wp:lineTo x="19613" y="15593"/>
                <wp:lineTo x="19613" y="15429"/>
                <wp:lineTo x="13755" y="15429"/>
                <wp:lineTo x="13755" y="15758"/>
                <wp:lineTo x="13964" y="15840"/>
                <wp:lineTo x="13990" y="16128"/>
                <wp:lineTo x="13912" y="16128"/>
                <wp:lineTo x="14043" y="16539"/>
                <wp:lineTo x="14016" y="16549"/>
                <wp:lineTo x="14016" y="16951"/>
                <wp:lineTo x="14147" y="17157"/>
                <wp:lineTo x="14043" y="17157"/>
                <wp:lineTo x="14016" y="16951"/>
                <wp:lineTo x="14016" y="16549"/>
                <wp:lineTo x="13833" y="16622"/>
                <wp:lineTo x="13650" y="16293"/>
                <wp:lineTo x="13755" y="15758"/>
                <wp:lineTo x="13755" y="15429"/>
                <wp:lineTo x="13337" y="15429"/>
                <wp:lineTo x="13337" y="15758"/>
                <wp:lineTo x="13493" y="15799"/>
                <wp:lineTo x="13467" y="16005"/>
                <wp:lineTo x="13389" y="15922"/>
                <wp:lineTo x="13337" y="16046"/>
                <wp:lineTo x="13441" y="16128"/>
                <wp:lineTo x="13493" y="16622"/>
                <wp:lineTo x="13598" y="16539"/>
                <wp:lineTo x="13598" y="16498"/>
                <wp:lineTo x="13729" y="16663"/>
                <wp:lineTo x="13729" y="16951"/>
                <wp:lineTo x="13546" y="16951"/>
                <wp:lineTo x="13415" y="16663"/>
                <wp:lineTo x="13363" y="16663"/>
                <wp:lineTo x="13415" y="16498"/>
                <wp:lineTo x="13284" y="16457"/>
                <wp:lineTo x="13206" y="16622"/>
                <wp:lineTo x="13023" y="16581"/>
                <wp:lineTo x="12997" y="16498"/>
                <wp:lineTo x="12918" y="16704"/>
                <wp:lineTo x="12970" y="16745"/>
                <wp:lineTo x="12970" y="16910"/>
                <wp:lineTo x="13049" y="16910"/>
                <wp:lineTo x="13075" y="17074"/>
                <wp:lineTo x="12840" y="17074"/>
                <wp:lineTo x="12892" y="16704"/>
                <wp:lineTo x="12761" y="16622"/>
                <wp:lineTo x="12814" y="16581"/>
                <wp:lineTo x="12787" y="16251"/>
                <wp:lineTo x="12997" y="16210"/>
                <wp:lineTo x="12997" y="16334"/>
                <wp:lineTo x="13101" y="16334"/>
                <wp:lineTo x="13206" y="16046"/>
                <wp:lineTo x="13284" y="16005"/>
                <wp:lineTo x="13337" y="15758"/>
                <wp:lineTo x="13337" y="15429"/>
                <wp:lineTo x="12160" y="15429"/>
                <wp:lineTo x="12160" y="16704"/>
                <wp:lineTo x="12264" y="16827"/>
                <wp:lineTo x="12081" y="16951"/>
                <wp:lineTo x="12108" y="16745"/>
                <wp:lineTo x="12160" y="16704"/>
                <wp:lineTo x="12160" y="15429"/>
                <wp:lineTo x="11898" y="15429"/>
                <wp:lineTo x="11898" y="15799"/>
                <wp:lineTo x="12029" y="15881"/>
                <wp:lineTo x="12003" y="15963"/>
                <wp:lineTo x="11898" y="15922"/>
                <wp:lineTo x="11898" y="15799"/>
                <wp:lineTo x="11898" y="15429"/>
                <wp:lineTo x="11637" y="15429"/>
                <wp:lineTo x="11637" y="16498"/>
                <wp:lineTo x="11741" y="16539"/>
                <wp:lineTo x="11663" y="16539"/>
                <wp:lineTo x="11585" y="16704"/>
                <wp:lineTo x="11637" y="16498"/>
                <wp:lineTo x="11637" y="15429"/>
                <wp:lineTo x="11480" y="15429"/>
                <wp:lineTo x="11480" y="15840"/>
                <wp:lineTo x="11532" y="15963"/>
                <wp:lineTo x="11532" y="16169"/>
                <wp:lineTo x="11454" y="16210"/>
                <wp:lineTo x="11480" y="16375"/>
                <wp:lineTo x="11585" y="16293"/>
                <wp:lineTo x="11532" y="16457"/>
                <wp:lineTo x="11297" y="16416"/>
                <wp:lineTo x="11349" y="16169"/>
                <wp:lineTo x="11375" y="16169"/>
                <wp:lineTo x="11349" y="16046"/>
                <wp:lineTo x="11428" y="16046"/>
                <wp:lineTo x="11480" y="15840"/>
                <wp:lineTo x="11480" y="15429"/>
                <wp:lineTo x="11114" y="15429"/>
                <wp:lineTo x="11114" y="15963"/>
                <wp:lineTo x="11297" y="16169"/>
                <wp:lineTo x="11245" y="16293"/>
                <wp:lineTo x="11062" y="16046"/>
                <wp:lineTo x="11114" y="15963"/>
                <wp:lineTo x="11114" y="15429"/>
                <wp:lineTo x="5387" y="15429"/>
                <wp:lineTo x="5387" y="20530"/>
                <wp:lineTo x="5465" y="20736"/>
                <wp:lineTo x="5596" y="20530"/>
                <wp:lineTo x="5413" y="21024"/>
                <wp:lineTo x="5335" y="20983"/>
                <wp:lineTo x="5413" y="20942"/>
                <wp:lineTo x="5387" y="20530"/>
                <wp:lineTo x="5387" y="15429"/>
                <wp:lineTo x="4942" y="15429"/>
                <wp:lineTo x="4942" y="20530"/>
                <wp:lineTo x="5125" y="20571"/>
                <wp:lineTo x="5047" y="20901"/>
                <wp:lineTo x="5073" y="20613"/>
                <wp:lineTo x="4969" y="20654"/>
                <wp:lineTo x="4916" y="20901"/>
                <wp:lineTo x="4942" y="20530"/>
                <wp:lineTo x="4942" y="15429"/>
                <wp:lineTo x="4759" y="15429"/>
                <wp:lineTo x="4759" y="20530"/>
                <wp:lineTo x="4890" y="20571"/>
                <wp:lineTo x="4890" y="20736"/>
                <wp:lineTo x="4733" y="20736"/>
                <wp:lineTo x="4785" y="20859"/>
                <wp:lineTo x="4838" y="20859"/>
                <wp:lineTo x="4681" y="20859"/>
                <wp:lineTo x="4759" y="20530"/>
                <wp:lineTo x="4759" y="15429"/>
                <wp:lineTo x="4498" y="15429"/>
                <wp:lineTo x="4498" y="20530"/>
                <wp:lineTo x="4602" y="20530"/>
                <wp:lineTo x="4576" y="20736"/>
                <wp:lineTo x="4602" y="20613"/>
                <wp:lineTo x="4472" y="20654"/>
                <wp:lineTo x="4524" y="20818"/>
                <wp:lineTo x="4576" y="20736"/>
                <wp:lineTo x="4602" y="20530"/>
                <wp:lineTo x="4655" y="20530"/>
                <wp:lineTo x="4576" y="21024"/>
                <wp:lineTo x="4393" y="20983"/>
                <wp:lineTo x="4550" y="20901"/>
                <wp:lineTo x="4419" y="20859"/>
                <wp:lineTo x="4498" y="20530"/>
                <wp:lineTo x="4498" y="15429"/>
                <wp:lineTo x="4315" y="15429"/>
                <wp:lineTo x="4315" y="20530"/>
                <wp:lineTo x="4419" y="20571"/>
                <wp:lineTo x="4289" y="20901"/>
                <wp:lineTo x="4315" y="20530"/>
                <wp:lineTo x="4315" y="15429"/>
                <wp:lineTo x="4079" y="15429"/>
                <wp:lineTo x="4079" y="20530"/>
                <wp:lineTo x="4132" y="20818"/>
                <wp:lineTo x="4262" y="20530"/>
                <wp:lineTo x="4210" y="20901"/>
                <wp:lineTo x="4053" y="20901"/>
                <wp:lineTo x="4079" y="20530"/>
                <wp:lineTo x="4079" y="15429"/>
                <wp:lineTo x="3949" y="15429"/>
                <wp:lineTo x="3896" y="19995"/>
                <wp:lineTo x="3896" y="3045"/>
                <wp:lineTo x="3896" y="2327"/>
                <wp:lineTo x="3870" y="2469"/>
                <wp:lineTo x="3870" y="1851"/>
                <wp:lineTo x="3870" y="1193"/>
                <wp:lineTo x="3870" y="453"/>
                <wp:lineTo x="3870" y="411"/>
                <wp:lineTo x="4419" y="411"/>
                <wp:lineTo x="4419" y="2016"/>
                <wp:lineTo x="4602" y="2098"/>
                <wp:lineTo x="4446" y="2098"/>
                <wp:lineTo x="4602" y="2263"/>
                <wp:lineTo x="4576" y="2469"/>
                <wp:lineTo x="4367" y="2386"/>
                <wp:lineTo x="4472" y="2386"/>
                <wp:lineTo x="4550" y="2304"/>
                <wp:lineTo x="4367" y="2181"/>
                <wp:lineTo x="4419" y="2016"/>
                <wp:lineTo x="4419" y="411"/>
                <wp:lineTo x="4576" y="411"/>
                <wp:lineTo x="4576" y="617"/>
                <wp:lineTo x="4759" y="741"/>
                <wp:lineTo x="4550" y="823"/>
                <wp:lineTo x="4759" y="946"/>
                <wp:lineTo x="4707" y="1193"/>
                <wp:lineTo x="4681" y="1187"/>
                <wp:lineTo x="4681" y="1893"/>
                <wp:lineTo x="4733" y="2098"/>
                <wp:lineTo x="4759" y="2469"/>
                <wp:lineTo x="4681" y="2469"/>
                <wp:lineTo x="4681" y="1893"/>
                <wp:lineTo x="4681" y="1187"/>
                <wp:lineTo x="4498" y="1152"/>
                <wp:lineTo x="4472" y="1029"/>
                <wp:lineTo x="4681" y="1029"/>
                <wp:lineTo x="4498" y="905"/>
                <wp:lineTo x="4524" y="658"/>
                <wp:lineTo x="4576" y="617"/>
                <wp:lineTo x="4576" y="411"/>
                <wp:lineTo x="4838" y="411"/>
                <wp:lineTo x="4838" y="494"/>
                <wp:lineTo x="4942" y="741"/>
                <wp:lineTo x="4916" y="1111"/>
                <wp:lineTo x="4969" y="1193"/>
                <wp:lineTo x="4838" y="1152"/>
                <wp:lineTo x="4838" y="2016"/>
                <wp:lineTo x="4969" y="2067"/>
                <wp:lineTo x="4969" y="2139"/>
                <wp:lineTo x="4838" y="2181"/>
                <wp:lineTo x="4864" y="2386"/>
                <wp:lineTo x="4995" y="2345"/>
                <wp:lineTo x="4969" y="2139"/>
                <wp:lineTo x="4969" y="2067"/>
                <wp:lineTo x="5047" y="2098"/>
                <wp:lineTo x="4995" y="2469"/>
                <wp:lineTo x="4812" y="2427"/>
                <wp:lineTo x="4838" y="2016"/>
                <wp:lineTo x="4838" y="1152"/>
                <wp:lineTo x="4838" y="494"/>
                <wp:lineTo x="4838" y="411"/>
                <wp:lineTo x="5125" y="411"/>
                <wp:lineTo x="5125" y="617"/>
                <wp:lineTo x="5125" y="782"/>
                <wp:lineTo x="5021" y="1193"/>
                <wp:lineTo x="5073" y="658"/>
                <wp:lineTo x="5125" y="617"/>
                <wp:lineTo x="5125" y="411"/>
                <wp:lineTo x="5152" y="411"/>
                <wp:lineTo x="5152" y="2016"/>
                <wp:lineTo x="5256" y="2139"/>
                <wp:lineTo x="5152" y="2139"/>
                <wp:lineTo x="5178" y="2386"/>
                <wp:lineTo x="5282" y="2345"/>
                <wp:lineTo x="5256" y="2139"/>
                <wp:lineTo x="5152" y="2016"/>
                <wp:lineTo x="5335" y="2016"/>
                <wp:lineTo x="5308" y="2633"/>
                <wp:lineTo x="5099" y="2592"/>
                <wp:lineTo x="5282" y="2551"/>
                <wp:lineTo x="5256" y="2469"/>
                <wp:lineTo x="5099" y="2386"/>
                <wp:lineTo x="5152" y="2016"/>
                <wp:lineTo x="5152" y="411"/>
                <wp:lineTo x="5361" y="411"/>
                <wp:lineTo x="5361" y="453"/>
                <wp:lineTo x="5439" y="453"/>
                <wp:lineTo x="5570" y="782"/>
                <wp:lineTo x="5439" y="782"/>
                <wp:lineTo x="5465" y="1111"/>
                <wp:lineTo x="5596" y="1070"/>
                <wp:lineTo x="5570" y="782"/>
                <wp:lineTo x="5439" y="453"/>
                <wp:lineTo x="5492" y="658"/>
                <wp:lineTo x="5648" y="699"/>
                <wp:lineTo x="5622" y="1152"/>
                <wp:lineTo x="5622" y="2016"/>
                <wp:lineTo x="5831" y="2098"/>
                <wp:lineTo x="5858" y="2469"/>
                <wp:lineTo x="5570" y="2386"/>
                <wp:lineTo x="5596" y="2222"/>
                <wp:lineTo x="5753" y="2098"/>
                <wp:lineTo x="5596" y="2057"/>
                <wp:lineTo x="5622" y="2016"/>
                <wp:lineTo x="5622" y="1152"/>
                <wp:lineTo x="5413" y="1184"/>
                <wp:lineTo x="5413" y="2016"/>
                <wp:lineTo x="5570" y="2098"/>
                <wp:lineTo x="5465" y="2181"/>
                <wp:lineTo x="5413" y="2469"/>
                <wp:lineTo x="5413" y="2016"/>
                <wp:lineTo x="5413" y="1184"/>
                <wp:lineTo x="5361" y="1193"/>
                <wp:lineTo x="5361" y="453"/>
                <wp:lineTo x="5361" y="411"/>
                <wp:lineTo x="5727" y="411"/>
                <wp:lineTo x="5727" y="658"/>
                <wp:lineTo x="5805" y="1111"/>
                <wp:lineTo x="5936" y="1029"/>
                <wp:lineTo x="5936" y="658"/>
                <wp:lineTo x="6015" y="658"/>
                <wp:lineTo x="6015" y="1193"/>
                <wp:lineTo x="5884" y="1155"/>
                <wp:lineTo x="5884" y="2016"/>
                <wp:lineTo x="6276" y="2057"/>
                <wp:lineTo x="6224" y="2469"/>
                <wp:lineTo x="6224" y="2098"/>
                <wp:lineTo x="6119" y="2098"/>
                <wp:lineTo x="6067" y="2469"/>
                <wp:lineTo x="6041" y="2098"/>
                <wp:lineTo x="5936" y="2181"/>
                <wp:lineTo x="5884" y="2469"/>
                <wp:lineTo x="5884" y="2016"/>
                <wp:lineTo x="5884" y="1155"/>
                <wp:lineTo x="5727" y="1111"/>
                <wp:lineTo x="5727" y="658"/>
                <wp:lineTo x="5727" y="411"/>
                <wp:lineTo x="6093" y="411"/>
                <wp:lineTo x="6093" y="494"/>
                <wp:lineTo x="6171" y="494"/>
                <wp:lineTo x="6224" y="1193"/>
                <wp:lineTo x="6093" y="1111"/>
                <wp:lineTo x="6093" y="494"/>
                <wp:lineTo x="6093" y="411"/>
                <wp:lineTo x="6381" y="411"/>
                <wp:lineTo x="6381" y="2016"/>
                <wp:lineTo x="6564" y="2098"/>
                <wp:lineTo x="6407" y="2098"/>
                <wp:lineTo x="6564" y="2263"/>
                <wp:lineTo x="6538" y="2469"/>
                <wp:lineTo x="6328" y="2386"/>
                <wp:lineTo x="6433" y="2386"/>
                <wp:lineTo x="6511" y="2304"/>
                <wp:lineTo x="6328" y="2181"/>
                <wp:lineTo x="6381" y="2016"/>
                <wp:lineTo x="6381" y="411"/>
                <wp:lineTo x="6511" y="411"/>
                <wp:lineTo x="6511" y="617"/>
                <wp:lineTo x="6616" y="664"/>
                <wp:lineTo x="6616" y="782"/>
                <wp:lineTo x="6459" y="823"/>
                <wp:lineTo x="6511" y="1111"/>
                <wp:lineTo x="6642" y="1070"/>
                <wp:lineTo x="6616" y="782"/>
                <wp:lineTo x="6616" y="664"/>
                <wp:lineTo x="6694" y="699"/>
                <wp:lineTo x="6668" y="1152"/>
                <wp:lineTo x="6433" y="1152"/>
                <wp:lineTo x="6459" y="658"/>
                <wp:lineTo x="6511" y="617"/>
                <wp:lineTo x="6511" y="411"/>
                <wp:lineTo x="6930" y="411"/>
                <wp:lineTo x="6930" y="617"/>
                <wp:lineTo x="7061" y="699"/>
                <wp:lineTo x="7008" y="1193"/>
                <wp:lineTo x="6982" y="741"/>
                <wp:lineTo x="6904" y="765"/>
                <wp:lineTo x="6904" y="1851"/>
                <wp:lineTo x="6982" y="1862"/>
                <wp:lineTo x="7139" y="2222"/>
                <wp:lineTo x="6982" y="2181"/>
                <wp:lineTo x="6982" y="2386"/>
                <wp:lineTo x="7165" y="2345"/>
                <wp:lineTo x="7139" y="2222"/>
                <wp:lineTo x="6982" y="1862"/>
                <wp:lineTo x="7191" y="1893"/>
                <wp:lineTo x="7165" y="2469"/>
                <wp:lineTo x="6904" y="2469"/>
                <wp:lineTo x="6904" y="1851"/>
                <wp:lineTo x="6904" y="765"/>
                <wp:lineTo x="6851" y="782"/>
                <wp:lineTo x="6851" y="1193"/>
                <wp:lineTo x="6773" y="1193"/>
                <wp:lineTo x="6773" y="658"/>
                <wp:lineTo x="6930" y="617"/>
                <wp:lineTo x="6930" y="411"/>
                <wp:lineTo x="7427" y="411"/>
                <wp:lineTo x="7427" y="617"/>
                <wp:lineTo x="7610" y="741"/>
                <wp:lineTo x="7557" y="1193"/>
                <wp:lineTo x="7531" y="1183"/>
                <wp:lineTo x="7531" y="2016"/>
                <wp:lineTo x="7714" y="2098"/>
                <wp:lineTo x="7740" y="2098"/>
                <wp:lineTo x="7767" y="2427"/>
                <wp:lineTo x="7610" y="2427"/>
                <wp:lineTo x="7557" y="2427"/>
                <wp:lineTo x="7610" y="2139"/>
                <wp:lineTo x="7531" y="2016"/>
                <wp:lineTo x="7531" y="1183"/>
                <wp:lineTo x="7322" y="1111"/>
                <wp:lineTo x="7322" y="2016"/>
                <wp:lineTo x="7400" y="2033"/>
                <wp:lineTo x="7400" y="2098"/>
                <wp:lineTo x="7322" y="2139"/>
                <wp:lineTo x="7348" y="2386"/>
                <wp:lineTo x="7453" y="2386"/>
                <wp:lineTo x="7453" y="2098"/>
                <wp:lineTo x="7400" y="2098"/>
                <wp:lineTo x="7400" y="2033"/>
                <wp:lineTo x="7505" y="2057"/>
                <wp:lineTo x="7479" y="2469"/>
                <wp:lineTo x="7270" y="2386"/>
                <wp:lineTo x="7322" y="2016"/>
                <wp:lineTo x="7322" y="1111"/>
                <wp:lineTo x="7348" y="699"/>
                <wp:lineTo x="7374" y="672"/>
                <wp:lineTo x="7531" y="782"/>
                <wp:lineTo x="7374" y="782"/>
                <wp:lineTo x="7400" y="1111"/>
                <wp:lineTo x="7557" y="1029"/>
                <wp:lineTo x="7531" y="782"/>
                <wp:lineTo x="7374" y="672"/>
                <wp:lineTo x="7427" y="617"/>
                <wp:lineTo x="7427" y="411"/>
                <wp:lineTo x="7714" y="411"/>
                <wp:lineTo x="7714" y="453"/>
                <wp:lineTo x="7819" y="535"/>
                <wp:lineTo x="7714" y="1193"/>
                <wp:lineTo x="7714" y="453"/>
                <wp:lineTo x="7714" y="411"/>
                <wp:lineTo x="7845" y="411"/>
                <wp:lineTo x="7845" y="2016"/>
                <wp:lineTo x="7897" y="2034"/>
                <wp:lineTo x="8002" y="2139"/>
                <wp:lineTo x="7897" y="2139"/>
                <wp:lineTo x="7897" y="2386"/>
                <wp:lineTo x="8028" y="2345"/>
                <wp:lineTo x="8002" y="2139"/>
                <wp:lineTo x="7897" y="2034"/>
                <wp:lineTo x="8080" y="2098"/>
                <wp:lineTo x="8028" y="2469"/>
                <wp:lineTo x="7897" y="2469"/>
                <wp:lineTo x="7845" y="2633"/>
                <wp:lineTo x="7845" y="2016"/>
                <wp:lineTo x="7845" y="411"/>
                <wp:lineTo x="8054" y="411"/>
                <wp:lineTo x="8054" y="453"/>
                <wp:lineTo x="8133" y="453"/>
                <wp:lineTo x="8185" y="1111"/>
                <wp:lineTo x="8368" y="1029"/>
                <wp:lineTo x="8368" y="453"/>
                <wp:lineTo x="8446" y="453"/>
                <wp:lineTo x="8394" y="1152"/>
                <wp:lineTo x="8290" y="1152"/>
                <wp:lineTo x="8290" y="2016"/>
                <wp:lineTo x="8420" y="2067"/>
                <wp:lineTo x="8420" y="2139"/>
                <wp:lineTo x="8290" y="2181"/>
                <wp:lineTo x="8316" y="2386"/>
                <wp:lineTo x="8446" y="2345"/>
                <wp:lineTo x="8420" y="2139"/>
                <wp:lineTo x="8420" y="2067"/>
                <wp:lineTo x="8499" y="2098"/>
                <wp:lineTo x="8446" y="2469"/>
                <wp:lineTo x="8263" y="2427"/>
                <wp:lineTo x="8290" y="2016"/>
                <wp:lineTo x="8290" y="1152"/>
                <wp:lineTo x="8107" y="1152"/>
                <wp:lineTo x="8054" y="453"/>
                <wp:lineTo x="8054" y="411"/>
                <wp:lineTo x="8656" y="411"/>
                <wp:lineTo x="8656" y="617"/>
                <wp:lineTo x="8708" y="741"/>
                <wp:lineTo x="8603" y="782"/>
                <wp:lineTo x="8603" y="1193"/>
                <wp:lineTo x="8577" y="1193"/>
                <wp:lineTo x="8577" y="1893"/>
                <wp:lineTo x="8682" y="2098"/>
                <wp:lineTo x="8682" y="2469"/>
                <wp:lineTo x="8577" y="2427"/>
                <wp:lineTo x="8577" y="1893"/>
                <wp:lineTo x="8577" y="1193"/>
                <wp:lineTo x="8525" y="1193"/>
                <wp:lineTo x="8577" y="658"/>
                <wp:lineTo x="8656" y="617"/>
                <wp:lineTo x="8656" y="411"/>
                <wp:lineTo x="8865" y="411"/>
                <wp:lineTo x="8865" y="617"/>
                <wp:lineTo x="9022" y="658"/>
                <wp:lineTo x="8969" y="1399"/>
                <wp:lineTo x="8734" y="1317"/>
                <wp:lineTo x="8734" y="2016"/>
                <wp:lineTo x="8917" y="2057"/>
                <wp:lineTo x="8786" y="2139"/>
                <wp:lineTo x="8943" y="2263"/>
                <wp:lineTo x="8891" y="2469"/>
                <wp:lineTo x="8708" y="2427"/>
                <wp:lineTo x="8734" y="2345"/>
                <wp:lineTo x="8865" y="2386"/>
                <wp:lineTo x="8839" y="2263"/>
                <wp:lineTo x="8708" y="2222"/>
                <wp:lineTo x="8734" y="2016"/>
                <wp:lineTo x="8734" y="1317"/>
                <wp:lineTo x="8969" y="1275"/>
                <wp:lineTo x="8943" y="1193"/>
                <wp:lineTo x="8760" y="1152"/>
                <wp:lineTo x="8786" y="658"/>
                <wp:lineTo x="8813" y="643"/>
                <wp:lineTo x="8943" y="782"/>
                <wp:lineTo x="8813" y="782"/>
                <wp:lineTo x="8839" y="1111"/>
                <wp:lineTo x="8969" y="1029"/>
                <wp:lineTo x="8943" y="782"/>
                <wp:lineTo x="8813" y="643"/>
                <wp:lineTo x="8865" y="617"/>
                <wp:lineTo x="8865" y="411"/>
                <wp:lineTo x="9231" y="411"/>
                <wp:lineTo x="9231" y="617"/>
                <wp:lineTo x="9414" y="782"/>
                <wp:lineTo x="9414" y="946"/>
                <wp:lineTo x="9179" y="946"/>
                <wp:lineTo x="9205" y="1111"/>
                <wp:lineTo x="9362" y="1111"/>
                <wp:lineTo x="9336" y="1115"/>
                <wp:lineTo x="9336" y="2016"/>
                <wp:lineTo x="9519" y="2057"/>
                <wp:lineTo x="9492" y="2469"/>
                <wp:lineTo x="9283" y="2427"/>
                <wp:lineTo x="9309" y="2222"/>
                <wp:lineTo x="9466" y="2098"/>
                <wp:lineTo x="9309" y="2098"/>
                <wp:lineTo x="9336" y="2016"/>
                <wp:lineTo x="9336" y="1115"/>
                <wp:lineTo x="9126" y="1152"/>
                <wp:lineTo x="9126" y="699"/>
                <wp:lineTo x="9231" y="617"/>
                <wp:lineTo x="9231" y="411"/>
                <wp:lineTo x="9623" y="411"/>
                <wp:lineTo x="9623" y="617"/>
                <wp:lineTo x="9754" y="741"/>
                <wp:lineTo x="9754" y="1193"/>
                <wp:lineTo x="9676" y="1193"/>
                <wp:lineTo x="9676" y="741"/>
                <wp:lineTo x="9597" y="765"/>
                <wp:lineTo x="9597" y="2016"/>
                <wp:lineTo x="9832" y="2098"/>
                <wp:lineTo x="9780" y="2469"/>
                <wp:lineTo x="9754" y="2098"/>
                <wp:lineTo x="9649" y="2139"/>
                <wp:lineTo x="9597" y="2469"/>
                <wp:lineTo x="9597" y="2016"/>
                <wp:lineTo x="9597" y="765"/>
                <wp:lineTo x="9545" y="782"/>
                <wp:lineTo x="9466" y="1193"/>
                <wp:lineTo x="9519" y="658"/>
                <wp:lineTo x="9623" y="617"/>
                <wp:lineTo x="9623" y="411"/>
                <wp:lineTo x="9937" y="411"/>
                <wp:lineTo x="9937" y="617"/>
                <wp:lineTo x="10094" y="699"/>
                <wp:lineTo x="10042" y="823"/>
                <wp:lineTo x="9885" y="782"/>
                <wp:lineTo x="9911" y="1111"/>
                <wp:lineTo x="10042" y="1029"/>
                <wp:lineTo x="10094" y="987"/>
                <wp:lineTo x="10068" y="1090"/>
                <wp:lineTo x="10068" y="1851"/>
                <wp:lineTo x="10120" y="2469"/>
                <wp:lineTo x="9885" y="2386"/>
                <wp:lineTo x="9937" y="2016"/>
                <wp:lineTo x="10042" y="2139"/>
                <wp:lineTo x="9937" y="2139"/>
                <wp:lineTo x="9963" y="2386"/>
                <wp:lineTo x="10068" y="2345"/>
                <wp:lineTo x="10042" y="2139"/>
                <wp:lineTo x="9937" y="2016"/>
                <wp:lineTo x="10068" y="2016"/>
                <wp:lineTo x="10068" y="1851"/>
                <wp:lineTo x="10068" y="1090"/>
                <wp:lineTo x="10042" y="1193"/>
                <wp:lineTo x="9832" y="1111"/>
                <wp:lineTo x="9859" y="699"/>
                <wp:lineTo x="9937" y="617"/>
                <wp:lineTo x="9937" y="411"/>
                <wp:lineTo x="10120" y="411"/>
                <wp:lineTo x="10120" y="658"/>
                <wp:lineTo x="10225" y="699"/>
                <wp:lineTo x="10303" y="1029"/>
                <wp:lineTo x="10355" y="658"/>
                <wp:lineTo x="10434" y="741"/>
                <wp:lineTo x="10355" y="1025"/>
                <wp:lineTo x="10355" y="1851"/>
                <wp:lineTo x="10408" y="1858"/>
                <wp:lineTo x="10591" y="1975"/>
                <wp:lineTo x="10408" y="1934"/>
                <wp:lineTo x="10434" y="2139"/>
                <wp:lineTo x="10617" y="2098"/>
                <wp:lineTo x="10591" y="1975"/>
                <wp:lineTo x="10408" y="1858"/>
                <wp:lineTo x="10669" y="1893"/>
                <wp:lineTo x="10695" y="2469"/>
                <wp:lineTo x="10617" y="2469"/>
                <wp:lineTo x="10591" y="2222"/>
                <wp:lineTo x="10408" y="2222"/>
                <wp:lineTo x="10355" y="2469"/>
                <wp:lineTo x="10355" y="1851"/>
                <wp:lineTo x="10355" y="1025"/>
                <wp:lineTo x="10251" y="1399"/>
                <wp:lineTo x="10146" y="1317"/>
                <wp:lineTo x="10251" y="1234"/>
                <wp:lineTo x="10120" y="658"/>
                <wp:lineTo x="10120" y="411"/>
                <wp:lineTo x="10695" y="411"/>
                <wp:lineTo x="10695" y="453"/>
                <wp:lineTo x="10748" y="464"/>
                <wp:lineTo x="10957" y="576"/>
                <wp:lineTo x="10748" y="535"/>
                <wp:lineTo x="10748" y="782"/>
                <wp:lineTo x="10983" y="741"/>
                <wp:lineTo x="10957" y="576"/>
                <wp:lineTo x="10748" y="464"/>
                <wp:lineTo x="11062" y="535"/>
                <wp:lineTo x="11062" y="1152"/>
                <wp:lineTo x="11009" y="1179"/>
                <wp:lineTo x="11009" y="2016"/>
                <wp:lineTo x="11114" y="2304"/>
                <wp:lineTo x="11166" y="2016"/>
                <wp:lineTo x="11245" y="2057"/>
                <wp:lineTo x="11297" y="2263"/>
                <wp:lineTo x="11375" y="2016"/>
                <wp:lineTo x="11297" y="2469"/>
                <wp:lineTo x="11166" y="2222"/>
                <wp:lineTo x="11088" y="2469"/>
                <wp:lineTo x="11009" y="2016"/>
                <wp:lineTo x="11009" y="1179"/>
                <wp:lineTo x="10983" y="1193"/>
                <wp:lineTo x="10931" y="864"/>
                <wp:lineTo x="10774" y="899"/>
                <wp:lineTo x="10774" y="2016"/>
                <wp:lineTo x="10983" y="2098"/>
                <wp:lineTo x="11009" y="2469"/>
                <wp:lineTo x="10722" y="2386"/>
                <wp:lineTo x="10748" y="2222"/>
                <wp:lineTo x="10905" y="2098"/>
                <wp:lineTo x="10748" y="2057"/>
                <wp:lineTo x="10774" y="2016"/>
                <wp:lineTo x="10774" y="899"/>
                <wp:lineTo x="10748" y="905"/>
                <wp:lineTo x="10695" y="1193"/>
                <wp:lineTo x="10695" y="453"/>
                <wp:lineTo x="10695" y="411"/>
                <wp:lineTo x="11245" y="411"/>
                <wp:lineTo x="11245" y="617"/>
                <wp:lineTo x="11428" y="782"/>
                <wp:lineTo x="11454" y="1193"/>
                <wp:lineTo x="11140" y="1152"/>
                <wp:lineTo x="11166" y="905"/>
                <wp:lineTo x="11349" y="823"/>
                <wp:lineTo x="11140" y="741"/>
                <wp:lineTo x="11245" y="617"/>
                <wp:lineTo x="11245" y="411"/>
                <wp:lineTo x="11506" y="411"/>
                <wp:lineTo x="11506" y="494"/>
                <wp:lineTo x="11585" y="494"/>
                <wp:lineTo x="11637" y="1193"/>
                <wp:lineTo x="11585" y="1160"/>
                <wp:lineTo x="11585" y="1851"/>
                <wp:lineTo x="11637" y="1858"/>
                <wp:lineTo x="11794" y="1975"/>
                <wp:lineTo x="11637" y="1934"/>
                <wp:lineTo x="11637" y="2386"/>
                <wp:lineTo x="11846" y="2304"/>
                <wp:lineTo x="11794" y="1975"/>
                <wp:lineTo x="11637" y="1858"/>
                <wp:lineTo x="11872" y="1893"/>
                <wp:lineTo x="11872" y="2386"/>
                <wp:lineTo x="11585" y="2469"/>
                <wp:lineTo x="11585" y="1851"/>
                <wp:lineTo x="11585" y="1160"/>
                <wp:lineTo x="11506" y="1111"/>
                <wp:lineTo x="11506" y="494"/>
                <wp:lineTo x="11506" y="411"/>
                <wp:lineTo x="11977" y="411"/>
                <wp:lineTo x="11977" y="617"/>
                <wp:lineTo x="12108" y="699"/>
                <wp:lineTo x="12055" y="1193"/>
                <wp:lineTo x="12029" y="741"/>
                <wp:lineTo x="12003" y="749"/>
                <wp:lineTo x="12003" y="2016"/>
                <wp:lineTo x="12212" y="2098"/>
                <wp:lineTo x="12238" y="2469"/>
                <wp:lineTo x="11951" y="2386"/>
                <wp:lineTo x="11977" y="2222"/>
                <wp:lineTo x="12134" y="2098"/>
                <wp:lineTo x="11977" y="2057"/>
                <wp:lineTo x="12003" y="2016"/>
                <wp:lineTo x="12003" y="749"/>
                <wp:lineTo x="11898" y="782"/>
                <wp:lineTo x="11898" y="1193"/>
                <wp:lineTo x="11820" y="1193"/>
                <wp:lineTo x="11820" y="658"/>
                <wp:lineTo x="11977" y="617"/>
                <wp:lineTo x="11977" y="411"/>
                <wp:lineTo x="12317" y="411"/>
                <wp:lineTo x="12317" y="617"/>
                <wp:lineTo x="12474" y="658"/>
                <wp:lineTo x="12474" y="2016"/>
                <wp:lineTo x="12657" y="2057"/>
                <wp:lineTo x="12631" y="2469"/>
                <wp:lineTo x="12421" y="2427"/>
                <wp:lineTo x="12447" y="2222"/>
                <wp:lineTo x="12604" y="2098"/>
                <wp:lineTo x="12447" y="2098"/>
                <wp:lineTo x="12474" y="2016"/>
                <wp:lineTo x="12474" y="658"/>
                <wp:lineTo x="12421" y="1399"/>
                <wp:lineTo x="12291" y="1353"/>
                <wp:lineTo x="12291" y="1893"/>
                <wp:lineTo x="12343" y="2098"/>
                <wp:lineTo x="12369" y="2469"/>
                <wp:lineTo x="12291" y="2469"/>
                <wp:lineTo x="12291" y="1893"/>
                <wp:lineTo x="12291" y="1353"/>
                <wp:lineTo x="12186" y="1317"/>
                <wp:lineTo x="12421" y="1275"/>
                <wp:lineTo x="12395" y="1193"/>
                <wp:lineTo x="12212" y="1152"/>
                <wp:lineTo x="12238" y="658"/>
                <wp:lineTo x="12264" y="644"/>
                <wp:lineTo x="12395" y="782"/>
                <wp:lineTo x="12264" y="782"/>
                <wp:lineTo x="12291" y="1111"/>
                <wp:lineTo x="12421" y="1029"/>
                <wp:lineTo x="12395" y="782"/>
                <wp:lineTo x="12264" y="644"/>
                <wp:lineTo x="12317" y="617"/>
                <wp:lineTo x="12317" y="411"/>
                <wp:lineTo x="12631" y="411"/>
                <wp:lineTo x="12631" y="617"/>
                <wp:lineTo x="12814" y="699"/>
                <wp:lineTo x="12761" y="823"/>
                <wp:lineTo x="12657" y="823"/>
                <wp:lineTo x="12840" y="987"/>
                <wp:lineTo x="12787" y="1193"/>
                <wp:lineTo x="12552" y="1111"/>
                <wp:lineTo x="12761" y="1111"/>
                <wp:lineTo x="12761" y="987"/>
                <wp:lineTo x="12552" y="864"/>
                <wp:lineTo x="12631" y="617"/>
                <wp:lineTo x="12631" y="411"/>
                <wp:lineTo x="13232" y="411"/>
                <wp:lineTo x="13232" y="453"/>
                <wp:lineTo x="13310" y="453"/>
                <wp:lineTo x="13441" y="782"/>
                <wp:lineTo x="13310" y="782"/>
                <wp:lineTo x="13337" y="1111"/>
                <wp:lineTo x="13467" y="1070"/>
                <wp:lineTo x="13441" y="782"/>
                <wp:lineTo x="13310" y="453"/>
                <wp:lineTo x="13363" y="658"/>
                <wp:lineTo x="13520" y="699"/>
                <wp:lineTo x="13493" y="1152"/>
                <wp:lineTo x="13232" y="1193"/>
                <wp:lineTo x="13232" y="453"/>
                <wp:lineTo x="13232" y="411"/>
                <wp:lineTo x="13572" y="411"/>
                <wp:lineTo x="13572" y="658"/>
                <wp:lineTo x="13650" y="658"/>
                <wp:lineTo x="13729" y="987"/>
                <wp:lineTo x="13807" y="658"/>
                <wp:lineTo x="13860" y="699"/>
                <wp:lineTo x="13703" y="1399"/>
                <wp:lineTo x="13598" y="1317"/>
                <wp:lineTo x="13677" y="1275"/>
                <wp:lineTo x="13572" y="658"/>
                <wp:lineTo x="13572" y="411"/>
                <wp:lineTo x="14278" y="411"/>
                <wp:lineTo x="14513" y="576"/>
                <wp:lineTo x="14383" y="576"/>
                <wp:lineTo x="14200" y="617"/>
                <wp:lineTo x="14226" y="1070"/>
                <wp:lineTo x="14435" y="1029"/>
                <wp:lineTo x="14435" y="905"/>
                <wp:lineTo x="14513" y="905"/>
                <wp:lineTo x="14409" y="1193"/>
                <wp:lineTo x="14147" y="1111"/>
                <wp:lineTo x="14147" y="535"/>
                <wp:lineTo x="14278" y="411"/>
                <wp:lineTo x="14670" y="411"/>
                <wp:lineTo x="14670" y="617"/>
                <wp:lineTo x="14775" y="664"/>
                <wp:lineTo x="14775" y="782"/>
                <wp:lineTo x="14618" y="823"/>
                <wp:lineTo x="14670" y="1111"/>
                <wp:lineTo x="14801" y="1070"/>
                <wp:lineTo x="14775" y="782"/>
                <wp:lineTo x="14775" y="664"/>
                <wp:lineTo x="14853" y="699"/>
                <wp:lineTo x="14827" y="1152"/>
                <wp:lineTo x="14592" y="1152"/>
                <wp:lineTo x="14618" y="658"/>
                <wp:lineTo x="14670" y="617"/>
                <wp:lineTo x="14670" y="411"/>
                <wp:lineTo x="15193" y="411"/>
                <wp:lineTo x="15193" y="617"/>
                <wp:lineTo x="15376" y="741"/>
                <wp:lineTo x="15324" y="1193"/>
                <wp:lineTo x="15089" y="1111"/>
                <wp:lineTo x="15115" y="699"/>
                <wp:lineTo x="15141" y="671"/>
                <wp:lineTo x="15298" y="782"/>
                <wp:lineTo x="15141" y="782"/>
                <wp:lineTo x="15167" y="1111"/>
                <wp:lineTo x="15324" y="1029"/>
                <wp:lineTo x="15298" y="782"/>
                <wp:lineTo x="15141" y="671"/>
                <wp:lineTo x="15193" y="617"/>
                <wp:lineTo x="15193" y="411"/>
                <wp:lineTo x="15585" y="411"/>
                <wp:lineTo x="15585" y="617"/>
                <wp:lineTo x="15638" y="741"/>
                <wp:lineTo x="15533" y="782"/>
                <wp:lineTo x="15533" y="1193"/>
                <wp:lineTo x="15455" y="1193"/>
                <wp:lineTo x="15507" y="658"/>
                <wp:lineTo x="15585" y="617"/>
                <wp:lineTo x="15585" y="411"/>
                <wp:lineTo x="15847" y="411"/>
                <wp:lineTo x="15847" y="453"/>
                <wp:lineTo x="15925" y="453"/>
                <wp:lineTo x="15925" y="1111"/>
                <wp:lineTo x="16161" y="1193"/>
                <wp:lineTo x="15847" y="1193"/>
                <wp:lineTo x="15847" y="453"/>
                <wp:lineTo x="15847" y="411"/>
                <wp:lineTo x="16344" y="411"/>
                <wp:lineTo x="16344" y="617"/>
                <wp:lineTo x="16501" y="741"/>
                <wp:lineTo x="16501" y="946"/>
                <wp:lineTo x="16265" y="1029"/>
                <wp:lineTo x="16501" y="1111"/>
                <wp:lineTo x="16213" y="1111"/>
                <wp:lineTo x="16239" y="699"/>
                <wp:lineTo x="16344" y="617"/>
                <wp:lineTo x="16344" y="411"/>
                <wp:lineTo x="16684" y="411"/>
                <wp:lineTo x="16684" y="617"/>
                <wp:lineTo x="16867" y="658"/>
                <wp:lineTo x="16815" y="1399"/>
                <wp:lineTo x="16579" y="1358"/>
                <wp:lineTo x="16631" y="1234"/>
                <wp:lineTo x="16788" y="1275"/>
                <wp:lineTo x="16762" y="1193"/>
                <wp:lineTo x="16579" y="1111"/>
                <wp:lineTo x="16605" y="699"/>
                <wp:lineTo x="16631" y="672"/>
                <wp:lineTo x="16762" y="782"/>
                <wp:lineTo x="16631" y="782"/>
                <wp:lineTo x="16658" y="1111"/>
                <wp:lineTo x="16788" y="1070"/>
                <wp:lineTo x="16762" y="782"/>
                <wp:lineTo x="16631" y="672"/>
                <wp:lineTo x="16684" y="617"/>
                <wp:lineTo x="16684" y="411"/>
                <wp:lineTo x="17076" y="411"/>
                <wp:lineTo x="17076" y="617"/>
                <wp:lineTo x="17233" y="741"/>
                <wp:lineTo x="17233" y="946"/>
                <wp:lineTo x="16998" y="1029"/>
                <wp:lineTo x="17233" y="1111"/>
                <wp:lineTo x="16945" y="1111"/>
                <wp:lineTo x="16971" y="699"/>
                <wp:lineTo x="17076" y="617"/>
                <wp:lineTo x="17076" y="411"/>
                <wp:lineTo x="17468" y="411"/>
                <wp:lineTo x="17468" y="617"/>
                <wp:lineTo x="17599" y="741"/>
                <wp:lineTo x="17599" y="1193"/>
                <wp:lineTo x="17521" y="1193"/>
                <wp:lineTo x="17521" y="741"/>
                <wp:lineTo x="17390" y="782"/>
                <wp:lineTo x="17311" y="1193"/>
                <wp:lineTo x="17364" y="658"/>
                <wp:lineTo x="17468" y="617"/>
                <wp:lineTo x="17468" y="411"/>
                <wp:lineTo x="17913" y="411"/>
                <wp:lineTo x="17913" y="453"/>
                <wp:lineTo x="17913" y="1152"/>
                <wp:lineTo x="17677" y="1111"/>
                <wp:lineTo x="17704" y="699"/>
                <wp:lineTo x="17730" y="693"/>
                <wp:lineTo x="17861" y="782"/>
                <wp:lineTo x="17730" y="782"/>
                <wp:lineTo x="17756" y="1111"/>
                <wp:lineTo x="17887" y="1070"/>
                <wp:lineTo x="17861" y="782"/>
                <wp:lineTo x="17730" y="693"/>
                <wp:lineTo x="17913" y="658"/>
                <wp:lineTo x="17913" y="453"/>
                <wp:lineTo x="17913" y="411"/>
                <wp:lineTo x="18227" y="411"/>
                <wp:lineTo x="18227" y="453"/>
                <wp:lineTo x="18305" y="470"/>
                <wp:lineTo x="18488" y="576"/>
                <wp:lineTo x="18305" y="535"/>
                <wp:lineTo x="18305" y="782"/>
                <wp:lineTo x="18540" y="699"/>
                <wp:lineTo x="18488" y="576"/>
                <wp:lineTo x="18305" y="470"/>
                <wp:lineTo x="18593" y="535"/>
                <wp:lineTo x="18619" y="1193"/>
                <wp:lineTo x="18540" y="1193"/>
                <wp:lineTo x="18462" y="864"/>
                <wp:lineTo x="18305" y="864"/>
                <wp:lineTo x="18305" y="1193"/>
                <wp:lineTo x="18227" y="1193"/>
                <wp:lineTo x="18227" y="453"/>
                <wp:lineTo x="18227" y="411"/>
                <wp:lineTo x="18776" y="411"/>
                <wp:lineTo x="18776" y="617"/>
                <wp:lineTo x="18959" y="699"/>
                <wp:lineTo x="19011" y="1193"/>
                <wp:lineTo x="18671" y="1152"/>
                <wp:lineTo x="18697" y="905"/>
                <wp:lineTo x="18880" y="782"/>
                <wp:lineTo x="18697" y="823"/>
                <wp:lineTo x="18776" y="617"/>
                <wp:lineTo x="18776" y="411"/>
                <wp:lineTo x="19194" y="411"/>
                <wp:lineTo x="19194" y="617"/>
                <wp:lineTo x="19325" y="699"/>
                <wp:lineTo x="19273" y="1193"/>
                <wp:lineTo x="19246" y="741"/>
                <wp:lineTo x="19116" y="782"/>
                <wp:lineTo x="19116" y="1193"/>
                <wp:lineTo x="19037" y="1193"/>
                <wp:lineTo x="19037" y="658"/>
                <wp:lineTo x="19194" y="617"/>
                <wp:lineTo x="19194" y="411"/>
                <wp:lineTo x="19534" y="411"/>
                <wp:lineTo x="19534" y="617"/>
                <wp:lineTo x="19691" y="658"/>
                <wp:lineTo x="19639" y="1399"/>
                <wp:lineTo x="19403" y="1317"/>
                <wp:lineTo x="19639" y="1275"/>
                <wp:lineTo x="19613" y="1193"/>
                <wp:lineTo x="19430" y="1152"/>
                <wp:lineTo x="19456" y="658"/>
                <wp:lineTo x="19482" y="644"/>
                <wp:lineTo x="19613" y="782"/>
                <wp:lineTo x="19482" y="782"/>
                <wp:lineTo x="19508" y="1111"/>
                <wp:lineTo x="19639" y="1029"/>
                <wp:lineTo x="19613" y="782"/>
                <wp:lineTo x="19482" y="644"/>
                <wp:lineTo x="19534" y="617"/>
                <wp:lineTo x="19534" y="411"/>
                <wp:lineTo x="19900" y="411"/>
                <wp:lineTo x="19900" y="617"/>
                <wp:lineTo x="20083" y="782"/>
                <wp:lineTo x="20083" y="946"/>
                <wp:lineTo x="19848" y="946"/>
                <wp:lineTo x="19874" y="1111"/>
                <wp:lineTo x="20031" y="1111"/>
                <wp:lineTo x="19796" y="1152"/>
                <wp:lineTo x="19796" y="699"/>
                <wp:lineTo x="19900" y="617"/>
                <wp:lineTo x="19900" y="411"/>
                <wp:lineTo x="262" y="411"/>
              </wp:wrapPolygon>
            </wp:wrapThrough>
            <wp:docPr id="1073741828" name="officeArt object" descr="fig-main-effect-chart-1.pdf"/>
            <wp:cNvGraphicFramePr/>
            <a:graphic xmlns:a="http://schemas.openxmlformats.org/drawingml/2006/main">
              <a:graphicData uri="http://schemas.openxmlformats.org/drawingml/2006/picture">
                <pic:pic xmlns:pic="http://schemas.openxmlformats.org/drawingml/2006/picture">
                  <pic:nvPicPr>
                    <pic:cNvPr id="1073741828" name="fig-main-effect-chart-1.pdf" descr="fig-main-effect-chart-1.pdf"/>
                    <pic:cNvPicPr>
                      <a:picLocks noChangeAspect="1"/>
                    </pic:cNvPicPr>
                  </pic:nvPicPr>
                  <pic:blipFill>
                    <a:blip r:embed="rId7">
                      <a:extLst/>
                    </a:blip>
                    <a:stretch>
                      <a:fillRect/>
                    </a:stretch>
                  </pic:blipFill>
                  <pic:spPr>
                    <a:xfrm>
                      <a:off x="0" y="0"/>
                      <a:ext cx="5029200" cy="3200400"/>
                    </a:xfrm>
                    <a:prstGeom prst="rect">
                      <a:avLst/>
                    </a:prstGeom>
                    <a:ln w="12700" cap="flat">
                      <a:noFill/>
                      <a:miter lim="400000"/>
                    </a:ln>
                    <a:effectLst/>
                  </pic:spPr>
                </pic:pic>
              </a:graphicData>
            </a:graphic>
          </wp:anchor>
        </w:drawing>
      </w:r>
    </w:p>
    <w:tbl>
      <w:tblPr>
        <w:tblW w:w="79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2260"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lang w:val="en-US"/>
              </w:rPr>
            </w:pP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 xml:space="preserve">4: Visual analogue scale responses to the question </w:t>
            </w:r>
            <w:r>
              <w:rPr>
                <w:rStyle w:val="None"/>
                <w:i w:val="1"/>
                <w:iCs w:val="1"/>
                <w:shd w:val="nil" w:color="auto" w:fill="auto"/>
                <w:rtl w:val="0"/>
                <w:lang w:val="en-US"/>
              </w:rPr>
              <w:t>“</w:t>
            </w:r>
            <w:r>
              <w:rPr>
                <w:rStyle w:val="None"/>
                <w:i w:val="1"/>
                <w:iCs w:val="1"/>
                <w:shd w:val="nil" w:color="auto" w:fill="auto"/>
                <w:rtl w:val="0"/>
                <w:lang w:val="en-US"/>
              </w:rPr>
              <w:t>How urgently should pollution levels in these regions be addressed?</w:t>
            </w:r>
            <w:r>
              <w:rPr>
                <w:rStyle w:val="None"/>
                <w:i w:val="1"/>
                <w:iCs w:val="1"/>
                <w:shd w:val="nil" w:color="auto" w:fill="auto"/>
                <w:rtl w:val="0"/>
                <w:lang w:val="en-US"/>
              </w:rPr>
              <w:t>”</w:t>
            </w:r>
            <w:r>
              <w:rPr>
                <w:rStyle w:val="None"/>
                <w:shd w:val="nil" w:color="auto" w:fill="auto"/>
                <w:rtl w:val="0"/>
                <w:lang w:val="en-US"/>
              </w:rPr>
              <w:t xml:space="preserve">. Distributions for the two conditions are shown using histograms, boxplots, and raw data points representing individual observations. In the </w:t>
            </w:r>
            <w:r>
              <w:rPr>
                <w:rStyle w:val="None"/>
                <w:shd w:val="nil" w:color="auto" w:fill="auto"/>
                <w:rtl w:val="0"/>
                <w:lang w:val="en-US"/>
              </w:rPr>
              <w:t>‘</w:t>
            </w:r>
            <w:r>
              <w:rPr>
                <w:rStyle w:val="None"/>
                <w:shd w:val="nil" w:color="auto" w:fill="auto"/>
                <w:rtl w:val="0"/>
                <w:lang w:val="en-US"/>
              </w:rPr>
              <w:t>Extended Range</w:t>
            </w:r>
            <w:r>
              <w:rPr>
                <w:rStyle w:val="None"/>
                <w:shd w:val="nil" w:color="auto" w:fill="auto"/>
                <w:rtl w:val="0"/>
                <w:lang w:val="en-US"/>
              </w:rPr>
              <w:t xml:space="preserve">’ </w:t>
            </w:r>
            <w:r>
              <w:rPr>
                <w:rStyle w:val="None"/>
                <w:shd w:val="nil" w:color="auto" w:fill="auto"/>
                <w:rtl w:val="0"/>
                <w:lang w:val="en-US"/>
              </w:rPr>
              <w:t>condition, the color legend</w:t>
            </w:r>
            <w:r>
              <w:rPr>
                <w:rStyle w:val="None"/>
                <w:shd w:val="nil" w:color="auto" w:fill="auto"/>
                <w:rtl w:val="0"/>
                <w:lang w:val="en-US"/>
              </w:rPr>
              <w:t>’</w:t>
            </w:r>
            <w:r>
              <w:rPr>
                <w:rStyle w:val="None"/>
                <w:shd w:val="nil" w:color="auto" w:fill="auto"/>
                <w:rtl w:val="0"/>
                <w:lang w:val="en-US"/>
              </w:rPr>
              <w:t xml:space="preserve">s upper bound was equal to double the maximum plotted value. In the </w:t>
            </w:r>
            <w:r>
              <w:rPr>
                <w:rStyle w:val="None"/>
                <w:shd w:val="nil" w:color="auto" w:fill="auto"/>
                <w:rtl w:val="0"/>
                <w:lang w:val="en-US"/>
              </w:rPr>
              <w:t>‘</w:t>
            </w:r>
            <w:r>
              <w:rPr>
                <w:rStyle w:val="None"/>
                <w:shd w:val="nil" w:color="auto" w:fill="auto"/>
                <w:rtl w:val="0"/>
                <w:lang w:val="en-US"/>
              </w:rPr>
              <w:t>Truncated Range</w:t>
            </w:r>
            <w:r>
              <w:rPr>
                <w:rStyle w:val="None"/>
                <w:shd w:val="nil" w:color="auto" w:fill="auto"/>
                <w:rtl w:val="0"/>
                <w:lang w:val="en-US"/>
              </w:rPr>
              <w:t xml:space="preserve">’ </w:t>
            </w:r>
            <w:r>
              <w:rPr>
                <w:rStyle w:val="None"/>
                <w:shd w:val="nil" w:color="auto" w:fill="auto"/>
                <w:rtl w:val="0"/>
                <w:lang w:val="en-US"/>
              </w:rPr>
              <w:t>condition, the color legend</w:t>
            </w:r>
            <w:r>
              <w:rPr>
                <w:rStyle w:val="None"/>
                <w:shd w:val="nil" w:color="auto" w:fill="auto"/>
                <w:rtl w:val="0"/>
                <w:lang w:val="en-US"/>
              </w:rPr>
              <w:t>’</w:t>
            </w:r>
            <w:r>
              <w:rPr>
                <w:rStyle w:val="None"/>
                <w:shd w:val="nil" w:color="auto" w:fill="auto"/>
                <w:rtl w:val="0"/>
                <w:lang w:val="en-US"/>
              </w:rPr>
              <w:t>s upper bound was equal to the maximum plotted value.</w:t>
            </w:r>
          </w:p>
        </w:tc>
      </w:tr>
    </w:tbl>
    <w:p>
      <w:pPr>
        <w:pStyle w:val="First Paragraph"/>
        <w:widowControl w:val="0"/>
        <w:ind w:left="216" w:hanging="216"/>
      </w:pPr>
    </w:p>
    <w:p>
      <w:pPr>
        <w:pStyle w:val="First Paragraph"/>
        <w:widowControl w:val="0"/>
        <w:ind w:left="108" w:hanging="108"/>
      </w:pPr>
    </w:p>
    <w:p>
      <w:pPr>
        <w:pStyle w:val="First Paragraph"/>
        <w:widowControl w:val="0"/>
      </w:pPr>
    </w:p>
    <w:p>
      <w:pPr>
        <w:pStyle w:val="Body Text"/>
        <w:rPr>
          <w:rStyle w:val="None"/>
          <w:outline w:val="0"/>
          <w:color w:val="000000"/>
          <w:sz w:val="24"/>
          <w:u w:color="000000"/>
          <w14:textFill>
            <w14:solidFill>
              <w14:srgbClr w14:val="000000"/>
            </w14:solidFill>
          </w14:textFill>
        </w:rPr>
      </w:pPr>
      <w:r>
        <w:rPr>
          <w:rStyle w:val="None A"/>
          <w:rtl w:val="0"/>
        </w:rPr>
        <w:t xml:space="preserve">Linear mixed-effects modelling revealed that urgency was rated as significantly higher when the color legend had a truncated range (its upper bound was equal to the maximum value in the dataset) compared to when the color legend had an extended range (its upper bound was equal to double the maximum value):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225.41,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0.90.</w:t>
      </w:r>
    </w:p>
    <w:p>
      <w:pPr>
        <w:pStyle w:val="Body Text"/>
        <w:rPr>
          <w:rStyle w:val="None"/>
          <w:outline w:val="0"/>
          <w:color w:val="000000"/>
          <w:sz w:val="24"/>
          <w:u w:color="000000"/>
          <w14:textFill>
            <w14:solidFill>
              <w14:srgbClr w14:val="000000"/>
            </w14:solidFill>
          </w14:textFill>
        </w:rPr>
      </w:pPr>
      <w:r>
        <w:rPr>
          <w:rStyle w:val="None A"/>
          <w:rtl w:val="0"/>
        </w:rPr>
        <w:t xml:space="preserve">Ratings were not significantly different when numerical labels were present, compared to when they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0.35, p = .556,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w:t>
      </w:r>
    </w:p>
    <w:p>
      <w:pPr>
        <w:pStyle w:val="Body Text"/>
        <w:rPr>
          <w:rStyle w:val="None"/>
          <w:outline w:val="0"/>
          <w:color w:val="000000"/>
          <w:sz w:val="24"/>
          <w:u w:color="000000"/>
          <w14:textFill>
            <w14:solidFill>
              <w14:srgbClr w14:val="000000"/>
            </w14:solidFill>
          </w14:textFill>
        </w:rPr>
      </w:pPr>
      <w:r>
        <w:rPr>
          <w:rStyle w:val="None A"/>
          <w:rtl w:val="0"/>
        </w:rPr>
        <w:t xml:space="preserve">There was no interaction between color legend range and numerical labels: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1.73, p = .189,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0.02. These models all employed random intercepts for participants with random slopes for color legend range, numerical label presence, and the interaction between these terms, plus random intercepts for items.</w:t>
      </w:r>
      <w:bookmarkEnd w:id="17"/>
    </w:p>
    <w:p>
      <w:pPr>
        <w:pStyle w:val="Heading 3"/>
      </w:pPr>
      <w:bookmarkStart w:name="datavisualizationliteracy" w:id="18"/>
      <w:r>
        <w:rPr>
          <w:rStyle w:val="None"/>
          <w:rFonts w:cs="Arial Unicode MS" w:eastAsia="Arial Unicode MS"/>
          <w:rtl w:val="0"/>
          <w:lang w:val="en-US"/>
        </w:rPr>
        <w:t>Data Visualization Literacy</w:t>
      </w:r>
    </w:p>
    <w:p>
      <w:pPr>
        <w:pStyle w:val="First Paragraph"/>
        <w:rPr>
          <w:rStyle w:val="None"/>
          <w:outline w:val="0"/>
          <w:color w:val="000000"/>
          <w:sz w:val="24"/>
          <w:u w:color="000000"/>
          <w14:textFill>
            <w14:solidFill>
              <w14:srgbClr w14:val="000000"/>
            </w14:solidFill>
          </w14:textFill>
        </w:rPr>
      </w:pPr>
      <w:r>
        <w:rPr>
          <w:rStyle w:val="None A"/>
          <w:rtl w:val="0"/>
        </w:rPr>
        <w:t>Adding participants</w:t>
      </w:r>
      <w:r>
        <w:rPr>
          <w:rStyle w:val="None A"/>
          <w:rtl w:val="0"/>
        </w:rPr>
        <w:t xml:space="preserve">’ </w:t>
      </w:r>
      <w:r>
        <w:rPr>
          <w:rStyle w:val="None A"/>
          <w:rtl w:val="0"/>
        </w:rPr>
        <w:t xml:space="preserve">data visualization literacy as an additional fixed effect did not remove the significant effect of color legend range: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260.93,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0.89. This indicates that differences in data visualization literacy cannot explain this effect. The numerical label manipulation remained non-significant when accounting for literacy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0.30, p = .586,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The interaction remained non-significant when accounting for literacy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3.21, p = .073,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These models employed random intercepts for participants with random slopes for color legend range and numerical label presence, plus random intercepts for items with random slopes for color legend range.</w:t>
      </w:r>
      <w:bookmarkEnd w:id="18"/>
    </w:p>
    <w:p>
      <w:pPr>
        <w:pStyle w:val="Heading 2"/>
      </w:pPr>
      <w:bookmarkStart w:name="part2allparticipantsn165" w:id="19"/>
      <w:r>
        <w:rPr>
          <w:rStyle w:val="None"/>
          <w:rFonts w:cs="Arial Unicode MS" w:eastAsia="Arial Unicode MS"/>
          <w:rtl w:val="0"/>
          <w:lang w:val="en-US"/>
        </w:rPr>
        <w:t>Part 2: All Participants (N = 165)</w:t>
      </w:r>
      <w:bookmarkEnd w:id="19"/>
    </w:p>
    <w:p>
      <w:pPr>
        <w:pStyle w:val="Heading 3"/>
      </w:pPr>
      <w:bookmarkStart w:name="X77b3997674c035116866bd164255921664aa054" w:id="20"/>
      <w:r>
        <w:rPr>
          <w:rStyle w:val="None"/>
          <w:rFonts w:cs="Arial Unicode MS" w:eastAsia="Arial Unicode MS"/>
          <w:rtl w:val="0"/>
          <w:lang w:val="en-US"/>
        </w:rPr>
        <w:t>Color Legend Ranges and Numerical Labels</w:t>
      </w:r>
    </w:p>
    <w:p>
      <w:pPr>
        <w:pStyle w:val="First Paragraph"/>
      </w:pPr>
      <w:r>
        <w:rPr>
          <w:rStyle w:val="None A"/>
          <w:rtl w:val="0"/>
        </w:rPr>
        <w:t>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 Text"/>
        <w:rPr>
          <w:rStyle w:val="None"/>
          <w:outline w:val="0"/>
          <w:color w:val="000000"/>
          <w:sz w:val="24"/>
          <w:u w:color="000000"/>
          <w14:textFill>
            <w14:solidFill>
              <w14:srgbClr w14:val="000000"/>
            </w14:solidFill>
          </w14:textFill>
        </w:rPr>
      </w:pPr>
      <w:r>
        <w:rPr>
          <w:rStyle w:val="None A"/>
          <w:rtl w:val="0"/>
        </w:rPr>
        <w:t xml:space="preserve">Urgency was rated as significantly higher when a truncated color legend range was used, compared to when an extended color legend range was used: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272.40,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0.87. Ratings were not significantly different when numerical labels were present, compared to when they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1.95, p = .163,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0.01. These models employed random intercepts for participants with random slopes for color legend range, numerical label presence, and the interaction between these terms, plus random intercepts for items with random slopes for color legend range.</w:t>
      </w:r>
    </w:p>
    <w:p>
      <w:pPr>
        <w:pStyle w:val="Body Text"/>
        <w:rPr>
          <w:rStyle w:val="None"/>
          <w:outline w:val="0"/>
          <w:color w:val="000000"/>
          <w:sz w:val="24"/>
          <w:u w:color="000000"/>
          <w14:textFill>
            <w14:solidFill>
              <w14:srgbClr w14:val="000000"/>
            </w14:solidFill>
          </w14:textFill>
        </w:rPr>
      </w:pPr>
      <w:r>
        <w:rPr>
          <w:rStyle w:val="None A"/>
          <w:rtl w:val="0"/>
        </w:rPr>
        <w:t xml:space="preserve">There was a significant interaction between color legend range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6.41, p = .011,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This model employed random intercepts for participants with random slopes for color legend range and numerical label presence, plus random intercepts for items with random slopes for color legend range. We conducted pairwise comparisons with Sidak adjustment using the emmeans package (Lenth 2021). For choropleth maps with extended color legend ranges, there was no difference between ratings for labeled and unlabeled color legends: z = 0.59, p = .962, Cohen</w:t>
      </w:r>
      <w:r>
        <w:rPr>
          <w:rStyle w:val="None A"/>
          <w:rtl w:val="0"/>
        </w:rPr>
        <w:t>’</w:t>
      </w:r>
      <w:r>
        <w:rPr>
          <w:rStyle w:val="None A"/>
          <w:rtl w:val="0"/>
        </w:rPr>
        <w:t xml:space="preserve">s </w:t>
      </w:r>
      <w:r>
        <w:rPr>
          <w:rStyle w:val="None"/>
          <w:i w:val="1"/>
          <w:iCs w:val="1"/>
          <w:rtl w:val="0"/>
          <w:lang w:val="en-US"/>
        </w:rPr>
        <w:t>d</w:t>
      </w:r>
      <w:r>
        <w:rPr>
          <w:rStyle w:val="None A"/>
          <w:rtl w:val="0"/>
        </w:rPr>
        <w:t xml:space="preserve"> = 0.02. For choropleth maps with truncated color legend ranges, higher ratings were awarded when numerical labels were absent, compared to when they were present: z = 2.99, p = .011, Cohen</w:t>
      </w:r>
      <w:r>
        <w:rPr>
          <w:rStyle w:val="None A"/>
          <w:rtl w:val="0"/>
        </w:rPr>
        <w:t>’</w:t>
      </w:r>
      <w:r>
        <w:rPr>
          <w:rStyle w:val="None A"/>
          <w:rtl w:val="0"/>
        </w:rPr>
        <w:t xml:space="preserve">s </w:t>
      </w:r>
      <w:r>
        <w:rPr>
          <w:rStyle w:val="None"/>
          <w:i w:val="1"/>
          <w:iCs w:val="1"/>
          <w:rtl w:val="0"/>
          <w:lang w:val="en-US"/>
        </w:rPr>
        <w:t>d</w:t>
      </w:r>
      <w:r>
        <w:rPr>
          <w:rStyle w:val="None A"/>
          <w:rtl w:val="0"/>
        </w:rPr>
        <w:t xml:space="preserve"> = 0.10.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Figure</w:t>
      </w:r>
      <w:r>
        <w:rPr>
          <w:rStyle w:val="Hyperlink.0"/>
          <w:rtl w:val="0"/>
        </w:rPr>
        <w:t> </w:t>
      </w:r>
      <w:r>
        <w:rPr>
          <w:rStyle w:val="Hyperlink.0"/>
          <w:rtl w:val="0"/>
        </w:rPr>
        <w:t>5</w:t>
      </w:r>
      <w:r>
        <w:rPr/>
        <w:fldChar w:fldCharType="end" w:fldLock="0"/>
      </w:r>
      <w:r>
        <w:rPr>
          <w:rStyle w:val="None A"/>
          <w:rtl w:val="0"/>
        </w:rPr>
        <w:t xml:space="preserve"> displays the means and 95% confidence intervals for each combination of conditions, for both samples of participants: those who satisfied the pre-registered attention check criteria, and the full sample.</w:t>
      </w: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A"/>
        </w:rPr>
      </w:pPr>
    </w:p>
    <w:p>
      <w:pPr>
        <w:pStyle w:val="Body Text"/>
        <w:rPr>
          <w:rStyle w:val="None"/>
          <w:outline w:val="0"/>
          <w:color w:val="000000"/>
          <w:u w:color="000000"/>
          <w14:textFill>
            <w14:solidFill>
              <w14:srgbClr w14:val="000000"/>
            </w14:solidFill>
          </w14:textFill>
        </w:rPr>
      </w:pPr>
      <w:r>
        <w:rPr>
          <w:rStyle w:val="None A"/>
        </w:rPr>
        <w:drawing xmlns:a="http://schemas.openxmlformats.org/drawingml/2006/main">
          <wp:anchor distT="152400" distB="152400" distL="152400" distR="152400" simplePos="0" relativeHeight="251662336" behindDoc="0" locked="0" layoutInCell="1" allowOverlap="1">
            <wp:simplePos x="0" y="0"/>
            <wp:positionH relativeFrom="page">
              <wp:posOffset>908051</wp:posOffset>
            </wp:positionH>
            <wp:positionV relativeFrom="line">
              <wp:posOffset>589117</wp:posOffset>
            </wp:positionV>
            <wp:extent cx="5486400" cy="4572000"/>
            <wp:effectExtent l="0" t="0" r="0" b="0"/>
            <wp:wrapThrough wrapText="bothSides" distL="152400" distR="152400">
              <wp:wrapPolygon edited="1">
                <wp:start x="0" y="0"/>
                <wp:lineTo x="21600" y="0"/>
                <wp:lineTo x="21600" y="21600"/>
                <wp:lineTo x="0" y="21600"/>
                <wp:lineTo x="0" y="0"/>
              </wp:wrapPolygon>
            </wp:wrapThrough>
            <wp:docPr id="1073741829" name="officeArt object" descr="fig-interaction-chart-1.pdf"/>
            <wp:cNvGraphicFramePr/>
            <a:graphic xmlns:a="http://schemas.openxmlformats.org/drawingml/2006/main">
              <a:graphicData uri="http://schemas.openxmlformats.org/drawingml/2006/picture">
                <pic:pic xmlns:pic="http://schemas.openxmlformats.org/drawingml/2006/picture">
                  <pic:nvPicPr>
                    <pic:cNvPr id="1073741829" name="fig-interaction-chart-1.pdf" descr="fig-interaction-chart-1.pdf"/>
                    <pic:cNvPicPr>
                      <a:picLocks noChangeAspect="1"/>
                    </pic:cNvPicPr>
                  </pic:nvPicPr>
                  <pic:blipFill>
                    <a:blip r:embed="rId8">
                      <a:extLst/>
                    </a:blip>
                    <a:stretch>
                      <a:fillRect/>
                    </a:stretch>
                  </pic:blipFill>
                  <pic:spPr>
                    <a:xfrm>
                      <a:off x="0" y="0"/>
                      <a:ext cx="5486400" cy="4572000"/>
                    </a:xfrm>
                    <a:prstGeom prst="rect">
                      <a:avLst/>
                    </a:prstGeom>
                    <a:ln w="12700" cap="flat">
                      <a:noFill/>
                      <a:miter lim="400000"/>
                    </a:ln>
                    <a:effectLst/>
                  </pic:spPr>
                </pic:pic>
              </a:graphicData>
            </a:graphic>
          </wp:anchor>
        </w:drawing>
      </w:r>
    </w:p>
    <w:p>
      <w:pPr>
        <w:pStyle w:val="Body Text"/>
        <w:widowControl w:val="0"/>
        <w:ind w:left="108" w:hanging="108"/>
        <w:rPr>
          <w:rStyle w:val="None"/>
          <w:outline w:val="0"/>
          <w:color w:val="000000"/>
          <w:u w:color="000000"/>
          <w14:textFill>
            <w14:solidFill>
              <w14:srgbClr w14:val="000000"/>
            </w14:solidFill>
          </w14:textFill>
        </w:rPr>
      </w:pPr>
    </w:p>
    <w:p>
      <w:pPr>
        <w:pStyle w:val="Body Text"/>
        <w:widowControl w:val="0"/>
      </w:pPr>
      <w:bookmarkEnd w:id="20"/>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1140"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5: Mean urgency ratings showing the interaction between color legend range and numerical label presence, displayed separately for the different samples of participants. Error bars show 95% confidence intervals around the means.</w:t>
            </w:r>
          </w:p>
        </w:tc>
      </w:tr>
    </w:tbl>
    <w:p>
      <w:pPr>
        <w:pStyle w:val="Heading 3"/>
        <w:widowControl w:val="0"/>
        <w:ind w:left="108" w:hanging="108"/>
      </w:pPr>
    </w:p>
    <w:p>
      <w:pPr>
        <w:pStyle w:val="Body Text"/>
      </w:pPr>
    </w:p>
    <w:p>
      <w:pPr>
        <w:pStyle w:val="Heading 3"/>
      </w:pPr>
      <w:bookmarkStart w:name="datavisualizationliteracy1" w:id="21"/>
      <w:r>
        <w:rPr>
          <w:rStyle w:val="None"/>
          <w:rFonts w:cs="Arial Unicode MS" w:eastAsia="Arial Unicode MS"/>
          <w:rtl w:val="0"/>
          <w:lang w:val="en-US"/>
        </w:rPr>
        <w:t>Data Visualization Literacy</w:t>
      </w:r>
    </w:p>
    <w:p>
      <w:pPr>
        <w:pStyle w:val="First Paragraph"/>
        <w:rPr>
          <w:rStyle w:val="None"/>
          <w:outline w:val="0"/>
          <w:color w:val="000000"/>
          <w:sz w:val="24"/>
          <w:u w:color="000000"/>
          <w14:textFill>
            <w14:solidFill>
              <w14:srgbClr w14:val="000000"/>
            </w14:solidFill>
          </w14:textFill>
        </w:rPr>
      </w:pPr>
      <w:r>
        <w:rPr>
          <w:rStyle w:val="None A"/>
          <w:rtl w:val="0"/>
        </w:rPr>
        <w:t>The same pattern of results was observed when accounting for differences in data visualization literacy. There was a significant effect of color legend range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272.45,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0.87) and no effect of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2.09, p = .148),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0.01. The interaction between color legend range and numerical label presence remained: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6.47, p = .011,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These models employed random intercepts for participants with random slopes for color legend range and numerical label presence, plus random intercepts for items with random slopes for color legend range.</w:t>
      </w:r>
      <w:bookmarkEnd w:id="21"/>
    </w:p>
    <w:p>
      <w:pPr>
        <w:pStyle w:val="Heading 2"/>
      </w:pPr>
      <w:bookmarkStart w:name="exploratoryanalysis" w:id="22"/>
      <w:r>
        <w:rPr>
          <w:rStyle w:val="None"/>
          <w:rFonts w:cs="Arial Unicode MS" w:eastAsia="Arial Unicode MS"/>
          <w:rtl w:val="0"/>
          <w:lang w:val="en-US"/>
        </w:rPr>
        <w:t>Exploratory Analysis</w:t>
      </w:r>
    </w:p>
    <w:p>
      <w:pPr>
        <w:pStyle w:val="First Paragraph"/>
      </w:pPr>
      <w:r>
        <w:rPr>
          <w:rStyle w:val="None A"/>
          <w:rtl w:val="0"/>
        </w:rPr>
        <w:t>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judgments were informed by the numerical values displayed.</w:t>
      </w:r>
    </w:p>
    <w:p>
      <w:pPr>
        <w:pStyle w:val="Body Text"/>
        <w:rPr>
          <w:rStyle w:val="None"/>
          <w:outline w:val="0"/>
          <w:color w:val="000000"/>
          <w:sz w:val="24"/>
          <w:u w:color="000000"/>
          <w14:textFill>
            <w14:solidFill>
              <w14:srgbClr w14:val="000000"/>
            </w14:solidFill>
          </w14:textFill>
        </w:rPr>
      </w:pPr>
      <w:r>
        <w:rPr>
          <w:rStyle w:val="None A"/>
          <w:rtl w:val="0"/>
        </w:rPr>
        <w:t>When considering only maps with numerical labels present, ratings increased as a function of maximum value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27.90,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0.48). This model employed random intercepts for participants with random slopes for color legend range, plus random intercepts for items with random slopes for color legend range. However, ratings also increased as a function of maximum value even when numerical labels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16.85,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0.32). This model employed random intercepts for participants with random slopes for color legend range, plus random intercepts for items. There was no significant interaction between maximum value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2.22, p = .137,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This model employed random intercepts for participants with random slopes for color legend range and numerical label presence, plus random intercepts for items with random slopes for color legend range.</w:t>
      </w:r>
    </w:p>
    <w:p>
      <w:pPr>
        <w:pStyle w:val="Body Text"/>
        <w:rPr>
          <w:rStyle w:val="None"/>
          <w:outline w:val="0"/>
          <w:color w:val="000000"/>
          <w:sz w:val="24"/>
          <w:u w:color="000000"/>
          <w14:textFill>
            <w14:solidFill>
              <w14:srgbClr w14:val="000000"/>
            </w14:solidFill>
          </w14:textFill>
        </w:rPr>
      </w:pPr>
      <w:r>
        <w:rPr>
          <w:rStyle w:val="None A"/>
          <w:rtl w:val="0"/>
        </w:rPr>
        <w:t xml:space="preserve">This suggests that the numerical labels themselves were not responsible for the effect of maximum value. Instead, this effect may have been driven by the appearance of the choropleth map. The color for the maximum value was identical in each map with the same color palette, but the three </w:t>
      </w:r>
      <w:r>
        <w:rPr>
          <w:rStyle w:val="None"/>
          <w:i w:val="1"/>
          <w:iCs w:val="1"/>
          <w:rtl w:val="0"/>
          <w:lang w:val="en-US"/>
        </w:rPr>
        <w:t>accompanying</w:t>
      </w:r>
      <w:r>
        <w:rPr>
          <w:rStyle w:val="None A"/>
          <w:rtl w:val="0"/>
        </w:rPr>
        <w:t xml:space="preserve"> values in each map were always between 10 and 30 units less than the maximum value. Consequently, these values were represented by darker colors when the maximum value was higher, thus conveying greater overall magnitude. Color legend range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0.89) remains a greater influence than maximum value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0.44).</w:t>
      </w:r>
    </w:p>
    <w:p>
      <w:pPr>
        <w:pStyle w:val="Body Text"/>
        <w:rPr>
          <w:rStyle w:val="None"/>
          <w:outline w:val="0"/>
          <w:color w:val="000000"/>
          <w:sz w:val="24"/>
          <w:u w:color="000000"/>
          <w14:textFill>
            <w14:solidFill>
              <w14:srgbClr w14:val="000000"/>
            </w14:solidFill>
          </w14:textFill>
        </w:rPr>
      </w:pPr>
      <w:r>
        <w:rPr>
          <w:rStyle w:val="None A"/>
          <w:rtl w:val="0"/>
        </w:rPr>
        <w:t xml:space="preserve">In the models for participants who satisfied the pre-registered attention check criteria </w:t>
      </w:r>
      <w:r>
        <w:rPr>
          <w:rStyle w:val="None"/>
          <w:i w:val="1"/>
          <w:iCs w:val="1"/>
          <w:rtl w:val="0"/>
          <w:lang w:val="en-US"/>
        </w:rPr>
        <w:t>and</w:t>
      </w:r>
      <w:r>
        <w:rPr>
          <w:rStyle w:val="None A"/>
          <w:rtl w:val="0"/>
        </w:rPr>
        <w:t xml:space="preserve"> those who did not (N = 165), there were significant effects of maximum value, for both maps with labeled color legends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28.55,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0.50) and also maps with unlabeled color legends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16.27,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0.32). These models employed random intercepts for participants with random slopes for color legend range, plus random intercepts for items with random slopes for color legend range. There was no significant interaction between maximum value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A"/>
          <w:rtl w:val="0"/>
        </w:rPr>
        <w:t xml:space="preserve">(1) = 3.51, p = .061,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&lt; 0.01). This model employed random intercepts for participants with random slopes for color legend range and numerical label presence, plus random intercepts for items with random slopes for color legend range. Color legend range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0.87) remains a greater influence than maximum value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A"/>
          <w:rtl w:val="0"/>
        </w:rPr>
        <w:t xml:space="preserve"> = 0.45).</w:t>
      </w:r>
      <w:bookmarkEnd w:id="22"/>
    </w:p>
    <w:p>
      <w:pPr>
        <w:pStyle w:val="Heading"/>
      </w:pPr>
      <w:bookmarkStart w:name="discussion" w:id="23"/>
      <w:r>
        <w:rPr>
          <w:rStyle w:val="None"/>
          <w:rFonts w:cs="Arial Unicode MS" w:eastAsia="Arial Unicode MS"/>
          <w:rtl w:val="0"/>
          <w:lang w:val="en-US"/>
        </w:rPr>
        <w:t>Discussion</w:t>
      </w:r>
    </w:p>
    <w:p>
      <w:pPr>
        <w:pStyle w:val="First Paragraph"/>
      </w:pPr>
      <w:r>
        <w:rPr>
          <w:rStyle w:val="None A"/>
          <w:rtl w:val="0"/>
        </w:rPr>
        <w:t xml:space="preserve">Choropleth maps are typically used to convey spatial variability, but may alternatively be employed to convey overall magnitude. This experiment clearly demonstrated that the range of the accompanying color legend influences interpretations of </w:t>
      </w:r>
      <w:r>
        <w:rPr>
          <w:rStyle w:val="None"/>
          <w:b w:val="1"/>
          <w:bCs w:val="1"/>
          <w:rtl w:val="0"/>
          <w:lang w:val="en-US"/>
        </w:rPr>
        <w:t>absolute</w:t>
      </w:r>
      <w:r>
        <w:rPr>
          <w:rStyle w:val="None A"/>
          <w:rtl w:val="0"/>
        </w:rPr>
        <w:t xml:space="preserve"> magnitude in such choropleth maps. When the color legend</w:t>
      </w:r>
      <w:r>
        <w:rPr>
          <w:rStyle w:val="None A"/>
          <w:rtl w:val="0"/>
        </w:rPr>
        <w:t>’</w:t>
      </w:r>
      <w:r>
        <w:rPr>
          <w:rStyle w:val="None A"/>
          <w:rtl w:val="0"/>
        </w:rPr>
        <w:t>s upper bound was equivalent to the maximum plotted value, participants rated the urgency of addressing pollution levels as higher, compared to when the color legend</w:t>
      </w:r>
      <w:r>
        <w:rPr>
          <w:rStyle w:val="None A"/>
          <w:rtl w:val="0"/>
        </w:rPr>
        <w:t>’</w:t>
      </w:r>
      <w:r>
        <w:rPr>
          <w:rStyle w:val="None A"/>
          <w:rtl w:val="0"/>
        </w:rPr>
        <w:t>s upper bound was equal to double the maximum plotted value. This illustrates that viewers use color legends to put numbers</w:t>
      </w:r>
      <w:r>
        <w:rPr>
          <w:rStyle w:val="None A"/>
          <w:rtl w:val="0"/>
        </w:rPr>
        <w:t xml:space="preserve">’ </w:t>
      </w:r>
      <w:r>
        <w:rPr>
          <w:rStyle w:val="None A"/>
          <w:rtl w:val="0"/>
        </w:rPr>
        <w:t xml:space="preserve">magnitudes into perspective, interpreting magnitude with respect to the range of the color legend. A color legend does not only provide a mapping between numerical values and colors, it also provides a range of values relevant for considering the </w:t>
      </w:r>
      <w:r>
        <w:rPr>
          <w:rStyle w:val="None"/>
          <w:b w:val="1"/>
          <w:bCs w:val="1"/>
          <w:rtl w:val="0"/>
          <w:lang w:val="en-US"/>
        </w:rPr>
        <w:t>absolute</w:t>
      </w:r>
      <w:r>
        <w:rPr>
          <w:rStyle w:val="None A"/>
          <w:rtl w:val="0"/>
        </w:rPr>
        <w:t xml:space="preserve"> magnitude of presented data.</w:t>
      </w:r>
    </w:p>
    <w:p>
      <w:pPr>
        <w:pStyle w:val="Body Text"/>
      </w:pPr>
      <w:r>
        <w:rPr>
          <w:rStyle w:val="None A"/>
          <w:rtl w:val="0"/>
        </w:rPr>
        <w:t>Crucially, the colors used to display the data in the maps, as well as the underlying numerical values, were identical across conditions. Therefore, differences in participants</w:t>
      </w:r>
      <w:r>
        <w:rPr>
          <w:rStyle w:val="None A"/>
          <w:rtl w:val="0"/>
        </w:rPr>
        <w:t xml:space="preserve">’ </w:t>
      </w:r>
      <w:r>
        <w:rPr>
          <w:rStyle w:val="None A"/>
          <w:rtl w:val="0"/>
        </w:rPr>
        <w:t>judgments between conditions were not due to these factors. Instead, participants formed different impressions of these data based on the context in which they were presented. We do not suggest that one color legend arrangement used in this experiment was misleading and the other truthful. Rather, we suggest that, under certain circumstances, either could be characterized as misleading. Thus, doctored data and deliberate deception are not the only practices behind problematic visualizations.</w:t>
      </w:r>
    </w:p>
    <w:p>
      <w:pPr>
        <w:pStyle w:val="Body Text"/>
      </w:pPr>
      <w:r>
        <w:rPr>
          <w:rStyle w:val="None A"/>
          <w:rtl w:val="0"/>
        </w:rPr>
        <w:t xml:space="preserve">Color legends simultaneously encode changes in number through both color and physical position. Different values are represented by different colors </w:t>
      </w:r>
      <w:r>
        <w:rPr>
          <w:rStyle w:val="None"/>
          <w:i w:val="1"/>
          <w:iCs w:val="1"/>
          <w:rtl w:val="0"/>
          <w:lang w:val="en-US"/>
        </w:rPr>
        <w:t>and</w:t>
      </w:r>
      <w:r>
        <w:rPr>
          <w:rStyle w:val="None A"/>
          <w:rtl w:val="0"/>
        </w:rPr>
        <w:t xml:space="preserve"> occupy different positions on the color legend. In the present experiment, plotted values</w:t>
      </w:r>
      <w:r>
        <w:rPr>
          <w:rStyle w:val="None A"/>
          <w:rtl w:val="0"/>
        </w:rPr>
        <w:t xml:space="preserve">’ </w:t>
      </w:r>
      <w:r>
        <w:rPr>
          <w:rStyle w:val="None A"/>
          <w:rtl w:val="0"/>
        </w:rPr>
        <w:t>analogous positions in the truncated color legend were on the far right hand side, and their corresponding colors were among the darkest in the legend. On the other hand, plotted values</w:t>
      </w:r>
      <w:r>
        <w:rPr>
          <w:rStyle w:val="None A"/>
          <w:rtl w:val="0"/>
        </w:rPr>
        <w:t xml:space="preserve">’ </w:t>
      </w:r>
      <w:r>
        <w:rPr>
          <w:rStyle w:val="None A"/>
          <w:rtl w:val="0"/>
        </w:rPr>
        <w:t>analogous positions were in the middle of the extended color legend, and their corresponding colors were neither the darkest nor the lightest in the legend. This experiment cannot determine whether the location of plotted values on the legend, the range of colors included in the legend, or both of these factors, influenced processing of magnitude. The manipulation of numerical labels does not assist in answering this question because color legends still encode changes in number even when these changes are not labeled. However, this question may have little practical relevance since these aspects are intrinsically linked in a typical color legend.</w:t>
      </w:r>
    </w:p>
    <w:p>
      <w:pPr>
        <w:pStyle w:val="Body Text"/>
      </w:pPr>
      <w:r>
        <w:rPr>
          <w:rStyle w:val="None A"/>
          <w:rtl w:val="0"/>
        </w:rPr>
        <w:t>In this experiment, the width of truncated and extended color legends was identical. In the truncated color legend, a smaller range of colors spanned the same distance: there was less variation in color over the same amount of space. We have not identified any way in which this could explain the present set of results.</w:t>
      </w:r>
      <w:bookmarkEnd w:id="23"/>
    </w:p>
    <w:p>
      <w:pPr>
        <w:pStyle w:val="Heading 2"/>
      </w:pPr>
      <w:bookmarkStart w:name="additionalanalyses" w:id="24"/>
      <w:r>
        <w:rPr>
          <w:rStyle w:val="None"/>
          <w:rFonts w:cs="Arial Unicode MS" w:eastAsia="Arial Unicode MS"/>
          <w:rtl w:val="0"/>
          <w:lang w:val="en-US"/>
        </w:rPr>
        <w:t>Additional Analyses</w:t>
      </w:r>
    </w:p>
    <w:p>
      <w:pPr>
        <w:pStyle w:val="First Paragraph"/>
      </w:pPr>
      <w:r>
        <w:rPr>
          <w:rStyle w:val="None A"/>
          <w:rtl w:val="0"/>
        </w:rPr>
        <w:t xml:space="preserve">Accounting for subjective data visualization literacy did not change the pattern of results. This suggests that data visualization literacy is not responsible for the observed effect of color legend range on interpretations of magnitude. This accords with the finding that data visualization literacy levels did not explain the bias in judgments caused by truncated axes (Yang </w:t>
      </w:r>
      <w:r>
        <w:rPr>
          <w:rStyle w:val="None"/>
          <w:i w:val="1"/>
          <w:iCs w:val="1"/>
          <w:rtl w:val="0"/>
          <w:lang w:val="en-US"/>
        </w:rPr>
        <w:t>et al.</w:t>
      </w:r>
      <w:r>
        <w:rPr>
          <w:rStyle w:val="None A"/>
          <w:rtl w:val="0"/>
        </w:rPr>
        <w:t xml:space="preserve"> 2021). Yang </w:t>
      </w:r>
      <w:r>
        <w:rPr>
          <w:rStyle w:val="None"/>
          <w:i w:val="1"/>
          <w:iCs w:val="1"/>
          <w:rtl w:val="0"/>
          <w:lang w:val="en-US"/>
        </w:rPr>
        <w:t>et al.</w:t>
      </w:r>
      <w:r>
        <w:rPr>
          <w:rStyle w:val="None A"/>
          <w:rtl w:val="0"/>
        </w:rPr>
        <w:t xml:space="preserve"> (2021) suggest that data visualization literacy measures capture whether an individual has the skills required for comprehending typical chart formats. However, they do not appear to extend to aspects of visualization comprehension which are informed by intuitive judgments rather than basic training.</w:t>
      </w:r>
    </w:p>
    <w:p>
      <w:pPr>
        <w:pStyle w:val="Body Text"/>
      </w:pPr>
      <w:r>
        <w:rPr>
          <w:rStyle w:val="None A"/>
          <w:rtl w:val="0"/>
        </w:rPr>
        <w:t>Our results demonstrate that numerical labels did not influence judgments. Our pre-registered analysis found that there was no difference between ratings for maps with and without numerical labels on the color legend. An exploratory analysis examining this further also indicates that increases in the numerical values displayed on the color legend were not responsible for greater urgency ratings. Instead, it is likely that increased urgency ratings associated with higher maximum values were related to the presence of darker colors in the maps. This was a consequence of accompanying data points</w:t>
      </w:r>
      <w:r>
        <w:rPr>
          <w:rStyle w:val="None A"/>
          <w:rtl w:val="0"/>
        </w:rPr>
        <w:t xml:space="preserve">’ </w:t>
      </w:r>
      <w:r>
        <w:rPr>
          <w:rStyle w:val="None A"/>
          <w:rtl w:val="0"/>
        </w:rPr>
        <w:t xml:space="preserve">increased proximity to the maximum value at higher maximum values (see </w:t>
      </w: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Figure</w:t>
      </w:r>
      <w:r>
        <w:rPr>
          <w:rStyle w:val="Hyperlink.0"/>
          <w:rtl w:val="0"/>
        </w:rPr>
        <w:t> </w:t>
      </w:r>
      <w:r>
        <w:rPr>
          <w:rStyle w:val="Hyperlink.0"/>
          <w:rtl w:val="0"/>
        </w:rPr>
        <w:t>2</w:t>
      </w:r>
      <w:r>
        <w:rPr/>
        <w:fldChar w:fldCharType="end" w:fldLock="0"/>
      </w:r>
      <w:r>
        <w:rPr>
          <w:rStyle w:val="None A"/>
          <w:rtl w:val="0"/>
        </w:rPr>
        <w:t>).</w:t>
      </w:r>
    </w:p>
    <w:p>
      <w:pPr>
        <w:pStyle w:val="Body Text"/>
      </w:pPr>
      <w:r>
        <w:rPr>
          <w:rStyle w:val="None A"/>
          <w:rtl w:val="0"/>
        </w:rPr>
        <w:t>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 Text"/>
      </w:pPr>
      <w:r>
        <w:rPr>
          <w:rStyle w:val="None A"/>
          <w:rtl w:val="0"/>
        </w:rPr>
        <w:t xml:space="preserve">The only difference between the pattern of results for these two samples was the interaction between color legend range and numerical label presence. This interaction was not observed in the more selective sample but observed in the full sample. However, </w:t>
      </w: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Figure</w:t>
      </w:r>
      <w:r>
        <w:rPr>
          <w:rStyle w:val="Hyperlink.0"/>
          <w:rtl w:val="0"/>
        </w:rPr>
        <w:t> </w:t>
      </w:r>
      <w:r>
        <w:rPr>
          <w:rStyle w:val="Hyperlink.0"/>
          <w:rtl w:val="0"/>
        </w:rPr>
        <w:t>5</w:t>
      </w:r>
      <w:r>
        <w:rPr/>
        <w:fldChar w:fldCharType="end" w:fldLock="0"/>
      </w:r>
      <w:r>
        <w:rPr>
          <w:rStyle w:val="None A"/>
          <w:rtl w:val="0"/>
        </w:rPr>
        <w:t xml:space="preserve"> illustrates that the pattern of responses was remarkably similar. In both samples, the difference between ratings for the labeled and unlabeled versions of the truncated color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bookmarkEnd w:id="24"/>
    </w:p>
    <w:p>
      <w:pPr>
        <w:pStyle w:val="Heading 2"/>
      </w:pPr>
      <w:bookmarkStart w:name="relationshiptopriorwork" w:id="25"/>
      <w:r>
        <w:rPr>
          <w:rStyle w:val="None"/>
          <w:rFonts w:cs="Arial Unicode MS" w:eastAsia="Arial Unicode MS"/>
          <w:rtl w:val="0"/>
          <w:lang w:val="en-US"/>
        </w:rPr>
        <w:t>Relationship to Prior Work</w:t>
      </w:r>
    </w:p>
    <w:p>
      <w:pPr>
        <w:pStyle w:val="First Paragraph"/>
      </w:pPr>
      <w:r>
        <w:rPr>
          <w:rStyle w:val="None"/>
          <w:b w:val="1"/>
          <w:bCs w:val="1"/>
          <w:rtl w:val="0"/>
          <w:lang w:val="en-US"/>
        </w:rPr>
        <w:t>Recommendations for best practice in choropleth mapp design are focused on conveying plotted values</w:t>
      </w:r>
      <w:r>
        <w:rPr>
          <w:rStyle w:val="None"/>
          <w:b w:val="1"/>
          <w:bCs w:val="1"/>
          <w:rtl w:val="0"/>
          <w:lang w:val="en-US"/>
        </w:rPr>
        <w:t xml:space="preserve">’ </w:t>
      </w:r>
      <w:r>
        <w:rPr>
          <w:rStyle w:val="None"/>
          <w:b w:val="1"/>
          <w:bCs w:val="1"/>
          <w:rtl w:val="0"/>
          <w:lang w:val="en-US"/>
        </w:rPr>
        <w:t>relative magnitudes</w:t>
      </w:r>
      <w:r>
        <w:rPr>
          <w:rStyle w:val="None A"/>
          <w:rtl w:val="0"/>
        </w:rPr>
        <w:t xml:space="preserve"> (Dent </w:t>
      </w:r>
      <w:r>
        <w:rPr>
          <w:rStyle w:val="None"/>
          <w:i w:val="1"/>
          <w:iCs w:val="1"/>
          <w:rtl w:val="0"/>
          <w:lang w:val="en-US"/>
        </w:rPr>
        <w:t>et al.</w:t>
      </w:r>
      <w:r>
        <w:rPr>
          <w:rStyle w:val="None A"/>
          <w:rtl w:val="0"/>
        </w:rPr>
        <w:t xml:space="preserve"> 2009, Kraak and Ormeling 2013)</w:t>
      </w:r>
      <w:r>
        <w:rPr>
          <w:rStyle w:val="None"/>
          <w:b w:val="1"/>
          <w:bCs w:val="1"/>
          <w:rtl w:val="0"/>
          <w:lang w:val="en-US"/>
        </w:rPr>
        <w:t xml:space="preserve">. In this work, we suggest that efficiently conveying relative magnitudes is a </w:t>
      </w:r>
      <w:r>
        <w:rPr>
          <w:rStyle w:val="None"/>
          <w:b w:val="1"/>
          <w:bCs w:val="1"/>
          <w:i w:val="1"/>
          <w:iCs w:val="1"/>
          <w:rtl w:val="0"/>
          <w:lang w:val="en-US"/>
        </w:rPr>
        <w:t>sufficient</w:t>
      </w:r>
      <w:r>
        <w:rPr>
          <w:rStyle w:val="None"/>
          <w:b w:val="1"/>
          <w:bCs w:val="1"/>
          <w:rtl w:val="0"/>
          <w:lang w:val="en-US"/>
        </w:rPr>
        <w:t xml:space="preserve"> condition for choropleth mapping, but not a </w:t>
      </w:r>
      <w:r>
        <w:rPr>
          <w:rStyle w:val="None"/>
          <w:b w:val="1"/>
          <w:bCs w:val="1"/>
          <w:i w:val="1"/>
          <w:iCs w:val="1"/>
          <w:rtl w:val="0"/>
          <w:lang w:val="en-US"/>
        </w:rPr>
        <w:t>necessary</w:t>
      </w:r>
      <w:r>
        <w:rPr>
          <w:rStyle w:val="None"/>
          <w:b w:val="1"/>
          <w:bCs w:val="1"/>
          <w:rtl w:val="0"/>
          <w:lang w:val="en-US"/>
        </w:rPr>
        <w:t xml:space="preserve"> condition. We demonstrate that encoding plotted values with a smaller range of colors, and including a wider range in the accompanying legend, informs judgments about </w:t>
      </w:r>
      <w:r>
        <w:rPr>
          <w:rStyle w:val="None"/>
          <w:b w:val="1"/>
          <w:bCs w:val="1"/>
          <w:i w:val="1"/>
          <w:iCs w:val="1"/>
          <w:rtl w:val="0"/>
          <w:lang w:val="en-US"/>
        </w:rPr>
        <w:t>absolute</w:t>
      </w:r>
      <w:r>
        <w:rPr>
          <w:rStyle w:val="None"/>
          <w:b w:val="1"/>
          <w:bCs w:val="1"/>
          <w:rtl w:val="0"/>
          <w:lang w:val="en-US"/>
        </w:rPr>
        <w:t xml:space="preserve"> magnitude. This is consistent with other experiments demonstrating legend design can affect cognitive processing of an accompanying map (Li and Qin 2014, Go</w:t>
      </w:r>
      <w:r>
        <w:rPr>
          <w:rStyle w:val="None"/>
          <w:b w:val="1"/>
          <w:bCs w:val="1"/>
          <w:rtl w:val="0"/>
          <w:lang w:val="en-US"/>
        </w:rPr>
        <w:t>łę</w:t>
      </w:r>
      <w:r>
        <w:rPr>
          <w:rStyle w:val="None"/>
          <w:b w:val="1"/>
          <w:bCs w:val="1"/>
          <w:rtl w:val="0"/>
          <w:lang w:val="en-US"/>
        </w:rPr>
        <w:t xml:space="preserve">biowska 2015, Edler </w:t>
      </w:r>
      <w:r>
        <w:rPr>
          <w:rStyle w:val="None"/>
          <w:b w:val="1"/>
          <w:bCs w:val="1"/>
          <w:i w:val="1"/>
          <w:iCs w:val="1"/>
          <w:rtl w:val="0"/>
          <w:lang w:val="en-US"/>
        </w:rPr>
        <w:t>et al.</w:t>
      </w:r>
      <w:r>
        <w:rPr>
          <w:rStyle w:val="None"/>
          <w:b w:val="1"/>
          <w:bCs w:val="1"/>
          <w:rtl w:val="0"/>
          <w:lang w:val="en-US"/>
        </w:rPr>
        <w:t xml:space="preserve"> 2020, Hepburn </w:t>
      </w:r>
      <w:r>
        <w:rPr>
          <w:rStyle w:val="None"/>
          <w:b w:val="1"/>
          <w:bCs w:val="1"/>
          <w:i w:val="1"/>
          <w:iCs w:val="1"/>
          <w:rtl w:val="0"/>
          <w:lang w:val="en-US"/>
        </w:rPr>
        <w:t>et al.</w:t>
      </w:r>
      <w:r>
        <w:rPr>
          <w:rStyle w:val="None"/>
          <w:b w:val="1"/>
          <w:bCs w:val="1"/>
          <w:rtl w:val="0"/>
          <w:lang w:val="en-US"/>
        </w:rPr>
        <w:t xml:space="preserve"> 2021).</w:t>
      </w:r>
    </w:p>
    <w:p>
      <w:pPr>
        <w:pStyle w:val="Body Text"/>
      </w:pPr>
      <w:r>
        <w:rPr>
          <w:rStyle w:val="None A"/>
          <w:rtl w:val="0"/>
        </w:rP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 (Pandey </w:t>
      </w:r>
      <w:r>
        <w:rPr>
          <w:rStyle w:val="None"/>
          <w:i w:val="1"/>
          <w:iCs w:val="1"/>
          <w:rtl w:val="0"/>
          <w:lang w:val="en-US"/>
        </w:rPr>
        <w:t>et al.</w:t>
      </w:r>
      <w:r>
        <w:rPr>
          <w:rStyle w:val="None A"/>
          <w:rtl w:val="0"/>
        </w:rPr>
        <w:t xml:space="preserve"> 2015, Witt 2019, Correll </w:t>
      </w:r>
      <w:r>
        <w:rPr>
          <w:rStyle w:val="None"/>
          <w:i w:val="1"/>
          <w:iCs w:val="1"/>
          <w:rtl w:val="0"/>
          <w:lang w:val="en-US"/>
        </w:rPr>
        <w:t>et al.</w:t>
      </w:r>
      <w:r>
        <w:rPr>
          <w:rStyle w:val="None A"/>
          <w:rtl w:val="0"/>
        </w:rPr>
        <w:t xml:space="preserve"> 2020, Yang </w:t>
      </w:r>
      <w:r>
        <w:rPr>
          <w:rStyle w:val="None"/>
          <w:i w:val="1"/>
          <w:iCs w:val="1"/>
          <w:rtl w:val="0"/>
          <w:lang w:val="en-US"/>
        </w:rPr>
        <w:t>et al.</w:t>
      </w:r>
      <w:r>
        <w:rPr>
          <w:rStyle w:val="None A"/>
          <w:rtl w:val="0"/>
        </w:rPr>
        <w:t xml:space="preserve"> 2021). The present experiment provides further evidence for a less-frequently explored phenomenon: that design choices can affect judgments of </w:t>
      </w:r>
      <w:r>
        <w:rPr>
          <w:rStyle w:val="None"/>
          <w:i w:val="1"/>
          <w:iCs w:val="1"/>
          <w:rtl w:val="0"/>
          <w:lang w:val="en-US"/>
        </w:rPr>
        <w:t>the magnitude of values themselves</w:t>
      </w:r>
      <w:r>
        <w:rPr>
          <w:rStyle w:val="None A"/>
          <w:rtl w:val="0"/>
        </w:rPr>
        <w:t xml:space="preserve">. Like Stone </w:t>
      </w:r>
      <w:r>
        <w:rPr>
          <w:rStyle w:val="None"/>
          <w:i w:val="1"/>
          <w:iCs w:val="1"/>
          <w:rtl w:val="0"/>
          <w:lang w:val="en-US"/>
        </w:rPr>
        <w:t>et al.</w:t>
      </w:r>
      <w:r>
        <w:rPr>
          <w:rStyle w:val="None A"/>
          <w:rtl w:val="0"/>
        </w:rPr>
        <w:t xml:space="preserve"> (2003) and Sandman </w:t>
      </w:r>
      <w:r>
        <w:rPr>
          <w:rStyle w:val="None"/>
          <w:i w:val="1"/>
          <w:iCs w:val="1"/>
          <w:rtl w:val="0"/>
          <w:lang w:val="en-US"/>
        </w:rPr>
        <w:t>et al.</w:t>
      </w:r>
      <w:r>
        <w:rPr>
          <w:rStyle w:val="None A"/>
          <w:rtl w:val="0"/>
        </w:rPr>
        <w:t xml:space="preserve"> (1994), we demonstrate that plotted values seem greater when they are closer to a data visualization</w:t>
      </w:r>
      <w:r>
        <w:rPr>
          <w:rStyle w:val="None A"/>
          <w:rtl w:val="0"/>
        </w:rPr>
        <w:t>’</w:t>
      </w:r>
      <w:r>
        <w:rPr>
          <w:rStyle w:val="None A"/>
          <w:rtl w:val="0"/>
        </w:rPr>
        <w:t>s upper bound. However, this experiment also demonstrates that these types of effects are not unique to data visualizations using geometric encodings. Choropleth maps, where the range of values is presented in a color legend, can also elicit this bias. Arguably, the manipulation in choropleth maps is even more subtle, because of the unique way that choropleth maps separate encoded data from the color legend. In data visualizations such as bar charts, changing the range of values alters the appearance of the data itself (an extended y-axis results in a compressed bar). The present experiment</w:t>
      </w:r>
      <w:r>
        <w:rPr>
          <w:rStyle w:val="None A"/>
          <w:rtl w:val="0"/>
        </w:rPr>
        <w:t>’</w:t>
      </w:r>
      <w:r>
        <w:rPr>
          <w:rStyle w:val="None A"/>
          <w:rtl w:val="0"/>
        </w:rPr>
        <w:t>s findings are particularly striking given that the appearance of data remained consistent despite changes to the color legend</w:t>
      </w:r>
      <w:r>
        <w:rPr>
          <w:rStyle w:val="None A"/>
          <w:rtl w:val="0"/>
        </w:rPr>
        <w:t>’</w:t>
      </w:r>
      <w:r>
        <w:rPr>
          <w:rStyle w:val="None A"/>
          <w:rtl w:val="0"/>
        </w:rPr>
        <w:t>s upper bound. This suggests differences in judgments were not driven by the visual appearance of the data, but by the interpretation of the data in relation to the range of values in the color legend.</w:t>
      </w:r>
    </w:p>
    <w:p>
      <w:pPr>
        <w:pStyle w:val="Body Text"/>
      </w:pPr>
      <w:r>
        <w:rPr>
          <w:rStyle w:val="None A"/>
          <w:rtl w:val="0"/>
        </w:rPr>
        <w:t xml:space="preserve">This finding is also connected to research on the interpretation of quantity in colormap visualizations. Schiewe (2019) observed that assessment of values presented in </w:t>
      </w:r>
      <w:r>
        <w:rPr>
          <w:rStyle w:val="None"/>
          <w:b w:val="1"/>
          <w:bCs w:val="1"/>
          <w:rtl w:val="0"/>
          <w:lang w:val="en-US"/>
        </w:rPr>
        <w:t>choropleth maps are influenced by driven by the coverage of different colors within a map (i.e., the relationship between color and region size)</w:t>
      </w:r>
      <w:r>
        <w:rPr>
          <w:rStyle w:val="None A"/>
          <w:rtl w:val="0"/>
        </w:rPr>
        <w:t xml:space="preserve">. We expand upon this work by identifying another factor which biases judgments of data in choropleth maps, yet does not change the appearance of the map itself. Like Correll </w:t>
      </w:r>
      <w:r>
        <w:rPr>
          <w:rStyle w:val="None"/>
          <w:i w:val="1"/>
          <w:iCs w:val="1"/>
          <w:rtl w:val="0"/>
          <w:lang w:val="en-US"/>
        </w:rPr>
        <w:t>et al.</w:t>
      </w:r>
      <w:r>
        <w:rPr>
          <w:rStyle w:val="None A"/>
          <w:rtl w:val="0"/>
        </w:rPr>
        <w:t xml:space="preserve"> (2018), we demonstrate that manipulating a color legend is sufficient to influence participants</w:t>
      </w:r>
      <w:r>
        <w:rPr>
          <w:rStyle w:val="None A"/>
          <w:rtl w:val="0"/>
        </w:rPr>
        <w:t xml:space="preserve">’ </w:t>
      </w:r>
      <w:r>
        <w:rPr>
          <w:rStyle w:val="None A"/>
          <w:rtl w:val="0"/>
        </w:rPr>
        <w:t>responses. Schloss et al.</w:t>
      </w:r>
      <w:r>
        <w:rPr>
          <w:rStyle w:val="None A"/>
          <w:rtl w:val="0"/>
        </w:rPr>
        <w:t>’</w:t>
      </w:r>
      <w:r>
        <w:rPr>
          <w:rStyle w:val="None A"/>
          <w:rtl w:val="0"/>
        </w:rPr>
        <w:t>s (2019) results demonstrated that a colormap</w:t>
      </w:r>
      <w:r>
        <w:rPr>
          <w:rStyle w:val="None A"/>
          <w:rtl w:val="0"/>
        </w:rPr>
        <w:t>’</w:t>
      </w:r>
      <w:r>
        <w:rPr>
          <w:rStyle w:val="None A"/>
          <w:rtl w:val="0"/>
        </w:rPr>
        <w:t>s background color is interpreted as corresponding to the smallest quantity when a scale appears to vary in opacity. That is, background color provides a cue to the size of data points when taken to represent the minimum value. The present experiment demonstrates that, like quantity judgments, magnitude judgments are also driven by visual cues to the minimum and maximum values.</w:t>
      </w:r>
    </w:p>
    <w:p>
      <w:pPr>
        <w:pStyle w:val="Body Text"/>
      </w:pPr>
      <w:r>
        <w:rPr>
          <w:rStyle w:val="None A"/>
          <w:rtl w:val="0"/>
        </w:rPr>
        <w:t>A bias wherein the same values are judged differently depending on their surrounding context is often described as a framing effect (Tversky and Kahneman 1981). This bias involves using inessential accompanying information to inform one</w:t>
      </w:r>
      <w:r>
        <w:rPr>
          <w:rStyle w:val="None A"/>
          <w:rtl w:val="0"/>
        </w:rPr>
        <w:t>’</w:t>
      </w:r>
      <w:r>
        <w:rPr>
          <w:rStyle w:val="None A"/>
          <w:rtl w:val="0"/>
        </w:rPr>
        <w:t xml:space="preserve">s judgment,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 (Brown </w:t>
      </w:r>
      <w:r>
        <w:rPr>
          <w:rStyle w:val="None"/>
          <w:i w:val="1"/>
          <w:iCs w:val="1"/>
          <w:rtl w:val="0"/>
          <w:lang w:val="en-US"/>
        </w:rPr>
        <w:t>et al.</w:t>
      </w:r>
      <w:r>
        <w:rPr>
          <w:rStyle w:val="None A"/>
          <w:rtl w:val="0"/>
        </w:rPr>
        <w:t xml:space="preserve"> 2008). The present experiment translates this effect to the visual domain. As Yang </w:t>
      </w:r>
      <w:r>
        <w:rPr>
          <w:rStyle w:val="None"/>
          <w:i w:val="1"/>
          <w:iCs w:val="1"/>
          <w:rtl w:val="0"/>
          <w:lang w:val="en-US"/>
        </w:rPr>
        <w:t>et al.</w:t>
      </w:r>
      <w:r>
        <w:rPr>
          <w:rStyle w:val="None A"/>
          <w:rtl w:val="0"/>
        </w:rPr>
        <w:t xml:space="preserve"> (2021) suggest, biases in viewers</w:t>
      </w:r>
      <w:r>
        <w:rPr>
          <w:rStyle w:val="None A"/>
          <w:rtl w:val="0"/>
        </w:rPr>
        <w:t xml:space="preserve">’ </w:t>
      </w:r>
      <w:r>
        <w:rPr>
          <w:rStyle w:val="None A"/>
          <w:rtl w:val="0"/>
        </w:rPr>
        <w:t>processing of information in data visualizations can be explained with reference to Grice</w:t>
      </w:r>
      <w:r>
        <w:rPr>
          <w:rStyle w:val="None A"/>
          <w:rtl w:val="0"/>
        </w:rPr>
        <w:t>’</w:t>
      </w:r>
      <w:r>
        <w:rPr>
          <w:rStyle w:val="None A"/>
          <w:rtl w:val="0"/>
        </w:rPr>
        <w:t>s (1975) cooperative principle. Applied to the present experiment, this suggests that viewers would interpret the implication of certain magnitudes through the color legend design as indicative of the designer</w:t>
      </w:r>
      <w:r>
        <w:rPr>
          <w:rStyle w:val="None A"/>
          <w:rtl w:val="0"/>
        </w:rPr>
        <w:t>’</w:t>
      </w:r>
      <w:r>
        <w:rPr>
          <w:rStyle w:val="None A"/>
          <w:rtl w:val="0"/>
        </w:rPr>
        <w:t>s intention to communicate values</w:t>
      </w:r>
      <w:r>
        <w:rPr>
          <w:rStyle w:val="None A"/>
          <w:rtl w:val="0"/>
        </w:rPr>
        <w:t xml:space="preserve">’ </w:t>
      </w:r>
      <w:r>
        <w:rPr>
          <w:rStyle w:val="None A"/>
          <w:rtl w:val="0"/>
        </w:rPr>
        <w:t>true magnitudes.</w:t>
      </w:r>
      <w:bookmarkEnd w:id="25"/>
    </w:p>
    <w:p>
      <w:pPr>
        <w:pStyle w:val="Heading 2"/>
      </w:pPr>
      <w:bookmarkStart w:name="X3e953d1a1b07b658a9bab4e81e006bd001005b1" w:id="26"/>
      <w:r>
        <w:rPr>
          <w:rStyle w:val="None"/>
          <w:rFonts w:cs="Arial Unicode MS" w:eastAsia="Arial Unicode MS"/>
          <w:rtl w:val="0"/>
          <w:lang w:val="en-US"/>
        </w:rPr>
        <w:t>Limitations and Future Research Directions</w:t>
      </w:r>
    </w:p>
    <w:p>
      <w:pPr>
        <w:pStyle w:val="First Paragraph"/>
      </w:pPr>
      <w:r>
        <w:rPr>
          <w:rStyle w:val="None A"/>
          <w:rtl w:val="0"/>
        </w:rPr>
        <w:t>Choropleth maps are typically designed to communicate differences between values, rather than values</w:t>
      </w:r>
      <w:r>
        <w:rPr>
          <w:rStyle w:val="None A"/>
          <w:rtl w:val="0"/>
        </w:rPr>
        <w:t xml:space="preserve">’ </w:t>
      </w:r>
      <w:r>
        <w:rPr>
          <w:rStyle w:val="None"/>
          <w:b w:val="1"/>
          <w:bCs w:val="1"/>
          <w:rtl w:val="0"/>
          <w:lang w:val="en-US"/>
        </w:rPr>
        <w:t>absolute</w:t>
      </w:r>
      <w:r>
        <w:rPr>
          <w:rStyle w:val="None A"/>
          <w:rtl w:val="0"/>
        </w:rPr>
        <w:t xml:space="preserve"> magnitudes. Discrimination between values is facilitated when the color legend</w:t>
      </w:r>
      <w:r>
        <w:rPr>
          <w:rStyle w:val="None A"/>
          <w:rtl w:val="0"/>
        </w:rPr>
        <w:t>’</w:t>
      </w:r>
      <w:r>
        <w:rPr>
          <w:rStyle w:val="None A"/>
          <w:rtl w:val="0"/>
        </w:rPr>
        <w:t xml:space="preserve">s bounds are equal to the minimum and maximum values in the dataset. Therefore, designers may have to make a trade-off between conveying </w:t>
      </w:r>
      <w:r>
        <w:rPr>
          <w:rStyle w:val="None"/>
          <w:b w:val="1"/>
          <w:bCs w:val="1"/>
          <w:rtl w:val="0"/>
          <w:lang w:val="en-US"/>
        </w:rPr>
        <w:t>absolute</w:t>
      </w:r>
      <w:r>
        <w:rPr>
          <w:rStyle w:val="None A"/>
          <w:rtl w:val="0"/>
        </w:rPr>
        <w:t xml:space="preserve"> magnitude and conveying differences. Which aspect of the data a designer wishes to emphasize will depend on the purpose of their data visualization. For example, a designer may wish to highlight the geographical differences in the construction of new houses, or may wish to highlight the fact that there is no region where targets are being met. The work reported here suggests that extending the range of the color legend beyond the range of the observed data would promote the latter message.</w:t>
      </w:r>
    </w:p>
    <w:p>
      <w:pPr>
        <w:pStyle w:val="Body Text"/>
      </w:pPr>
      <w:r>
        <w:rPr>
          <w:rStyle w:val="None A"/>
          <w:rtl w:val="0"/>
        </w:rPr>
        <w:t>It is important to recognize that a color scale</w:t>
      </w:r>
      <w:r>
        <w:rPr>
          <w:rStyle w:val="None A"/>
          <w:rtl w:val="0"/>
        </w:rPr>
        <w:t>’</w:t>
      </w:r>
      <w:r>
        <w:rPr>
          <w:rStyle w:val="None A"/>
          <w:rtl w:val="0"/>
        </w:rPr>
        <w:t xml:space="preserv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judgments. Therefore, in this experiment, there were no </w:t>
      </w:r>
      <w:r>
        <w:rPr>
          <w:rStyle w:val="None"/>
          <w:i w:val="1"/>
          <w:iCs w:val="1"/>
          <w:rtl w:val="0"/>
          <w:lang w:val="en-US"/>
        </w:rPr>
        <w:t>external</w:t>
      </w:r>
      <w:r>
        <w:rPr>
          <w:rStyle w:val="None A"/>
          <w:rtl w:val="0"/>
        </w:rPr>
        <w:t xml:space="preserve"> cues to magnitude. Consequently, our findings are most relevant for understanding interpretation of magnitude where units are unfamiliar or insignificant. Familiarity with a data visualization</w:t>
      </w:r>
      <w:r>
        <w:rPr>
          <w:rStyle w:val="None A"/>
          <w:rtl w:val="0"/>
        </w:rPr>
        <w:t>’</w:t>
      </w:r>
      <w:r>
        <w:rPr>
          <w:rStyle w:val="None A"/>
          <w:rtl w:val="0"/>
        </w:rPr>
        <w:t>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color legends inform magnitude judgments.</w:t>
      </w:r>
    </w:p>
    <w:p>
      <w:pPr>
        <w:pStyle w:val="Body Text"/>
      </w:pPr>
      <w:r>
        <w:rPr>
          <w:rStyle w:val="None A"/>
          <w:rtl w:val="0"/>
        </w:rPr>
        <w:t>Future work should quantify the difference between different color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w:t>
      </w:r>
      <w:r>
        <w:rPr>
          <w:rStyle w:val="None A"/>
          <w:rtl w:val="0"/>
        </w:rPr>
        <w:t xml:space="preserve">’ </w:t>
      </w:r>
      <w:r>
        <w:rPr>
          <w:rStyle w:val="None A"/>
          <w:rtl w:val="0"/>
        </w:rPr>
        <w:t>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 Text"/>
      </w:pPr>
      <w:r>
        <w:rPr>
          <w:rStyle w:val="None A"/>
          <w:rtl w:val="0"/>
        </w:rPr>
        <w:t xml:space="preserve">Numerical labels at the extremes of color legends are sometimes open-ended. That is, a label at the lower bound may be </w:t>
      </w:r>
      <w:r>
        <w:rPr>
          <w:rStyle w:val="None A"/>
          <w:rtl w:val="0"/>
        </w:rPr>
        <w:t>‘</w:t>
      </w:r>
      <w:r>
        <w:rPr>
          <w:rStyle w:val="None A"/>
          <w:rtl w:val="0"/>
        </w:rPr>
        <w:t>&lt;30</w:t>
      </w:r>
      <w:r>
        <w:rPr>
          <w:rStyle w:val="None A"/>
          <w:rtl w:val="0"/>
        </w:rPr>
        <w:t xml:space="preserve">’ </w:t>
      </w:r>
      <w:r>
        <w:rPr>
          <w:rStyle w:val="None A"/>
          <w:rtl w:val="0"/>
        </w:rPr>
        <w:t xml:space="preserve">rather than </w:t>
      </w:r>
      <w:r>
        <w:rPr>
          <w:rStyle w:val="None A"/>
          <w:rtl w:val="0"/>
        </w:rPr>
        <w:t>‘</w:t>
      </w:r>
      <w:r>
        <w:rPr>
          <w:rStyle w:val="None A"/>
          <w:rtl w:val="0"/>
        </w:rPr>
        <w:t>30</w:t>
      </w:r>
      <w:r>
        <w:rPr>
          <w:rStyle w:val="None A"/>
          <w:rtl w:val="0"/>
        </w:rPr>
        <w:t>’</w:t>
      </w:r>
      <w:r>
        <w:rPr>
          <w:rStyle w:val="None A"/>
          <w:rtl w:val="0"/>
        </w:rPr>
        <w:t xml:space="preserve">. This interrupts the one-to-one mapping between colors and values. Instead, a specific position and color on the color legend may represent multiple corresponding numerical values. Consequently, </w:t>
      </w:r>
      <w:r>
        <w:rPr>
          <w:rStyle w:val="None"/>
          <w:i w:val="1"/>
          <w:iCs w:val="1"/>
          <w:rtl w:val="0"/>
          <w:lang w:val="en-US"/>
        </w:rPr>
        <w:t>more extreme</w:t>
      </w:r>
      <w:r>
        <w:rPr>
          <w:rStyle w:val="None A"/>
          <w:rtl w:val="0"/>
        </w:rPr>
        <w:t xml:space="preserve"> values may exist in the data than those represented by the extremes of the legend. This introduces ambiguity regarding the relevant range of values to consider when assessing magnitude, making the color legend a less informative reference. Future research should examine whether the present findings are replicated when a color legend uses this type of numerical label at its extremes, or whether viewers treat color legends with these labels as a weaker cue to plotted values</w:t>
      </w:r>
      <w:r>
        <w:rPr>
          <w:rStyle w:val="None A"/>
          <w:rtl w:val="0"/>
        </w:rPr>
        <w:t xml:space="preserve">’ </w:t>
      </w:r>
      <w:r>
        <w:rPr>
          <w:rStyle w:val="None A"/>
          <w:rtl w:val="0"/>
        </w:rPr>
        <w:t xml:space="preserve">magnitudes. </w:t>
      </w:r>
      <w:r>
        <w:rPr>
          <w:rStyle w:val="None"/>
          <w:b w:val="1"/>
          <w:bCs w:val="1"/>
          <w:rtl w:val="0"/>
          <w:lang w:val="en-US"/>
        </w:rPr>
        <w:t>Experiments varying the range of values included in classified and multi-hue legends would also be beneficial.</w:t>
      </w:r>
      <w:bookmarkEnd w:id="26"/>
    </w:p>
    <w:p>
      <w:pPr>
        <w:pStyle w:val="Heading 2"/>
      </w:pPr>
      <w:bookmarkStart w:name="implications" w:id="27"/>
      <w:r>
        <w:rPr>
          <w:rStyle w:val="None"/>
          <w:rFonts w:cs="Arial Unicode MS" w:eastAsia="Arial Unicode MS"/>
          <w:rtl w:val="0"/>
          <w:lang w:val="en-US"/>
        </w:rPr>
        <w:t>Implications</w:t>
      </w:r>
    </w:p>
    <w:p>
      <w:pPr>
        <w:pStyle w:val="First Paragraph"/>
      </w:pPr>
      <w:r>
        <w:rPr>
          <w:rStyle w:val="None A"/>
          <w:rtl w:val="0"/>
        </w:rPr>
        <w:t>The present experiment contributes to our understanding of cognitive mechanisms involved in assessing magnitudes in choropleth maps. We observed that assessments are informed by the range of the color legend, demonstrating that color legends can be exploited to influence viewers</w:t>
      </w:r>
      <w:r>
        <w:rPr>
          <w:rStyle w:val="None A"/>
          <w:rtl w:val="0"/>
        </w:rPr>
        <w:t xml:space="preserve">’ </w:t>
      </w:r>
      <w:r>
        <w:rPr>
          <w:rStyle w:val="None A"/>
          <w:rtl w:val="0"/>
        </w:rPr>
        <w:t>judgments of data points</w:t>
      </w:r>
      <w:r>
        <w:rPr>
          <w:rStyle w:val="None A"/>
          <w:rtl w:val="0"/>
        </w:rPr>
        <w:t xml:space="preserve">’ </w:t>
      </w:r>
      <w:r>
        <w:rPr>
          <w:rStyle w:val="None"/>
          <w:b w:val="1"/>
          <w:bCs w:val="1"/>
          <w:rtl w:val="0"/>
          <w:lang w:val="en-US"/>
        </w:rPr>
        <w:t>absolute</w:t>
      </w:r>
      <w:r>
        <w:rPr>
          <w:rStyle w:val="None A"/>
          <w:rtl w:val="0"/>
        </w:rPr>
        <w:t xml:space="preserve"> magnitudes. Further work is required in order to identify various factors influencing the strength of this effect, but the essential implication entails designers considering how magnitude appears as a result of their chosen color legend</w:t>
      </w:r>
      <w:r>
        <w:rPr>
          <w:rStyle w:val="None A"/>
          <w:rtl w:val="0"/>
        </w:rPr>
        <w:t>’</w:t>
      </w:r>
      <w:r>
        <w:rPr>
          <w:rStyle w:val="None A"/>
          <w:rtl w:val="0"/>
        </w:rPr>
        <w:t>s range. Without deliberate consideration about the choice of value for a color legend</w:t>
      </w:r>
      <w:r>
        <w:rPr>
          <w:rStyle w:val="None A"/>
          <w:rtl w:val="0"/>
        </w:rPr>
        <w:t>’</w:t>
      </w:r>
      <w:r>
        <w:rPr>
          <w:rStyle w:val="None A"/>
          <w:rtl w:val="0"/>
        </w:rPr>
        <w:t xml:space="preserve">s upper bound, misleading visualizations may emerge. However, like Correll </w:t>
      </w:r>
      <w:r>
        <w:rPr>
          <w:rStyle w:val="None"/>
          <w:i w:val="1"/>
          <w:iCs w:val="1"/>
          <w:rtl w:val="0"/>
          <w:lang w:val="en-US"/>
        </w:rPr>
        <w:t>et al.</w:t>
      </w:r>
      <w:r>
        <w:rPr>
          <w:rStyle w:val="None A"/>
          <w:rtl w:val="0"/>
        </w:rPr>
        <w:t xml:space="preserve"> (2020), we argue there can be no </w:t>
      </w:r>
      <w:r>
        <w:rPr>
          <w:rStyle w:val="None"/>
          <w:i w:val="1"/>
          <w:iCs w:val="1"/>
          <w:rtl w:val="0"/>
          <w:lang w:val="en-US"/>
        </w:rPr>
        <w:t>a priori</w:t>
      </w:r>
      <w:r>
        <w:rPr>
          <w:rStyle w:val="None A"/>
          <w:rtl w:val="0"/>
        </w:rPr>
        <w:t xml:space="preserve"> system for identifying a range of values that guarantees an unbiased visualization. Instead, the range of the color legend should be appropriate for the data displayed, the intended message, and the task. There are also implications for data visualization software developers in facilitating designers</w:t>
      </w:r>
      <w:r>
        <w:rPr>
          <w:rStyle w:val="None A"/>
          <w:rtl w:val="0"/>
        </w:rPr>
        <w:t xml:space="preserve">’ </w:t>
      </w:r>
      <w:r>
        <w:rPr>
          <w:rStyle w:val="None A"/>
          <w:rtl w:val="0"/>
        </w:rPr>
        <w:t>ability to specify a custom color legend range when required.</w:t>
      </w:r>
      <w:bookmarkEnd w:id="27"/>
    </w:p>
    <w:p>
      <w:pPr>
        <w:pStyle w:val="Heading"/>
      </w:pPr>
      <w:bookmarkStart w:name="conclusion" w:id="28"/>
      <w:r>
        <w:rPr>
          <w:rStyle w:val="None"/>
          <w:rFonts w:cs="Arial Unicode MS" w:eastAsia="Arial Unicode MS"/>
          <w:rtl w:val="0"/>
          <w:lang w:val="it-IT"/>
        </w:rPr>
        <w:t>Conclusion</w:t>
      </w:r>
    </w:p>
    <w:p>
      <w:pPr>
        <w:pStyle w:val="First Paragraph"/>
      </w:pPr>
      <w:r>
        <w:rPr>
          <w:rStyle w:val="None A"/>
          <w:rtl w:val="0"/>
        </w:rPr>
        <w:t>Understanding the consequences of design choices is crucial for understanding how to present data effectively. In choropleth maps, the upper bound of the accompanying color legend influences how large or small plotted values appear to viewers. Data points</w:t>
      </w:r>
      <w:r>
        <w:rPr>
          <w:rStyle w:val="None A"/>
          <w:rtl w:val="0"/>
        </w:rPr>
        <w:t xml:space="preserve">’ </w:t>
      </w:r>
      <w:r>
        <w:rPr>
          <w:rStyle w:val="None A"/>
          <w:rtl w:val="0"/>
        </w:rPr>
        <w:t xml:space="preserve">proximity to the upper bound increases impressions of their </w:t>
      </w:r>
      <w:r>
        <w:rPr>
          <w:rStyle w:val="None"/>
          <w:b w:val="1"/>
          <w:bCs w:val="1"/>
          <w:rtl w:val="0"/>
          <w:lang w:val="en-US"/>
        </w:rPr>
        <w:t>absolute</w:t>
      </w:r>
      <w:r>
        <w:rPr>
          <w:rStyle w:val="None A"/>
          <w:rtl w:val="0"/>
        </w:rPr>
        <w:t xml:space="preserve"> magnitude. This finding provides insight into the processing of choropleth maps designed to convey overall magnitude, and promotes use of a suitable range of values on a color legend.</w:t>
      </w:r>
      <w:bookmarkEnd w:id="28"/>
    </w:p>
    <w:p>
      <w:pPr>
        <w:pStyle w:val="First Paragraph"/>
      </w:pPr>
      <w:bookmarkStart w:name="disclosurestatement" w:id="29"/>
    </w:p>
    <w:p>
      <w:pPr>
        <w:pStyle w:val="Body A"/>
      </w:pPr>
      <w:bookmarkEnd w:id="29"/>
      <w:r>
        <w:rPr>
          <w:rStyle w:val="None"/>
          <w:rFonts w:ascii="Arial Unicode MS" w:cs="Arial Unicode MS" w:hAnsi="Arial Unicode MS" w:eastAsia="Arial Unicode MS"/>
          <w:b w:val="0"/>
          <w:bCs w:val="0"/>
          <w:i w:val="0"/>
          <w:iCs w:val="0"/>
        </w:rPr>
        <w:br w:type="page"/>
      </w:r>
    </w:p>
    <w:p>
      <w:pPr>
        <w:pStyle w:val="Heading"/>
      </w:pPr>
      <w:bookmarkStart w:name="references" w:id="30"/>
      <w:r>
        <w:rPr>
          <w:rStyle w:val="None"/>
          <w:rFonts w:cs="Arial Unicode MS" w:eastAsia="Arial Unicode MS"/>
          <w:rtl w:val="0"/>
          <w:lang w:val="fr-FR"/>
        </w:rPr>
        <w:t>References</w:t>
      </w:r>
      <w:bookmarkEnd w:id="30"/>
    </w:p>
    <w:p>
      <w:pPr>
        <w:pStyle w:val="Bibliography"/>
      </w:pPr>
      <w:bookmarkStart w:name="refbarr_random_2013" w:id="31"/>
      <w:r>
        <w:rPr>
          <w:rStyle w:val="None A"/>
          <w:rFonts w:cs="Arial Unicode MS" w:eastAsia="Arial Unicode MS"/>
          <w:rtl w:val="0"/>
        </w:rPr>
        <w:t>B</w:t>
      </w:r>
      <w:bookmarkEnd w:id="31"/>
      <w:bookmarkStart w:name="refs" w:id="32"/>
      <w:r>
        <w:rPr>
          <w:rStyle w:val="None A"/>
          <w:rFonts w:cs="Arial Unicode MS" w:eastAsia="Arial Unicode MS"/>
          <w:rtl w:val="0"/>
        </w:rPr>
        <w:t xml:space="preserve">arr, D.J., Levy, R., Scheepers, C., and Tily, H.J., 2013. </w:t>
      </w:r>
      <w:r>
        <w:rPr>
          <w:rStyle w:val="Hyperlink.0"/>
        </w:rPr>
        <w:fldChar w:fldCharType="begin" w:fldLock="0"/>
      </w:r>
      <w:r>
        <w:rPr>
          <w:rStyle w:val="Hyperlink.0"/>
        </w:rPr>
        <w:instrText xml:space="preserve"> HYPERLINK "https://doi.org/10.1016/j.jml.2012.11.001"</w:instrText>
      </w:r>
      <w:r>
        <w:rPr>
          <w:rStyle w:val="Hyperlink.0"/>
        </w:rPr>
        <w:fldChar w:fldCharType="separate" w:fldLock="0"/>
      </w:r>
      <w:r>
        <w:rPr>
          <w:rStyle w:val="Hyperlink.0"/>
          <w:rFonts w:cs="Arial Unicode MS" w:eastAsia="Arial Unicode MS"/>
          <w:rtl w:val="0"/>
        </w:rPr>
        <w:t>Random effects structure for confirmatory hypothesis testing: Keep it maximal</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Journal of Memory and Language</w:t>
      </w:r>
      <w:r>
        <w:rPr>
          <w:rStyle w:val="None A"/>
          <w:rFonts w:cs="Arial Unicode MS" w:eastAsia="Arial Unicode MS"/>
          <w:rtl w:val="0"/>
        </w:rPr>
        <w:t>, 68 (3), 255</w:t>
      </w:r>
      <w:r>
        <w:rPr>
          <w:rStyle w:val="None A"/>
          <w:rFonts w:cs="Arial Unicode MS" w:eastAsia="Arial Unicode MS" w:hint="default"/>
          <w:rtl w:val="0"/>
        </w:rPr>
        <w:t>–</w:t>
      </w:r>
      <w:r>
        <w:rPr>
          <w:rStyle w:val="None A"/>
          <w:rFonts w:cs="Arial Unicode MS" w:eastAsia="Arial Unicode MS"/>
          <w:rtl w:val="0"/>
        </w:rPr>
        <w:t>278.</w:t>
      </w:r>
      <w:bookmarkEnd w:id="32"/>
    </w:p>
    <w:p>
      <w:pPr>
        <w:pStyle w:val="Bibliography"/>
      </w:pPr>
      <w:bookmarkStart w:name="refbates_fitting_2015" w:id="33"/>
      <w:r>
        <w:rPr>
          <w:rStyle w:val="None A"/>
          <w:rFonts w:cs="Arial Unicode MS" w:eastAsia="Arial Unicode MS"/>
          <w:rtl w:val="0"/>
        </w:rPr>
        <w:t>Bates, D., M</w:t>
      </w:r>
      <w:r>
        <w:rPr>
          <w:rStyle w:val="None A"/>
          <w:rFonts w:cs="Arial Unicode MS" w:eastAsia="Arial Unicode MS" w:hint="default"/>
          <w:rtl w:val="0"/>
        </w:rPr>
        <w:t>ä</w:t>
      </w:r>
      <w:r>
        <w:rPr>
          <w:rStyle w:val="None A"/>
          <w:rFonts w:cs="Arial Unicode MS" w:eastAsia="Arial Unicode MS"/>
          <w:rtl w:val="0"/>
        </w:rPr>
        <w:t xml:space="preserve">chler, M., Bolker, B., and Walker, S., 2015. </w:t>
      </w:r>
      <w:r>
        <w:rPr>
          <w:rStyle w:val="Hyperlink.0"/>
        </w:rPr>
        <w:fldChar w:fldCharType="begin" w:fldLock="0"/>
      </w:r>
      <w:r>
        <w:rPr>
          <w:rStyle w:val="Hyperlink.0"/>
        </w:rPr>
        <w:instrText xml:space="preserve"> HYPERLINK "https://doi.org/10.18637/jss.v067.i01"</w:instrText>
      </w:r>
      <w:r>
        <w:rPr>
          <w:rStyle w:val="Hyperlink.0"/>
        </w:rPr>
        <w:fldChar w:fldCharType="separate" w:fldLock="0"/>
      </w:r>
      <w:r>
        <w:rPr>
          <w:rStyle w:val="Hyperlink.0"/>
          <w:rFonts w:cs="Arial Unicode MS" w:eastAsia="Arial Unicode MS"/>
          <w:rtl w:val="0"/>
        </w:rPr>
        <w:t xml:space="preserve">Fitting Linear Mixed-Effects Models Using </w:t>
      </w:r>
      <w:r>
        <w:rPr>
          <w:rStyle w:val="None"/>
          <w:rFonts w:cs="Arial Unicode MS" w:eastAsia="Arial Unicode MS"/>
          <w:b w:val="1"/>
          <w:bCs w:val="1"/>
          <w:outline w:val="0"/>
          <w:color w:val="4f81bd"/>
          <w:u w:val="single" w:color="4f81bd"/>
          <w:rtl w:val="0"/>
          <w:lang w:val="en-US"/>
          <w14:textFill>
            <w14:solidFill>
              <w14:srgbClr w14:val="4F81BD"/>
            </w14:solidFill>
          </w14:textFill>
        </w:rPr>
        <w:t>lme4</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Journal of Statistical Software</w:t>
      </w:r>
      <w:r>
        <w:rPr>
          <w:rStyle w:val="None A"/>
          <w:rFonts w:cs="Arial Unicode MS" w:eastAsia="Arial Unicode MS"/>
          <w:rtl w:val="0"/>
        </w:rPr>
        <w:t>, 67 (1).</w:t>
      </w:r>
      <w:bookmarkEnd w:id="33"/>
    </w:p>
    <w:p>
      <w:pPr>
        <w:pStyle w:val="Bibliography"/>
      </w:pPr>
      <w:bookmarkStart w:name="refbertini_why_2020" w:id="34"/>
      <w:r>
        <w:rPr>
          <w:rStyle w:val="None A"/>
          <w:rFonts w:cs="Arial Unicode MS" w:eastAsia="Arial Unicode MS"/>
          <w:rtl w:val="0"/>
        </w:rPr>
        <w:t xml:space="preserve">Bertini, E., Correll, M., and Franconeri, S., 2020. </w:t>
      </w:r>
      <w:r>
        <w:rPr>
          <w:rStyle w:val="Hyperlink.0"/>
        </w:rPr>
        <w:fldChar w:fldCharType="begin" w:fldLock="0"/>
      </w:r>
      <w:r>
        <w:rPr>
          <w:rStyle w:val="Hyperlink.0"/>
        </w:rPr>
        <w:instrText xml:space="preserve"> HYPERLINK "http://arxiv.org/abs/2008.11310"</w:instrText>
      </w:r>
      <w:r>
        <w:rPr>
          <w:rStyle w:val="Hyperlink.0"/>
        </w:rPr>
        <w:fldChar w:fldCharType="separate" w:fldLock="0"/>
      </w:r>
      <w:r>
        <w:rPr>
          <w:rStyle w:val="Hyperlink.0"/>
          <w:rFonts w:cs="Arial Unicode MS" w:eastAsia="Arial Unicode MS"/>
          <w:rtl w:val="0"/>
        </w:rPr>
        <w:t>Why Shouldn</w:t>
      </w:r>
      <w:r>
        <w:rPr>
          <w:rStyle w:val="Hyperlink.0"/>
          <w:rFonts w:cs="Arial Unicode MS" w:eastAsia="Arial Unicode MS" w:hint="default"/>
          <w:rtl w:val="0"/>
        </w:rPr>
        <w:t>’</w:t>
      </w:r>
      <w:r>
        <w:rPr>
          <w:rStyle w:val="Hyperlink.0"/>
          <w:rFonts w:cs="Arial Unicode MS" w:eastAsia="Arial Unicode MS"/>
          <w:rtl w:val="0"/>
        </w:rPr>
        <w:t>t All Charts Be Scatter Plots? Beyond Precision-Driven Visualizations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arXiv:2008.11310 [cs]</w:t>
      </w:r>
      <w:r>
        <w:rPr>
          <w:rStyle w:val="None A"/>
          <w:rFonts w:cs="Arial Unicode MS" w:eastAsia="Arial Unicode MS"/>
          <w:rtl w:val="0"/>
        </w:rPr>
        <w:t>.</w:t>
      </w:r>
      <w:bookmarkEnd w:id="34"/>
    </w:p>
    <w:p>
      <w:pPr>
        <w:pStyle w:val="Bibliography"/>
      </w:pPr>
      <w:bookmarkStart w:name="refbrown_does_2008" w:id="35"/>
      <w:r>
        <w:rPr>
          <w:rStyle w:val="None A"/>
          <w:rFonts w:cs="Arial Unicode MS" w:eastAsia="Arial Unicode MS"/>
          <w:rtl w:val="0"/>
        </w:rPr>
        <w:t xml:space="preserve">Brown, G.D.A., Gardner, J., Oswald, A.J., and Qian, J., 2008. </w:t>
      </w:r>
      <w:r>
        <w:rPr>
          <w:rStyle w:val="Hyperlink.0"/>
        </w:rPr>
        <w:fldChar w:fldCharType="begin" w:fldLock="0"/>
      </w:r>
      <w:r>
        <w:rPr>
          <w:rStyle w:val="Hyperlink.0"/>
        </w:rPr>
        <w:instrText xml:space="preserve"> HYPERLINK "https://doi.org/10.1111/j.1468-232X.2008.00525.x"</w:instrText>
      </w:r>
      <w:r>
        <w:rPr>
          <w:rStyle w:val="Hyperlink.0"/>
        </w:rPr>
        <w:fldChar w:fldCharType="separate" w:fldLock="0"/>
      </w:r>
      <w:r>
        <w:rPr>
          <w:rStyle w:val="Hyperlink.0"/>
          <w:rFonts w:cs="Arial Unicode MS" w:eastAsia="Arial Unicode MS"/>
          <w:rtl w:val="0"/>
        </w:rPr>
        <w:t>Does Wage Rank Affect Employees</w:t>
      </w:r>
      <w:r>
        <w:rPr>
          <w:rStyle w:val="Hyperlink.0"/>
          <w:rFonts w:cs="Arial Unicode MS" w:eastAsia="Arial Unicode MS" w:hint="default"/>
          <w:rtl w:val="0"/>
        </w:rPr>
        <w:t xml:space="preserve">’ </w:t>
      </w:r>
      <w:r>
        <w:rPr>
          <w:rStyle w:val="Hyperlink.0"/>
          <w:rFonts w:cs="Arial Unicode MS" w:eastAsia="Arial Unicode MS"/>
          <w:rtl w:val="0"/>
        </w:rPr>
        <w:t>Well-being?</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Industrial Relations</w:t>
      </w:r>
      <w:r>
        <w:rPr>
          <w:rStyle w:val="None A"/>
          <w:rFonts w:cs="Arial Unicode MS" w:eastAsia="Arial Unicode MS"/>
          <w:rtl w:val="0"/>
        </w:rPr>
        <w:t>, 47 (3), 355</w:t>
      </w:r>
      <w:r>
        <w:rPr>
          <w:rStyle w:val="None A"/>
          <w:rFonts w:cs="Arial Unicode MS" w:eastAsia="Arial Unicode MS" w:hint="default"/>
          <w:rtl w:val="0"/>
        </w:rPr>
        <w:t>–</w:t>
      </w:r>
      <w:r>
        <w:rPr>
          <w:rStyle w:val="None A"/>
          <w:rFonts w:cs="Arial Unicode MS" w:eastAsia="Arial Unicode MS"/>
          <w:rtl w:val="0"/>
        </w:rPr>
        <w:t>389.</w:t>
      </w:r>
      <w:bookmarkEnd w:id="35"/>
    </w:p>
    <w:p>
      <w:pPr>
        <w:pStyle w:val="Bibliography"/>
      </w:pPr>
      <w:bookmarkStart w:name="refbrychtova_discriminating_2015" w:id="36"/>
      <w:r>
        <w:rPr>
          <w:rStyle w:val="None A"/>
          <w:rFonts w:cs="Arial Unicode MS" w:eastAsia="Arial Unicode MS"/>
          <w:rtl w:val="0"/>
        </w:rPr>
        <w:t xml:space="preserve">Brychtova, A. and Coltekin, A., 2015. </w:t>
      </w:r>
      <w:r>
        <w:rPr>
          <w:rStyle w:val="Hyperlink.0"/>
        </w:rPr>
        <w:fldChar w:fldCharType="begin" w:fldLock="0"/>
      </w:r>
      <w:r>
        <w:rPr>
          <w:rStyle w:val="Hyperlink.0"/>
        </w:rPr>
        <w:instrText xml:space="preserve"> HYPERLINK "https://doi.org/10.1080/23729333.2015.1055643"</w:instrText>
      </w:r>
      <w:r>
        <w:rPr>
          <w:rStyle w:val="Hyperlink.0"/>
        </w:rPr>
        <w:fldChar w:fldCharType="separate" w:fldLock="0"/>
      </w:r>
      <w:r>
        <w:rPr>
          <w:rStyle w:val="Hyperlink.0"/>
          <w:rFonts w:cs="Arial Unicode MS" w:eastAsia="Arial Unicode MS"/>
          <w:rtl w:val="0"/>
        </w:rPr>
        <w:t>Discriminating classes of sequential and qualitative colour schemes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International Journal of Cartography</w:t>
      </w:r>
      <w:r>
        <w:rPr>
          <w:rStyle w:val="None A"/>
          <w:rFonts w:cs="Arial Unicode MS" w:eastAsia="Arial Unicode MS"/>
          <w:rtl w:val="0"/>
        </w:rPr>
        <w:t>, 1 (1), 62</w:t>
      </w:r>
      <w:r>
        <w:rPr>
          <w:rStyle w:val="None A"/>
          <w:rFonts w:cs="Arial Unicode MS" w:eastAsia="Arial Unicode MS" w:hint="default"/>
          <w:rtl w:val="0"/>
        </w:rPr>
        <w:t>–</w:t>
      </w:r>
      <w:r>
        <w:rPr>
          <w:rStyle w:val="None A"/>
          <w:rFonts w:cs="Arial Unicode MS" w:eastAsia="Arial Unicode MS"/>
          <w:rtl w:val="0"/>
        </w:rPr>
        <w:t>78.</w:t>
      </w:r>
      <w:bookmarkEnd w:id="36"/>
    </w:p>
    <w:p>
      <w:pPr>
        <w:pStyle w:val="Bibliography"/>
      </w:pPr>
      <w:bookmarkStart w:name="refcorrell_truncating_2020" w:id="37"/>
      <w:r>
        <w:rPr>
          <w:rStyle w:val="None A"/>
          <w:rFonts w:cs="Arial Unicode MS" w:eastAsia="Arial Unicode MS"/>
          <w:rtl w:val="0"/>
        </w:rPr>
        <w:t xml:space="preserve">Correll, M., Bertini, E., and Franconeri, S., 2020. </w:t>
      </w:r>
      <w:r>
        <w:rPr>
          <w:rStyle w:val="Hyperlink.0"/>
        </w:rPr>
        <w:fldChar w:fldCharType="begin" w:fldLock="0"/>
      </w:r>
      <w:r>
        <w:rPr>
          <w:rStyle w:val="Hyperlink.0"/>
        </w:rPr>
        <w:instrText xml:space="preserve"> HYPERLINK "https://doi.org/10.1145/3313831.3376222"</w:instrText>
      </w:r>
      <w:r>
        <w:rPr>
          <w:rStyle w:val="Hyperlink.0"/>
        </w:rPr>
        <w:fldChar w:fldCharType="separate" w:fldLock="0"/>
      </w:r>
      <w:r>
        <w:rPr>
          <w:rStyle w:val="Hyperlink.0"/>
          <w:rFonts w:cs="Arial Unicode MS" w:eastAsia="Arial Unicode MS"/>
          <w:rtl w:val="0"/>
        </w:rPr>
        <w:t>Truncating the Y-Axis: Threat or Menace?</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w:t>
      </w:r>
      <w:r>
        <w:rPr>
          <w:rStyle w:val="None A"/>
          <w:rFonts w:cs="Arial Unicode MS" w:eastAsia="Arial Unicode MS"/>
          <w:rtl w:val="0"/>
        </w:rPr>
        <w:t xml:space="preserve">: </w:t>
      </w:r>
      <w:r>
        <w:rPr>
          <w:rStyle w:val="None"/>
          <w:rFonts w:cs="Arial Unicode MS" w:eastAsia="Arial Unicode MS"/>
          <w:i w:val="1"/>
          <w:iCs w:val="1"/>
          <w:rtl w:val="0"/>
          <w:lang w:val="en-US"/>
        </w:rPr>
        <w:t>Proceedings of the 2020 CHI Conference on Human Factors in Computing Systems</w:t>
      </w:r>
      <w:r>
        <w:rPr>
          <w:rStyle w:val="None A"/>
          <w:rFonts w:cs="Arial Unicode MS" w:eastAsia="Arial Unicode MS"/>
          <w:rtl w:val="0"/>
        </w:rPr>
        <w:t>. Honolulu HI USA: ACM, 1</w:t>
      </w:r>
      <w:r>
        <w:rPr>
          <w:rStyle w:val="None A"/>
          <w:rFonts w:cs="Arial Unicode MS" w:eastAsia="Arial Unicode MS" w:hint="default"/>
          <w:rtl w:val="0"/>
        </w:rPr>
        <w:t>–</w:t>
      </w:r>
      <w:r>
        <w:rPr>
          <w:rStyle w:val="None A"/>
          <w:rFonts w:cs="Arial Unicode MS" w:eastAsia="Arial Unicode MS"/>
          <w:rtl w:val="0"/>
        </w:rPr>
        <w:t>12.</w:t>
      </w:r>
      <w:bookmarkEnd w:id="37"/>
    </w:p>
    <w:p>
      <w:pPr>
        <w:pStyle w:val="Bibliography"/>
      </w:pPr>
      <w:bookmarkStart w:name="refcorrell_valuesuppressing_2018" w:id="38"/>
      <w:r>
        <w:rPr>
          <w:rStyle w:val="None A"/>
          <w:rFonts w:cs="Arial Unicode MS" w:eastAsia="Arial Unicode MS"/>
          <w:rtl w:val="0"/>
        </w:rPr>
        <w:t xml:space="preserve">Correll, M., Moritz, D., and Heer, J., 2018. </w:t>
      </w:r>
      <w:r>
        <w:rPr>
          <w:rStyle w:val="Hyperlink.0"/>
        </w:rPr>
        <w:fldChar w:fldCharType="begin" w:fldLock="0"/>
      </w:r>
      <w:r>
        <w:rPr>
          <w:rStyle w:val="Hyperlink.0"/>
        </w:rPr>
        <w:instrText xml:space="preserve"> HYPERLINK "https://doi.org/10.1145/3173574.3174216"</w:instrText>
      </w:r>
      <w:r>
        <w:rPr>
          <w:rStyle w:val="Hyperlink.0"/>
        </w:rPr>
        <w:fldChar w:fldCharType="separate" w:fldLock="0"/>
      </w:r>
      <w:r>
        <w:rPr>
          <w:rStyle w:val="Hyperlink.0"/>
          <w:rFonts w:cs="Arial Unicode MS" w:eastAsia="Arial Unicode MS"/>
          <w:rtl w:val="0"/>
        </w:rPr>
        <w:t>Value-Suppressing Uncertainty Palettes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w:t>
      </w:r>
      <w:r>
        <w:rPr>
          <w:rStyle w:val="None A"/>
          <w:rFonts w:cs="Arial Unicode MS" w:eastAsia="Arial Unicode MS"/>
          <w:rtl w:val="0"/>
        </w:rPr>
        <w:t xml:space="preserve">: </w:t>
      </w:r>
      <w:r>
        <w:rPr>
          <w:rStyle w:val="None"/>
          <w:rFonts w:cs="Arial Unicode MS" w:eastAsia="Arial Unicode MS"/>
          <w:i w:val="1"/>
          <w:iCs w:val="1"/>
          <w:rtl w:val="0"/>
          <w:lang w:val="en-US"/>
        </w:rPr>
        <w:t>Proceedings of the 2018 CHI Conference on Human Factors in Computing Systems</w:t>
      </w:r>
      <w:r>
        <w:rPr>
          <w:rStyle w:val="None A"/>
          <w:rFonts w:cs="Arial Unicode MS" w:eastAsia="Arial Unicode MS"/>
          <w:rtl w:val="0"/>
        </w:rPr>
        <w:t>. Montreal QC Canada: ACM, 1</w:t>
      </w:r>
      <w:r>
        <w:rPr>
          <w:rStyle w:val="None A"/>
          <w:rFonts w:cs="Arial Unicode MS" w:eastAsia="Arial Unicode MS" w:hint="default"/>
          <w:rtl w:val="0"/>
        </w:rPr>
        <w:t>–</w:t>
      </w:r>
      <w:r>
        <w:rPr>
          <w:rStyle w:val="None A"/>
          <w:rFonts w:cs="Arial Unicode MS" w:eastAsia="Arial Unicode MS"/>
          <w:rtl w:val="0"/>
        </w:rPr>
        <w:t>11.</w:t>
      </w:r>
      <w:bookmarkEnd w:id="38"/>
    </w:p>
    <w:p>
      <w:pPr>
        <w:pStyle w:val="Bibliography"/>
      </w:pPr>
      <w:bookmarkStart w:name="refcromley_ogivebased_2006" w:id="39"/>
      <w:r>
        <w:rPr>
          <w:rStyle w:val="None A"/>
          <w:rFonts w:cs="Arial Unicode MS" w:eastAsia="Arial Unicode MS"/>
          <w:rtl w:val="0"/>
        </w:rPr>
        <w:t xml:space="preserve">Cromley, R.G. and Ye, Y., 2006. </w:t>
      </w:r>
      <w:r>
        <w:rPr>
          <w:rStyle w:val="Hyperlink.0"/>
        </w:rPr>
        <w:fldChar w:fldCharType="begin" w:fldLock="0"/>
      </w:r>
      <w:r>
        <w:rPr>
          <w:rStyle w:val="Hyperlink.0"/>
        </w:rPr>
        <w:instrText xml:space="preserve"> HYPERLINK "https://doi.org/10.1559/152304006779500650"</w:instrText>
      </w:r>
      <w:r>
        <w:rPr>
          <w:rStyle w:val="Hyperlink.0"/>
        </w:rPr>
        <w:fldChar w:fldCharType="separate" w:fldLock="0"/>
      </w:r>
      <w:r>
        <w:rPr>
          <w:rStyle w:val="Hyperlink.0"/>
          <w:rFonts w:cs="Arial Unicode MS" w:eastAsia="Arial Unicode MS"/>
          <w:rtl w:val="0"/>
        </w:rPr>
        <w:t>Ogive-based Legends for Choropleth Mapping</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Cartography and Geographic Information Science</w:t>
      </w:r>
      <w:r>
        <w:rPr>
          <w:rStyle w:val="None A"/>
          <w:rFonts w:cs="Arial Unicode MS" w:eastAsia="Arial Unicode MS"/>
          <w:rtl w:val="0"/>
        </w:rPr>
        <w:t>, 33 (4), 257</w:t>
      </w:r>
      <w:r>
        <w:rPr>
          <w:rStyle w:val="None A"/>
          <w:rFonts w:cs="Arial Unicode MS" w:eastAsia="Arial Unicode MS" w:hint="default"/>
          <w:rtl w:val="0"/>
        </w:rPr>
        <w:t>–</w:t>
      </w:r>
      <w:r>
        <w:rPr>
          <w:rStyle w:val="None A"/>
          <w:rFonts w:cs="Arial Unicode MS" w:eastAsia="Arial Unicode MS"/>
          <w:rtl w:val="0"/>
        </w:rPr>
        <w:t>268.</w:t>
      </w:r>
      <w:bookmarkEnd w:id="39"/>
    </w:p>
    <w:p>
      <w:pPr>
        <w:pStyle w:val="Bibliography"/>
      </w:pPr>
      <w:bookmarkStart w:name="refdasgupta_effect_2020" w:id="40"/>
      <w:r>
        <w:rPr>
          <w:rStyle w:val="None A"/>
          <w:rFonts w:cs="Arial Unicode MS" w:eastAsia="Arial Unicode MS"/>
          <w:rtl w:val="0"/>
        </w:rPr>
        <w:t xml:space="preserve">Dasgupta, A., Poco, J., Rogowitz, B., Han, K., Bertini, E., and Silva, C.T., 2020. </w:t>
      </w:r>
      <w:r>
        <w:rPr>
          <w:rStyle w:val="Hyperlink.0"/>
        </w:rPr>
        <w:fldChar w:fldCharType="begin" w:fldLock="0"/>
      </w:r>
      <w:r>
        <w:rPr>
          <w:rStyle w:val="Hyperlink.0"/>
        </w:rPr>
        <w:instrText xml:space="preserve"> HYPERLINK "https://doi.org/10.1109/TVCG.2018.2876539"</w:instrText>
      </w:r>
      <w:r>
        <w:rPr>
          <w:rStyle w:val="Hyperlink.0"/>
        </w:rPr>
        <w:fldChar w:fldCharType="separate" w:fldLock="0"/>
      </w:r>
      <w:r>
        <w:rPr>
          <w:rStyle w:val="Hyperlink.0"/>
          <w:rFonts w:cs="Arial Unicode MS" w:eastAsia="Arial Unicode MS"/>
          <w:rtl w:val="0"/>
        </w:rPr>
        <w:t>The Effect of Color Scales on Climate Scientists</w:t>
      </w:r>
      <w:r>
        <w:rPr>
          <w:rStyle w:val="Hyperlink.0"/>
          <w:rFonts w:cs="Arial Unicode MS" w:eastAsia="Arial Unicode MS" w:hint="default"/>
          <w:rtl w:val="0"/>
        </w:rPr>
        <w:t xml:space="preserve">’ </w:t>
      </w:r>
      <w:r>
        <w:rPr>
          <w:rStyle w:val="Hyperlink.0"/>
          <w:rFonts w:cs="Arial Unicode MS" w:eastAsia="Arial Unicode MS"/>
          <w:rtl w:val="0"/>
        </w:rPr>
        <w:t>Objective and Subjective Performance in Spatial Data Analysis Tasks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IEEE Transactions on Visualization and Computer Graphics</w:t>
      </w:r>
      <w:r>
        <w:rPr>
          <w:rStyle w:val="None A"/>
          <w:rFonts w:cs="Arial Unicode MS" w:eastAsia="Arial Unicode MS"/>
          <w:rtl w:val="0"/>
        </w:rPr>
        <w:t>, 26 (3), 1577</w:t>
      </w:r>
      <w:r>
        <w:rPr>
          <w:rStyle w:val="None A"/>
          <w:rFonts w:cs="Arial Unicode MS" w:eastAsia="Arial Unicode MS" w:hint="default"/>
          <w:rtl w:val="0"/>
        </w:rPr>
        <w:t>–</w:t>
      </w:r>
      <w:r>
        <w:rPr>
          <w:rStyle w:val="None A"/>
          <w:rFonts w:cs="Arial Unicode MS" w:eastAsia="Arial Unicode MS"/>
          <w:rtl w:val="0"/>
        </w:rPr>
        <w:t>1591.</w:t>
      </w:r>
      <w:bookmarkEnd w:id="40"/>
    </w:p>
    <w:p>
      <w:pPr>
        <w:pStyle w:val="Bibliography"/>
      </w:pPr>
      <w:bookmarkStart w:name="refdent_cartography_2009" w:id="41"/>
      <w:r>
        <w:rPr>
          <w:rStyle w:val="None A"/>
          <w:rFonts w:cs="Arial Unicode MS" w:eastAsia="Arial Unicode MS"/>
          <w:rtl w:val="0"/>
        </w:rPr>
        <w:t xml:space="preserve">Dent, B.D., Torguson, J., and Hodler, T.W., 2009. </w:t>
      </w:r>
      <w:r>
        <w:rPr>
          <w:rStyle w:val="None"/>
          <w:rFonts w:cs="Arial Unicode MS" w:eastAsia="Arial Unicode MS"/>
          <w:i w:val="1"/>
          <w:iCs w:val="1"/>
          <w:rtl w:val="0"/>
          <w:lang w:val="en-US"/>
        </w:rPr>
        <w:t>Cartography: Thematic Map Design</w:t>
      </w:r>
      <w:r>
        <w:rPr>
          <w:rStyle w:val="None A"/>
          <w:rFonts w:cs="Arial Unicode MS" w:eastAsia="Arial Unicode MS"/>
          <w:rtl w:val="0"/>
        </w:rPr>
        <w:t>. 6th ed. New York: McGraw-Hill Higher Education.</w:t>
      </w:r>
      <w:bookmarkEnd w:id="41"/>
    </w:p>
    <w:p>
      <w:pPr>
        <w:pStyle w:val="Bibliography"/>
      </w:pPr>
      <w:bookmarkStart w:name="refdriessen_misleading_2022" w:id="42"/>
      <w:r>
        <w:rPr>
          <w:rStyle w:val="None A"/>
          <w:rFonts w:cs="Arial Unicode MS" w:eastAsia="Arial Unicode MS"/>
          <w:rtl w:val="0"/>
        </w:rPr>
        <w:t xml:space="preserve">Driessen, J.E.P., Vos, D.A.C., Smeets, I., and Albers, C.J., 2022. </w:t>
      </w:r>
      <w:r>
        <w:rPr>
          <w:rStyle w:val="Hyperlink.0"/>
        </w:rPr>
        <w:fldChar w:fldCharType="begin" w:fldLock="0"/>
      </w:r>
      <w:r>
        <w:rPr>
          <w:rStyle w:val="Hyperlink.0"/>
        </w:rPr>
        <w:instrText xml:space="preserve"> HYPERLINK "https://doi.org/10.1371/journal.pone.0265823"</w:instrText>
      </w:r>
      <w:r>
        <w:rPr>
          <w:rStyle w:val="Hyperlink.0"/>
        </w:rPr>
        <w:fldChar w:fldCharType="separate" w:fldLock="0"/>
      </w:r>
      <w:r>
        <w:rPr>
          <w:rStyle w:val="Hyperlink.0"/>
          <w:rFonts w:cs="Arial Unicode MS" w:eastAsia="Arial Unicode MS"/>
          <w:rtl w:val="0"/>
        </w:rPr>
        <w:t>Misleading graphs in context: Less misleading than expected</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PLOS ONE</w:t>
      </w:r>
      <w:r>
        <w:rPr>
          <w:rStyle w:val="None A"/>
          <w:rFonts w:cs="Arial Unicode MS" w:eastAsia="Arial Unicode MS"/>
          <w:rtl w:val="0"/>
        </w:rPr>
        <w:t>, 17 (6), e0265823.</w:t>
      </w:r>
      <w:bookmarkEnd w:id="42"/>
    </w:p>
    <w:p>
      <w:pPr>
        <w:pStyle w:val="Bibliography"/>
      </w:pPr>
      <w:bookmarkStart w:name="refdykes_rethinking_2010" w:id="43"/>
      <w:r>
        <w:rPr>
          <w:rStyle w:val="None A"/>
          <w:rFonts w:cs="Arial Unicode MS" w:eastAsia="Arial Unicode MS"/>
          <w:rtl w:val="0"/>
        </w:rPr>
        <w:t xml:space="preserve">Dykes, J., Wood, J., and Slingsby, A., 2010. </w:t>
      </w:r>
      <w:r>
        <w:rPr>
          <w:rStyle w:val="Hyperlink.0"/>
        </w:rPr>
        <w:fldChar w:fldCharType="begin" w:fldLock="0"/>
      </w:r>
      <w:r>
        <w:rPr>
          <w:rStyle w:val="Hyperlink.0"/>
        </w:rPr>
        <w:instrText xml:space="preserve"> HYPERLINK "https://doi.org/10.1109/TVCG.2010.191"</w:instrText>
      </w:r>
      <w:r>
        <w:rPr>
          <w:rStyle w:val="Hyperlink.0"/>
        </w:rPr>
        <w:fldChar w:fldCharType="separate" w:fldLock="0"/>
      </w:r>
      <w:r>
        <w:rPr>
          <w:rStyle w:val="Hyperlink.0"/>
          <w:rFonts w:cs="Arial Unicode MS" w:eastAsia="Arial Unicode MS"/>
          <w:rtl w:val="0"/>
        </w:rPr>
        <w:t>Rethinking Map Legends with Visualization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IEEE Transactions on Visualization and Computer Graphics</w:t>
      </w:r>
      <w:r>
        <w:rPr>
          <w:rStyle w:val="None A"/>
          <w:rFonts w:cs="Arial Unicode MS" w:eastAsia="Arial Unicode MS"/>
          <w:rtl w:val="0"/>
        </w:rPr>
        <w:t>, 16 (6), 890</w:t>
      </w:r>
      <w:r>
        <w:rPr>
          <w:rStyle w:val="None A"/>
          <w:rFonts w:cs="Arial Unicode MS" w:eastAsia="Arial Unicode MS" w:hint="default"/>
          <w:rtl w:val="0"/>
        </w:rPr>
        <w:t>–</w:t>
      </w:r>
      <w:r>
        <w:rPr>
          <w:rStyle w:val="None A"/>
          <w:rFonts w:cs="Arial Unicode MS" w:eastAsia="Arial Unicode MS"/>
          <w:rtl w:val="0"/>
        </w:rPr>
        <w:t>899.</w:t>
      </w:r>
      <w:bookmarkEnd w:id="43"/>
    </w:p>
    <w:p>
      <w:pPr>
        <w:pStyle w:val="Bibliography"/>
      </w:pPr>
      <w:bookmarkStart w:name="refedler_searching_2020" w:id="44"/>
      <w:r>
        <w:rPr>
          <w:rStyle w:val="None A"/>
          <w:rFonts w:cs="Arial Unicode MS" w:eastAsia="Arial Unicode MS"/>
          <w:rtl w:val="0"/>
        </w:rPr>
        <w:t xml:space="preserve">Edler, D., Keil, J., Tuller, M.-C., Bestgen, A.-K., and Dickmann, F., 2020. </w:t>
      </w:r>
      <w:r>
        <w:rPr>
          <w:rStyle w:val="Hyperlink.0"/>
        </w:rPr>
        <w:fldChar w:fldCharType="begin" w:fldLock="0"/>
      </w:r>
      <w:r>
        <w:rPr>
          <w:rStyle w:val="Hyperlink.0"/>
        </w:rPr>
        <w:instrText xml:space="preserve"> HYPERLINK "https://doi.org/10.1080/00087041.2018.1533293"</w:instrText>
      </w:r>
      <w:r>
        <w:rPr>
          <w:rStyle w:val="Hyperlink.0"/>
        </w:rPr>
        <w:fldChar w:fldCharType="separate" w:fldLock="0"/>
      </w:r>
      <w:r>
        <w:rPr>
          <w:rStyle w:val="Hyperlink.0"/>
          <w:rFonts w:cs="Arial Unicode MS" w:eastAsia="Arial Unicode MS"/>
          <w:rtl w:val="0"/>
        </w:rPr>
        <w:t xml:space="preserve">Searching for the </w:t>
      </w:r>
      <w:r>
        <w:rPr>
          <w:rStyle w:val="Hyperlink.0"/>
          <w:rFonts w:cs="Arial Unicode MS" w:eastAsia="Arial Unicode MS" w:hint="default"/>
          <w:rtl w:val="0"/>
        </w:rPr>
        <w:t>‘</w:t>
      </w:r>
      <w:r>
        <w:rPr>
          <w:rStyle w:val="Hyperlink.0"/>
          <w:rFonts w:cs="Arial Unicode MS" w:eastAsia="Arial Unicode MS"/>
          <w:rtl w:val="0"/>
        </w:rPr>
        <w:t>Right</w:t>
      </w:r>
      <w:r>
        <w:rPr>
          <w:rStyle w:val="Hyperlink.0"/>
          <w:rFonts w:cs="Arial Unicode MS" w:eastAsia="Arial Unicode MS" w:hint="default"/>
          <w:rtl w:val="0"/>
        </w:rPr>
        <w:t xml:space="preserve">’ </w:t>
      </w:r>
      <w:r>
        <w:rPr>
          <w:rStyle w:val="Hyperlink.0"/>
          <w:rFonts w:cs="Arial Unicode MS" w:eastAsia="Arial Unicode MS"/>
          <w:rtl w:val="0"/>
        </w:rPr>
        <w:t>Legend: The Impact of Legend Position on Legend Decoding in a Cartographic Memory Task</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The Cartographic Journal</w:t>
      </w:r>
      <w:r>
        <w:rPr>
          <w:rStyle w:val="None A"/>
          <w:rFonts w:cs="Arial Unicode MS" w:eastAsia="Arial Unicode MS"/>
          <w:rtl w:val="0"/>
        </w:rPr>
        <w:t>, 57 (1), 6</w:t>
      </w:r>
      <w:r>
        <w:rPr>
          <w:rStyle w:val="None A"/>
          <w:rFonts w:cs="Arial Unicode MS" w:eastAsia="Arial Unicode MS" w:hint="default"/>
          <w:rtl w:val="0"/>
        </w:rPr>
        <w:t>–</w:t>
      </w:r>
      <w:r>
        <w:rPr>
          <w:rStyle w:val="None A"/>
          <w:rFonts w:cs="Arial Unicode MS" w:eastAsia="Arial Unicode MS"/>
          <w:rtl w:val="0"/>
        </w:rPr>
        <w:t>17.</w:t>
      </w:r>
      <w:bookmarkEnd w:id="44"/>
    </w:p>
    <w:p>
      <w:pPr>
        <w:pStyle w:val="Bibliography"/>
      </w:pPr>
      <w:bookmarkStart w:name="reffischer_federal_2021" w:id="45"/>
      <w:r>
        <w:rPr>
          <w:rStyle w:val="None A"/>
          <w:rFonts w:cs="Arial Unicode MS" w:eastAsia="Arial Unicode MS"/>
          <w:rtl w:val="0"/>
        </w:rPr>
        <w:t xml:space="preserve">Fischer, J. and Ali, A., 2021. </w:t>
      </w:r>
      <w:r>
        <w:rPr>
          <w:rStyle w:val="Hyperlink.0"/>
        </w:rPr>
        <w:fldChar w:fldCharType="begin" w:fldLock="0"/>
      </w:r>
      <w:r>
        <w:rPr>
          <w:rStyle w:val="Hyperlink.0"/>
        </w:rPr>
        <w:instrText xml:space="preserve"> HYPERLINK "https://www.dataforprogress.org/blog/2021/12/10/a-federal-ban-on-abortion-is-wildly-unpopular-in-all-50-states"</w:instrText>
      </w:r>
      <w:r>
        <w:rPr>
          <w:rStyle w:val="Hyperlink.0"/>
        </w:rPr>
        <w:fldChar w:fldCharType="separate" w:fldLock="0"/>
      </w:r>
      <w:r>
        <w:rPr>
          <w:rStyle w:val="Hyperlink.0"/>
          <w:rFonts w:cs="Arial Unicode MS" w:eastAsia="Arial Unicode MS"/>
          <w:rtl w:val="0"/>
        </w:rPr>
        <w:t>A Federal Ban on Abortion is Wildly Unpopular in All 50 States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Data For Progress</w:t>
      </w:r>
      <w:r>
        <w:rPr>
          <w:rStyle w:val="None A"/>
          <w:rFonts w:cs="Arial Unicode MS" w:eastAsia="Arial Unicode MS"/>
          <w:rtl w:val="0"/>
        </w:rPr>
        <w:t>.</w:t>
      </w:r>
      <w:bookmarkEnd w:id="45"/>
    </w:p>
    <w:p>
      <w:pPr>
        <w:pStyle w:val="Bibliography"/>
      </w:pPr>
      <w:bookmarkStart w:name="refgalesic_graph_2011" w:id="46"/>
      <w:r>
        <w:rPr>
          <w:rStyle w:val="None A"/>
          <w:rFonts w:cs="Arial Unicode MS" w:eastAsia="Arial Unicode MS"/>
          <w:rtl w:val="0"/>
        </w:rPr>
        <w:t xml:space="preserve">Galesic, M. and Garcia-Retamero, R., 2011. </w:t>
      </w:r>
      <w:r>
        <w:rPr>
          <w:rStyle w:val="Hyperlink.0"/>
        </w:rPr>
        <w:fldChar w:fldCharType="begin" w:fldLock="0"/>
      </w:r>
      <w:r>
        <w:rPr>
          <w:rStyle w:val="Hyperlink.0"/>
        </w:rPr>
        <w:instrText xml:space="preserve"> HYPERLINK "https://doi.org/10.1177/0272989X10373805"</w:instrText>
      </w:r>
      <w:r>
        <w:rPr>
          <w:rStyle w:val="Hyperlink.0"/>
        </w:rPr>
        <w:fldChar w:fldCharType="separate" w:fldLock="0"/>
      </w:r>
      <w:r>
        <w:rPr>
          <w:rStyle w:val="Hyperlink.0"/>
          <w:rFonts w:cs="Arial Unicode MS" w:eastAsia="Arial Unicode MS"/>
          <w:rtl w:val="0"/>
        </w:rPr>
        <w:t>Graph Literacy: A Cross-Cultural Comparison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Medical Decision Making</w:t>
      </w:r>
      <w:r>
        <w:rPr>
          <w:rStyle w:val="None A"/>
          <w:rFonts w:cs="Arial Unicode MS" w:eastAsia="Arial Unicode MS"/>
          <w:rtl w:val="0"/>
        </w:rPr>
        <w:t>, 31 (3), 444</w:t>
      </w:r>
      <w:r>
        <w:rPr>
          <w:rStyle w:val="None A"/>
          <w:rFonts w:cs="Arial Unicode MS" w:eastAsia="Arial Unicode MS" w:hint="default"/>
          <w:rtl w:val="0"/>
        </w:rPr>
        <w:t>–</w:t>
      </w:r>
      <w:r>
        <w:rPr>
          <w:rStyle w:val="None A"/>
          <w:rFonts w:cs="Arial Unicode MS" w:eastAsia="Arial Unicode MS"/>
          <w:rtl w:val="0"/>
        </w:rPr>
        <w:t>457.</w:t>
      </w:r>
      <w:bookmarkEnd w:id="46"/>
    </w:p>
    <w:p>
      <w:pPr>
        <w:pStyle w:val="Bibliography"/>
      </w:pPr>
      <w:bookmarkStart w:name="refgarciaretamero_measuring_2016" w:id="47"/>
      <w:r>
        <w:rPr>
          <w:rStyle w:val="None A"/>
          <w:rFonts w:cs="Arial Unicode MS" w:eastAsia="Arial Unicode MS"/>
          <w:rtl w:val="0"/>
        </w:rPr>
        <w:t xml:space="preserve">Garcia-Retamero, R., Cokely, E.T., Ghazal, S., and Joeris, A., 2016. </w:t>
      </w:r>
      <w:r>
        <w:rPr>
          <w:rStyle w:val="Hyperlink.0"/>
        </w:rPr>
        <w:fldChar w:fldCharType="begin" w:fldLock="0"/>
      </w:r>
      <w:r>
        <w:rPr>
          <w:rStyle w:val="Hyperlink.0"/>
        </w:rPr>
        <w:instrText xml:space="preserve"> HYPERLINK "https://doi.org/10.1177/0272989X16655334"</w:instrText>
      </w:r>
      <w:r>
        <w:rPr>
          <w:rStyle w:val="Hyperlink.0"/>
        </w:rPr>
        <w:fldChar w:fldCharType="separate" w:fldLock="0"/>
      </w:r>
      <w:r>
        <w:rPr>
          <w:rStyle w:val="Hyperlink.0"/>
          <w:rFonts w:cs="Arial Unicode MS" w:eastAsia="Arial Unicode MS"/>
          <w:rtl w:val="0"/>
        </w:rPr>
        <w:t>Measuring Graph Literacy without a Test: A Brief Subjective Assessment</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Medical Decision Making</w:t>
      </w:r>
      <w:r>
        <w:rPr>
          <w:rStyle w:val="None A"/>
          <w:rFonts w:cs="Arial Unicode MS" w:eastAsia="Arial Unicode MS"/>
          <w:rtl w:val="0"/>
        </w:rPr>
        <w:t>, 36 (7), 854</w:t>
      </w:r>
      <w:r>
        <w:rPr>
          <w:rStyle w:val="None A"/>
          <w:rFonts w:cs="Arial Unicode MS" w:eastAsia="Arial Unicode MS" w:hint="default"/>
          <w:rtl w:val="0"/>
        </w:rPr>
        <w:t>–</w:t>
      </w:r>
      <w:r>
        <w:rPr>
          <w:rStyle w:val="None A"/>
          <w:rFonts w:cs="Arial Unicode MS" w:eastAsia="Arial Unicode MS"/>
          <w:rtl w:val="0"/>
        </w:rPr>
        <w:t>867.</w:t>
      </w:r>
      <w:bookmarkEnd w:id="47"/>
    </w:p>
    <w:p>
      <w:pPr>
        <w:pStyle w:val="Bibliography"/>
      </w:pPr>
      <w:bookmarkStart w:name="refgarciaretamero_who_2010" w:id="48"/>
      <w:r>
        <w:rPr>
          <w:rStyle w:val="None A"/>
          <w:rFonts w:cs="Arial Unicode MS" w:eastAsia="Arial Unicode MS"/>
          <w:rtl w:val="0"/>
        </w:rPr>
        <w:t xml:space="preserve">Garcia-Retamero, R. and Galesic, M., 2010. </w:t>
      </w:r>
      <w:r>
        <w:rPr>
          <w:rStyle w:val="Hyperlink.0"/>
        </w:rPr>
        <w:fldChar w:fldCharType="begin" w:fldLock="0"/>
      </w:r>
      <w:r>
        <w:rPr>
          <w:rStyle w:val="Hyperlink.0"/>
        </w:rPr>
        <w:instrText xml:space="preserve"> HYPERLINK "https://doi.org/10.1016/j.socscimed.2009.11.031"</w:instrText>
      </w:r>
      <w:r>
        <w:rPr>
          <w:rStyle w:val="Hyperlink.0"/>
        </w:rPr>
        <w:fldChar w:fldCharType="separate" w:fldLock="0"/>
      </w:r>
      <w:r>
        <w:rPr>
          <w:rStyle w:val="Hyperlink.0"/>
          <w:rFonts w:cs="Arial Unicode MS" w:eastAsia="Arial Unicode MS"/>
          <w:rtl w:val="0"/>
        </w:rPr>
        <w:t>Who profits from visual aids: Overcoming challenges in people</w:t>
      </w:r>
      <w:r>
        <w:rPr>
          <w:rStyle w:val="Hyperlink.0"/>
          <w:rFonts w:cs="Arial Unicode MS" w:eastAsia="Arial Unicode MS" w:hint="default"/>
          <w:rtl w:val="0"/>
        </w:rPr>
        <w:t>’</w:t>
      </w:r>
      <w:r>
        <w:rPr>
          <w:rStyle w:val="Hyperlink.0"/>
          <w:rFonts w:cs="Arial Unicode MS" w:eastAsia="Arial Unicode MS"/>
          <w:rtl w:val="0"/>
        </w:rPr>
        <w:t>s understanding of risks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Social Science &amp; Medicine</w:t>
      </w:r>
      <w:r>
        <w:rPr>
          <w:rStyle w:val="None A"/>
          <w:rFonts w:cs="Arial Unicode MS" w:eastAsia="Arial Unicode MS"/>
          <w:rtl w:val="0"/>
        </w:rPr>
        <w:t>, 70 (7), 1019</w:t>
      </w:r>
      <w:r>
        <w:rPr>
          <w:rStyle w:val="None A"/>
          <w:rFonts w:cs="Arial Unicode MS" w:eastAsia="Arial Unicode MS" w:hint="default"/>
          <w:rtl w:val="0"/>
        </w:rPr>
        <w:t>–</w:t>
      </w:r>
      <w:r>
        <w:rPr>
          <w:rStyle w:val="None A"/>
          <w:rFonts w:cs="Arial Unicode MS" w:eastAsia="Arial Unicode MS"/>
          <w:rtl w:val="0"/>
        </w:rPr>
        <w:t>1025.</w:t>
      </w:r>
      <w:bookmarkEnd w:id="48"/>
    </w:p>
    <w:p>
      <w:pPr>
        <w:pStyle w:val="Bibliography"/>
      </w:pPr>
      <w:bookmarkStart w:name="refgolebiowska_legend_2015" w:id="49"/>
      <w:r>
        <w:rPr>
          <w:rStyle w:val="None A"/>
          <w:rFonts w:cs="Arial Unicode MS" w:eastAsia="Arial Unicode MS"/>
          <w:rtl w:val="0"/>
        </w:rPr>
        <w:t>Go</w:t>
      </w:r>
      <w:r>
        <w:rPr>
          <w:rStyle w:val="None A"/>
          <w:rFonts w:cs="Arial Unicode MS" w:eastAsia="Arial Unicode MS" w:hint="default"/>
          <w:rtl w:val="0"/>
        </w:rPr>
        <w:t>łę</w:t>
      </w:r>
      <w:r>
        <w:rPr>
          <w:rStyle w:val="None A"/>
          <w:rFonts w:cs="Arial Unicode MS" w:eastAsia="Arial Unicode MS"/>
          <w:rtl w:val="0"/>
        </w:rPr>
        <w:t xml:space="preserve">biowska, I., 2015. </w:t>
      </w:r>
      <w:r>
        <w:rPr>
          <w:rStyle w:val="Hyperlink.0"/>
        </w:rPr>
        <w:fldChar w:fldCharType="begin" w:fldLock="0"/>
      </w:r>
      <w:r>
        <w:rPr>
          <w:rStyle w:val="Hyperlink.0"/>
        </w:rPr>
        <w:instrText xml:space="preserve"> HYPERLINK "https://doi.org/10.1179/1743277413Y.0000000045"</w:instrText>
      </w:r>
      <w:r>
        <w:rPr>
          <w:rStyle w:val="Hyperlink.0"/>
        </w:rPr>
        <w:fldChar w:fldCharType="separate" w:fldLock="0"/>
      </w:r>
      <w:r>
        <w:rPr>
          <w:rStyle w:val="Hyperlink.0"/>
          <w:rFonts w:cs="Arial Unicode MS" w:eastAsia="Arial Unicode MS"/>
          <w:rtl w:val="0"/>
        </w:rPr>
        <w:t>Legend Layouts for Thematic Maps: A Case Study Integrating Usability Metrics with the Thinking Aloud Method</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The Cartographic Journal</w:t>
      </w:r>
      <w:r>
        <w:rPr>
          <w:rStyle w:val="None A"/>
          <w:rFonts w:cs="Arial Unicode MS" w:eastAsia="Arial Unicode MS"/>
          <w:rtl w:val="0"/>
        </w:rPr>
        <w:t>, 52 (1), 28</w:t>
      </w:r>
      <w:r>
        <w:rPr>
          <w:rStyle w:val="None A"/>
          <w:rFonts w:cs="Arial Unicode MS" w:eastAsia="Arial Unicode MS" w:hint="default"/>
          <w:rtl w:val="0"/>
        </w:rPr>
        <w:t>–</w:t>
      </w:r>
      <w:r>
        <w:rPr>
          <w:rStyle w:val="None A"/>
          <w:rFonts w:cs="Arial Unicode MS" w:eastAsia="Arial Unicode MS"/>
          <w:rtl w:val="0"/>
        </w:rPr>
        <w:t>40.</w:t>
      </w:r>
      <w:bookmarkEnd w:id="49"/>
    </w:p>
    <w:p>
      <w:pPr>
        <w:pStyle w:val="Bibliography"/>
      </w:pPr>
      <w:bookmarkStart w:name="refgrice_logic_1975" w:id="50"/>
      <w:r>
        <w:rPr>
          <w:rStyle w:val="None A"/>
          <w:rFonts w:cs="Arial Unicode MS" w:eastAsia="Arial Unicode MS"/>
          <w:rtl w:val="0"/>
        </w:rPr>
        <w:t xml:space="preserve">Grice, P., 1975. Logic and Conversation. </w:t>
      </w:r>
      <w:r>
        <w:rPr>
          <w:rStyle w:val="None"/>
          <w:rFonts w:cs="Arial Unicode MS" w:eastAsia="Arial Unicode MS"/>
          <w:i w:val="1"/>
          <w:iCs w:val="1"/>
          <w:rtl w:val="0"/>
          <w:lang w:val="en-US"/>
        </w:rPr>
        <w:t>In</w:t>
      </w:r>
      <w:r>
        <w:rPr>
          <w:rStyle w:val="None A"/>
          <w:rFonts w:cs="Arial Unicode MS" w:eastAsia="Arial Unicode MS"/>
          <w:rtl w:val="0"/>
        </w:rPr>
        <w:t xml:space="preserve">: P. Cole and J.L. Morgan, eds. </w:t>
      </w:r>
      <w:r>
        <w:rPr>
          <w:rStyle w:val="None"/>
          <w:rFonts w:cs="Arial Unicode MS" w:eastAsia="Arial Unicode MS"/>
          <w:i w:val="1"/>
          <w:iCs w:val="1"/>
          <w:rtl w:val="0"/>
          <w:lang w:val="en-US"/>
        </w:rPr>
        <w:t>Syntax and Semantics Vol.3: Speech Acts</w:t>
      </w:r>
      <w:r>
        <w:rPr>
          <w:rStyle w:val="None A"/>
          <w:rFonts w:cs="Arial Unicode MS" w:eastAsia="Arial Unicode MS"/>
          <w:rtl w:val="0"/>
        </w:rPr>
        <w:t>. New York: Academic Press, 41</w:t>
      </w:r>
      <w:r>
        <w:rPr>
          <w:rStyle w:val="None A"/>
          <w:rFonts w:cs="Arial Unicode MS" w:eastAsia="Arial Unicode MS" w:hint="default"/>
          <w:rtl w:val="0"/>
        </w:rPr>
        <w:t>–</w:t>
      </w:r>
      <w:r>
        <w:rPr>
          <w:rStyle w:val="None A"/>
          <w:rFonts w:cs="Arial Unicode MS" w:eastAsia="Arial Unicode MS"/>
          <w:rtl w:val="0"/>
        </w:rPr>
        <w:t>58.</w:t>
      </w:r>
      <w:bookmarkEnd w:id="50"/>
    </w:p>
    <w:p>
      <w:pPr>
        <w:pStyle w:val="Bibliography"/>
      </w:pPr>
      <w:bookmarkStart w:name="refharrower_colorbrewerorg_2003" w:id="51"/>
      <w:r>
        <w:rPr>
          <w:rStyle w:val="None A"/>
          <w:rFonts w:cs="Arial Unicode MS" w:eastAsia="Arial Unicode MS"/>
          <w:rtl w:val="0"/>
        </w:rPr>
        <w:t xml:space="preserve">Harrower, M. and Brewer, C.A., 2003. </w:t>
      </w:r>
      <w:r>
        <w:rPr>
          <w:rStyle w:val="Hyperlink.0"/>
        </w:rPr>
        <w:fldChar w:fldCharType="begin" w:fldLock="0"/>
      </w:r>
      <w:r>
        <w:rPr>
          <w:rStyle w:val="Hyperlink.0"/>
        </w:rPr>
        <w:instrText xml:space="preserve"> HYPERLINK "https://doi.org/10.1179/000870403235002042"</w:instrText>
      </w:r>
      <w:r>
        <w:rPr>
          <w:rStyle w:val="Hyperlink.0"/>
        </w:rPr>
        <w:fldChar w:fldCharType="separate" w:fldLock="0"/>
      </w:r>
      <w:r>
        <w:rPr>
          <w:rStyle w:val="Hyperlink.0"/>
          <w:rFonts w:cs="Arial Unicode MS" w:eastAsia="Arial Unicode MS"/>
          <w:rtl w:val="0"/>
        </w:rPr>
        <w:t>ColorBrewer.org: An Online Tool for Selecting Colour Schemes for Maps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The Cartographic Journal</w:t>
      </w:r>
      <w:r>
        <w:rPr>
          <w:rStyle w:val="None A"/>
          <w:rFonts w:cs="Arial Unicode MS" w:eastAsia="Arial Unicode MS"/>
          <w:rtl w:val="0"/>
        </w:rPr>
        <w:t>, 40 (1), 27</w:t>
      </w:r>
      <w:r>
        <w:rPr>
          <w:rStyle w:val="None A"/>
          <w:rFonts w:cs="Arial Unicode MS" w:eastAsia="Arial Unicode MS" w:hint="default"/>
          <w:rtl w:val="0"/>
        </w:rPr>
        <w:t>–</w:t>
      </w:r>
      <w:r>
        <w:rPr>
          <w:rStyle w:val="None A"/>
          <w:rFonts w:cs="Arial Unicode MS" w:eastAsia="Arial Unicode MS"/>
          <w:rtl w:val="0"/>
        </w:rPr>
        <w:t>37.</w:t>
      </w:r>
      <w:bookmarkEnd w:id="51"/>
    </w:p>
    <w:p>
      <w:pPr>
        <w:pStyle w:val="Bibliography"/>
      </w:pPr>
      <w:bookmarkStart w:name="refhegarty_cognitive_2011" w:id="52"/>
      <w:r>
        <w:rPr>
          <w:rStyle w:val="None A"/>
          <w:rFonts w:cs="Arial Unicode MS" w:eastAsia="Arial Unicode MS"/>
          <w:rtl w:val="0"/>
        </w:rPr>
        <w:t xml:space="preserve">Hegarty, M., 2011. </w:t>
      </w:r>
      <w:r>
        <w:rPr>
          <w:rStyle w:val="Hyperlink.0"/>
        </w:rPr>
        <w:fldChar w:fldCharType="begin" w:fldLock="0"/>
      </w:r>
      <w:r>
        <w:rPr>
          <w:rStyle w:val="Hyperlink.0"/>
        </w:rPr>
        <w:instrText xml:space="preserve"> HYPERLINK "https://doi.org/10.1111/j.1756-8765.2011.01150.x"</w:instrText>
      </w:r>
      <w:r>
        <w:rPr>
          <w:rStyle w:val="Hyperlink.0"/>
        </w:rPr>
        <w:fldChar w:fldCharType="separate" w:fldLock="0"/>
      </w:r>
      <w:r>
        <w:rPr>
          <w:rStyle w:val="Hyperlink.0"/>
          <w:rFonts w:cs="Arial Unicode MS" w:eastAsia="Arial Unicode MS"/>
          <w:rtl w:val="0"/>
        </w:rPr>
        <w:t>The Cognitive Science of Visual-Spatial Displays: Implications for Design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Topics in Cognitive Science</w:t>
      </w:r>
      <w:r>
        <w:rPr>
          <w:rStyle w:val="None A"/>
          <w:rFonts w:cs="Arial Unicode MS" w:eastAsia="Arial Unicode MS"/>
          <w:rtl w:val="0"/>
        </w:rPr>
        <w:t>, 3 (3), 446</w:t>
      </w:r>
      <w:r>
        <w:rPr>
          <w:rStyle w:val="None A"/>
          <w:rFonts w:cs="Arial Unicode MS" w:eastAsia="Arial Unicode MS" w:hint="default"/>
          <w:rtl w:val="0"/>
        </w:rPr>
        <w:t>–</w:t>
      </w:r>
      <w:r>
        <w:rPr>
          <w:rStyle w:val="None A"/>
          <w:rFonts w:cs="Arial Unicode MS" w:eastAsia="Arial Unicode MS"/>
          <w:rtl w:val="0"/>
        </w:rPr>
        <w:t>474.</w:t>
      </w:r>
      <w:bookmarkEnd w:id="52"/>
    </w:p>
    <w:p>
      <w:pPr>
        <w:pStyle w:val="Bibliography"/>
      </w:pPr>
      <w:bookmarkStart w:name="refhepburn_we_2021" w:id="53"/>
      <w:r>
        <w:rPr>
          <w:rStyle w:val="None A"/>
          <w:rFonts w:cs="Arial Unicode MS" w:eastAsia="Arial Unicode MS"/>
          <w:rtl w:val="0"/>
        </w:rPr>
        <w:t xml:space="preserve">Hepburn, J., Fairbairn, D., James, P., and Ford, A., 2021. </w:t>
      </w:r>
      <w:r>
        <w:rPr>
          <w:rStyle w:val="Hyperlink.0"/>
        </w:rPr>
        <w:fldChar w:fldCharType="begin" w:fldLock="0"/>
      </w:r>
      <w:r>
        <w:rPr>
          <w:rStyle w:val="Hyperlink.0"/>
        </w:rPr>
        <w:instrText xml:space="preserve"> HYPERLINK "https://doi.org/10.5281/ZENODO.4665195"</w:instrText>
      </w:r>
      <w:r>
        <w:rPr>
          <w:rStyle w:val="Hyperlink.0"/>
        </w:rPr>
        <w:fldChar w:fldCharType="separate" w:fldLock="0"/>
      </w:r>
      <w:r>
        <w:rPr>
          <w:rStyle w:val="Hyperlink.0"/>
          <w:rFonts w:cs="Arial Unicode MS" w:eastAsia="Arial Unicode MS"/>
          <w:rtl w:val="0"/>
        </w:rPr>
        <w:t>Do we need legends? An eye tracking study</w:t>
      </w:r>
      <w:r>
        <w:rPr/>
        <w:fldChar w:fldCharType="end" w:fldLock="0"/>
      </w:r>
      <w:r>
        <w:rPr>
          <w:rStyle w:val="None A"/>
          <w:rFonts w:cs="Arial Unicode MS" w:eastAsia="Arial Unicode MS"/>
          <w:rtl w:val="0"/>
        </w:rPr>
        <w:t>.</w:t>
      </w:r>
      <w:bookmarkEnd w:id="53"/>
    </w:p>
    <w:p>
      <w:pPr>
        <w:pStyle w:val="Bibliography"/>
      </w:pPr>
      <w:bookmarkStart w:name="refhu_foregroundbackground_2014" w:id="54"/>
      <w:r>
        <w:rPr>
          <w:rStyle w:val="None A"/>
          <w:rFonts w:cs="Arial Unicode MS" w:eastAsia="Arial Unicode MS"/>
          <w:rtl w:val="0"/>
        </w:rPr>
        <w:t>Hu, T.-Y., Jiang, X.-W., Xie, X., Ma, X.-Q., and Xu, C., 2014. Foreground-background salience effect in traf</w:t>
      </w:r>
      <w:r>
        <w:rPr>
          <w:rStyle w:val="None A"/>
          <w:rFonts w:cs="Arial Unicode MS" w:eastAsia="Arial Unicode MS" w:hint="default"/>
          <w:rtl w:val="0"/>
        </w:rPr>
        <w:t>ﬁ</w:t>
      </w:r>
      <w:r>
        <w:rPr>
          <w:rStyle w:val="None A"/>
          <w:rFonts w:cs="Arial Unicode MS" w:eastAsia="Arial Unicode MS"/>
          <w:rtl w:val="0"/>
        </w:rPr>
        <w:t xml:space="preserve">c risk communication. </w:t>
      </w:r>
      <w:r>
        <w:rPr>
          <w:rStyle w:val="None"/>
          <w:rFonts w:cs="Arial Unicode MS" w:eastAsia="Arial Unicode MS"/>
          <w:i w:val="1"/>
          <w:iCs w:val="1"/>
          <w:rtl w:val="0"/>
          <w:lang w:val="en-US"/>
        </w:rPr>
        <w:t>Judgment and Decision Making</w:t>
      </w:r>
      <w:r>
        <w:rPr>
          <w:rStyle w:val="None A"/>
          <w:rFonts w:cs="Arial Unicode MS" w:eastAsia="Arial Unicode MS"/>
          <w:rtl w:val="0"/>
        </w:rPr>
        <w:t>, 9 (1), 8.</w:t>
      </w:r>
      <w:bookmarkEnd w:id="54"/>
    </w:p>
    <w:p>
      <w:pPr>
        <w:pStyle w:val="Bibliography"/>
      </w:pPr>
      <w:bookmarkStart w:name="refhunter_matplotlib_2007" w:id="55"/>
      <w:r>
        <w:rPr>
          <w:rStyle w:val="None A"/>
          <w:rFonts w:cs="Arial Unicode MS" w:eastAsia="Arial Unicode MS"/>
          <w:rtl w:val="0"/>
        </w:rPr>
        <w:t xml:space="preserve">Hunter, J.D., 2007. </w:t>
      </w:r>
      <w:r>
        <w:rPr>
          <w:rStyle w:val="Hyperlink.0"/>
        </w:rPr>
        <w:fldChar w:fldCharType="begin" w:fldLock="0"/>
      </w:r>
      <w:r>
        <w:rPr>
          <w:rStyle w:val="Hyperlink.0"/>
        </w:rPr>
        <w:instrText xml:space="preserve"> HYPERLINK "https://doi.org/10.1109/MCSE.2007.55"</w:instrText>
      </w:r>
      <w:r>
        <w:rPr>
          <w:rStyle w:val="Hyperlink.0"/>
        </w:rPr>
        <w:fldChar w:fldCharType="separate" w:fldLock="0"/>
      </w:r>
      <w:r>
        <w:rPr>
          <w:rStyle w:val="Hyperlink.0"/>
          <w:rFonts w:cs="Arial Unicode MS" w:eastAsia="Arial Unicode MS"/>
          <w:rtl w:val="0"/>
        </w:rPr>
        <w:t>Matplotlib: A 2D Graphics Environment</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Computing in Science &amp; Engineering</w:t>
      </w:r>
      <w:r>
        <w:rPr>
          <w:rStyle w:val="None A"/>
          <w:rFonts w:cs="Arial Unicode MS" w:eastAsia="Arial Unicode MS"/>
          <w:rtl w:val="0"/>
        </w:rPr>
        <w:t>, 9 (3), 90</w:t>
      </w:r>
      <w:r>
        <w:rPr>
          <w:rStyle w:val="None A"/>
          <w:rFonts w:cs="Arial Unicode MS" w:eastAsia="Arial Unicode MS" w:hint="default"/>
          <w:rtl w:val="0"/>
        </w:rPr>
        <w:t>–</w:t>
      </w:r>
      <w:r>
        <w:rPr>
          <w:rStyle w:val="None A"/>
          <w:rFonts w:cs="Arial Unicode MS" w:eastAsia="Arial Unicode MS"/>
          <w:rtl w:val="0"/>
        </w:rPr>
        <w:t>95.</w:t>
      </w:r>
      <w:bookmarkEnd w:id="55"/>
    </w:p>
    <w:p>
      <w:pPr>
        <w:pStyle w:val="Bibliography"/>
      </w:pPr>
      <w:bookmarkStart w:name="refjenks_error_1971" w:id="56"/>
      <w:r>
        <w:rPr>
          <w:rStyle w:val="None A"/>
          <w:rFonts w:cs="Arial Unicode MS" w:eastAsia="Arial Unicode MS"/>
          <w:rtl w:val="0"/>
        </w:rPr>
        <w:t xml:space="preserve">Jenks, G.F. and Caspall, F.C., 1971. </w:t>
      </w:r>
      <w:r>
        <w:rPr>
          <w:rStyle w:val="Hyperlink.0"/>
        </w:rPr>
        <w:fldChar w:fldCharType="begin" w:fldLock="0"/>
      </w:r>
      <w:r>
        <w:rPr>
          <w:rStyle w:val="Hyperlink.0"/>
        </w:rPr>
        <w:instrText xml:space="preserve"> HYPERLINK "https://doi.org/10.1111/j.1467-8306.1971.tb00779.x"</w:instrText>
      </w:r>
      <w:r>
        <w:rPr>
          <w:rStyle w:val="Hyperlink.0"/>
        </w:rPr>
        <w:fldChar w:fldCharType="separate" w:fldLock="0"/>
      </w:r>
      <w:r>
        <w:rPr>
          <w:rStyle w:val="Hyperlink.0"/>
          <w:rFonts w:cs="Arial Unicode MS" w:eastAsia="Arial Unicode MS"/>
          <w:rtl w:val="0"/>
        </w:rPr>
        <w:t>Error On Choroplethic Maps: Definition, Measurement, Reduction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Annals of the Association of American Geographers</w:t>
      </w:r>
      <w:r>
        <w:rPr>
          <w:rStyle w:val="None A"/>
          <w:rFonts w:cs="Arial Unicode MS" w:eastAsia="Arial Unicode MS"/>
          <w:rtl w:val="0"/>
        </w:rPr>
        <w:t>, 61 (2), 217</w:t>
      </w:r>
      <w:r>
        <w:rPr>
          <w:rStyle w:val="None A"/>
          <w:rFonts w:cs="Arial Unicode MS" w:eastAsia="Arial Unicode MS" w:hint="default"/>
          <w:rtl w:val="0"/>
        </w:rPr>
        <w:t>–</w:t>
      </w:r>
      <w:r>
        <w:rPr>
          <w:rStyle w:val="None A"/>
          <w:rFonts w:cs="Arial Unicode MS" w:eastAsia="Arial Unicode MS"/>
          <w:rtl w:val="0"/>
        </w:rPr>
        <w:t>244.</w:t>
      </w:r>
      <w:bookmarkEnd w:id="56"/>
    </w:p>
    <w:p>
      <w:pPr>
        <w:pStyle w:val="Bibliography"/>
      </w:pPr>
      <w:bookmarkStart w:name="refkraak_cartography_2013" w:id="57"/>
      <w:r>
        <w:rPr>
          <w:rStyle w:val="None A"/>
          <w:rFonts w:cs="Arial Unicode MS" w:eastAsia="Arial Unicode MS"/>
          <w:rtl w:val="0"/>
        </w:rPr>
        <w:t xml:space="preserve">Kraak, M.-J. and Ormeling, F.J., 2013. </w:t>
      </w:r>
      <w:r>
        <w:rPr>
          <w:rStyle w:val="Hyperlink.1"/>
        </w:rPr>
        <w:fldChar w:fldCharType="begin" w:fldLock="0"/>
      </w:r>
      <w:r>
        <w:rPr>
          <w:rStyle w:val="Hyperlink.1"/>
        </w:rPr>
        <w:instrText xml:space="preserve"> HYPERLINK "https://doi.org/10.4324/9781315847184"</w:instrText>
      </w:r>
      <w:r>
        <w:rPr>
          <w:rStyle w:val="Hyperlink.1"/>
        </w:rPr>
        <w:fldChar w:fldCharType="separate" w:fldLock="0"/>
      </w:r>
      <w:r>
        <w:rPr>
          <w:rStyle w:val="Hyperlink.1"/>
          <w:rFonts w:cs="Arial Unicode MS" w:eastAsia="Arial Unicode MS"/>
          <w:rtl w:val="0"/>
        </w:rPr>
        <w:t>Cartography: Visualisation of Spatial Data</w:t>
      </w:r>
      <w:r>
        <w:rPr/>
        <w:fldChar w:fldCharType="end" w:fldLock="0"/>
      </w:r>
      <w:r>
        <w:rPr>
          <w:rStyle w:val="None A"/>
          <w:rFonts w:cs="Arial Unicode MS" w:eastAsia="Arial Unicode MS"/>
          <w:rtl w:val="0"/>
        </w:rPr>
        <w:t>. 3rd ed. Routledge.</w:t>
      </w:r>
      <w:bookmarkEnd w:id="57"/>
    </w:p>
    <w:p>
      <w:pPr>
        <w:pStyle w:val="Bibliography"/>
      </w:pPr>
      <w:bookmarkStart w:name="refkumar_frequency_2004" w:id="58"/>
      <w:r>
        <w:rPr>
          <w:rStyle w:val="None A"/>
          <w:rFonts w:cs="Arial Unicode MS" w:eastAsia="Arial Unicode MS"/>
          <w:rtl w:val="0"/>
        </w:rPr>
        <w:t xml:space="preserve">Kumar, N., 2004. </w:t>
      </w:r>
      <w:r>
        <w:rPr>
          <w:rStyle w:val="Hyperlink.0"/>
        </w:rPr>
        <w:fldChar w:fldCharType="begin" w:fldLock="0"/>
      </w:r>
      <w:r>
        <w:rPr>
          <w:rStyle w:val="Hyperlink.0"/>
        </w:rPr>
        <w:instrText xml:space="preserve"> HYPERLINK "https://doi.org/10.1559/1523040042742411"</w:instrText>
      </w:r>
      <w:r>
        <w:rPr>
          <w:rStyle w:val="Hyperlink.0"/>
        </w:rPr>
        <w:fldChar w:fldCharType="separate" w:fldLock="0"/>
      </w:r>
      <w:r>
        <w:rPr>
          <w:rStyle w:val="Hyperlink.0"/>
          <w:rFonts w:cs="Arial Unicode MS" w:eastAsia="Arial Unicode MS"/>
          <w:rtl w:val="0"/>
        </w:rPr>
        <w:t>Frequency Histogram Legend in the Choropleth Map: A Substitute to Traditional Legends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Cartography and Geographic Information Science</w:t>
      </w:r>
      <w:r>
        <w:rPr>
          <w:rStyle w:val="None A"/>
          <w:rFonts w:cs="Arial Unicode MS" w:eastAsia="Arial Unicode MS"/>
          <w:rtl w:val="0"/>
        </w:rPr>
        <w:t>, 31 (4), 217</w:t>
      </w:r>
      <w:r>
        <w:rPr>
          <w:rStyle w:val="None A"/>
          <w:rFonts w:cs="Arial Unicode MS" w:eastAsia="Arial Unicode MS" w:hint="default"/>
          <w:rtl w:val="0"/>
        </w:rPr>
        <w:t>–</w:t>
      </w:r>
      <w:r>
        <w:rPr>
          <w:rStyle w:val="None A"/>
          <w:rFonts w:cs="Arial Unicode MS" w:eastAsia="Arial Unicode MS"/>
          <w:rtl w:val="0"/>
        </w:rPr>
        <w:t>236.</w:t>
      </w:r>
      <w:bookmarkEnd w:id="58"/>
    </w:p>
    <w:p>
      <w:pPr>
        <w:pStyle w:val="Bibliography"/>
      </w:pPr>
      <w:bookmarkStart w:name="reflenth_emmeans_2021" w:id="59"/>
      <w:r>
        <w:rPr>
          <w:rStyle w:val="None A"/>
          <w:rFonts w:cs="Arial Unicode MS" w:eastAsia="Arial Unicode MS"/>
          <w:rtl w:val="0"/>
        </w:rPr>
        <w:t xml:space="preserve">Lenth, R.V., 2021. </w:t>
      </w:r>
      <w:r>
        <w:rPr>
          <w:rStyle w:val="Hyperlink.0"/>
        </w:rPr>
        <w:fldChar w:fldCharType="begin" w:fldLock="0"/>
      </w:r>
      <w:r>
        <w:rPr>
          <w:rStyle w:val="Hyperlink.0"/>
        </w:rPr>
        <w:instrText xml:space="preserve"> HYPERLINK "https://CRAN.R-project.org/package=emmeans"</w:instrText>
      </w:r>
      <w:r>
        <w:rPr>
          <w:rStyle w:val="Hyperlink.0"/>
        </w:rPr>
        <w:fldChar w:fldCharType="separate" w:fldLock="0"/>
      </w:r>
      <w:r>
        <w:rPr>
          <w:rStyle w:val="Hyperlink.0"/>
          <w:rFonts w:cs="Arial Unicode MS" w:eastAsia="Arial Unicode MS"/>
          <w:rtl w:val="0"/>
        </w:rPr>
        <w:t>Emmeans: Estimated Marginal Means, aka Least-Squares Means</w:t>
      </w:r>
      <w:r>
        <w:rPr/>
        <w:fldChar w:fldCharType="end" w:fldLock="0"/>
      </w:r>
      <w:r>
        <w:rPr>
          <w:rStyle w:val="None A"/>
          <w:rFonts w:cs="Arial Unicode MS" w:eastAsia="Arial Unicode MS"/>
          <w:rtl w:val="0"/>
        </w:rPr>
        <w:t>.</w:t>
      </w:r>
      <w:bookmarkEnd w:id="59"/>
    </w:p>
    <w:p>
      <w:pPr>
        <w:pStyle w:val="Bibliography"/>
      </w:pPr>
      <w:bookmarkStart w:name="refli_spacing_2014" w:id="60"/>
      <w:r>
        <w:rPr>
          <w:rStyle w:val="None A"/>
          <w:rFonts w:cs="Arial Unicode MS" w:eastAsia="Arial Unicode MS"/>
          <w:rtl w:val="0"/>
        </w:rPr>
        <w:t xml:space="preserve">Li, Z. and Qin, Z., 2014. </w:t>
      </w:r>
      <w:r>
        <w:rPr>
          <w:rStyle w:val="Hyperlink.0"/>
        </w:rPr>
        <w:fldChar w:fldCharType="begin" w:fldLock="0"/>
      </w:r>
      <w:r>
        <w:rPr>
          <w:rStyle w:val="Hyperlink.0"/>
        </w:rPr>
        <w:instrText xml:space="preserve"> HYPERLINK "https://doi.org/10.1080/15230406.2014.933085"</w:instrText>
      </w:r>
      <w:r>
        <w:rPr>
          <w:rStyle w:val="Hyperlink.0"/>
        </w:rPr>
        <w:fldChar w:fldCharType="separate" w:fldLock="0"/>
      </w:r>
      <w:r>
        <w:rPr>
          <w:rStyle w:val="Hyperlink.0"/>
          <w:rFonts w:cs="Arial Unicode MS" w:eastAsia="Arial Unicode MS"/>
          <w:rtl w:val="0"/>
        </w:rPr>
        <w:t>Spacing and alignment rules for effective legend design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Cartography and Geographic Information Science</w:t>
      </w:r>
      <w:r>
        <w:rPr>
          <w:rStyle w:val="None A"/>
          <w:rFonts w:cs="Arial Unicode MS" w:eastAsia="Arial Unicode MS"/>
          <w:rtl w:val="0"/>
        </w:rPr>
        <w:t>, 41 (4), 348</w:t>
      </w:r>
      <w:r>
        <w:rPr>
          <w:rStyle w:val="None A"/>
          <w:rFonts w:cs="Arial Unicode MS" w:eastAsia="Arial Unicode MS" w:hint="default"/>
          <w:rtl w:val="0"/>
        </w:rPr>
        <w:t>–</w:t>
      </w:r>
      <w:r>
        <w:rPr>
          <w:rStyle w:val="None A"/>
          <w:rFonts w:cs="Arial Unicode MS" w:eastAsia="Arial Unicode MS"/>
          <w:rtl w:val="0"/>
        </w:rPr>
        <w:t>362.</w:t>
      </w:r>
      <w:bookmarkEnd w:id="60"/>
    </w:p>
    <w:p>
      <w:pPr>
        <w:pStyle w:val="Bibliography"/>
      </w:pPr>
      <w:bookmarkStart w:name="reflin_selecting_2013" w:id="61"/>
      <w:r>
        <w:rPr>
          <w:rStyle w:val="None A"/>
          <w:rFonts w:cs="Arial Unicode MS" w:eastAsia="Arial Unicode MS"/>
          <w:rtl w:val="0"/>
        </w:rPr>
        <w:t xml:space="preserve">Lin, S., Fortuna, J., Kulkarni, C., Stone, M., and Heer, J., 2013. </w:t>
      </w:r>
      <w:r>
        <w:rPr>
          <w:rStyle w:val="Hyperlink.0"/>
        </w:rPr>
        <w:fldChar w:fldCharType="begin" w:fldLock="0"/>
      </w:r>
      <w:r>
        <w:rPr>
          <w:rStyle w:val="Hyperlink.0"/>
        </w:rPr>
        <w:instrText xml:space="preserve"> HYPERLINK "https://doi.org/10.1111/cgf.12127"</w:instrText>
      </w:r>
      <w:r>
        <w:rPr>
          <w:rStyle w:val="Hyperlink.0"/>
        </w:rPr>
        <w:fldChar w:fldCharType="separate" w:fldLock="0"/>
      </w:r>
      <w:r>
        <w:rPr>
          <w:rStyle w:val="Hyperlink.0"/>
          <w:rFonts w:cs="Arial Unicode MS" w:eastAsia="Arial Unicode MS"/>
          <w:rtl w:val="0"/>
        </w:rPr>
        <w:t>Selecting Semantically-Resonant Colors for Data Visualization</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Computer Graphics Forum</w:t>
      </w:r>
      <w:r>
        <w:rPr>
          <w:rStyle w:val="None A"/>
          <w:rFonts w:cs="Arial Unicode MS" w:eastAsia="Arial Unicode MS"/>
          <w:rtl w:val="0"/>
        </w:rPr>
        <w:t>, 32 (3pt4), 401</w:t>
      </w:r>
      <w:r>
        <w:rPr>
          <w:rStyle w:val="None A"/>
          <w:rFonts w:cs="Arial Unicode MS" w:eastAsia="Arial Unicode MS" w:hint="default"/>
          <w:rtl w:val="0"/>
        </w:rPr>
        <w:t>–</w:t>
      </w:r>
      <w:r>
        <w:rPr>
          <w:rStyle w:val="None A"/>
          <w:rFonts w:cs="Arial Unicode MS" w:eastAsia="Arial Unicode MS"/>
          <w:rtl w:val="0"/>
        </w:rPr>
        <w:t>410.</w:t>
      </w:r>
      <w:bookmarkEnd w:id="61"/>
    </w:p>
    <w:p>
      <w:pPr>
        <w:pStyle w:val="Bibliography"/>
      </w:pPr>
      <w:bookmarkStart w:name="refokan_probability_2020" w:id="62"/>
      <w:r>
        <w:rPr>
          <w:rStyle w:val="None A"/>
          <w:rFonts w:cs="Arial Unicode MS" w:eastAsia="Arial Unicode MS"/>
          <w:rtl w:val="0"/>
        </w:rPr>
        <w:t xml:space="preserve">Okan, Y., Stone, E.R., Parillo, J., Bruine de Bruin, W., and Parker, A.M., 2020. </w:t>
      </w:r>
      <w:r>
        <w:rPr>
          <w:rStyle w:val="Hyperlink.0"/>
        </w:rPr>
        <w:fldChar w:fldCharType="begin" w:fldLock="0"/>
      </w:r>
      <w:r>
        <w:rPr>
          <w:rStyle w:val="Hyperlink.0"/>
        </w:rPr>
        <w:instrText xml:space="preserve"> HYPERLINK "https://doi.org/10.1111/risa.13431"</w:instrText>
      </w:r>
      <w:r>
        <w:rPr>
          <w:rStyle w:val="Hyperlink.0"/>
        </w:rPr>
        <w:fldChar w:fldCharType="separate" w:fldLock="0"/>
      </w:r>
      <w:r>
        <w:rPr>
          <w:rStyle w:val="Hyperlink.0"/>
          <w:rFonts w:cs="Arial Unicode MS" w:eastAsia="Arial Unicode MS"/>
          <w:rtl w:val="0"/>
        </w:rPr>
        <w:t>Probability Size Matters: The Effect of Foreground</w:t>
      </w:r>
      <w:r>
        <w:rPr>
          <w:rStyle w:val="Hyperlink.0"/>
          <w:rFonts w:cs="Arial Unicode MS" w:eastAsia="Arial Unicode MS" w:hint="default"/>
          <w:rtl w:val="0"/>
        </w:rPr>
        <w:t>‐</w:t>
      </w:r>
      <w:r>
        <w:rPr>
          <w:rStyle w:val="Hyperlink.0"/>
          <w:rFonts w:cs="Arial Unicode MS" w:eastAsia="Arial Unicode MS"/>
          <w:rtl w:val="0"/>
        </w:rPr>
        <w:t>Only versus Foreground+Background Graphs on Risk Aversion Diminishes with Larger Probabilities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Risk Analysis</w:t>
      </w:r>
      <w:r>
        <w:rPr>
          <w:rStyle w:val="None A"/>
          <w:rFonts w:cs="Arial Unicode MS" w:eastAsia="Arial Unicode MS"/>
          <w:rtl w:val="0"/>
        </w:rPr>
        <w:t>, 40 (4), 771</w:t>
      </w:r>
      <w:r>
        <w:rPr>
          <w:rStyle w:val="None A"/>
          <w:rFonts w:cs="Arial Unicode MS" w:eastAsia="Arial Unicode MS" w:hint="default"/>
          <w:rtl w:val="0"/>
        </w:rPr>
        <w:t>–</w:t>
      </w:r>
      <w:r>
        <w:rPr>
          <w:rStyle w:val="None A"/>
          <w:rFonts w:cs="Arial Unicode MS" w:eastAsia="Arial Unicode MS"/>
          <w:rtl w:val="0"/>
        </w:rPr>
        <w:t>788.</w:t>
      </w:r>
      <w:bookmarkEnd w:id="62"/>
    </w:p>
    <w:p>
      <w:pPr>
        <w:pStyle w:val="Bibliography"/>
      </w:pPr>
      <w:bookmarkStart w:name="refpandey_how_2015" w:id="63"/>
      <w:r>
        <w:rPr>
          <w:rStyle w:val="None A"/>
          <w:rFonts w:cs="Arial Unicode MS" w:eastAsia="Arial Unicode MS"/>
          <w:rtl w:val="0"/>
        </w:rPr>
        <w:t xml:space="preserve">Pandey, A.V., Rall, K., Satterthwaite, M.L., Nov, O., and Bertini, E., 2015. </w:t>
      </w:r>
      <w:r>
        <w:rPr>
          <w:rStyle w:val="Hyperlink.0"/>
        </w:rPr>
        <w:fldChar w:fldCharType="begin" w:fldLock="0"/>
      </w:r>
      <w:r>
        <w:rPr>
          <w:rStyle w:val="Hyperlink.0"/>
        </w:rPr>
        <w:instrText xml:space="preserve"> HYPERLINK "https://doi.org/10.1145/2702123.2702608"</w:instrText>
      </w:r>
      <w:r>
        <w:rPr>
          <w:rStyle w:val="Hyperlink.0"/>
        </w:rPr>
        <w:fldChar w:fldCharType="separate" w:fldLock="0"/>
      </w:r>
      <w:r>
        <w:rPr>
          <w:rStyle w:val="Hyperlink.0"/>
          <w:rFonts w:cs="Arial Unicode MS" w:eastAsia="Arial Unicode MS"/>
          <w:rtl w:val="0"/>
        </w:rPr>
        <w:t>How Deceptive are Deceptive Visualizations?: An Empirical Analysis of Common Distortion Techniques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w:t>
      </w:r>
      <w:r>
        <w:rPr>
          <w:rStyle w:val="None A"/>
          <w:rFonts w:cs="Arial Unicode MS" w:eastAsia="Arial Unicode MS"/>
          <w:rtl w:val="0"/>
        </w:rPr>
        <w:t xml:space="preserve">: </w:t>
      </w:r>
      <w:r>
        <w:rPr>
          <w:rStyle w:val="None"/>
          <w:rFonts w:cs="Arial Unicode MS" w:eastAsia="Arial Unicode MS"/>
          <w:i w:val="1"/>
          <w:iCs w:val="1"/>
          <w:rtl w:val="0"/>
          <w:lang w:val="en-US"/>
        </w:rPr>
        <w:t xml:space="preserve">Proceedings of the 33rd Annual ACM Conference on Human Factors in Computing Systems - CHI </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15</w:t>
      </w:r>
      <w:r>
        <w:rPr>
          <w:rStyle w:val="None A"/>
          <w:rFonts w:cs="Arial Unicode MS" w:eastAsia="Arial Unicode MS"/>
          <w:rtl w:val="0"/>
        </w:rPr>
        <w:t>. Seoul, Republic of Korea: ACM Press, 1469</w:t>
      </w:r>
      <w:r>
        <w:rPr>
          <w:rStyle w:val="None A"/>
          <w:rFonts w:cs="Arial Unicode MS" w:eastAsia="Arial Unicode MS" w:hint="default"/>
          <w:rtl w:val="0"/>
        </w:rPr>
        <w:t>–</w:t>
      </w:r>
      <w:r>
        <w:rPr>
          <w:rStyle w:val="None A"/>
          <w:rFonts w:cs="Arial Unicode MS" w:eastAsia="Arial Unicode MS"/>
          <w:rtl w:val="0"/>
        </w:rPr>
        <w:t>1478.</w:t>
      </w:r>
      <w:bookmarkEnd w:id="63"/>
    </w:p>
    <w:p>
      <w:pPr>
        <w:pStyle w:val="Bibliography"/>
      </w:pPr>
      <w:bookmarkStart w:name="refpaul_choropleth_1993" w:id="64"/>
      <w:r>
        <w:rPr>
          <w:rStyle w:val="None A"/>
          <w:rFonts w:cs="Arial Unicode MS" w:eastAsia="Arial Unicode MS"/>
          <w:rtl w:val="0"/>
        </w:rPr>
        <w:t xml:space="preserve">Paul, B.K., 1993. </w:t>
      </w:r>
      <w:r>
        <w:rPr>
          <w:rStyle w:val="Hyperlink.0"/>
        </w:rPr>
        <w:fldChar w:fldCharType="begin" w:fldLock="0"/>
      </w:r>
      <w:r>
        <w:rPr>
          <w:rStyle w:val="Hyperlink.0"/>
        </w:rPr>
        <w:instrText xml:space="preserve"> HYPERLINK "https://doi.org/10.1080/00221349308979658"</w:instrText>
      </w:r>
      <w:r>
        <w:rPr>
          <w:rStyle w:val="Hyperlink.0"/>
        </w:rPr>
        <w:fldChar w:fldCharType="separate" w:fldLock="0"/>
      </w:r>
      <w:r>
        <w:rPr>
          <w:rStyle w:val="Hyperlink.0"/>
          <w:rFonts w:cs="Arial Unicode MS" w:eastAsia="Arial Unicode MS"/>
          <w:rtl w:val="0"/>
        </w:rPr>
        <w:t>Choropleth Map Review: A Class Exercise</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Journal of Geography</w:t>
      </w:r>
      <w:r>
        <w:rPr>
          <w:rStyle w:val="None A"/>
          <w:rFonts w:cs="Arial Unicode MS" w:eastAsia="Arial Unicode MS"/>
          <w:rtl w:val="0"/>
        </w:rPr>
        <w:t>, 92 (5), 227</w:t>
      </w:r>
      <w:r>
        <w:rPr>
          <w:rStyle w:val="None A"/>
          <w:rFonts w:cs="Arial Unicode MS" w:eastAsia="Arial Unicode MS" w:hint="default"/>
          <w:rtl w:val="0"/>
        </w:rPr>
        <w:t>–</w:t>
      </w:r>
      <w:r>
        <w:rPr>
          <w:rStyle w:val="None A"/>
          <w:rFonts w:cs="Arial Unicode MS" w:eastAsia="Arial Unicode MS"/>
          <w:rtl w:val="0"/>
        </w:rPr>
        <w:t>230.</w:t>
      </w:r>
      <w:bookmarkEnd w:id="64"/>
    </w:p>
    <w:p>
      <w:pPr>
        <w:pStyle w:val="Bibliography"/>
      </w:pPr>
      <w:bookmarkStart w:name="refpeirce_psychopy2_2019" w:id="65"/>
      <w:r>
        <w:rPr>
          <w:rStyle w:val="None A"/>
          <w:rFonts w:cs="Arial Unicode MS" w:eastAsia="Arial Unicode MS"/>
          <w:rtl w:val="0"/>
        </w:rPr>
        <w:t>Peirce, J., Gray, J.R., Simpson, S., MacAskill, M., H</w:t>
      </w:r>
      <w:r>
        <w:rPr>
          <w:rStyle w:val="None A"/>
          <w:rFonts w:cs="Arial Unicode MS" w:eastAsia="Arial Unicode MS" w:hint="default"/>
          <w:rtl w:val="0"/>
        </w:rPr>
        <w:t>ö</w:t>
      </w:r>
      <w:r>
        <w:rPr>
          <w:rStyle w:val="None A"/>
          <w:rFonts w:cs="Arial Unicode MS" w:eastAsia="Arial Unicode MS"/>
          <w:rtl w:val="0"/>
        </w:rPr>
        <w:t>chenberger, R., Sogo, H., Kastman, E., and Lindel</w:t>
      </w:r>
      <w:r>
        <w:rPr>
          <w:rStyle w:val="None A"/>
          <w:rFonts w:cs="Arial Unicode MS" w:eastAsia="Arial Unicode MS" w:hint="default"/>
          <w:rtl w:val="0"/>
        </w:rPr>
        <w:t>ø</w:t>
      </w:r>
      <w:r>
        <w:rPr>
          <w:rStyle w:val="None A"/>
          <w:rFonts w:cs="Arial Unicode MS" w:eastAsia="Arial Unicode MS"/>
          <w:rtl w:val="0"/>
        </w:rPr>
        <w:t xml:space="preserve">v, J.K., 2019. </w:t>
      </w:r>
      <w:r>
        <w:rPr>
          <w:rStyle w:val="Hyperlink.0"/>
        </w:rPr>
        <w:fldChar w:fldCharType="begin" w:fldLock="0"/>
      </w:r>
      <w:r>
        <w:rPr>
          <w:rStyle w:val="Hyperlink.0"/>
        </w:rPr>
        <w:instrText xml:space="preserve"> HYPERLINK "https://doi.org/10.3758/s13428-018-01193-y"</w:instrText>
      </w:r>
      <w:r>
        <w:rPr>
          <w:rStyle w:val="Hyperlink.0"/>
        </w:rPr>
        <w:fldChar w:fldCharType="separate" w:fldLock="0"/>
      </w:r>
      <w:r>
        <w:rPr>
          <w:rStyle w:val="Hyperlink.0"/>
          <w:rFonts w:cs="Arial Unicode MS" w:eastAsia="Arial Unicode MS"/>
          <w:rtl w:val="0"/>
        </w:rPr>
        <w:t>PsychoPy2: Experiments in behavior made easy</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Behavior Research Methods</w:t>
      </w:r>
      <w:r>
        <w:rPr>
          <w:rStyle w:val="None A"/>
          <w:rFonts w:cs="Arial Unicode MS" w:eastAsia="Arial Unicode MS"/>
          <w:rtl w:val="0"/>
        </w:rPr>
        <w:t>, 51 (1), 195</w:t>
      </w:r>
      <w:r>
        <w:rPr>
          <w:rStyle w:val="None A"/>
          <w:rFonts w:cs="Arial Unicode MS" w:eastAsia="Arial Unicode MS" w:hint="default"/>
          <w:rtl w:val="0"/>
        </w:rPr>
        <w:t>–</w:t>
      </w:r>
      <w:r>
        <w:rPr>
          <w:rStyle w:val="None A"/>
          <w:rFonts w:cs="Arial Unicode MS" w:eastAsia="Arial Unicode MS"/>
          <w:rtl w:val="0"/>
        </w:rPr>
        <w:t>203.</w:t>
      </w:r>
      <w:bookmarkEnd w:id="65"/>
    </w:p>
    <w:p>
      <w:pPr>
        <w:pStyle w:val="Bibliography"/>
      </w:pPr>
      <w:bookmarkStart w:name="refr_core_team_r_2022" w:id="66"/>
      <w:r>
        <w:rPr>
          <w:rStyle w:val="None A"/>
          <w:rFonts w:cs="Arial Unicode MS" w:eastAsia="Arial Unicode MS"/>
          <w:rtl w:val="0"/>
        </w:rPr>
        <w:t xml:space="preserve">R Core Team, 2022. </w:t>
      </w:r>
      <w:r>
        <w:rPr>
          <w:rStyle w:val="Hyperlink.0"/>
        </w:rPr>
        <w:fldChar w:fldCharType="begin" w:fldLock="0"/>
      </w:r>
      <w:r>
        <w:rPr>
          <w:rStyle w:val="Hyperlink.0"/>
        </w:rPr>
        <w:instrText xml:space="preserve"> HYPERLINK "https://www.R-project.org/"</w:instrText>
      </w:r>
      <w:r>
        <w:rPr>
          <w:rStyle w:val="Hyperlink.0"/>
        </w:rPr>
        <w:fldChar w:fldCharType="separate" w:fldLock="0"/>
      </w:r>
      <w:r>
        <w:rPr>
          <w:rStyle w:val="Hyperlink.0"/>
          <w:rFonts w:cs="Arial Unicode MS" w:eastAsia="Arial Unicode MS"/>
          <w:rtl w:val="0"/>
        </w:rPr>
        <w:t>R: A Language and Environment for Statistical Computing</w:t>
      </w:r>
      <w:r>
        <w:rPr/>
        <w:fldChar w:fldCharType="end" w:fldLock="0"/>
      </w:r>
      <w:r>
        <w:rPr>
          <w:rStyle w:val="None A"/>
          <w:rFonts w:cs="Arial Unicode MS" w:eastAsia="Arial Unicode MS"/>
          <w:rtl w:val="0"/>
        </w:rPr>
        <w:t>.</w:t>
      </w:r>
      <w:bookmarkEnd w:id="66"/>
    </w:p>
    <w:p>
      <w:pPr>
        <w:pStyle w:val="Bibliography"/>
      </w:pPr>
      <w:bookmarkStart w:name="refretchless_guidance_2016" w:id="67"/>
      <w:r>
        <w:rPr>
          <w:rStyle w:val="None A"/>
          <w:rFonts w:cs="Arial Unicode MS" w:eastAsia="Arial Unicode MS"/>
          <w:rtl w:val="0"/>
        </w:rPr>
        <w:t xml:space="preserve">Retchless, D.P. and Brewer, C.A., 2016. </w:t>
      </w:r>
      <w:r>
        <w:rPr>
          <w:rStyle w:val="Hyperlink.0"/>
        </w:rPr>
        <w:fldChar w:fldCharType="begin" w:fldLock="0"/>
      </w:r>
      <w:r>
        <w:rPr>
          <w:rStyle w:val="Hyperlink.0"/>
        </w:rPr>
        <w:instrText xml:space="preserve"> HYPERLINK "https://doi.org/10.1002/joc.4408"</w:instrText>
      </w:r>
      <w:r>
        <w:rPr>
          <w:rStyle w:val="Hyperlink.0"/>
        </w:rPr>
        <w:fldChar w:fldCharType="separate" w:fldLock="0"/>
      </w:r>
      <w:r>
        <w:rPr>
          <w:rStyle w:val="Hyperlink.0"/>
          <w:rFonts w:cs="Arial Unicode MS" w:eastAsia="Arial Unicode MS"/>
          <w:rtl w:val="0"/>
        </w:rPr>
        <w:t>Guidance for representing uncertainty on global temperature change maps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International Journal of Climatology</w:t>
      </w:r>
      <w:r>
        <w:rPr>
          <w:rStyle w:val="None A"/>
          <w:rFonts w:cs="Arial Unicode MS" w:eastAsia="Arial Unicode MS"/>
          <w:rtl w:val="0"/>
        </w:rPr>
        <w:t>, 36 (3), 1143</w:t>
      </w:r>
      <w:r>
        <w:rPr>
          <w:rStyle w:val="None A"/>
          <w:rFonts w:cs="Arial Unicode MS" w:eastAsia="Arial Unicode MS" w:hint="default"/>
          <w:rtl w:val="0"/>
        </w:rPr>
        <w:t>–</w:t>
      </w:r>
      <w:r>
        <w:rPr>
          <w:rStyle w:val="None A"/>
          <w:rFonts w:cs="Arial Unicode MS" w:eastAsia="Arial Unicode MS"/>
          <w:rtl w:val="0"/>
        </w:rPr>
        <w:t>1159.</w:t>
      </w:r>
      <w:bookmarkEnd w:id="67"/>
    </w:p>
    <w:p>
      <w:pPr>
        <w:pStyle w:val="Bibliography"/>
      </w:pPr>
      <w:bookmarkStart w:name="refsandman_high_1994" w:id="68"/>
      <w:r>
        <w:rPr>
          <w:rStyle w:val="None A"/>
          <w:rFonts w:cs="Arial Unicode MS" w:eastAsia="Arial Unicode MS"/>
          <w:rtl w:val="0"/>
        </w:rPr>
        <w:t xml:space="preserve">Sandman, P.M., Weinstein, N.D., and Miller, P., 1994. </w:t>
      </w:r>
      <w:r>
        <w:rPr>
          <w:rStyle w:val="Hyperlink.0"/>
        </w:rPr>
        <w:fldChar w:fldCharType="begin" w:fldLock="0"/>
      </w:r>
      <w:r>
        <w:rPr>
          <w:rStyle w:val="Hyperlink.0"/>
        </w:rPr>
        <w:instrText xml:space="preserve"> HYPERLINK "https://doi.org/10.1111/j.1539-6924.1994.tb00026.x"</w:instrText>
      </w:r>
      <w:r>
        <w:rPr>
          <w:rStyle w:val="Hyperlink.0"/>
        </w:rPr>
        <w:fldChar w:fldCharType="separate" w:fldLock="0"/>
      </w:r>
      <w:r>
        <w:rPr>
          <w:rStyle w:val="Hyperlink.0"/>
          <w:rFonts w:cs="Arial Unicode MS" w:eastAsia="Arial Unicode MS"/>
          <w:rtl w:val="0"/>
        </w:rPr>
        <w:t>High Risk or Low: How Location on a "Risk Ladder" Affects Perceived Risk</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Risk Analysis</w:t>
      </w:r>
      <w:r>
        <w:rPr>
          <w:rStyle w:val="None A"/>
          <w:rFonts w:cs="Arial Unicode MS" w:eastAsia="Arial Unicode MS"/>
          <w:rtl w:val="0"/>
        </w:rPr>
        <w:t>, 14 (1), 35</w:t>
      </w:r>
      <w:r>
        <w:rPr>
          <w:rStyle w:val="None A"/>
          <w:rFonts w:cs="Arial Unicode MS" w:eastAsia="Arial Unicode MS" w:hint="default"/>
          <w:rtl w:val="0"/>
        </w:rPr>
        <w:t>–</w:t>
      </w:r>
      <w:r>
        <w:rPr>
          <w:rStyle w:val="None A"/>
          <w:rFonts w:cs="Arial Unicode MS" w:eastAsia="Arial Unicode MS"/>
          <w:rtl w:val="0"/>
        </w:rPr>
        <w:t>45.</w:t>
      </w:r>
      <w:bookmarkEnd w:id="68"/>
    </w:p>
    <w:p>
      <w:pPr>
        <w:pStyle w:val="Bibliography"/>
      </w:pPr>
      <w:bookmarkStart w:name="refschiewe_empirical_2019" w:id="69"/>
      <w:r>
        <w:rPr>
          <w:rStyle w:val="None A"/>
          <w:rFonts w:cs="Arial Unicode MS" w:eastAsia="Arial Unicode MS"/>
          <w:rtl w:val="0"/>
        </w:rPr>
        <w:t xml:space="preserve">Schiewe, J., 2019. </w:t>
      </w:r>
      <w:r>
        <w:rPr>
          <w:rStyle w:val="Hyperlink.0"/>
        </w:rPr>
        <w:fldChar w:fldCharType="begin" w:fldLock="0"/>
      </w:r>
      <w:r>
        <w:rPr>
          <w:rStyle w:val="Hyperlink.0"/>
        </w:rPr>
        <w:instrText xml:space="preserve"> HYPERLINK "https://doi.org/10.1007/s42489-019-00026-y"</w:instrText>
      </w:r>
      <w:r>
        <w:rPr>
          <w:rStyle w:val="Hyperlink.0"/>
        </w:rPr>
        <w:fldChar w:fldCharType="separate" w:fldLock="0"/>
      </w:r>
      <w:r>
        <w:rPr>
          <w:rStyle w:val="Hyperlink.0"/>
          <w:rFonts w:cs="Arial Unicode MS" w:eastAsia="Arial Unicode MS"/>
          <w:rtl w:val="0"/>
        </w:rPr>
        <w:t>Empirical Studies on the Visual Perception of Spatial Patterns in Choropleth Maps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KN - Journal of Cartography and Geographic Information</w:t>
      </w:r>
      <w:r>
        <w:rPr>
          <w:rStyle w:val="None A"/>
          <w:rFonts w:cs="Arial Unicode MS" w:eastAsia="Arial Unicode MS"/>
          <w:rtl w:val="0"/>
        </w:rPr>
        <w:t>, 69 (3), 217</w:t>
      </w:r>
      <w:r>
        <w:rPr>
          <w:rStyle w:val="None A"/>
          <w:rFonts w:cs="Arial Unicode MS" w:eastAsia="Arial Unicode MS" w:hint="default"/>
          <w:rtl w:val="0"/>
        </w:rPr>
        <w:t>–</w:t>
      </w:r>
      <w:r>
        <w:rPr>
          <w:rStyle w:val="None A"/>
          <w:rFonts w:cs="Arial Unicode MS" w:eastAsia="Arial Unicode MS"/>
          <w:rtl w:val="0"/>
        </w:rPr>
        <w:t>228.</w:t>
      </w:r>
      <w:bookmarkEnd w:id="69"/>
    </w:p>
    <w:p>
      <w:pPr>
        <w:pStyle w:val="Bibliography"/>
      </w:pPr>
      <w:bookmarkStart w:name="refschloss_mapping_2019" w:id="70"/>
      <w:r>
        <w:rPr>
          <w:rStyle w:val="None A"/>
          <w:rFonts w:cs="Arial Unicode MS" w:eastAsia="Arial Unicode MS"/>
          <w:rtl w:val="0"/>
        </w:rPr>
        <w:t xml:space="preserve">Schloss, K.B., Gramazio, C.C., Silverman, A.T., Parker, M.L., and Wang, A.S., 2019. </w:t>
      </w:r>
      <w:r>
        <w:rPr>
          <w:rStyle w:val="Hyperlink.0"/>
        </w:rPr>
        <w:fldChar w:fldCharType="begin" w:fldLock="0"/>
      </w:r>
      <w:r>
        <w:rPr>
          <w:rStyle w:val="Hyperlink.0"/>
        </w:rPr>
        <w:instrText xml:space="preserve"> HYPERLINK "https://doi.org/10.1109/TVCG.2018.2865147"</w:instrText>
      </w:r>
      <w:r>
        <w:rPr>
          <w:rStyle w:val="Hyperlink.0"/>
        </w:rPr>
        <w:fldChar w:fldCharType="separate" w:fldLock="0"/>
      </w:r>
      <w:r>
        <w:rPr>
          <w:rStyle w:val="Hyperlink.0"/>
          <w:rFonts w:cs="Arial Unicode MS" w:eastAsia="Arial Unicode MS"/>
          <w:rtl w:val="0"/>
        </w:rPr>
        <w:t>Mapping Color to Meaning in Colormap Data Visualizations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IEEE Transactions on Visualization and Computer Graphics</w:t>
      </w:r>
      <w:r>
        <w:rPr>
          <w:rStyle w:val="None A"/>
          <w:rFonts w:cs="Arial Unicode MS" w:eastAsia="Arial Unicode MS"/>
          <w:rtl w:val="0"/>
        </w:rPr>
        <w:t>, 25 (1), 810</w:t>
      </w:r>
      <w:r>
        <w:rPr>
          <w:rStyle w:val="None A"/>
          <w:rFonts w:cs="Arial Unicode MS" w:eastAsia="Arial Unicode MS" w:hint="default"/>
          <w:rtl w:val="0"/>
        </w:rPr>
        <w:t>–</w:t>
      </w:r>
      <w:r>
        <w:rPr>
          <w:rStyle w:val="None A"/>
          <w:rFonts w:cs="Arial Unicode MS" w:eastAsia="Arial Unicode MS"/>
          <w:rtl w:val="0"/>
        </w:rPr>
        <w:t>819.</w:t>
      </w:r>
      <w:bookmarkEnd w:id="70"/>
    </w:p>
    <w:p>
      <w:pPr>
        <w:pStyle w:val="Bibliography"/>
      </w:pPr>
      <w:bookmarkStart w:name="refstone_foregroundbackground_2003" w:id="71"/>
      <w:r>
        <w:rPr>
          <w:rStyle w:val="None A"/>
          <w:rFonts w:cs="Arial Unicode MS" w:eastAsia="Arial Unicode MS"/>
          <w:rtl w:val="0"/>
        </w:rPr>
        <w:t xml:space="preserve">Stone, E.R., Sieck, W.R., Bull, B.E., Frank Yates, J., Parks, S.C., and Rush, C.J., 2003. </w:t>
      </w:r>
      <w:r>
        <w:rPr>
          <w:rStyle w:val="Hyperlink.0"/>
        </w:rPr>
        <w:fldChar w:fldCharType="begin" w:fldLock="0"/>
      </w:r>
      <w:r>
        <w:rPr>
          <w:rStyle w:val="Hyperlink.0"/>
        </w:rPr>
        <w:instrText xml:space="preserve"> HYPERLINK "https://doi.org/10.1016/S0749-5978(03)00003-7"</w:instrText>
      </w:r>
      <w:r>
        <w:rPr>
          <w:rStyle w:val="Hyperlink.0"/>
        </w:rPr>
        <w:fldChar w:fldCharType="separate" w:fldLock="0"/>
      </w:r>
      <w:r>
        <w:rPr>
          <w:rStyle w:val="Hyperlink.0"/>
          <w:rFonts w:cs="Arial Unicode MS" w:eastAsia="Arial Unicode MS"/>
          <w:rtl w:val="0"/>
        </w:rPr>
        <w:t>Foreground:background salience: Explaining the effects of graphical displays on risk avoidance</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Organizational Behavior and Human Decision Processes</w:t>
      </w:r>
      <w:r>
        <w:rPr>
          <w:rStyle w:val="None A"/>
          <w:rFonts w:cs="Arial Unicode MS" w:eastAsia="Arial Unicode MS"/>
          <w:rtl w:val="0"/>
        </w:rPr>
        <w:t>, 90 (1), 19</w:t>
      </w:r>
      <w:r>
        <w:rPr>
          <w:rStyle w:val="None A"/>
          <w:rFonts w:cs="Arial Unicode MS" w:eastAsia="Arial Unicode MS" w:hint="default"/>
          <w:rtl w:val="0"/>
        </w:rPr>
        <w:t>–</w:t>
      </w:r>
      <w:r>
        <w:rPr>
          <w:rStyle w:val="None A"/>
          <w:rFonts w:cs="Arial Unicode MS" w:eastAsia="Arial Unicode MS"/>
          <w:rtl w:val="0"/>
        </w:rPr>
        <w:t>36.</w:t>
      </w:r>
      <w:bookmarkEnd w:id="71"/>
    </w:p>
    <w:p>
      <w:pPr>
        <w:pStyle w:val="Bibliography"/>
      </w:pPr>
      <w:bookmarkStart w:name="refstone_effects_1997" w:id="72"/>
      <w:r>
        <w:rPr>
          <w:rStyle w:val="None A"/>
          <w:rFonts w:cs="Arial Unicode MS" w:eastAsia="Arial Unicode MS"/>
          <w:rtl w:val="0"/>
        </w:rPr>
        <w:t xml:space="preserve">Stone, E.R., Yates, J.F., and Parker, A.M., 1997. </w:t>
      </w:r>
      <w:r>
        <w:rPr>
          <w:rStyle w:val="Hyperlink.0"/>
        </w:rPr>
        <w:fldChar w:fldCharType="begin" w:fldLock="0"/>
      </w:r>
      <w:r>
        <w:rPr>
          <w:rStyle w:val="Hyperlink.0"/>
        </w:rPr>
        <w:instrText xml:space="preserve"> HYPERLINK "https://doi.org/10.1037/1076-898X.3.4.243"</w:instrText>
      </w:r>
      <w:r>
        <w:rPr>
          <w:rStyle w:val="Hyperlink.0"/>
        </w:rPr>
        <w:fldChar w:fldCharType="separate" w:fldLock="0"/>
      </w:r>
      <w:r>
        <w:rPr>
          <w:rStyle w:val="Hyperlink.0"/>
          <w:rFonts w:cs="Arial Unicode MS" w:eastAsia="Arial Unicode MS"/>
          <w:rtl w:val="0"/>
        </w:rPr>
        <w:t>Effects of numerical and graphical displays on professed risk-taking behavior.</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Journal of Experimental Psychology: Applied</w:t>
      </w:r>
      <w:r>
        <w:rPr>
          <w:rStyle w:val="None A"/>
          <w:rFonts w:cs="Arial Unicode MS" w:eastAsia="Arial Unicode MS"/>
          <w:rtl w:val="0"/>
        </w:rPr>
        <w:t>, 3 (4), 243</w:t>
      </w:r>
      <w:r>
        <w:rPr>
          <w:rStyle w:val="None A"/>
          <w:rFonts w:cs="Arial Unicode MS" w:eastAsia="Arial Unicode MS" w:hint="default"/>
          <w:rtl w:val="0"/>
        </w:rPr>
        <w:t>–</w:t>
      </w:r>
      <w:r>
        <w:rPr>
          <w:rStyle w:val="None A"/>
          <w:rFonts w:cs="Arial Unicode MS" w:eastAsia="Arial Unicode MS"/>
          <w:rtl w:val="0"/>
        </w:rPr>
        <w:t>256.</w:t>
      </w:r>
      <w:bookmarkEnd w:id="72"/>
    </w:p>
    <w:p>
      <w:pPr>
        <w:pStyle w:val="Bibliography"/>
      </w:pPr>
      <w:bookmarkStart w:name="refstone_engineering_2014" w:id="73"/>
      <w:r>
        <w:rPr>
          <w:rStyle w:val="None A"/>
          <w:rFonts w:cs="Arial Unicode MS" w:eastAsia="Arial Unicode MS"/>
          <w:rtl w:val="0"/>
        </w:rPr>
        <w:t>Stone, M., Sza</w:t>
      </w:r>
      <w:r>
        <w:rPr>
          <w:rStyle w:val="None A"/>
          <w:rFonts w:cs="Arial Unicode MS" w:eastAsia="Arial Unicode MS" w:hint="default"/>
          <w:rtl w:val="0"/>
        </w:rPr>
        <w:t>ﬁ</w:t>
      </w:r>
      <w:r>
        <w:rPr>
          <w:rStyle w:val="None A"/>
          <w:rFonts w:cs="Arial Unicode MS" w:eastAsia="Arial Unicode MS"/>
          <w:rtl w:val="0"/>
        </w:rPr>
        <w:t>r, D.A., and Setlur, V., 2014. An Engineering Model for Color Difference as a Function of Size. Boston, Massachusetts: Society for Imaging Science; Technology, 6.</w:t>
      </w:r>
      <w:bookmarkEnd w:id="73"/>
    </w:p>
    <w:p>
      <w:pPr>
        <w:pStyle w:val="Bibliography"/>
      </w:pPr>
      <w:bookmarkStart w:name="refszafir_adapting_2014" w:id="74"/>
      <w:r>
        <w:rPr>
          <w:rStyle w:val="None A"/>
          <w:rFonts w:cs="Arial Unicode MS" w:eastAsia="Arial Unicode MS"/>
          <w:rtl w:val="0"/>
        </w:rPr>
        <w:t>Szafir, D.A., Stone, M., and Gleicher, M., 2014. Adapting Color Difference for Design. Boston, Massachusetts: Society for Imaging Science; Technology, 6.</w:t>
      </w:r>
      <w:bookmarkEnd w:id="74"/>
    </w:p>
    <w:p>
      <w:pPr>
        <w:pStyle w:val="Bibliography"/>
      </w:pPr>
      <w:bookmarkStart w:name="reftaylor_misleading_1986" w:id="75"/>
      <w:r>
        <w:rPr>
          <w:rStyle w:val="None A"/>
          <w:rFonts w:cs="Arial Unicode MS" w:eastAsia="Arial Unicode MS"/>
          <w:rtl w:val="0"/>
        </w:rPr>
        <w:t xml:space="preserve">Taylor, B.G. and Anderson, L.K., 1986. Misleading Graphs: Guidelines for the Accountant. </w:t>
      </w:r>
      <w:r>
        <w:rPr>
          <w:rStyle w:val="None"/>
          <w:rFonts w:cs="Arial Unicode MS" w:eastAsia="Arial Unicode MS"/>
          <w:i w:val="1"/>
          <w:iCs w:val="1"/>
          <w:rtl w:val="0"/>
          <w:lang w:val="en-US"/>
        </w:rPr>
        <w:t>Journal of Accountancy</w:t>
      </w:r>
      <w:r>
        <w:rPr>
          <w:rStyle w:val="None A"/>
          <w:rFonts w:cs="Arial Unicode MS" w:eastAsia="Arial Unicode MS"/>
          <w:rtl w:val="0"/>
        </w:rPr>
        <w:t>, 162 (4), 126</w:t>
      </w:r>
      <w:r>
        <w:rPr>
          <w:rStyle w:val="None A"/>
          <w:rFonts w:cs="Arial Unicode MS" w:eastAsia="Arial Unicode MS" w:hint="default"/>
          <w:rtl w:val="0"/>
        </w:rPr>
        <w:t>–</w:t>
      </w:r>
      <w:r>
        <w:rPr>
          <w:rStyle w:val="None A"/>
          <w:rFonts w:cs="Arial Unicode MS" w:eastAsia="Arial Unicode MS"/>
          <w:rtl w:val="0"/>
        </w:rPr>
        <w:t>135.</w:t>
      </w:r>
      <w:bookmarkEnd w:id="75"/>
    </w:p>
    <w:p>
      <w:pPr>
        <w:pStyle w:val="Bibliography"/>
      </w:pPr>
      <w:bookmarkStart w:name="reftobler_choropleth_2010" w:id="76"/>
      <w:r>
        <w:rPr>
          <w:rStyle w:val="None A"/>
          <w:rFonts w:cs="Arial Unicode MS" w:eastAsia="Arial Unicode MS"/>
          <w:rtl w:val="0"/>
        </w:rPr>
        <w:t xml:space="preserve">Tobler, W.R., 2010. </w:t>
      </w:r>
      <w:r>
        <w:rPr>
          <w:rStyle w:val="Hyperlink.0"/>
        </w:rPr>
        <w:fldChar w:fldCharType="begin" w:fldLock="0"/>
      </w:r>
      <w:r>
        <w:rPr>
          <w:rStyle w:val="Hyperlink.0"/>
        </w:rPr>
        <w:instrText xml:space="preserve"> HYPERLINK "https://doi.org/10.1111/j.1538-4632.1973.tb01012.x"</w:instrText>
      </w:r>
      <w:r>
        <w:rPr>
          <w:rStyle w:val="Hyperlink.0"/>
        </w:rPr>
        <w:fldChar w:fldCharType="separate" w:fldLock="0"/>
      </w:r>
      <w:r>
        <w:rPr>
          <w:rStyle w:val="Hyperlink.0"/>
          <w:rFonts w:cs="Arial Unicode MS" w:eastAsia="Arial Unicode MS"/>
          <w:rtl w:val="0"/>
        </w:rPr>
        <w:t>Choropleth Maps Without Class Intervals?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Geographical Analysis</w:t>
      </w:r>
      <w:r>
        <w:rPr>
          <w:rStyle w:val="None A"/>
          <w:rFonts w:cs="Arial Unicode MS" w:eastAsia="Arial Unicode MS"/>
          <w:rtl w:val="0"/>
        </w:rPr>
        <w:t>, 5 (3), 262</w:t>
      </w:r>
      <w:r>
        <w:rPr>
          <w:rStyle w:val="None A"/>
          <w:rFonts w:cs="Arial Unicode MS" w:eastAsia="Arial Unicode MS" w:hint="default"/>
          <w:rtl w:val="0"/>
        </w:rPr>
        <w:t>–</w:t>
      </w:r>
      <w:r>
        <w:rPr>
          <w:rStyle w:val="None A"/>
          <w:rFonts w:cs="Arial Unicode MS" w:eastAsia="Arial Unicode MS"/>
          <w:rtl w:val="0"/>
        </w:rPr>
        <w:t>265.</w:t>
      </w:r>
      <w:bookmarkEnd w:id="76"/>
    </w:p>
    <w:p>
      <w:pPr>
        <w:pStyle w:val="Bibliography"/>
      </w:pPr>
      <w:bookmarkStart w:name="reftversky_framing_1981" w:id="77"/>
      <w:r>
        <w:rPr>
          <w:rStyle w:val="None A"/>
          <w:rFonts w:cs="Arial Unicode MS" w:eastAsia="Arial Unicode MS"/>
          <w:rtl w:val="0"/>
        </w:rPr>
        <w:t xml:space="preserve">Tversky, A. and Kahneman, D., 1981. </w:t>
      </w:r>
      <w:r>
        <w:rPr>
          <w:rStyle w:val="Hyperlink.0"/>
        </w:rPr>
        <w:fldChar w:fldCharType="begin" w:fldLock="0"/>
      </w:r>
      <w:r>
        <w:rPr>
          <w:rStyle w:val="Hyperlink.0"/>
        </w:rPr>
        <w:instrText xml:space="preserve"> HYPERLINK "https://doi.org/10.1126/science.7455683"</w:instrText>
      </w:r>
      <w:r>
        <w:rPr>
          <w:rStyle w:val="Hyperlink.0"/>
        </w:rPr>
        <w:fldChar w:fldCharType="separate" w:fldLock="0"/>
      </w:r>
      <w:r>
        <w:rPr>
          <w:rStyle w:val="Hyperlink.0"/>
          <w:rFonts w:cs="Arial Unicode MS" w:eastAsia="Arial Unicode MS"/>
          <w:rtl w:val="0"/>
        </w:rPr>
        <w:t>The Framing of Decisions and the Psychology of Choice</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Science</w:t>
      </w:r>
      <w:r>
        <w:rPr>
          <w:rStyle w:val="None A"/>
          <w:rFonts w:cs="Arial Unicode MS" w:eastAsia="Arial Unicode MS"/>
          <w:rtl w:val="0"/>
        </w:rPr>
        <w:t>, 211 (4481), 453</w:t>
      </w:r>
      <w:r>
        <w:rPr>
          <w:rStyle w:val="None A"/>
          <w:rFonts w:cs="Arial Unicode MS" w:eastAsia="Arial Unicode MS" w:hint="default"/>
          <w:rtl w:val="0"/>
        </w:rPr>
        <w:t>–</w:t>
      </w:r>
      <w:r>
        <w:rPr>
          <w:rStyle w:val="None A"/>
          <w:rFonts w:cs="Arial Unicode MS" w:eastAsia="Arial Unicode MS"/>
          <w:rtl w:val="0"/>
        </w:rPr>
        <w:t>458.</w:t>
      </w:r>
      <w:bookmarkEnd w:id="77"/>
    </w:p>
    <w:p>
      <w:pPr>
        <w:pStyle w:val="Bibliography"/>
      </w:pPr>
      <w:bookmarkStart w:name="refvoeten_buildmer_2022" w:id="78"/>
      <w:r>
        <w:rPr>
          <w:rStyle w:val="None A"/>
          <w:rFonts w:cs="Arial Unicode MS" w:eastAsia="Arial Unicode MS"/>
          <w:rtl w:val="0"/>
        </w:rPr>
        <w:t xml:space="preserve">Voeten, C.C., 2022. </w:t>
      </w:r>
      <w:r>
        <w:rPr>
          <w:rStyle w:val="Hyperlink.0"/>
        </w:rPr>
        <w:fldChar w:fldCharType="begin" w:fldLock="0"/>
      </w:r>
      <w:r>
        <w:rPr>
          <w:rStyle w:val="Hyperlink.0"/>
        </w:rPr>
        <w:instrText xml:space="preserve"> HYPERLINK "https://CRAN.R-project.org/package=buildmer"</w:instrText>
      </w:r>
      <w:r>
        <w:rPr>
          <w:rStyle w:val="Hyperlink.0"/>
        </w:rPr>
        <w:fldChar w:fldCharType="separate" w:fldLock="0"/>
      </w:r>
      <w:r>
        <w:rPr>
          <w:rStyle w:val="Hyperlink.0"/>
          <w:rFonts w:cs="Arial Unicode MS" w:eastAsia="Arial Unicode MS"/>
          <w:rtl w:val="0"/>
        </w:rPr>
        <w:t>Buildmer: Stepwise Elimination and Term Reordering for Mixed-Effects</w:t>
      </w:r>
      <w:r>
        <w:rPr/>
        <w:fldChar w:fldCharType="end" w:fldLock="0"/>
      </w:r>
      <w:r>
        <w:rPr>
          <w:rStyle w:val="None A"/>
          <w:rFonts w:cs="Arial Unicode MS" w:eastAsia="Arial Unicode MS"/>
          <w:rtl w:val="0"/>
        </w:rPr>
        <w:t>.</w:t>
      </w:r>
      <w:bookmarkEnd w:id="78"/>
    </w:p>
    <w:p>
      <w:pPr>
        <w:pStyle w:val="Bibliography"/>
      </w:pPr>
      <w:bookmarkStart w:name="refwickham_ggplot2_2016" w:id="79"/>
      <w:r>
        <w:rPr>
          <w:rStyle w:val="None A"/>
          <w:rFonts w:cs="Arial Unicode MS" w:eastAsia="Arial Unicode MS"/>
          <w:rtl w:val="0"/>
        </w:rPr>
        <w:t xml:space="preserve">Wickham, H., 2016. </w:t>
      </w:r>
      <w:r>
        <w:rPr>
          <w:rStyle w:val="None"/>
          <w:rFonts w:cs="Arial Unicode MS" w:eastAsia="Arial Unicode MS"/>
          <w:i w:val="1"/>
          <w:iCs w:val="1"/>
          <w:rtl w:val="0"/>
          <w:lang w:val="en-US"/>
        </w:rPr>
        <w:t>ggplot2</w:t>
      </w:r>
      <w:r>
        <w:rPr>
          <w:rStyle w:val="None A"/>
          <w:rFonts w:cs="Arial Unicode MS" w:eastAsia="Arial Unicode MS"/>
          <w:rtl w:val="0"/>
        </w:rPr>
        <w:t>. New York, NY: Springer Science+Business Media, LLC.</w:t>
      </w:r>
      <w:bookmarkEnd w:id="79"/>
    </w:p>
    <w:p>
      <w:pPr>
        <w:pStyle w:val="Bibliography"/>
      </w:pPr>
      <w:bookmarkStart w:name="refwitt_graph_2019" w:id="80"/>
      <w:r>
        <w:rPr>
          <w:rStyle w:val="None A"/>
          <w:rFonts w:cs="Arial Unicode MS" w:eastAsia="Arial Unicode MS"/>
          <w:rtl w:val="0"/>
        </w:rPr>
        <w:t xml:space="preserve">Witt, J.K., 2019. </w:t>
      </w:r>
      <w:r>
        <w:rPr>
          <w:rStyle w:val="Hyperlink.0"/>
        </w:rPr>
        <w:fldChar w:fldCharType="begin" w:fldLock="0"/>
      </w:r>
      <w:r>
        <w:rPr>
          <w:rStyle w:val="Hyperlink.0"/>
        </w:rPr>
        <w:instrText xml:space="preserve"> HYPERLINK "https://doi.org/10.15626/MP.2018.895"</w:instrText>
      </w:r>
      <w:r>
        <w:rPr>
          <w:rStyle w:val="Hyperlink.0"/>
        </w:rPr>
        <w:fldChar w:fldCharType="separate" w:fldLock="0"/>
      </w:r>
      <w:r>
        <w:rPr>
          <w:rStyle w:val="Hyperlink.0"/>
          <w:rFonts w:cs="Arial Unicode MS" w:eastAsia="Arial Unicode MS"/>
          <w:rtl w:val="0"/>
        </w:rPr>
        <w:t>Graph Construction: An Empirical Investigation on Setting the Range of the Y-Axis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Meta-Psychology</w:t>
      </w:r>
      <w:r>
        <w:rPr>
          <w:rStyle w:val="None A"/>
          <w:rFonts w:cs="Arial Unicode MS" w:eastAsia="Arial Unicode MS"/>
          <w:rtl w:val="0"/>
        </w:rPr>
        <w:t>, 2, 1</w:t>
      </w:r>
      <w:r>
        <w:rPr>
          <w:rStyle w:val="None A"/>
          <w:rFonts w:cs="Arial Unicode MS" w:eastAsia="Arial Unicode MS" w:hint="default"/>
          <w:rtl w:val="0"/>
        </w:rPr>
        <w:t>–</w:t>
      </w:r>
      <w:r>
        <w:rPr>
          <w:rStyle w:val="None A"/>
          <w:rFonts w:cs="Arial Unicode MS" w:eastAsia="Arial Unicode MS"/>
          <w:rtl w:val="0"/>
        </w:rPr>
        <w:t>20.</w:t>
      </w:r>
      <w:bookmarkEnd w:id="80"/>
    </w:p>
    <w:p>
      <w:pPr>
        <w:pStyle w:val="Bibliography"/>
      </w:pPr>
      <w:bookmarkStart w:name="refyang_truncating_2021" w:id="81"/>
      <w:r>
        <w:rPr>
          <w:rStyle w:val="None A"/>
          <w:rFonts w:cs="Arial Unicode MS" w:eastAsia="Arial Unicode MS"/>
          <w:rtl w:val="0"/>
        </w:rPr>
        <w:t xml:space="preserve">Yang, B.W., Vargas Restrepo, C., Stanley, M.L., and Marsh, E.J., 2021. </w:t>
      </w:r>
      <w:r>
        <w:rPr>
          <w:rStyle w:val="Hyperlink.0"/>
        </w:rPr>
        <w:fldChar w:fldCharType="begin" w:fldLock="0"/>
      </w:r>
      <w:r>
        <w:rPr>
          <w:rStyle w:val="Hyperlink.0"/>
        </w:rPr>
        <w:instrText xml:space="preserve"> HYPERLINK "https://doi.org/10.1016/j.jarmac.2020.10.002"</w:instrText>
      </w:r>
      <w:r>
        <w:rPr>
          <w:rStyle w:val="Hyperlink.0"/>
        </w:rPr>
        <w:fldChar w:fldCharType="separate" w:fldLock="0"/>
      </w:r>
      <w:r>
        <w:rPr>
          <w:rStyle w:val="Hyperlink.0"/>
          <w:rFonts w:cs="Arial Unicode MS" w:eastAsia="Arial Unicode MS"/>
          <w:rtl w:val="0"/>
        </w:rPr>
        <w:t>Truncating Bar Graphs Persistently Misleads Viewers</w:t>
      </w:r>
      <w:r>
        <w:rPr/>
        <w:fldChar w:fldCharType="end" w:fldLock="0"/>
      </w:r>
      <w:r>
        <w:rPr>
          <w:rStyle w:val="None A"/>
          <w:rFonts w:cs="Arial Unicode MS" w:eastAsia="Arial Unicode MS"/>
          <w:rtl w:val="0"/>
        </w:rPr>
        <w:t xml:space="preserve">. </w:t>
      </w:r>
      <w:r>
        <w:rPr>
          <w:rStyle w:val="None"/>
          <w:rFonts w:cs="Arial Unicode MS" w:eastAsia="Arial Unicode MS"/>
          <w:i w:val="1"/>
          <w:iCs w:val="1"/>
          <w:rtl w:val="0"/>
          <w:lang w:val="en-US"/>
        </w:rPr>
        <w:t>Journal of Applied Research in Memory and Cognition</w:t>
      </w:r>
      <w:r>
        <w:rPr>
          <w:rStyle w:val="None A"/>
          <w:rFonts w:cs="Arial Unicode MS" w:eastAsia="Arial Unicode MS"/>
          <w:rtl w:val="0"/>
        </w:rPr>
        <w:t>, S2211368120300978.</w:t>
      </w:r>
      <w:bookmarkEnd w:id="81"/>
    </w:p>
    <w:sectPr>
      <w:headerReference w:type="default" r:id="rId9"/>
      <w:foot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rPr>
      <w:lang w:val="en-US"/>
    </w:r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4f81bd"/>
      <w:u w:val="single" w:color="4f81bd"/>
      <w14:textFill>
        <w14:solidFill>
          <w14:srgbClr w14:val="4F81BD"/>
        </w14:solidFill>
      </w14:textFill>
    </w:rPr>
  </w:style>
  <w:style w:type="paragraph" w:styleId="Figure">
    <w:name w:val="Figure"/>
    <w:next w:val="Figur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mbria" w:cs="Cambria" w:hAnsi="Cambria" w:eastAsia="Cambria"/>
      <w:i w:val="1"/>
      <w:iCs w:val="1"/>
      <w:outline w:val="0"/>
      <w:color w:val="4f81bd"/>
      <w:u w:val="single"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