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C10" w:rsidRDefault="004B3C10" w:rsidP="004B3C10">
      <w:pPr>
        <w:jc w:val="center"/>
        <w:rPr>
          <w:b/>
          <w:sz w:val="32"/>
          <w:szCs w:val="32"/>
        </w:rPr>
      </w:pPr>
    </w:p>
    <w:p w:rsidR="004B3C10" w:rsidRDefault="004B3C10" w:rsidP="004B3C10">
      <w:pPr>
        <w:jc w:val="center"/>
        <w:rPr>
          <w:b/>
          <w:sz w:val="32"/>
          <w:szCs w:val="32"/>
        </w:rPr>
      </w:pPr>
    </w:p>
    <w:p w:rsidR="004B3C10" w:rsidRDefault="004B3C10" w:rsidP="004B3C10">
      <w:pPr>
        <w:jc w:val="center"/>
        <w:rPr>
          <w:b/>
          <w:sz w:val="32"/>
          <w:szCs w:val="32"/>
        </w:rPr>
      </w:pPr>
    </w:p>
    <w:p w:rsidR="004B3C10" w:rsidRDefault="004B3C10" w:rsidP="004B3C10">
      <w:pPr>
        <w:jc w:val="center"/>
        <w:rPr>
          <w:b/>
          <w:sz w:val="32"/>
          <w:szCs w:val="32"/>
        </w:rPr>
      </w:pPr>
    </w:p>
    <w:p w:rsidR="004B3C10" w:rsidRDefault="004B3C10" w:rsidP="004B3C10">
      <w:pPr>
        <w:jc w:val="center"/>
        <w:rPr>
          <w:b/>
          <w:sz w:val="32"/>
          <w:szCs w:val="32"/>
        </w:rPr>
      </w:pPr>
      <w:r>
        <w:rPr>
          <w:b/>
          <w:sz w:val="32"/>
          <w:szCs w:val="32"/>
        </w:rPr>
        <w:t>NAME: DUNCAN NDEGWA</w:t>
      </w:r>
    </w:p>
    <w:p w:rsidR="004B3C10" w:rsidRPr="004B3C10" w:rsidRDefault="004B3C10" w:rsidP="004B3C10">
      <w:pPr>
        <w:jc w:val="center"/>
        <w:rPr>
          <w:b/>
          <w:sz w:val="32"/>
          <w:szCs w:val="32"/>
        </w:rPr>
      </w:pPr>
      <w:r>
        <w:rPr>
          <w:b/>
          <w:sz w:val="32"/>
          <w:szCs w:val="32"/>
        </w:rPr>
        <w:t>REG NO:</w:t>
      </w:r>
      <w:r w:rsidR="000B7E32">
        <w:rPr>
          <w:b/>
          <w:sz w:val="32"/>
          <w:szCs w:val="32"/>
        </w:rPr>
        <w:t xml:space="preserve"> E228</w:t>
      </w:r>
      <w:bookmarkStart w:id="0" w:name="_GoBack"/>
      <w:bookmarkEnd w:id="0"/>
      <w:r w:rsidRPr="004B3C10">
        <w:rPr>
          <w:b/>
          <w:sz w:val="32"/>
          <w:szCs w:val="32"/>
        </w:rPr>
        <w:t>-01-2866/2024</w:t>
      </w:r>
    </w:p>
    <w:p w:rsidR="004B3C10" w:rsidRDefault="004B3C10" w:rsidP="004B3C10">
      <w:pPr>
        <w:jc w:val="center"/>
        <w:rPr>
          <w:b/>
          <w:sz w:val="24"/>
        </w:rPr>
      </w:pPr>
      <w:r w:rsidRPr="004B3C10">
        <w:rPr>
          <w:b/>
          <w:sz w:val="32"/>
          <w:szCs w:val="32"/>
        </w:rPr>
        <w:t>EDU 6106: EDUCATION COMMUNICATION AND TECHNOLOGY</w:t>
      </w: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4B3C10" w:rsidRDefault="004B3C10" w:rsidP="00286C5A">
      <w:pPr>
        <w:rPr>
          <w:b/>
          <w:sz w:val="24"/>
        </w:rPr>
      </w:pPr>
    </w:p>
    <w:p w:rsidR="00286C5A" w:rsidRPr="00286C5A" w:rsidRDefault="00286C5A" w:rsidP="00286C5A">
      <w:pPr>
        <w:rPr>
          <w:b/>
          <w:sz w:val="24"/>
        </w:rPr>
      </w:pPr>
      <w:r w:rsidRPr="00286C5A">
        <w:rPr>
          <w:b/>
          <w:sz w:val="24"/>
        </w:rPr>
        <w:lastRenderedPageBreak/>
        <w:t>1. Why is teaching considered a noble profession?</w:t>
      </w:r>
    </w:p>
    <w:p w:rsidR="00286C5A" w:rsidRPr="00286C5A" w:rsidRDefault="00286C5A" w:rsidP="00286C5A">
      <w:pPr>
        <w:jc w:val="both"/>
        <w:rPr>
          <w:sz w:val="24"/>
        </w:rPr>
      </w:pPr>
      <w:r w:rsidRPr="00286C5A">
        <w:rPr>
          <w:sz w:val="24"/>
        </w:rPr>
        <w:t>Teaching is considered a noble profession because it is fundamental to the personal development of the learner and involves a profound responsibility for the student's welfare. The teacher, as the decisive element in the classroom, possesses tremendous power to influence a child's life, acting as either a tool of torture or an instrument of inspiration. The role of an effective teacher transcends simply imparting knowledge; it involves developing the learner's total personality—making them physically, intellectually, and socially equipped—and assuming comprehensive roles such as Manager, Counselor, Motivator, Leader, and Model. Because the teacher's personal approach determines the climate and can lead to a child being humanized or de-humanized, the profession is elevated by its deep, human-centric impact.</w:t>
      </w:r>
    </w:p>
    <w:p w:rsidR="00286C5A" w:rsidRPr="00286C5A" w:rsidRDefault="00286C5A" w:rsidP="00286C5A">
      <w:pPr>
        <w:rPr>
          <w:sz w:val="24"/>
        </w:rPr>
      </w:pPr>
    </w:p>
    <w:p w:rsidR="00286C5A" w:rsidRPr="00286C5A" w:rsidRDefault="00286C5A" w:rsidP="00286C5A">
      <w:pPr>
        <w:rPr>
          <w:b/>
          <w:sz w:val="24"/>
        </w:rPr>
      </w:pPr>
      <w:r w:rsidRPr="00286C5A">
        <w:rPr>
          <w:b/>
          <w:sz w:val="24"/>
        </w:rPr>
        <w:t xml:space="preserve">2. Why do you want to be a teacher? </w:t>
      </w:r>
    </w:p>
    <w:p w:rsidR="00286C5A" w:rsidRPr="00286C5A" w:rsidRDefault="00286C5A" w:rsidP="00286C5A">
      <w:pPr>
        <w:jc w:val="both"/>
        <w:rPr>
          <w:sz w:val="24"/>
        </w:rPr>
      </w:pPr>
      <w:r w:rsidRPr="00286C5A">
        <w:rPr>
          <w:sz w:val="24"/>
        </w:rPr>
        <w:t>I want to be a teacher because I am motivated to embrace the comprehensive role of an effective teacher, one who has honed skills in the art of teaching and is committed to innovation and recognizing change. My desire stems from the opportunity to be a powerful and positive influence, serving as a Model who shares interest in the student's welfare and actively strives to encourage and motivate pupils to study well and behave properly. I desire to be an innovator, viewing teaching as a dynamic and imaginative process that adheres to novelty and responds continually to the demands of the time and the changes in learners' perspectives. Ultimately, I want to be a teacher to provide avenues for achieving pleasure and delight in learning by ensuring every learning experience meets the needs and interests of the individual learners.</w:t>
      </w:r>
    </w:p>
    <w:p w:rsidR="00286C5A" w:rsidRPr="00286C5A" w:rsidRDefault="00286C5A" w:rsidP="00286C5A">
      <w:pPr>
        <w:rPr>
          <w:b/>
          <w:sz w:val="24"/>
        </w:rPr>
      </w:pPr>
      <w:r w:rsidRPr="00286C5A">
        <w:rPr>
          <w:b/>
          <w:sz w:val="24"/>
        </w:rPr>
        <w:t>3. Why is teaching considered both a science and an art?</w:t>
      </w:r>
    </w:p>
    <w:p w:rsidR="00286C5A" w:rsidRPr="00286C5A" w:rsidRDefault="00286C5A" w:rsidP="00286C5A">
      <w:pPr>
        <w:jc w:val="both"/>
        <w:rPr>
          <w:sz w:val="24"/>
        </w:rPr>
      </w:pPr>
      <w:r w:rsidRPr="00286C5A">
        <w:rPr>
          <w:sz w:val="24"/>
        </w:rPr>
        <w:t>Teaching is considered both a science and an art because it harmoniously combines systematic efficiency with creative intuition, and both are equally important for the total personality development of the learner. As a science, teaching involves imparting a body of systematized knowledge, aiming primarily to inform the head by emphasizing the cognitive and psychomotor aspects of learning—the knowledge and skillful performance indispensable for daily living and crucial problem-solving. This scientific facet views the teacher as a disciplined academician and craftsman who is systematic and aims for optimum efficiency. Conversely, teaching as an art is a dynamic and imaginative process that is more suited to satisfy the soul, emphasizing the effective aspects of learning and presupposing the need for the learner to appreciate and improve on what they have gained. This artistic role views the teacher as an innovator who is willing to modify and create new forms of teaching to be more relevant and responsive to the learners' needs, interests, and abilities.</w:t>
      </w:r>
    </w:p>
    <w:p w:rsidR="00286C5A" w:rsidRPr="00286C5A" w:rsidRDefault="00286C5A" w:rsidP="00286C5A">
      <w:pPr>
        <w:rPr>
          <w:b/>
          <w:sz w:val="24"/>
        </w:rPr>
      </w:pPr>
      <w:r w:rsidRPr="00286C5A">
        <w:rPr>
          <w:b/>
          <w:sz w:val="24"/>
        </w:rPr>
        <w:t>4. Explain the essence of the poem, “The Powerful Teacher.”</w:t>
      </w:r>
    </w:p>
    <w:p w:rsidR="00286C5A" w:rsidRPr="00286C5A" w:rsidRDefault="00286C5A" w:rsidP="00286C5A">
      <w:pPr>
        <w:jc w:val="both"/>
        <w:rPr>
          <w:sz w:val="24"/>
        </w:rPr>
      </w:pPr>
      <w:r w:rsidRPr="00286C5A">
        <w:rPr>
          <w:sz w:val="24"/>
        </w:rPr>
        <w:t xml:space="preserve">The essence of the poem, "The Powerful Teacher" by Haim </w:t>
      </w:r>
      <w:proofErr w:type="spellStart"/>
      <w:r w:rsidRPr="00286C5A">
        <w:rPr>
          <w:sz w:val="24"/>
        </w:rPr>
        <w:t>Ginott</w:t>
      </w:r>
      <w:proofErr w:type="spellEnd"/>
      <w:r w:rsidRPr="00286C5A">
        <w:rPr>
          <w:sz w:val="24"/>
        </w:rPr>
        <w:t xml:space="preserve">, is the recognition of the teacher's overwhelming and decisive power to shape the learning climate and the emotional </w:t>
      </w:r>
      <w:r w:rsidRPr="00286C5A">
        <w:rPr>
          <w:sz w:val="24"/>
        </w:rPr>
        <w:lastRenderedPageBreak/>
        <w:t>experience of the child. The poem highlights the teacher's personal approach and daily mood as the determining factors that set the classroom whether, granting them the tremendous power to make a child's life either miserable or joyous. It is a realization that the teacher's response to any situation is paramount, deciding whether a crisis is escalated or de-escalated and, more profoundly, whether a child is humanized or de-humanized, making the teacher an instrument of torture or inspiration.</w:t>
      </w:r>
    </w:p>
    <w:p w:rsidR="00286C5A" w:rsidRPr="00286C5A" w:rsidRDefault="00286C5A" w:rsidP="00286C5A">
      <w:pPr>
        <w:rPr>
          <w:sz w:val="24"/>
        </w:rPr>
      </w:pPr>
    </w:p>
    <w:p w:rsidR="00286C5A" w:rsidRPr="00286C5A" w:rsidRDefault="00286C5A" w:rsidP="00286C5A">
      <w:pPr>
        <w:rPr>
          <w:b/>
          <w:sz w:val="24"/>
        </w:rPr>
      </w:pPr>
      <w:r w:rsidRPr="00286C5A">
        <w:rPr>
          <w:b/>
          <w:sz w:val="24"/>
        </w:rPr>
        <w:t>5. Explain:</w:t>
      </w:r>
    </w:p>
    <w:p w:rsidR="00286C5A" w:rsidRPr="00286C5A" w:rsidRDefault="00286C5A" w:rsidP="00286C5A">
      <w:pPr>
        <w:rPr>
          <w:b/>
          <w:sz w:val="24"/>
        </w:rPr>
      </w:pPr>
      <w:r w:rsidRPr="00286C5A">
        <w:rPr>
          <w:b/>
          <w:sz w:val="24"/>
        </w:rPr>
        <w:t>a. “Education is life not a preparation for life”</w:t>
      </w:r>
    </w:p>
    <w:p w:rsidR="00286C5A" w:rsidRPr="00286C5A" w:rsidRDefault="00286C5A" w:rsidP="00286C5A">
      <w:pPr>
        <w:jc w:val="both"/>
        <w:rPr>
          <w:sz w:val="24"/>
        </w:rPr>
      </w:pPr>
      <w:r w:rsidRPr="00286C5A">
        <w:rPr>
          <w:sz w:val="24"/>
        </w:rPr>
        <w:t>The statement “Education is life not a preparation for life” means that the learning process is an inherent and continuous part of one's existence, not merely a preparatory stage for some future existence. Teaching involves not only imparting systematized knowledge but also affording the development of a level of consciousness about the world and the totality of facts about life. Because teaching also taps the performance skills of learners to make them physically, intellectually, and socially equipped for their current reality, the educational process is actively engaged in the experience of living, making it an ongoing, integral life function rather than just a dry rehearsal for future success.</w:t>
      </w:r>
    </w:p>
    <w:p w:rsidR="00286C5A" w:rsidRPr="00286C5A" w:rsidRDefault="00286C5A" w:rsidP="00286C5A">
      <w:pPr>
        <w:rPr>
          <w:sz w:val="24"/>
        </w:rPr>
      </w:pPr>
    </w:p>
    <w:p w:rsidR="00286C5A" w:rsidRPr="00286C5A" w:rsidRDefault="00286C5A" w:rsidP="00286C5A">
      <w:pPr>
        <w:rPr>
          <w:b/>
          <w:sz w:val="24"/>
        </w:rPr>
      </w:pPr>
      <w:r w:rsidRPr="00286C5A">
        <w:rPr>
          <w:b/>
          <w:sz w:val="24"/>
        </w:rPr>
        <w:t xml:space="preserve">b. When I hear, I forget; </w:t>
      </w:r>
      <w:proofErr w:type="gramStart"/>
      <w:r w:rsidRPr="00286C5A">
        <w:rPr>
          <w:b/>
          <w:sz w:val="24"/>
        </w:rPr>
        <w:t>When</w:t>
      </w:r>
      <w:proofErr w:type="gramEnd"/>
      <w:r w:rsidRPr="00286C5A">
        <w:rPr>
          <w:b/>
          <w:sz w:val="24"/>
        </w:rPr>
        <w:t xml:space="preserve"> I see, I remember; When I do, I understand</w:t>
      </w:r>
    </w:p>
    <w:p w:rsidR="001A046B" w:rsidRPr="00286C5A" w:rsidRDefault="00286C5A" w:rsidP="00286C5A">
      <w:pPr>
        <w:jc w:val="both"/>
        <w:rPr>
          <w:sz w:val="24"/>
        </w:rPr>
      </w:pPr>
      <w:r w:rsidRPr="00286C5A">
        <w:rPr>
          <w:sz w:val="24"/>
        </w:rPr>
        <w:t>This maxim explains the increasing depth and permanence of learning achieved through active engagement, suggesting a hierarchy of instructional effectiveness. While simply hearing information is the least effective and leads to forgetting, seeing the information (as part of the Materials of Instruction) involves more sensory connection and aids memory. The highest level of learning is achieved through doing, which leads to true understanding. This emphasis on "doing" aligns with teaching as a science, which focuses on developing skillful performance in the psychomotor aspects of learning that are indispensable for decision-making and problem-solving, thereby embedding knowledge through practical application.</w:t>
      </w:r>
    </w:p>
    <w:sectPr w:rsidR="001A046B" w:rsidRPr="00286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586D6F"/>
    <w:multiLevelType w:val="hybridMultilevel"/>
    <w:tmpl w:val="FD94CDBA"/>
    <w:lvl w:ilvl="0" w:tplc="EA1E2940">
      <w:start w:val="1"/>
      <w:numFmt w:val="decimal"/>
      <w:lvlText w:val="%1."/>
      <w:lvlJc w:val="left"/>
      <w:pPr>
        <w:tabs>
          <w:tab w:val="num" w:pos="720"/>
        </w:tabs>
        <w:ind w:left="720" w:hanging="360"/>
      </w:pPr>
    </w:lvl>
    <w:lvl w:ilvl="1" w:tplc="C6E0F478" w:tentative="1">
      <w:start w:val="1"/>
      <w:numFmt w:val="decimal"/>
      <w:lvlText w:val="%2."/>
      <w:lvlJc w:val="left"/>
      <w:pPr>
        <w:tabs>
          <w:tab w:val="num" w:pos="1440"/>
        </w:tabs>
        <w:ind w:left="1440" w:hanging="360"/>
      </w:pPr>
    </w:lvl>
    <w:lvl w:ilvl="2" w:tplc="493CDA88" w:tentative="1">
      <w:start w:val="1"/>
      <w:numFmt w:val="decimal"/>
      <w:lvlText w:val="%3."/>
      <w:lvlJc w:val="left"/>
      <w:pPr>
        <w:tabs>
          <w:tab w:val="num" w:pos="2160"/>
        </w:tabs>
        <w:ind w:left="2160" w:hanging="360"/>
      </w:pPr>
    </w:lvl>
    <w:lvl w:ilvl="3" w:tplc="31FAA82C" w:tentative="1">
      <w:start w:val="1"/>
      <w:numFmt w:val="decimal"/>
      <w:lvlText w:val="%4."/>
      <w:lvlJc w:val="left"/>
      <w:pPr>
        <w:tabs>
          <w:tab w:val="num" w:pos="2880"/>
        </w:tabs>
        <w:ind w:left="2880" w:hanging="360"/>
      </w:pPr>
    </w:lvl>
    <w:lvl w:ilvl="4" w:tplc="1E0C16A0" w:tentative="1">
      <w:start w:val="1"/>
      <w:numFmt w:val="decimal"/>
      <w:lvlText w:val="%5."/>
      <w:lvlJc w:val="left"/>
      <w:pPr>
        <w:tabs>
          <w:tab w:val="num" w:pos="3600"/>
        </w:tabs>
        <w:ind w:left="3600" w:hanging="360"/>
      </w:pPr>
    </w:lvl>
    <w:lvl w:ilvl="5" w:tplc="58EA8B88" w:tentative="1">
      <w:start w:val="1"/>
      <w:numFmt w:val="decimal"/>
      <w:lvlText w:val="%6."/>
      <w:lvlJc w:val="left"/>
      <w:pPr>
        <w:tabs>
          <w:tab w:val="num" w:pos="4320"/>
        </w:tabs>
        <w:ind w:left="4320" w:hanging="360"/>
      </w:pPr>
    </w:lvl>
    <w:lvl w:ilvl="6" w:tplc="5DDEA91E" w:tentative="1">
      <w:start w:val="1"/>
      <w:numFmt w:val="decimal"/>
      <w:lvlText w:val="%7."/>
      <w:lvlJc w:val="left"/>
      <w:pPr>
        <w:tabs>
          <w:tab w:val="num" w:pos="5040"/>
        </w:tabs>
        <w:ind w:left="5040" w:hanging="360"/>
      </w:pPr>
    </w:lvl>
    <w:lvl w:ilvl="7" w:tplc="50F4F09E" w:tentative="1">
      <w:start w:val="1"/>
      <w:numFmt w:val="decimal"/>
      <w:lvlText w:val="%8."/>
      <w:lvlJc w:val="left"/>
      <w:pPr>
        <w:tabs>
          <w:tab w:val="num" w:pos="5760"/>
        </w:tabs>
        <w:ind w:left="5760" w:hanging="360"/>
      </w:pPr>
    </w:lvl>
    <w:lvl w:ilvl="8" w:tplc="9A1A8766"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C5A"/>
    <w:rsid w:val="000341E0"/>
    <w:rsid w:val="000B7E32"/>
    <w:rsid w:val="001A046B"/>
    <w:rsid w:val="00286C5A"/>
    <w:rsid w:val="004B3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9BBA1"/>
  <w15:chartTrackingRefBased/>
  <w15:docId w15:val="{45F924D7-47A7-4F1A-AC65-2F26857C1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1630615">
      <w:bodyDiv w:val="1"/>
      <w:marLeft w:val="0"/>
      <w:marRight w:val="0"/>
      <w:marTop w:val="0"/>
      <w:marBottom w:val="0"/>
      <w:divBdr>
        <w:top w:val="none" w:sz="0" w:space="0" w:color="auto"/>
        <w:left w:val="none" w:sz="0" w:space="0" w:color="auto"/>
        <w:bottom w:val="none" w:sz="0" w:space="0" w:color="auto"/>
        <w:right w:val="none" w:sz="0" w:space="0" w:color="auto"/>
      </w:divBdr>
      <w:divsChild>
        <w:div w:id="1642686276">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dc:creator>
  <cp:keywords/>
  <dc:description/>
  <cp:lastModifiedBy>DUNCAN</cp:lastModifiedBy>
  <cp:revision>3</cp:revision>
  <dcterms:created xsi:type="dcterms:W3CDTF">2025-12-03T06:47:00Z</dcterms:created>
  <dcterms:modified xsi:type="dcterms:W3CDTF">2026-02-10T18:26:00Z</dcterms:modified>
</cp:coreProperties>
</file>