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68" w:rsidRDefault="00915068" w:rsidP="00915068">
      <w:pPr>
        <w:pStyle w:val="Title"/>
      </w:pPr>
      <w:r w:rsidRPr="009661C9">
        <w:t xml:space="preserve">dhorn </w:t>
      </w:r>
      <w:r>
        <w:t>service_container</w:t>
      </w:r>
    </w:p>
    <w:p w:rsidR="00915068" w:rsidRDefault="00915068" w:rsidP="00915068"/>
    <w:p w:rsidR="00915068" w:rsidRPr="009661C9" w:rsidRDefault="00915068" w:rsidP="00915068"/>
    <w:p w:rsidR="00915068" w:rsidRPr="009661C9" w:rsidRDefault="00915068" w:rsidP="00915068">
      <w:pPr>
        <w:pStyle w:val="Heading1"/>
      </w:pPr>
      <w:r w:rsidRPr="009661C9">
        <w:t>Introduction</w:t>
      </w:r>
    </w:p>
    <w:p w:rsidR="00915068" w:rsidRDefault="00915068" w:rsidP="00915068">
      <w:r>
        <w:t xml:space="preserve">The </w:t>
      </w:r>
      <w:r w:rsidRPr="00915068">
        <w:rPr>
          <w:rFonts w:ascii="Consolas" w:hAnsi="Consolas" w:cs="Consolas"/>
        </w:rPr>
        <w:t>dhorn::service_container</w:t>
      </w:r>
      <w:r>
        <w:t xml:space="preserve"> class is meant to provide an easy way of publishing and looking up needed services. </w:t>
      </w:r>
      <w:r w:rsidR="001901F8">
        <w:t>The service container stores one instance per type.</w:t>
      </w:r>
    </w:p>
    <w:p w:rsidR="00915068" w:rsidRDefault="00915068" w:rsidP="00915068">
      <w:pPr>
        <w:pStyle w:val="Heading1"/>
      </w:pPr>
      <w:r>
        <w:t>Classes/Structures/Types/Enumerations/etc.</w:t>
      </w:r>
    </w:p>
    <w:p w:rsidR="00E87217" w:rsidRDefault="001901F8">
      <w:r>
        <w:t xml:space="preserve">The service container is split between the main </w:t>
      </w:r>
      <w:r w:rsidRPr="001901F8">
        <w:rPr>
          <w:rFonts w:ascii="Consolas" w:hAnsi="Consolas" w:cs="Consolas"/>
        </w:rPr>
        <w:t>dhorn::service_container</w:t>
      </w:r>
      <w:r>
        <w:t xml:space="preserve"> class, and different traits structs.</w:t>
      </w:r>
    </w:p>
    <w:p w:rsidR="001901F8" w:rsidRDefault="001901F8" w:rsidP="001901F8">
      <w:pPr>
        <w:pStyle w:val="Heading2"/>
      </w:pPr>
      <w:r w:rsidRPr="001901F8">
        <w:rPr>
          <w:rFonts w:ascii="Consolas" w:hAnsi="Consolas" w:cs="Consolas"/>
        </w:rPr>
        <w:t>dhorn::service_conatiner</w:t>
      </w:r>
      <w:r w:rsidR="00D33DC3">
        <w:t xml:space="preserve"> C</w:t>
      </w:r>
      <w:bookmarkStart w:id="0" w:name="_GoBack"/>
      <w:bookmarkEnd w:id="0"/>
      <w:r>
        <w:t>lass</w:t>
      </w:r>
    </w:p>
    <w:p w:rsidR="001901F8" w:rsidRDefault="00586C80" w:rsidP="001901F8">
      <w:r>
        <w:t xml:space="preserve">The service container class essentially consists of three classes of functions: inserting, retrieving, and removing. </w:t>
      </w:r>
      <w:r w:rsidR="00052C0E">
        <w:t>Inserting can be done either by passing in a pointer to the object, or by emplacing a new object.</w:t>
      </w:r>
      <w:r w:rsidR="00B62265">
        <w:t xml:space="preserve"> The type is deduced in the former case, but must be explicitly specified in the latter. </w:t>
      </w:r>
      <w:r w:rsidR="00AE1C1A">
        <w:t>Finding and removing are both performed by explicitly specifying the type as well. The general interface is defined below:</w:t>
      </w:r>
    </w:p>
    <w:p w:rsidR="00963074" w:rsidRDefault="00963074" w:rsidP="001901F8">
      <w:pPr>
        <w:pBdr>
          <w:bottom w:val="single" w:sz="6" w:space="1" w:color="auto"/>
        </w:pBd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service_container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Constructor(s)/Destructor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service_container(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service_container(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_Inout_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service_container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Cannot copy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service_container(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service_container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AE1C1A">
        <w:rPr>
          <w:rFonts w:ascii="Consolas" w:hAnsi="Consolas" w:cs="Consolas"/>
          <w:color w:val="008000"/>
          <w:sz w:val="19"/>
          <w:szCs w:val="19"/>
          <w:highlight w:val="white"/>
        </w:rPr>
        <w:t>/*unspecified*/</w:t>
      </w:r>
      <w:r w:rsidR="00AE1C1A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operator=(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service_container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Operators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service_container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&amp;operator=(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_Inout_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service_container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Insertion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insert(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insert(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Alloc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insert(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Alloc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alloc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insert(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...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emplace(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_Inout_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Alloc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...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allocate(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Alloc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alloc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_Inout_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Retrieval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&amp;find(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Removal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remove(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Other public functions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994DF1" w:rsidRDefault="00994DF1" w:rsidP="00994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088C" w:rsidRDefault="00994DF1" w:rsidP="002B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2B088C" w:rsidRPr="002B08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94DF1" w:rsidRDefault="002B088C" w:rsidP="002B08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_Inout_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service_container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DBF" w:rsidRDefault="00994DF1" w:rsidP="00994DF1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94DF1" w:rsidRDefault="00994DF1" w:rsidP="001901F8"/>
    <w:p w:rsidR="00ED616E" w:rsidRDefault="00ED616E" w:rsidP="001901F8">
      <w:r>
        <w:t>The functionality of all functions should be obvious. Restrictions and other important implementation details are described in other sections.</w:t>
      </w:r>
    </w:p>
    <w:p w:rsidR="006F0B77" w:rsidRDefault="006F0B77" w:rsidP="006F0B77">
      <w:pPr>
        <w:pStyle w:val="Heading2"/>
      </w:pPr>
      <w:r>
        <w:t>Exception Types</w:t>
      </w:r>
    </w:p>
    <w:p w:rsidR="00994DF1" w:rsidRDefault="007246AC" w:rsidP="001901F8">
      <w:r>
        <w:t>T</w:t>
      </w:r>
      <w:r w:rsidR="007A56DD">
        <w:t>here are three exception types introduced:</w:t>
      </w:r>
    </w:p>
    <w:p w:rsidR="007A56DD" w:rsidRDefault="007A56DD" w:rsidP="001901F8">
      <w:pPr>
        <w:pBdr>
          <w:bottom w:val="single" w:sz="6" w:space="1" w:color="auto"/>
        </w:pBdr>
      </w:pPr>
    </w:p>
    <w:p w:rsidR="002C0D18" w:rsidRDefault="002C0D18" w:rsidP="002C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service_exception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2C0D18" w:rsidRDefault="002C0D18" w:rsidP="002C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2C0D18" w:rsidRDefault="002C0D18" w:rsidP="002C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C0D18" w:rsidRDefault="002C0D18" w:rsidP="002C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C0D18" w:rsidRDefault="002C0D18" w:rsidP="002C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service_exception(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exceptionType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0D18" w:rsidRDefault="002C0D18" w:rsidP="002C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D18" w:rsidRDefault="002C0D18" w:rsidP="002C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*what(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D18" w:rsidRDefault="002C0D18" w:rsidP="002C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};</w:t>
      </w:r>
    </w:p>
    <w:p w:rsidR="002C0D18" w:rsidRDefault="002C0D18" w:rsidP="002C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D18" w:rsidRDefault="002C0D18" w:rsidP="002C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service_published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2C0D18" w:rsidRDefault="002C0D18" w:rsidP="002C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service_exception</w:t>
      </w:r>
    </w:p>
    <w:p w:rsidR="002C0D18" w:rsidRDefault="002C0D18" w:rsidP="002C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C0D18" w:rsidRDefault="002C0D18" w:rsidP="002C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C0D18" w:rsidRPr="00A1532D" w:rsidRDefault="002C0D18" w:rsidP="00A153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service_published(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serviceName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0D18" w:rsidRDefault="002C0D18" w:rsidP="002C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C0D18" w:rsidRDefault="002C0D18" w:rsidP="002C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D18" w:rsidRDefault="002C0D18" w:rsidP="002C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service_not_published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2C0D18" w:rsidRDefault="002C0D18" w:rsidP="002C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service_exception</w:t>
      </w:r>
    </w:p>
    <w:p w:rsidR="002C0D18" w:rsidRDefault="002C0D18" w:rsidP="002C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C0D18" w:rsidRDefault="002C0D18" w:rsidP="002C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C0D18" w:rsidRDefault="002C0D18" w:rsidP="002C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service_not_published(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serviceName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5A31" w:rsidRDefault="002C0D18" w:rsidP="00D05A31">
      <w:pPr>
        <w:pBdr>
          <w:bottom w:val="single" w:sz="6" w:space="1" w:color="auto"/>
        </w:pBd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D05A3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5A31" w:rsidRDefault="00D05A31" w:rsidP="001901F8"/>
    <w:p w:rsidR="006F0B77" w:rsidRDefault="00A1532D" w:rsidP="001901F8">
      <w:r>
        <w:t xml:space="preserve">The </w:t>
      </w:r>
      <w:r w:rsidRPr="00A1532D">
        <w:rPr>
          <w:rFonts w:ascii="Consolas" w:hAnsi="Consolas" w:cs="Consolas"/>
        </w:rPr>
        <w:t>dhorn::service_exception</w:t>
      </w:r>
      <w:r>
        <w:t xml:space="preserve"> is never explicitly thrown; it just serves at the base class for the other two exception types. It does, however, supply the useful override of the </w:t>
      </w:r>
      <w:r w:rsidRPr="00A1532D">
        <w:rPr>
          <w:rFonts w:ascii="Consolas" w:hAnsi="Consolas" w:cs="Consolas"/>
        </w:rPr>
        <w:t>what</w:t>
      </w:r>
      <w:r>
        <w:t xml:space="preserve"> virtual function which returns a string containing the exception type and the type associated with the exception in the format “</w:t>
      </w:r>
      <w:r w:rsidRPr="00A1532D">
        <w:rPr>
          <w:rFonts w:ascii="Consolas" w:hAnsi="Consolas" w:cs="Consolas"/>
        </w:rPr>
        <w:t>&lt;&lt;exception type&gt;&gt; : &lt;&lt;service type&gt;&gt;</w:t>
      </w:r>
      <w:r>
        <w:t xml:space="preserve">.” The insertion family of functions will only throw </w:t>
      </w:r>
      <w:r w:rsidRPr="00A1532D">
        <w:rPr>
          <w:rFonts w:ascii="Consolas" w:hAnsi="Consolas" w:cs="Consolas"/>
        </w:rPr>
        <w:t>dhorn::service_published</w:t>
      </w:r>
      <w:r>
        <w:t xml:space="preserve">. This occurs when a service with the same identifier has already been published. Note that this does NOT imply that a service with the same </w:t>
      </w:r>
      <w:r>
        <w:rPr>
          <w:b/>
        </w:rPr>
        <w:t>type</w:t>
      </w:r>
      <w:r>
        <w:t xml:space="preserve"> has been published. Whether or not </w:t>
      </w:r>
      <w:r w:rsidRPr="00A1532D">
        <w:rPr>
          <w:rFonts w:ascii="Consolas" w:hAnsi="Consolas" w:cs="Consolas"/>
        </w:rPr>
        <w:t>dhorn::service_published</w:t>
      </w:r>
      <w:r>
        <w:t xml:space="preserve"> gets thrown in situations where two different types have the same identifier is implementation defined. Both the find and remove family of functions </w:t>
      </w:r>
      <w:r w:rsidR="00642E29">
        <w:t>will only ever</w:t>
      </w:r>
      <w:r>
        <w:t xml:space="preserve"> throw </w:t>
      </w:r>
      <w:r w:rsidRPr="00A1532D">
        <w:rPr>
          <w:rFonts w:ascii="Consolas" w:hAnsi="Consolas" w:cs="Consolas"/>
        </w:rPr>
        <w:t>dhorn::service_not_published</w:t>
      </w:r>
      <w:r>
        <w:t xml:space="preserve">. </w:t>
      </w:r>
      <w:r w:rsidR="00642E29">
        <w:t xml:space="preserve">This occurs when attempting to find or remove a type that </w:t>
      </w:r>
      <w:r w:rsidR="00642E29">
        <w:rPr>
          <w:b/>
        </w:rPr>
        <w:t>was not successfully</w:t>
      </w:r>
      <w:r w:rsidR="00642E29">
        <w:t xml:space="preserve"> published to the service container. Note that even in the case where you attempt to find or remove a type with the same identifier as another, different published type, this exception is still required to get thrown. Behavior is only </w:t>
      </w:r>
      <w:r w:rsidR="006A6F67">
        <w:t>implementation defined</w:t>
      </w:r>
      <w:r w:rsidR="00642E29">
        <w:t xml:space="preserve"> when publishing two types with the same identifier.</w:t>
      </w:r>
    </w:p>
    <w:p w:rsidR="006F0B77" w:rsidRDefault="002626EB" w:rsidP="002626EB">
      <w:pPr>
        <w:pStyle w:val="Heading2"/>
      </w:pPr>
      <w:r w:rsidRPr="002626EB">
        <w:rPr>
          <w:rFonts w:ascii="Consolas" w:hAnsi="Consolas" w:cs="Consolas"/>
        </w:rPr>
        <w:t>dhorn::service_type_traits</w:t>
      </w:r>
      <w:r>
        <w:t xml:space="preserve"> Structure</w:t>
      </w:r>
    </w:p>
    <w:p w:rsidR="002626EB" w:rsidRDefault="00C40D96" w:rsidP="002626EB">
      <w:r>
        <w:t xml:space="preserve">Type identifiers are </w:t>
      </w:r>
      <w:r w:rsidR="00CD7F3D">
        <w:t xml:space="preserve">retrieved using that type’s overload of the </w:t>
      </w:r>
      <w:r w:rsidR="00CD7F3D" w:rsidRPr="00CD7F3D">
        <w:rPr>
          <w:rFonts w:ascii="Consolas" w:hAnsi="Consolas" w:cs="Consolas"/>
        </w:rPr>
        <w:t>dhorn::service_type_traits</w:t>
      </w:r>
      <w:r w:rsidR="00CD7F3D">
        <w:t xml:space="preserve"> structure. An example overload for a hypothetical type </w:t>
      </w:r>
      <w:r w:rsidR="00CD7F3D" w:rsidRPr="00CD7F3D">
        <w:rPr>
          <w:rFonts w:ascii="Consolas" w:hAnsi="Consolas" w:cs="Consolas"/>
        </w:rPr>
        <w:t>Foo</w:t>
      </w:r>
      <w:r w:rsidR="00CD7F3D">
        <w:t xml:space="preserve"> is shown below:</w:t>
      </w:r>
    </w:p>
    <w:p w:rsidR="00CD7F3D" w:rsidRDefault="00CD7F3D" w:rsidP="002626EB">
      <w:pPr>
        <w:pBdr>
          <w:bottom w:val="single" w:sz="6" w:space="1" w:color="auto"/>
        </w:pBdr>
      </w:pPr>
    </w:p>
    <w:p w:rsidR="00F310AB" w:rsidRDefault="00F310AB" w:rsidP="00F310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dhorn</w:t>
      </w:r>
    </w:p>
    <w:p w:rsidR="00F310AB" w:rsidRDefault="00F310AB" w:rsidP="00F310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310AB" w:rsidRDefault="00F310AB" w:rsidP="00F310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</w:t>
      </w:r>
    </w:p>
    <w:p w:rsidR="00F310AB" w:rsidRDefault="00F310AB" w:rsidP="00F310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service_type_traits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F310AB" w:rsidRDefault="00F310AB" w:rsidP="00F310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310AB" w:rsidRDefault="00F310AB" w:rsidP="00F310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/*constexpr*/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dhorn::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310AB" w:rsidRDefault="00F310AB" w:rsidP="00F310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10AB" w:rsidRDefault="00F310AB" w:rsidP="00F310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dhorn::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id{ 0x7c026cbf, 0x3df9, 0x4a70,</w:t>
      </w:r>
    </w:p>
    <w:p w:rsidR="00F310AB" w:rsidRDefault="00F310AB" w:rsidP="00F310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0xae, 0x26, 0xef, 0x30, 0x11, 0xf1, 0xfe, 0xe2 } };</w:t>
      </w:r>
    </w:p>
    <w:p w:rsidR="00F310AB" w:rsidRDefault="00F310AB" w:rsidP="00F310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F310AB" w:rsidRDefault="00F310AB" w:rsidP="00F310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7F3D" w:rsidRDefault="00F310AB" w:rsidP="00F310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F310AB" w:rsidRDefault="00F310AB" w:rsidP="00F310AB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10AB" w:rsidRDefault="00F310AB" w:rsidP="002626EB"/>
    <w:p w:rsidR="00CD7F3D" w:rsidRPr="002626EB" w:rsidRDefault="004B4EDB" w:rsidP="002626EB">
      <w:r>
        <w:lastRenderedPageBreak/>
        <w:t xml:space="preserve">Note that the inclusion of constexpr is optional. I.e. one could implement the id function to return </w:t>
      </w:r>
      <w:r w:rsidRPr="004B4EDB">
        <w:rPr>
          <w:rFonts w:ascii="Consolas" w:hAnsi="Consolas" w:cs="Consolas"/>
        </w:rPr>
        <w:t>dhorn::random_uuid</w:t>
      </w:r>
      <w:r>
        <w:t xml:space="preserve">. Note that if that is the case, you obviously must save the uuid returned by the </w:t>
      </w:r>
      <w:r w:rsidRPr="004B4EDB">
        <w:rPr>
          <w:rFonts w:ascii="Consolas" w:hAnsi="Consolas" w:cs="Consolas"/>
        </w:rPr>
        <w:t>dhorn::random_uuid</w:t>
      </w:r>
      <w:r>
        <w:t xml:space="preserve"> function and ensure that the same value gets returned for all subsequent calls to the id function if you wish for correct behavior.</w:t>
      </w:r>
    </w:p>
    <w:sectPr w:rsidR="00CD7F3D" w:rsidRPr="00262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70665"/>
    <w:multiLevelType w:val="hybridMultilevel"/>
    <w:tmpl w:val="1EF89AC4"/>
    <w:lvl w:ilvl="0" w:tplc="DF28C39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A4415"/>
    <w:multiLevelType w:val="multilevel"/>
    <w:tmpl w:val="E9342F90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Segoe UI" w:hAnsi="Segoe U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Segoe UI" w:hAnsi="Segoe UI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F3"/>
    <w:rsid w:val="00052C0E"/>
    <w:rsid w:val="001901F8"/>
    <w:rsid w:val="00254004"/>
    <w:rsid w:val="002626EB"/>
    <w:rsid w:val="002B088C"/>
    <w:rsid w:val="002C0D18"/>
    <w:rsid w:val="002E5DBF"/>
    <w:rsid w:val="00373064"/>
    <w:rsid w:val="00427E71"/>
    <w:rsid w:val="004927E4"/>
    <w:rsid w:val="004B4EDB"/>
    <w:rsid w:val="004E4BED"/>
    <w:rsid w:val="004E5558"/>
    <w:rsid w:val="004F48E0"/>
    <w:rsid w:val="005558F3"/>
    <w:rsid w:val="00572DC2"/>
    <w:rsid w:val="00586C80"/>
    <w:rsid w:val="005F3E59"/>
    <w:rsid w:val="00642E29"/>
    <w:rsid w:val="006A6F67"/>
    <w:rsid w:val="006F0B77"/>
    <w:rsid w:val="007246AC"/>
    <w:rsid w:val="007565B5"/>
    <w:rsid w:val="007A56DD"/>
    <w:rsid w:val="007C2057"/>
    <w:rsid w:val="00887954"/>
    <w:rsid w:val="00915068"/>
    <w:rsid w:val="00963074"/>
    <w:rsid w:val="00964534"/>
    <w:rsid w:val="00994DF1"/>
    <w:rsid w:val="00A1532D"/>
    <w:rsid w:val="00AE1C1A"/>
    <w:rsid w:val="00B62265"/>
    <w:rsid w:val="00B963AB"/>
    <w:rsid w:val="00C13D19"/>
    <w:rsid w:val="00C31BDE"/>
    <w:rsid w:val="00C40D96"/>
    <w:rsid w:val="00CC279D"/>
    <w:rsid w:val="00CD7F3D"/>
    <w:rsid w:val="00D05A31"/>
    <w:rsid w:val="00D105AC"/>
    <w:rsid w:val="00D33DC3"/>
    <w:rsid w:val="00D424C3"/>
    <w:rsid w:val="00E0406F"/>
    <w:rsid w:val="00E87217"/>
    <w:rsid w:val="00EA45F2"/>
    <w:rsid w:val="00EA5374"/>
    <w:rsid w:val="00ED616E"/>
    <w:rsid w:val="00F3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0666F-141A-4B4B-9F74-33CD00C3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68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068"/>
    <w:pPr>
      <w:keepNext/>
      <w:keepLines/>
      <w:numPr>
        <w:numId w:val="1"/>
      </w:numPr>
      <w:spacing w:before="240"/>
      <w:outlineLvl w:val="0"/>
    </w:pPr>
    <w:rPr>
      <w:rFonts w:eastAsiaTheme="majorEastAsia"/>
      <w:color w:val="CC550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15068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068"/>
    <w:rPr>
      <w:rFonts w:ascii="Segoe UI" w:eastAsiaTheme="majorEastAsia" w:hAnsi="Segoe UI" w:cs="Segoe UI"/>
      <w:color w:val="CC55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068"/>
    <w:rPr>
      <w:rFonts w:ascii="Segoe UI" w:eastAsiaTheme="majorEastAsia" w:hAnsi="Segoe UI" w:cs="Segoe UI"/>
      <w:color w:val="CC550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068"/>
    <w:pPr>
      <w:contextualSpacing/>
    </w:pPr>
    <w:rPr>
      <w:rFonts w:eastAsiaTheme="majorEastAsia"/>
      <w:color w:val="CC55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8"/>
    <w:rPr>
      <w:rFonts w:ascii="Segoe UI" w:eastAsiaTheme="majorEastAsia" w:hAnsi="Segoe UI" w:cs="Segoe UI"/>
      <w:color w:val="CC5500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5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Horn</dc:creator>
  <cp:keywords/>
  <dc:description/>
  <cp:lastModifiedBy>Duncan Horn</cp:lastModifiedBy>
  <cp:revision>44</cp:revision>
  <dcterms:created xsi:type="dcterms:W3CDTF">2014-10-09T07:46:00Z</dcterms:created>
  <dcterms:modified xsi:type="dcterms:W3CDTF">2014-10-15T07:13:00Z</dcterms:modified>
</cp:coreProperties>
</file>