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E1E95A" w14:textId="035A6328" w:rsidR="00253809" w:rsidRPr="003312D7" w:rsidRDefault="004E5E40" w:rsidP="003312D7">
      <w:pPr>
        <w:jc w:val="center"/>
        <w:rPr>
          <w:rFonts w:ascii="Times New Roman" w:hAnsi="Times New Roman" w:cs="Times New Roman"/>
          <w:b/>
          <w:bCs/>
          <w:sz w:val="32"/>
          <w:szCs w:val="32"/>
        </w:rPr>
      </w:pPr>
      <w:r w:rsidRPr="004E5E40">
        <w:rPr>
          <w:rFonts w:ascii="Times New Roman" w:hAnsi="Times New Roman" w:cs="Times New Roman"/>
          <w:b/>
          <w:bCs/>
          <w:sz w:val="32"/>
          <w:szCs w:val="32"/>
        </w:rPr>
        <w:t>Supplementary Information</w:t>
      </w:r>
    </w:p>
    <w:p w14:paraId="73270E51" w14:textId="77777777" w:rsidR="003312D7" w:rsidRDefault="003312D7" w:rsidP="00F84446">
      <w:pPr>
        <w:spacing w:after="4" w:line="257" w:lineRule="auto"/>
        <w:jc w:val="both"/>
        <w:rPr>
          <w:rFonts w:ascii="Times New Roman" w:eastAsia="Cambria" w:hAnsi="Times New Roman" w:cs="Times New Roman"/>
          <w:b/>
          <w:bCs/>
          <w:i/>
          <w:iCs/>
          <w:color w:val="000000"/>
        </w:rPr>
      </w:pPr>
    </w:p>
    <w:p w14:paraId="35203CDF" w14:textId="3D9AB539" w:rsidR="00F84446" w:rsidRPr="003312D7" w:rsidRDefault="00F84446" w:rsidP="00F84446">
      <w:pPr>
        <w:spacing w:after="4" w:line="257" w:lineRule="auto"/>
        <w:jc w:val="both"/>
        <w:rPr>
          <w:rFonts w:ascii="Times New Roman" w:eastAsia="Cambria" w:hAnsi="Times New Roman" w:cs="Times New Roman"/>
          <w:b/>
          <w:bCs/>
          <w:color w:val="000000"/>
        </w:rPr>
      </w:pPr>
      <w:r w:rsidRPr="003312D7">
        <w:rPr>
          <w:rFonts w:ascii="Times New Roman" w:eastAsia="Cambria" w:hAnsi="Times New Roman" w:cs="Times New Roman"/>
          <w:b/>
          <w:bCs/>
          <w:color w:val="000000"/>
        </w:rPr>
        <w:t>FAERS Quarterly Data Extract files (ASCII)</w:t>
      </w:r>
    </w:p>
    <w:p w14:paraId="30CBFD5F" w14:textId="77777777" w:rsidR="00F84446" w:rsidRPr="00F84446" w:rsidRDefault="00F84446" w:rsidP="00F84446">
      <w:pPr>
        <w:spacing w:after="4" w:line="257" w:lineRule="auto"/>
        <w:jc w:val="both"/>
        <w:rPr>
          <w:rFonts w:ascii="Times New Roman" w:eastAsia="Cambria" w:hAnsi="Times New Roman" w:cs="Times New Roman"/>
          <w:b/>
          <w:bCs/>
          <w:color w:val="000000"/>
        </w:rPr>
      </w:pPr>
    </w:p>
    <w:tbl>
      <w:tblPr>
        <w:tblStyle w:val="PlainTable5"/>
        <w:tblW w:w="0" w:type="auto"/>
        <w:tblLook w:val="04A0" w:firstRow="1" w:lastRow="0" w:firstColumn="1" w:lastColumn="0" w:noHBand="0" w:noVBand="1"/>
      </w:tblPr>
      <w:tblGrid>
        <w:gridCol w:w="1825"/>
        <w:gridCol w:w="2769"/>
        <w:gridCol w:w="2766"/>
      </w:tblGrid>
      <w:tr w:rsidR="00F84446" w:rsidRPr="00F84446" w14:paraId="4E9B0ABC" w14:textId="77777777" w:rsidTr="004C5D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25" w:type="dxa"/>
          </w:tcPr>
          <w:p w14:paraId="1CC3EE7F" w14:textId="77777777" w:rsidR="00F84446" w:rsidRPr="00F84446" w:rsidRDefault="00F84446" w:rsidP="00F84446">
            <w:pPr>
              <w:spacing w:after="4" w:line="257" w:lineRule="auto"/>
              <w:jc w:val="center"/>
              <w:rPr>
                <w:rFonts w:ascii="Times New Roman" w:eastAsia="Cambria" w:hAnsi="Times New Roman" w:cs="Times New Roman"/>
                <w:b/>
                <w:bCs/>
                <w:color w:val="000000"/>
              </w:rPr>
            </w:pPr>
            <w:r w:rsidRPr="00F84446">
              <w:rPr>
                <w:rFonts w:ascii="Times New Roman" w:eastAsia="Cambria" w:hAnsi="Times New Roman" w:cs="Times New Roman"/>
                <w:b/>
                <w:bCs/>
                <w:color w:val="000000"/>
              </w:rPr>
              <w:t xml:space="preserve">Abbreviations </w:t>
            </w:r>
          </w:p>
        </w:tc>
        <w:tc>
          <w:tcPr>
            <w:tcW w:w="2769" w:type="dxa"/>
          </w:tcPr>
          <w:p w14:paraId="23A12E78" w14:textId="77777777" w:rsidR="00F84446" w:rsidRPr="00F84446" w:rsidRDefault="00F84446" w:rsidP="00F84446">
            <w:pPr>
              <w:spacing w:after="4"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b/>
                <w:bCs/>
                <w:color w:val="000000"/>
              </w:rPr>
            </w:pPr>
            <w:r w:rsidRPr="00F84446">
              <w:rPr>
                <w:rFonts w:ascii="Times New Roman" w:eastAsia="Cambria" w:hAnsi="Times New Roman" w:cs="Times New Roman"/>
                <w:b/>
                <w:bCs/>
                <w:color w:val="000000"/>
              </w:rPr>
              <w:t>File Name</w:t>
            </w:r>
          </w:p>
        </w:tc>
        <w:tc>
          <w:tcPr>
            <w:tcW w:w="2766" w:type="dxa"/>
          </w:tcPr>
          <w:p w14:paraId="79806B23" w14:textId="77777777" w:rsidR="00F84446" w:rsidRPr="00F84446" w:rsidRDefault="00F84446" w:rsidP="00F84446">
            <w:pPr>
              <w:spacing w:after="4" w:line="257" w:lineRule="auto"/>
              <w:jc w:val="center"/>
              <w:cnfStyle w:val="100000000000" w:firstRow="1" w:lastRow="0" w:firstColumn="0" w:lastColumn="0" w:oddVBand="0" w:evenVBand="0" w:oddHBand="0" w:evenHBand="0" w:firstRowFirstColumn="0" w:firstRowLastColumn="0" w:lastRowFirstColumn="0" w:lastRowLastColumn="0"/>
              <w:rPr>
                <w:rFonts w:ascii="Times New Roman" w:eastAsia="Cambria" w:hAnsi="Times New Roman" w:cs="Times New Roman"/>
                <w:b/>
                <w:bCs/>
                <w:color w:val="000000"/>
              </w:rPr>
            </w:pPr>
            <w:r w:rsidRPr="00F84446">
              <w:rPr>
                <w:rFonts w:ascii="Times New Roman" w:eastAsia="Cambria" w:hAnsi="Times New Roman" w:cs="Times New Roman"/>
                <w:b/>
                <w:bCs/>
                <w:color w:val="000000"/>
              </w:rPr>
              <w:t xml:space="preserve">Content </w:t>
            </w:r>
          </w:p>
        </w:tc>
      </w:tr>
      <w:tr w:rsidR="00F84446" w:rsidRPr="00F84446" w14:paraId="53563A4B" w14:textId="77777777" w:rsidTr="004C5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2CF7B33A"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DEMO</w:t>
            </w:r>
          </w:p>
        </w:tc>
        <w:tc>
          <w:tcPr>
            <w:tcW w:w="2769" w:type="dxa"/>
          </w:tcPr>
          <w:p w14:paraId="35A3853F"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DEMOyyQq.TXT</w:t>
            </w:r>
          </w:p>
        </w:tc>
        <w:tc>
          <w:tcPr>
            <w:tcW w:w="2766" w:type="dxa"/>
          </w:tcPr>
          <w:p w14:paraId="5D3B9F2C"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DEMOGRAPHIC</w:t>
            </w:r>
          </w:p>
        </w:tc>
      </w:tr>
      <w:tr w:rsidR="00F84446" w:rsidRPr="00F84446" w14:paraId="08B3BDE6" w14:textId="77777777" w:rsidTr="004C5D2F">
        <w:tc>
          <w:tcPr>
            <w:cnfStyle w:val="001000000000" w:firstRow="0" w:lastRow="0" w:firstColumn="1" w:lastColumn="0" w:oddVBand="0" w:evenVBand="0" w:oddHBand="0" w:evenHBand="0" w:firstRowFirstColumn="0" w:firstRowLastColumn="0" w:lastRowFirstColumn="0" w:lastRowLastColumn="0"/>
            <w:tcW w:w="1825" w:type="dxa"/>
          </w:tcPr>
          <w:p w14:paraId="2E072AE3"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DRUG</w:t>
            </w:r>
          </w:p>
        </w:tc>
        <w:tc>
          <w:tcPr>
            <w:tcW w:w="2769" w:type="dxa"/>
          </w:tcPr>
          <w:p w14:paraId="6404FF8F"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DRUGyyQq.TXT</w:t>
            </w:r>
          </w:p>
        </w:tc>
        <w:tc>
          <w:tcPr>
            <w:tcW w:w="2766" w:type="dxa"/>
          </w:tcPr>
          <w:p w14:paraId="2ECCFA86"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DRUG</w:t>
            </w:r>
          </w:p>
        </w:tc>
      </w:tr>
      <w:tr w:rsidR="00F84446" w:rsidRPr="00F84446" w14:paraId="70AC8C5D" w14:textId="77777777" w:rsidTr="004C5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7288E483"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REAC</w:t>
            </w:r>
          </w:p>
        </w:tc>
        <w:tc>
          <w:tcPr>
            <w:tcW w:w="2769" w:type="dxa"/>
          </w:tcPr>
          <w:p w14:paraId="08B36C21"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REACyyQq.TXT</w:t>
            </w:r>
          </w:p>
        </w:tc>
        <w:tc>
          <w:tcPr>
            <w:tcW w:w="2766" w:type="dxa"/>
          </w:tcPr>
          <w:p w14:paraId="6647EF19"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REACTION</w:t>
            </w:r>
          </w:p>
        </w:tc>
      </w:tr>
      <w:tr w:rsidR="00F84446" w:rsidRPr="00F84446" w14:paraId="34570F09" w14:textId="77777777" w:rsidTr="004C5D2F">
        <w:tc>
          <w:tcPr>
            <w:cnfStyle w:val="001000000000" w:firstRow="0" w:lastRow="0" w:firstColumn="1" w:lastColumn="0" w:oddVBand="0" w:evenVBand="0" w:oddHBand="0" w:evenHBand="0" w:firstRowFirstColumn="0" w:firstRowLastColumn="0" w:lastRowFirstColumn="0" w:lastRowLastColumn="0"/>
            <w:tcW w:w="1825" w:type="dxa"/>
          </w:tcPr>
          <w:p w14:paraId="2691B669"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OUTC</w:t>
            </w:r>
          </w:p>
        </w:tc>
        <w:tc>
          <w:tcPr>
            <w:tcW w:w="2769" w:type="dxa"/>
          </w:tcPr>
          <w:p w14:paraId="3F0F9FE7"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OUTCyyQq.TXT</w:t>
            </w:r>
          </w:p>
        </w:tc>
        <w:tc>
          <w:tcPr>
            <w:tcW w:w="2766" w:type="dxa"/>
          </w:tcPr>
          <w:p w14:paraId="55763EE1"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OUTCOME</w:t>
            </w:r>
          </w:p>
        </w:tc>
      </w:tr>
      <w:tr w:rsidR="00F84446" w:rsidRPr="00F84446" w14:paraId="0ECB3277" w14:textId="77777777" w:rsidTr="004C5D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5" w:type="dxa"/>
          </w:tcPr>
          <w:p w14:paraId="0AE8A92F"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RERP</w:t>
            </w:r>
          </w:p>
        </w:tc>
        <w:tc>
          <w:tcPr>
            <w:tcW w:w="2769" w:type="dxa"/>
          </w:tcPr>
          <w:p w14:paraId="1AAF2C8B"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RERPyyQq.TXT</w:t>
            </w:r>
          </w:p>
        </w:tc>
        <w:tc>
          <w:tcPr>
            <w:tcW w:w="2766" w:type="dxa"/>
          </w:tcPr>
          <w:p w14:paraId="4D4C9A60"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REPORT SOURCE</w:t>
            </w:r>
          </w:p>
        </w:tc>
      </w:tr>
      <w:tr w:rsidR="00F84446" w:rsidRPr="00F84446" w14:paraId="19CB238D" w14:textId="77777777" w:rsidTr="004C5D2F">
        <w:tc>
          <w:tcPr>
            <w:cnfStyle w:val="001000000000" w:firstRow="0" w:lastRow="0" w:firstColumn="1" w:lastColumn="0" w:oddVBand="0" w:evenVBand="0" w:oddHBand="0" w:evenHBand="0" w:firstRowFirstColumn="0" w:firstRowLastColumn="0" w:lastRowFirstColumn="0" w:lastRowLastColumn="0"/>
            <w:tcW w:w="1825" w:type="dxa"/>
          </w:tcPr>
          <w:p w14:paraId="245BADB0"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THER</w:t>
            </w:r>
          </w:p>
        </w:tc>
        <w:tc>
          <w:tcPr>
            <w:tcW w:w="2769" w:type="dxa"/>
          </w:tcPr>
          <w:p w14:paraId="6C230417"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THERyyQq.TXT</w:t>
            </w:r>
          </w:p>
        </w:tc>
        <w:tc>
          <w:tcPr>
            <w:tcW w:w="2766" w:type="dxa"/>
          </w:tcPr>
          <w:p w14:paraId="1660C751" w14:textId="77777777" w:rsidR="00F84446" w:rsidRPr="00F84446" w:rsidRDefault="00F84446" w:rsidP="00F84446">
            <w:pPr>
              <w:spacing w:after="4" w:line="257" w:lineRule="auto"/>
              <w:jc w:val="center"/>
              <w:cnfStyle w:val="000000000000" w:firstRow="0" w:lastRow="0" w:firstColumn="0" w:lastColumn="0" w:oddVBand="0" w:evenVBand="0" w:oddHBand="0"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THERAPY</w:t>
            </w:r>
          </w:p>
        </w:tc>
      </w:tr>
      <w:tr w:rsidR="00F84446" w:rsidRPr="00F84446" w14:paraId="54016F68" w14:textId="77777777" w:rsidTr="004C5D2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1825" w:type="dxa"/>
          </w:tcPr>
          <w:p w14:paraId="211FA9BF" w14:textId="77777777" w:rsidR="00F84446" w:rsidRPr="00F84446" w:rsidRDefault="00F84446" w:rsidP="00F84446">
            <w:pPr>
              <w:spacing w:after="4" w:line="257" w:lineRule="auto"/>
              <w:jc w:val="center"/>
              <w:rPr>
                <w:rFonts w:ascii="Times New Roman" w:eastAsia="Cambria" w:hAnsi="Times New Roman" w:cs="Times New Roman"/>
                <w:color w:val="000000"/>
              </w:rPr>
            </w:pPr>
            <w:r w:rsidRPr="00F84446">
              <w:rPr>
                <w:rFonts w:ascii="Times New Roman" w:eastAsia="Cambria" w:hAnsi="Times New Roman" w:cs="Times New Roman"/>
                <w:color w:val="000000"/>
              </w:rPr>
              <w:t>INDI</w:t>
            </w:r>
          </w:p>
        </w:tc>
        <w:tc>
          <w:tcPr>
            <w:tcW w:w="2769" w:type="dxa"/>
          </w:tcPr>
          <w:p w14:paraId="56BFCFD7"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INDIyyQq.TXT</w:t>
            </w:r>
          </w:p>
        </w:tc>
        <w:tc>
          <w:tcPr>
            <w:tcW w:w="2766" w:type="dxa"/>
          </w:tcPr>
          <w:p w14:paraId="17954193" w14:textId="77777777" w:rsidR="00F84446" w:rsidRPr="00F84446" w:rsidRDefault="00F84446" w:rsidP="00F84446">
            <w:pPr>
              <w:spacing w:after="4" w:line="257" w:lineRule="auto"/>
              <w:jc w:val="center"/>
              <w:cnfStyle w:val="000000100000" w:firstRow="0" w:lastRow="0" w:firstColumn="0" w:lastColumn="0" w:oddVBand="0" w:evenVBand="0" w:oddHBand="1" w:evenHBand="0" w:firstRowFirstColumn="0" w:firstRowLastColumn="0" w:lastRowFirstColumn="0" w:lastRowLastColumn="0"/>
              <w:rPr>
                <w:rFonts w:ascii="Times New Roman" w:eastAsia="Cambria" w:hAnsi="Times New Roman" w:cs="Times New Roman"/>
                <w:color w:val="000000"/>
              </w:rPr>
            </w:pPr>
            <w:r w:rsidRPr="00F84446">
              <w:rPr>
                <w:rFonts w:ascii="Times New Roman" w:eastAsia="Cambria" w:hAnsi="Times New Roman" w:cs="Times New Roman"/>
                <w:color w:val="000000"/>
              </w:rPr>
              <w:t>INDICATIONS</w:t>
            </w:r>
          </w:p>
        </w:tc>
      </w:tr>
    </w:tbl>
    <w:p w14:paraId="561BBBCD" w14:textId="77777777" w:rsidR="00F84446" w:rsidRPr="00F84446" w:rsidRDefault="00F84446" w:rsidP="00F84446">
      <w:pPr>
        <w:spacing w:after="4" w:line="257" w:lineRule="auto"/>
        <w:jc w:val="both"/>
        <w:rPr>
          <w:rFonts w:ascii="Times New Roman" w:eastAsia="Cambria" w:hAnsi="Times New Roman" w:cs="Times New Roman"/>
          <w:b/>
          <w:bCs/>
          <w:color w:val="000000"/>
        </w:rPr>
      </w:pPr>
    </w:p>
    <w:p w14:paraId="18589FBA" w14:textId="77777777" w:rsidR="006778C3" w:rsidRDefault="006778C3" w:rsidP="00F84446">
      <w:pPr>
        <w:spacing w:after="4" w:line="257" w:lineRule="auto"/>
        <w:jc w:val="both"/>
        <w:rPr>
          <w:rFonts w:ascii="Times New Roman" w:eastAsia="Cambria" w:hAnsi="Times New Roman" w:cs="Times New Roman"/>
          <w:b/>
          <w:bCs/>
          <w:color w:val="000000"/>
        </w:rPr>
      </w:pPr>
    </w:p>
    <w:p w14:paraId="2B03171E" w14:textId="77777777" w:rsidR="006778C3" w:rsidRDefault="006778C3" w:rsidP="00F84446">
      <w:pPr>
        <w:spacing w:after="4" w:line="257" w:lineRule="auto"/>
        <w:jc w:val="both"/>
        <w:rPr>
          <w:rFonts w:ascii="Times New Roman" w:eastAsia="Cambria" w:hAnsi="Times New Roman" w:cs="Times New Roman"/>
          <w:b/>
          <w:bCs/>
          <w:color w:val="000000"/>
        </w:rPr>
      </w:pPr>
    </w:p>
    <w:p w14:paraId="01008B35" w14:textId="1AF458E5" w:rsidR="00F84446" w:rsidRDefault="006778C3" w:rsidP="00F84446">
      <w:pPr>
        <w:spacing w:after="4" w:line="257" w:lineRule="auto"/>
        <w:jc w:val="both"/>
        <w:rPr>
          <w:rFonts w:ascii="Times New Roman" w:eastAsia="Cambria" w:hAnsi="Times New Roman" w:cs="Times New Roman"/>
          <w:b/>
          <w:bCs/>
          <w:color w:val="000000"/>
        </w:rPr>
      </w:pPr>
      <w:r>
        <w:rPr>
          <w:rFonts w:ascii="Times New Roman" w:eastAsia="Cambria" w:hAnsi="Times New Roman" w:cs="Times New Roman"/>
          <w:b/>
          <w:bCs/>
          <w:color w:val="000000"/>
        </w:rPr>
        <w:t>FAERS Dataset Relationship</w:t>
      </w:r>
    </w:p>
    <w:p w14:paraId="7ED31877" w14:textId="5E08859F" w:rsidR="006778C3" w:rsidRPr="00F84446" w:rsidRDefault="006778C3" w:rsidP="00F84446">
      <w:pPr>
        <w:spacing w:after="4" w:line="257" w:lineRule="auto"/>
        <w:jc w:val="both"/>
        <w:rPr>
          <w:rFonts w:ascii="Times New Roman" w:eastAsia="Cambria" w:hAnsi="Times New Roman" w:cs="Times New Roman"/>
          <w:b/>
          <w:bCs/>
          <w:color w:val="000000"/>
        </w:rPr>
      </w:pPr>
      <w:r>
        <w:rPr>
          <w:rFonts w:ascii="Times New Roman" w:eastAsia="Cambria" w:hAnsi="Times New Roman" w:cs="Times New Roman"/>
          <w:b/>
          <w:bCs/>
          <w:noProof/>
          <w:color w:val="000000"/>
        </w:rPr>
        <w:drawing>
          <wp:inline distT="0" distB="0" distL="0" distR="0" wp14:anchorId="07FB1FCC" wp14:editId="329D635A">
            <wp:extent cx="5334000" cy="4216400"/>
            <wp:effectExtent l="0" t="0" r="0" b="0"/>
            <wp:docPr id="80623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36238" name="Picture 806236238"/>
                    <pic:cNvPicPr/>
                  </pic:nvPicPr>
                  <pic:blipFill>
                    <a:blip r:embed="rId4">
                      <a:extLst>
                        <a:ext uri="{28A0092B-C50C-407E-A947-70E740481C1C}">
                          <a14:useLocalDpi xmlns:a14="http://schemas.microsoft.com/office/drawing/2010/main" val="0"/>
                        </a:ext>
                      </a:extLst>
                    </a:blip>
                    <a:stretch>
                      <a:fillRect/>
                    </a:stretch>
                  </pic:blipFill>
                  <pic:spPr>
                    <a:xfrm>
                      <a:off x="0" y="0"/>
                      <a:ext cx="5334000" cy="4216400"/>
                    </a:xfrm>
                    <a:prstGeom prst="rect">
                      <a:avLst/>
                    </a:prstGeom>
                  </pic:spPr>
                </pic:pic>
              </a:graphicData>
            </a:graphic>
          </wp:inline>
        </w:drawing>
      </w:r>
    </w:p>
    <w:p w14:paraId="2942D0E4" w14:textId="77777777" w:rsidR="006778C3" w:rsidRDefault="006778C3" w:rsidP="00F84446">
      <w:pPr>
        <w:spacing w:after="4" w:line="257" w:lineRule="auto"/>
        <w:jc w:val="both"/>
        <w:rPr>
          <w:rFonts w:ascii="Times New Roman" w:eastAsia="Cambria" w:hAnsi="Times New Roman" w:cs="Times New Roman"/>
          <w:b/>
          <w:bCs/>
          <w:color w:val="000000"/>
        </w:rPr>
      </w:pPr>
    </w:p>
    <w:p w14:paraId="5D1D89B5" w14:textId="77777777" w:rsidR="006778C3" w:rsidRDefault="006778C3" w:rsidP="00F84446">
      <w:pPr>
        <w:spacing w:after="4" w:line="257" w:lineRule="auto"/>
        <w:jc w:val="both"/>
        <w:rPr>
          <w:rFonts w:ascii="Times New Roman" w:eastAsia="Cambria" w:hAnsi="Times New Roman" w:cs="Times New Roman"/>
          <w:b/>
          <w:bCs/>
          <w:color w:val="000000"/>
        </w:rPr>
      </w:pPr>
    </w:p>
    <w:p w14:paraId="0C0292B8" w14:textId="77777777" w:rsidR="006778C3" w:rsidRDefault="006778C3" w:rsidP="00F84446">
      <w:pPr>
        <w:spacing w:after="4" w:line="257" w:lineRule="auto"/>
        <w:jc w:val="both"/>
        <w:rPr>
          <w:rFonts w:ascii="Times New Roman" w:eastAsia="Cambria" w:hAnsi="Times New Roman" w:cs="Times New Roman"/>
          <w:b/>
          <w:bCs/>
          <w:color w:val="000000"/>
        </w:rPr>
      </w:pPr>
    </w:p>
    <w:p w14:paraId="37FDE828" w14:textId="77777777" w:rsidR="006778C3" w:rsidRDefault="006778C3" w:rsidP="00F84446">
      <w:pPr>
        <w:spacing w:after="4" w:line="257" w:lineRule="auto"/>
        <w:jc w:val="both"/>
        <w:rPr>
          <w:rFonts w:ascii="Times New Roman" w:eastAsia="Cambria" w:hAnsi="Times New Roman" w:cs="Times New Roman"/>
          <w:b/>
          <w:bCs/>
          <w:color w:val="000000"/>
        </w:rPr>
      </w:pPr>
    </w:p>
    <w:p w14:paraId="3DB5648F" w14:textId="77777777" w:rsidR="006778C3" w:rsidRDefault="006778C3" w:rsidP="00F84446">
      <w:pPr>
        <w:spacing w:after="4" w:line="257" w:lineRule="auto"/>
        <w:jc w:val="both"/>
        <w:rPr>
          <w:rFonts w:ascii="Times New Roman" w:eastAsia="Cambria" w:hAnsi="Times New Roman" w:cs="Times New Roman"/>
          <w:b/>
          <w:bCs/>
          <w:color w:val="000000"/>
        </w:rPr>
      </w:pPr>
    </w:p>
    <w:p w14:paraId="04F2E262" w14:textId="77777777" w:rsidR="006778C3" w:rsidRDefault="006778C3" w:rsidP="00F84446">
      <w:pPr>
        <w:spacing w:after="4" w:line="257" w:lineRule="auto"/>
        <w:jc w:val="both"/>
        <w:rPr>
          <w:rFonts w:ascii="Times New Roman" w:eastAsia="Cambria" w:hAnsi="Times New Roman" w:cs="Times New Roman"/>
          <w:b/>
          <w:bCs/>
          <w:color w:val="000000"/>
        </w:rPr>
      </w:pPr>
    </w:p>
    <w:p w14:paraId="0CE91AAB" w14:textId="717EF0B1" w:rsidR="00F84446" w:rsidRPr="003312D7" w:rsidRDefault="00F84446" w:rsidP="00F84446">
      <w:pPr>
        <w:spacing w:after="4" w:line="257" w:lineRule="auto"/>
        <w:jc w:val="both"/>
        <w:rPr>
          <w:rFonts w:ascii="Times New Roman" w:eastAsia="Cambria" w:hAnsi="Times New Roman" w:cs="Times New Roman"/>
          <w:b/>
          <w:bCs/>
          <w:color w:val="000000"/>
        </w:rPr>
      </w:pPr>
      <w:r w:rsidRPr="003312D7">
        <w:rPr>
          <w:rFonts w:ascii="Times New Roman" w:eastAsia="Cambria" w:hAnsi="Times New Roman" w:cs="Times New Roman"/>
          <w:b/>
          <w:bCs/>
          <w:color w:val="000000"/>
        </w:rPr>
        <w:lastRenderedPageBreak/>
        <w:t>Abbreviations Glossary</w:t>
      </w:r>
    </w:p>
    <w:p w14:paraId="65B0BE41" w14:textId="77777777" w:rsidR="00F84446" w:rsidRPr="00F84446" w:rsidRDefault="00F84446" w:rsidP="00F84446">
      <w:pPr>
        <w:spacing w:after="4" w:line="257" w:lineRule="auto"/>
        <w:jc w:val="both"/>
        <w:rPr>
          <w:rFonts w:ascii="Times New Roman" w:eastAsia="Cambria" w:hAnsi="Times New Roman" w:cs="Times New Roman"/>
          <w:b/>
          <w:bCs/>
          <w:color w:val="000000"/>
        </w:rPr>
      </w:pPr>
    </w:p>
    <w:p w14:paraId="487FA86E"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95% CI: </w:t>
      </w:r>
      <w:r w:rsidRPr="00F84446">
        <w:rPr>
          <w:rFonts w:eastAsia="Cambria" w:cs="Times New Roman"/>
          <w:color w:val="000000"/>
        </w:rPr>
        <w:t>95% Confidence Interval</w:t>
      </w:r>
    </w:p>
    <w:p w14:paraId="646D59E7"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ADR: </w:t>
      </w:r>
      <w:r w:rsidRPr="00F84446">
        <w:rPr>
          <w:rFonts w:eastAsia="Cambria" w:cs="Times New Roman"/>
          <w:color w:val="000000"/>
        </w:rPr>
        <w:t>Adverse Drug Reaction</w:t>
      </w:r>
    </w:p>
    <w:p w14:paraId="521ED9DE"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AE: </w:t>
      </w:r>
      <w:r w:rsidRPr="00F84446">
        <w:rPr>
          <w:rFonts w:eastAsia="Cambria" w:cs="Times New Roman"/>
          <w:color w:val="000000"/>
        </w:rPr>
        <w:t>Adverse Event</w:t>
      </w:r>
    </w:p>
    <w:p w14:paraId="04990985"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AER: </w:t>
      </w:r>
      <w:r w:rsidRPr="00F84446">
        <w:rPr>
          <w:rFonts w:eastAsia="Cambria" w:cs="Times New Roman"/>
          <w:color w:val="000000"/>
        </w:rPr>
        <w:t>Adverse Event Report</w:t>
      </w:r>
    </w:p>
    <w:p w14:paraId="7E0EEE0F"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AUROC: </w:t>
      </w:r>
      <w:r w:rsidRPr="00F84446">
        <w:rPr>
          <w:rFonts w:eastAsia="Cambria" w:cs="Times New Roman"/>
          <w:color w:val="000000"/>
        </w:rPr>
        <w:t>Area Under the Receiver Operating Characteristic</w:t>
      </w:r>
    </w:p>
    <w:p w14:paraId="1DCF9EE0" w14:textId="77777777" w:rsidR="00F84446" w:rsidRPr="00F84446" w:rsidRDefault="00F84446" w:rsidP="00F84446">
      <w:pPr>
        <w:spacing w:after="4" w:line="257" w:lineRule="auto"/>
        <w:jc w:val="both"/>
        <w:rPr>
          <w:rFonts w:eastAsia="Cambria" w:cs="Times New Roman"/>
          <w:color w:val="000000"/>
        </w:rPr>
      </w:pPr>
      <w:r w:rsidRPr="00F84446">
        <w:rPr>
          <w:rFonts w:eastAsia="Cambria" w:cs="Times New Roman"/>
          <w:b/>
          <w:bCs/>
          <w:i/>
          <w:iCs/>
          <w:color w:val="000000"/>
        </w:rPr>
        <w:t xml:space="preserve">BCPNN: </w:t>
      </w:r>
      <w:r w:rsidRPr="00F84446">
        <w:rPr>
          <w:rFonts w:eastAsia="Cambria" w:cs="Times New Roman"/>
          <w:color w:val="000000"/>
        </w:rPr>
        <w:t>Bayesian Confidence Propagation Neural Network</w:t>
      </w:r>
    </w:p>
    <w:p w14:paraId="410EC0BB"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DSA</w:t>
      </w:r>
      <w:r w:rsidRPr="00F84446">
        <w:rPr>
          <w:rFonts w:eastAsia="Cambria" w:cs="Times New Roman"/>
          <w:color w:val="000000"/>
        </w:rPr>
        <w:t xml:space="preserve">: Disproportionality Statistical Analysis </w:t>
      </w:r>
    </w:p>
    <w:p w14:paraId="6E04991A"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FAERS: </w:t>
      </w:r>
      <w:r w:rsidRPr="00F84446">
        <w:rPr>
          <w:rFonts w:eastAsia="Cambria" w:cs="Times New Roman"/>
          <w:color w:val="000000"/>
        </w:rPr>
        <w:t>FDA Adverse Event Reporting System</w:t>
      </w:r>
    </w:p>
    <w:p w14:paraId="41726C1D"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GB: </w:t>
      </w:r>
      <w:r w:rsidRPr="00F84446">
        <w:rPr>
          <w:rFonts w:eastAsia="Cambria" w:cs="Times New Roman"/>
          <w:color w:val="000000"/>
        </w:rPr>
        <w:t>Gradient Boosting</w:t>
      </w:r>
    </w:p>
    <w:p w14:paraId="5DAA5D24"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IC025: </w:t>
      </w:r>
      <w:r w:rsidRPr="00F84446">
        <w:rPr>
          <w:rFonts w:eastAsia="Cambria" w:cs="Times New Roman"/>
          <w:color w:val="000000"/>
        </w:rPr>
        <w:t>Lower</w:t>
      </w:r>
      <w:r w:rsidRPr="00F84446">
        <w:rPr>
          <w:rFonts w:eastAsia="Cambria" w:cs="Times New Roman"/>
          <w:b/>
          <w:bCs/>
          <w:i/>
          <w:iCs/>
          <w:color w:val="000000"/>
        </w:rPr>
        <w:t xml:space="preserve"> </w:t>
      </w:r>
      <w:r w:rsidRPr="00F84446">
        <w:rPr>
          <w:rFonts w:eastAsia="Cambria" w:cs="Times New Roman"/>
          <w:color w:val="000000"/>
        </w:rPr>
        <w:t>Bound of Important Component</w:t>
      </w:r>
      <w:r w:rsidRPr="00F84446">
        <w:rPr>
          <w:rFonts w:eastAsia="Cambria" w:cs="Times New Roman"/>
          <w:b/>
          <w:bCs/>
          <w:i/>
          <w:iCs/>
          <w:color w:val="000000"/>
        </w:rPr>
        <w:t xml:space="preserve"> </w:t>
      </w:r>
    </w:p>
    <w:p w14:paraId="6BC4084A"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KAERS: </w:t>
      </w:r>
      <w:r w:rsidRPr="00F84446">
        <w:rPr>
          <w:rFonts w:eastAsia="Cambria" w:cs="Times New Roman"/>
          <w:color w:val="000000"/>
        </w:rPr>
        <w:t>Korea Adverse Event Reporting System</w:t>
      </w:r>
    </w:p>
    <w:p w14:paraId="5A7EF365" w14:textId="77777777" w:rsidR="00F84446" w:rsidRPr="00F84446" w:rsidRDefault="00F84446" w:rsidP="00F84446">
      <w:pPr>
        <w:spacing w:after="4" w:line="257" w:lineRule="auto"/>
        <w:jc w:val="both"/>
        <w:rPr>
          <w:rFonts w:eastAsia="Cambria" w:cs="Times New Roman"/>
          <w:color w:val="000000"/>
        </w:rPr>
      </w:pPr>
      <w:r w:rsidRPr="00F84446">
        <w:rPr>
          <w:rFonts w:eastAsia="Cambria" w:cs="Times New Roman"/>
          <w:b/>
          <w:bCs/>
          <w:i/>
          <w:iCs/>
          <w:color w:val="000000"/>
        </w:rPr>
        <w:t xml:space="preserve">MedDRA: </w:t>
      </w:r>
      <w:r w:rsidRPr="00F84446">
        <w:rPr>
          <w:rFonts w:eastAsia="Cambria" w:cs="Times New Roman"/>
          <w:color w:val="000000"/>
        </w:rPr>
        <w:t>Medical Dictionary for Regulatory Activities</w:t>
      </w:r>
    </w:p>
    <w:p w14:paraId="534C54EA" w14:textId="77777777" w:rsidR="00F84446" w:rsidRPr="00F84446" w:rsidRDefault="00F84446" w:rsidP="00F84446">
      <w:pPr>
        <w:spacing w:after="4" w:line="257" w:lineRule="auto"/>
        <w:jc w:val="both"/>
        <w:rPr>
          <w:rFonts w:ascii="Aptos" w:eastAsia="Cambria" w:hAnsi="Aptos" w:cs="Times New Roman"/>
          <w:b/>
          <w:bCs/>
          <w:i/>
          <w:iCs/>
          <w:color w:val="000000"/>
        </w:rPr>
      </w:pPr>
      <w:r w:rsidRPr="00F84446">
        <w:rPr>
          <w:rFonts w:eastAsia="Cambria" w:cs="Times New Roman"/>
          <w:b/>
          <w:bCs/>
          <w:i/>
          <w:iCs/>
          <w:color w:val="000000"/>
        </w:rPr>
        <w:t>MGPS</w:t>
      </w:r>
      <w:r w:rsidRPr="00F84446">
        <w:rPr>
          <w:rFonts w:ascii="Times New Roman" w:eastAsia="Cambria" w:hAnsi="Times New Roman" w:cs="Times New Roman"/>
          <w:color w:val="000000"/>
        </w:rPr>
        <w:t xml:space="preserve">: </w:t>
      </w:r>
      <w:r w:rsidRPr="00F84446">
        <w:rPr>
          <w:rFonts w:ascii="Aptos" w:eastAsia="Cambria" w:hAnsi="Aptos" w:cs="Times New Roman"/>
          <w:color w:val="000000"/>
        </w:rPr>
        <w:t>Multi-item Gamma Poisson Shrinker</w:t>
      </w:r>
    </w:p>
    <w:p w14:paraId="32626C13"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MHRA:</w:t>
      </w:r>
      <w:r w:rsidRPr="00F84446">
        <w:rPr>
          <w:rFonts w:ascii="Cambria" w:eastAsia="Cambria" w:hAnsi="Cambria" w:cs="Cambria"/>
          <w:color w:val="000000"/>
        </w:rPr>
        <w:t xml:space="preserve"> </w:t>
      </w:r>
      <w:r w:rsidRPr="00F84446">
        <w:rPr>
          <w:rFonts w:eastAsia="Cambria" w:cs="Times New Roman"/>
          <w:color w:val="000000"/>
        </w:rPr>
        <w:t>Medicines and Healthcare products Regulatory Agency</w:t>
      </w:r>
    </w:p>
    <w:p w14:paraId="04D8F14B"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PRR</w:t>
      </w:r>
      <w:r w:rsidRPr="00F84446">
        <w:rPr>
          <w:rFonts w:ascii="Times New Roman" w:eastAsia="Cambria" w:hAnsi="Times New Roman" w:cs="Times New Roman"/>
          <w:color w:val="000000"/>
        </w:rPr>
        <w:t xml:space="preserve">: </w:t>
      </w:r>
      <w:r w:rsidRPr="00F84446">
        <w:rPr>
          <w:rFonts w:eastAsia="Cambria" w:cs="Times New Roman"/>
          <w:color w:val="000000"/>
        </w:rPr>
        <w:t>Proportional Reporting Ratio</w:t>
      </w:r>
    </w:p>
    <w:p w14:paraId="11AD7C4D"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PT: </w:t>
      </w:r>
      <w:r w:rsidRPr="00F84446">
        <w:rPr>
          <w:rFonts w:eastAsia="Cambria" w:cs="Times New Roman"/>
          <w:color w:val="000000"/>
        </w:rPr>
        <w:t>Preferred Term</w:t>
      </w:r>
    </w:p>
    <w:p w14:paraId="47865656"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RF: </w:t>
      </w:r>
      <w:r w:rsidRPr="00F84446">
        <w:rPr>
          <w:rFonts w:eastAsia="Cambria" w:cs="Times New Roman"/>
          <w:color w:val="000000"/>
        </w:rPr>
        <w:t>Random Forest</w:t>
      </w:r>
    </w:p>
    <w:p w14:paraId="5C7929B0" w14:textId="4098CB51" w:rsidR="003312D7" w:rsidRDefault="00F84446" w:rsidP="00F84446">
      <w:pPr>
        <w:spacing w:after="4" w:line="257" w:lineRule="auto"/>
        <w:jc w:val="both"/>
        <w:rPr>
          <w:rFonts w:eastAsia="Cambria" w:cs="Times New Roman"/>
          <w:color w:val="000000"/>
        </w:rPr>
      </w:pPr>
      <w:r w:rsidRPr="00F84446">
        <w:rPr>
          <w:rFonts w:eastAsia="Cambria" w:cs="Times New Roman"/>
          <w:b/>
          <w:bCs/>
          <w:i/>
          <w:iCs/>
          <w:color w:val="000000"/>
        </w:rPr>
        <w:t xml:space="preserve">ROR: </w:t>
      </w:r>
      <w:r w:rsidRPr="00F84446">
        <w:rPr>
          <w:rFonts w:eastAsia="Cambria" w:cs="Times New Roman"/>
          <w:color w:val="000000"/>
        </w:rPr>
        <w:t>Reporting Odds Ratio</w:t>
      </w:r>
    </w:p>
    <w:p w14:paraId="228F79E3" w14:textId="7D92DE15" w:rsidR="003312D7" w:rsidRPr="003312D7" w:rsidRDefault="003312D7" w:rsidP="00F84446">
      <w:pPr>
        <w:spacing w:after="4" w:line="257" w:lineRule="auto"/>
        <w:jc w:val="both"/>
        <w:rPr>
          <w:rFonts w:eastAsia="Cambria" w:cs="Times New Roman"/>
          <w:color w:val="000000"/>
        </w:rPr>
      </w:pPr>
      <w:r w:rsidRPr="003312D7">
        <w:rPr>
          <w:rFonts w:eastAsia="Cambria" w:cs="Times New Roman"/>
          <w:b/>
          <w:bCs/>
          <w:i/>
          <w:iCs/>
          <w:color w:val="000000"/>
        </w:rPr>
        <w:t>SHAP</w:t>
      </w:r>
      <w:r>
        <w:rPr>
          <w:rFonts w:eastAsia="Cambria" w:cs="Times New Roman"/>
          <w:color w:val="000000"/>
        </w:rPr>
        <w:t xml:space="preserve">: </w:t>
      </w:r>
      <w:proofErr w:type="spellStart"/>
      <w:r w:rsidRPr="003312D7">
        <w:rPr>
          <w:rFonts w:eastAsia="Cambria" w:cs="Times New Roman"/>
          <w:color w:val="000000"/>
        </w:rPr>
        <w:t>SHapley</w:t>
      </w:r>
      <w:proofErr w:type="spellEnd"/>
      <w:r w:rsidRPr="003312D7">
        <w:rPr>
          <w:rFonts w:eastAsia="Cambria" w:cs="Times New Roman"/>
          <w:color w:val="000000"/>
        </w:rPr>
        <w:t xml:space="preserve"> Additive </w:t>
      </w:r>
      <w:proofErr w:type="spellStart"/>
      <w:r w:rsidRPr="003312D7">
        <w:rPr>
          <w:rFonts w:eastAsia="Cambria" w:cs="Times New Roman"/>
          <w:color w:val="000000"/>
        </w:rPr>
        <w:t>exPlanation</w:t>
      </w:r>
      <w:proofErr w:type="spellEnd"/>
    </w:p>
    <w:p w14:paraId="459A445C"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SMOTE: </w:t>
      </w:r>
      <w:r w:rsidRPr="00F84446">
        <w:rPr>
          <w:rFonts w:eastAsia="Cambria" w:cs="Times New Roman"/>
          <w:color w:val="000000"/>
        </w:rPr>
        <w:t>Synthetic Minority Over Sampling Technique</w:t>
      </w:r>
    </w:p>
    <w:p w14:paraId="4A3D65B9" w14:textId="77777777" w:rsidR="00F84446" w:rsidRPr="00F84446" w:rsidRDefault="00F84446" w:rsidP="00F84446">
      <w:pPr>
        <w:spacing w:after="4" w:line="257" w:lineRule="auto"/>
        <w:jc w:val="both"/>
        <w:rPr>
          <w:rFonts w:eastAsia="Cambria" w:cs="Times New Roman"/>
          <w:b/>
          <w:bCs/>
          <w:i/>
          <w:iCs/>
          <w:color w:val="000000"/>
        </w:rPr>
      </w:pPr>
      <w:r w:rsidRPr="00F84446">
        <w:rPr>
          <w:rFonts w:eastAsia="Cambria" w:cs="Times New Roman"/>
          <w:b/>
          <w:bCs/>
          <w:i/>
          <w:iCs/>
          <w:color w:val="000000"/>
        </w:rPr>
        <w:t xml:space="preserve">SOC: </w:t>
      </w:r>
      <w:r w:rsidRPr="00F84446">
        <w:rPr>
          <w:rFonts w:eastAsia="Cambria" w:cs="Times New Roman"/>
          <w:color w:val="000000"/>
        </w:rPr>
        <w:t>System Organ Class</w:t>
      </w:r>
    </w:p>
    <w:p w14:paraId="30743E0E" w14:textId="77777777" w:rsidR="00F84446" w:rsidRPr="00F84446" w:rsidRDefault="00F84446" w:rsidP="00F84446">
      <w:pPr>
        <w:spacing w:after="4" w:line="257" w:lineRule="auto"/>
        <w:jc w:val="both"/>
        <w:rPr>
          <w:rFonts w:eastAsia="Cambria" w:cs="Times New Roman"/>
          <w:color w:val="000000"/>
        </w:rPr>
      </w:pPr>
      <w:r w:rsidRPr="00F84446">
        <w:rPr>
          <w:rFonts w:eastAsia="Cambria" w:cs="Times New Roman"/>
          <w:b/>
          <w:bCs/>
          <w:i/>
          <w:iCs/>
          <w:color w:val="000000"/>
        </w:rPr>
        <w:t xml:space="preserve">SSIR: </w:t>
      </w:r>
      <w:r w:rsidRPr="00F84446">
        <w:rPr>
          <w:rFonts w:eastAsia="Cambria" w:cs="Times New Roman"/>
          <w:color w:val="000000"/>
        </w:rPr>
        <w:t>Selective Serotonin Reuptake Inhibitors</w:t>
      </w:r>
    </w:p>
    <w:p w14:paraId="6F12B190" w14:textId="77777777" w:rsidR="00253809" w:rsidRDefault="00253809" w:rsidP="00253809"/>
    <w:p w14:paraId="2802ADB9" w14:textId="77777777" w:rsidR="00253809" w:rsidRDefault="00253809" w:rsidP="00253809"/>
    <w:p w14:paraId="3B2D0E02" w14:textId="77777777" w:rsidR="00253809" w:rsidRPr="00253809" w:rsidRDefault="00253809" w:rsidP="00253809"/>
    <w:p w14:paraId="121895E7" w14:textId="4FC45CAE" w:rsidR="00753EE9" w:rsidRPr="00253809" w:rsidRDefault="00753EE9" w:rsidP="00753EE9">
      <w:pPr>
        <w:pStyle w:val="Heading2"/>
        <w:rPr>
          <w:rFonts w:ascii="Times New Roman" w:hAnsi="Times New Roman" w:cs="Times New Roman"/>
          <w:b/>
          <w:bCs/>
          <w:sz w:val="24"/>
          <w:szCs w:val="24"/>
        </w:rPr>
      </w:pPr>
      <w:r w:rsidRPr="00253809">
        <w:rPr>
          <w:rFonts w:ascii="Times New Roman" w:hAnsi="Times New Roman" w:cs="Times New Roman"/>
          <w:b/>
          <w:bCs/>
          <w:color w:val="000000" w:themeColor="text1"/>
          <w:sz w:val="24"/>
          <w:szCs w:val="24"/>
        </w:rPr>
        <w:lastRenderedPageBreak/>
        <w:t xml:space="preserve">Fluoxetine FDA Label Change Record </w:t>
      </w:r>
      <w:r w:rsidR="00253809" w:rsidRPr="00253809">
        <w:rPr>
          <w:rFonts w:ascii="Times New Roman" w:hAnsi="Times New Roman" w:cs="Times New Roman"/>
          <w:b/>
          <w:bCs/>
          <w:color w:val="000000" w:themeColor="text1"/>
          <w:sz w:val="24"/>
          <w:szCs w:val="24"/>
        </w:rPr>
        <w:t xml:space="preserve">(06/10/2021) </w:t>
      </w:r>
      <w:r w:rsidRPr="00253809">
        <w:rPr>
          <w:rFonts w:ascii="Times New Roman" w:hAnsi="Times New Roman" w:cs="Times New Roman"/>
          <w:b/>
          <w:bCs/>
          <w:color w:val="000000" w:themeColor="text1"/>
          <w:sz w:val="24"/>
          <w:szCs w:val="24"/>
        </w:rPr>
        <w:t>– Warnings and Precautions</w:t>
      </w:r>
      <w:r w:rsidR="00253809" w:rsidRPr="00253809">
        <w:rPr>
          <w:rFonts w:ascii="Times New Roman" w:hAnsi="Times New Roman" w:cs="Times New Roman"/>
          <w:b/>
          <w:bCs/>
          <w:color w:val="000000" w:themeColor="text1"/>
          <w:sz w:val="24"/>
          <w:szCs w:val="24"/>
        </w:rPr>
        <w:t xml:space="preserve"> </w:t>
      </w:r>
    </w:p>
    <w:p w14:paraId="48B71E6B" w14:textId="4E2AB1C4" w:rsidR="00753EE9" w:rsidRDefault="00253809" w:rsidP="00753EE9">
      <w:pPr>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BD01479" wp14:editId="637A4879">
            <wp:simplePos x="0" y="0"/>
            <wp:positionH relativeFrom="column">
              <wp:posOffset>-436880</wp:posOffset>
            </wp:positionH>
            <wp:positionV relativeFrom="page">
              <wp:posOffset>1361440</wp:posOffset>
            </wp:positionV>
            <wp:extent cx="6789600" cy="8726400"/>
            <wp:effectExtent l="0" t="0" r="5080" b="0"/>
            <wp:wrapTopAndBottom/>
            <wp:docPr id="31270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08010" name="Picture 312708010"/>
                    <pic:cNvPicPr/>
                  </pic:nvPicPr>
                  <pic:blipFill>
                    <a:blip r:embed="rId5">
                      <a:extLst>
                        <a:ext uri="{28A0092B-C50C-407E-A947-70E740481C1C}">
                          <a14:useLocalDpi xmlns:a14="http://schemas.microsoft.com/office/drawing/2010/main" val="0"/>
                        </a:ext>
                      </a:extLst>
                    </a:blip>
                    <a:stretch>
                      <a:fillRect/>
                    </a:stretch>
                  </pic:blipFill>
                  <pic:spPr>
                    <a:xfrm>
                      <a:off x="0" y="0"/>
                      <a:ext cx="6789600" cy="8726400"/>
                    </a:xfrm>
                    <a:prstGeom prst="rect">
                      <a:avLst/>
                    </a:prstGeom>
                  </pic:spPr>
                </pic:pic>
              </a:graphicData>
            </a:graphic>
            <wp14:sizeRelH relativeFrom="margin">
              <wp14:pctWidth>0</wp14:pctWidth>
            </wp14:sizeRelH>
            <wp14:sizeRelV relativeFrom="margin">
              <wp14:pctHeight>0</wp14:pctHeight>
            </wp14:sizeRelV>
          </wp:anchor>
        </w:drawing>
      </w:r>
    </w:p>
    <w:p w14:paraId="084F852C" w14:textId="2A463264" w:rsidR="007C65EA" w:rsidRPr="003312D7" w:rsidRDefault="007C65EA" w:rsidP="00753EE9">
      <w:pPr>
        <w:rPr>
          <w:rFonts w:ascii="Times New Roman" w:hAnsi="Times New Roman" w:cs="Times New Roman"/>
          <w:b/>
          <w:bCs/>
          <w:sz w:val="28"/>
          <w:szCs w:val="28"/>
        </w:rPr>
      </w:pPr>
      <w:r w:rsidRPr="003312D7">
        <w:rPr>
          <w:rFonts w:ascii="Times New Roman" w:hAnsi="Times New Roman" w:cs="Times New Roman"/>
          <w:b/>
          <w:bCs/>
          <w:sz w:val="28"/>
          <w:szCs w:val="28"/>
        </w:rPr>
        <w:lastRenderedPageBreak/>
        <w:t>Data Preprocessing</w:t>
      </w:r>
      <w:r w:rsidR="003312D7">
        <w:rPr>
          <w:rFonts w:ascii="Times New Roman" w:hAnsi="Times New Roman" w:cs="Times New Roman"/>
          <w:b/>
          <w:bCs/>
          <w:sz w:val="28"/>
          <w:szCs w:val="28"/>
        </w:rPr>
        <w:t xml:space="preserve"> Details</w:t>
      </w:r>
    </w:p>
    <w:p w14:paraId="325D7DE2" w14:textId="4F65250A" w:rsidR="007C65EA" w:rsidRPr="007C65EA" w:rsidRDefault="007C65EA" w:rsidP="007C65EA">
      <w:pPr>
        <w:rPr>
          <w:rFonts w:ascii="Times New Roman" w:hAnsi="Times New Roman" w:cs="Times New Roman"/>
        </w:rPr>
      </w:pPr>
      <w:r w:rsidRPr="007C65EA">
        <w:rPr>
          <w:rFonts w:ascii="Times New Roman" w:hAnsi="Times New Roman" w:cs="Times New Roman"/>
        </w:rPr>
        <w:t xml:space="preserve">The changes in file formats and filed structures necessitated a phased approach to data concatenation. Accordingly, the concatenation process is divided into three distinct phases. The first phase spans from 2004Q1 to 2012Q3 during which FDA was still using Individual Safety Report system (ISR) to record the adverse event reports. The second phase is the transition period from 2012Q4 to 2014Q2, where they upgraded to the CASEVERSION system. The third phase covering 2014Q3 to 2024Q4 which substantially revised and updated several new indicators in the datasets. </w:t>
      </w:r>
    </w:p>
    <w:p w14:paraId="47B3042B" w14:textId="64D1BD88" w:rsidR="007C65EA" w:rsidRPr="007C65EA" w:rsidRDefault="007C65EA" w:rsidP="007C65EA">
      <w:pPr>
        <w:rPr>
          <w:rFonts w:ascii="Times New Roman" w:hAnsi="Times New Roman" w:cs="Times New Roman"/>
        </w:rPr>
      </w:pPr>
      <w:r w:rsidRPr="007C65EA">
        <w:rPr>
          <w:rFonts w:ascii="Times New Roman" w:hAnsi="Times New Roman" w:cs="Times New Roman"/>
        </w:rPr>
        <w:t>Subsequently, for each set of quarterly files, the header row from the first file was preserved while automatically removing headers from subsequent files. Batch processing across all 84 independent quarterly files improves cost-effectiveness and maintained the temporal integrity of the data. Eventually, three merged files were created, one of reach phase, across all seven FAERS components (see Appendix).</w:t>
      </w:r>
    </w:p>
    <w:p w14:paraId="39B3C0E2" w14:textId="7AAFAB81" w:rsidR="007C65EA" w:rsidRPr="007C65EA" w:rsidRDefault="007C65EA" w:rsidP="007C65EA">
      <w:pPr>
        <w:rPr>
          <w:rFonts w:ascii="Times New Roman" w:hAnsi="Times New Roman" w:cs="Times New Roman"/>
        </w:rPr>
      </w:pPr>
      <w:r w:rsidRPr="007C65EA">
        <w:rPr>
          <w:rFonts w:ascii="Times New Roman" w:hAnsi="Times New Roman" w:cs="Times New Roman"/>
        </w:rPr>
        <w:t>Due to inconsistencies naming convention in early file formats, such as use of 'ISR' instead of '</w:t>
      </w:r>
      <w:proofErr w:type="spellStart"/>
      <w:r w:rsidRPr="007C65EA">
        <w:rPr>
          <w:rFonts w:ascii="Times New Roman" w:hAnsi="Times New Roman" w:cs="Times New Roman"/>
        </w:rPr>
        <w:t>primaryid</w:t>
      </w:r>
      <w:proofErr w:type="spellEnd"/>
      <w:r w:rsidRPr="007C65EA">
        <w:rPr>
          <w:rFonts w:ascii="Times New Roman" w:hAnsi="Times New Roman" w:cs="Times New Roman"/>
        </w:rPr>
        <w:t>' and 'OUTC_COD' instead of '</w:t>
      </w:r>
      <w:proofErr w:type="spellStart"/>
      <w:r w:rsidRPr="007C65EA">
        <w:rPr>
          <w:rFonts w:ascii="Times New Roman" w:hAnsi="Times New Roman" w:cs="Times New Roman"/>
        </w:rPr>
        <w:t>outc_code</w:t>
      </w:r>
      <w:proofErr w:type="spellEnd"/>
      <w:r w:rsidRPr="007C65EA">
        <w:rPr>
          <w:rFonts w:ascii="Times New Roman" w:hAnsi="Times New Roman" w:cs="Times New Roman"/>
        </w:rPr>
        <w:t>', column names therefore were standardized across all versions before concatenation to ensure consistency. After standardization, only the essential columns were retained for analysis, specifically the case identifier ('</w:t>
      </w:r>
      <w:proofErr w:type="spellStart"/>
      <w:r w:rsidRPr="007C65EA">
        <w:rPr>
          <w:rFonts w:ascii="Times New Roman" w:hAnsi="Times New Roman" w:cs="Times New Roman"/>
        </w:rPr>
        <w:t>primaryid</w:t>
      </w:r>
      <w:proofErr w:type="spellEnd"/>
      <w:r w:rsidRPr="007C65EA">
        <w:rPr>
          <w:rFonts w:ascii="Times New Roman" w:hAnsi="Times New Roman" w:cs="Times New Roman"/>
        </w:rPr>
        <w:t>') and the adverse reaction term ('pt'). This selective retention of relevant columns substantially reduced data complexity while preserving analytical value.</w:t>
      </w:r>
    </w:p>
    <w:p w14:paraId="3FFB8115" w14:textId="56B71578" w:rsidR="007C65EA" w:rsidRPr="007C65EA" w:rsidRDefault="007C65EA" w:rsidP="007C65EA">
      <w:pPr>
        <w:rPr>
          <w:rFonts w:ascii="Times New Roman" w:hAnsi="Times New Roman" w:cs="Times New Roman"/>
        </w:rPr>
      </w:pPr>
      <w:r w:rsidRPr="007C65EA">
        <w:rPr>
          <w:rFonts w:ascii="Times New Roman" w:hAnsi="Times New Roman" w:cs="Times New Roman"/>
        </w:rPr>
        <w:t>The medication data required extensive preprocessing owing to its structural complexity. Particularly, the DRUG dataset was enriched by integrating timeline information from THER dataset, so that allows to calculate medication exposure duration. To handle inconsistent recording of duration units, a mapping scheme was developed to convert various time units into standardised unit of days. These duration values were then categorized into clinically meaningful intervals to facilitate stratified analysis. Similar standardisation was also applied to medication routes of administration, reduced over 199 route descriptions to 106 consolidated categories, thereby improving analytical tractability.</w:t>
      </w:r>
    </w:p>
    <w:p w14:paraId="10F0F500" w14:textId="7186172B" w:rsidR="006F219A" w:rsidRDefault="007C65EA" w:rsidP="006F219A">
      <w:pPr>
        <w:rPr>
          <w:rFonts w:ascii="Times New Roman" w:hAnsi="Times New Roman" w:cs="Times New Roman"/>
        </w:rPr>
      </w:pPr>
      <w:r w:rsidRPr="007C65EA">
        <w:rPr>
          <w:rFonts w:ascii="Times New Roman" w:hAnsi="Times New Roman" w:cs="Times New Roman"/>
        </w:rPr>
        <w:t>Demographic dataset presented a unique challenge due to the sensitive and variable natural of personal information. Age and weight variables were standardized and categorised into clinically relevant groups. We further reconciled country codes and names recorded by mapping them with two-character country codes based on ISO.</w:t>
      </w:r>
    </w:p>
    <w:p w14:paraId="0996E6D9" w14:textId="77777777" w:rsidR="00253809" w:rsidRDefault="00253809" w:rsidP="006F219A">
      <w:pPr>
        <w:rPr>
          <w:rFonts w:ascii="Times New Roman" w:hAnsi="Times New Roman" w:cs="Times New Roman"/>
        </w:rPr>
      </w:pPr>
    </w:p>
    <w:p w14:paraId="394CBFD0" w14:textId="2C623DB2" w:rsidR="00253809" w:rsidRPr="006778C3" w:rsidRDefault="006778C3" w:rsidP="006F219A">
      <w:pPr>
        <w:rPr>
          <w:rFonts w:ascii="Times New Roman" w:hAnsi="Times New Roman" w:cs="Times New Roman"/>
          <w:b/>
          <w:bCs/>
          <w:sz w:val="28"/>
          <w:szCs w:val="28"/>
        </w:rPr>
      </w:pPr>
      <w:r w:rsidRPr="006778C3">
        <w:rPr>
          <w:rFonts w:ascii="Times New Roman" w:hAnsi="Times New Roman" w:cs="Times New Roman"/>
          <w:b/>
          <w:bCs/>
          <w:sz w:val="28"/>
          <w:szCs w:val="28"/>
        </w:rPr>
        <w:t>Fluoxetine Adverse Event Extended Visualizations</w:t>
      </w:r>
    </w:p>
    <w:p w14:paraId="39627B59" w14:textId="77777777" w:rsidR="006778C3" w:rsidRDefault="006778C3" w:rsidP="006F219A">
      <w:pPr>
        <w:rPr>
          <w:rFonts w:ascii="Times New Roman" w:hAnsi="Times New Roman" w:cs="Times New Roman"/>
        </w:rPr>
      </w:pPr>
    </w:p>
    <w:p w14:paraId="4E3A909E" w14:textId="77777777" w:rsidR="003312D7" w:rsidRDefault="003312D7" w:rsidP="006F219A">
      <w:pPr>
        <w:rPr>
          <w:rFonts w:ascii="Times New Roman" w:hAnsi="Times New Roman" w:cs="Times New Roman"/>
        </w:rPr>
      </w:pPr>
    </w:p>
    <w:p w14:paraId="7E032D10" w14:textId="164FC1A2" w:rsidR="003312D7" w:rsidRDefault="006778C3" w:rsidP="006F219A">
      <w:pPr>
        <w:rPr>
          <w:rFonts w:ascii="Times New Roman" w:hAnsi="Times New Roman" w:cs="Times New Roman"/>
        </w:rPr>
      </w:pPr>
      <w:r>
        <w:rPr>
          <w:rFonts w:ascii="Times New Roman" w:hAnsi="Times New Roman" w:cs="Times New Roman"/>
          <w:noProof/>
        </w:rPr>
        <w:lastRenderedPageBreak/>
        <w:drawing>
          <wp:inline distT="0" distB="0" distL="0" distR="0" wp14:anchorId="0CC4123C" wp14:editId="17B12FF3">
            <wp:extent cx="4648200" cy="3873671"/>
            <wp:effectExtent l="0" t="0" r="0" b="0"/>
            <wp:docPr id="1699121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21154" name="Picture 1699121154"/>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86319" cy="3905438"/>
                    </a:xfrm>
                    <a:prstGeom prst="rect">
                      <a:avLst/>
                    </a:prstGeom>
                  </pic:spPr>
                </pic:pic>
              </a:graphicData>
            </a:graphic>
          </wp:inline>
        </w:drawing>
      </w:r>
    </w:p>
    <w:p w14:paraId="11B7EE47" w14:textId="77777777" w:rsidR="003312D7" w:rsidRDefault="003312D7" w:rsidP="006F219A">
      <w:pPr>
        <w:rPr>
          <w:rFonts w:ascii="Times New Roman" w:hAnsi="Times New Roman" w:cs="Times New Roman"/>
        </w:rPr>
      </w:pPr>
    </w:p>
    <w:p w14:paraId="2925D437" w14:textId="1D4AF6ED" w:rsidR="00253809" w:rsidRDefault="006778C3" w:rsidP="00253809">
      <w:pPr>
        <w:rPr>
          <w:rFonts w:ascii="Times New Roman" w:hAnsi="Times New Roman" w:cs="Times New Roman"/>
        </w:rPr>
      </w:pPr>
      <w:r>
        <w:rPr>
          <w:rFonts w:ascii="Times New Roman" w:hAnsi="Times New Roman" w:cs="Times New Roman"/>
          <w:noProof/>
        </w:rPr>
        <w:drawing>
          <wp:inline distT="0" distB="0" distL="0" distR="0" wp14:anchorId="5FEFB019" wp14:editId="7B200D75">
            <wp:extent cx="4950603" cy="4125686"/>
            <wp:effectExtent l="0" t="0" r="2540" b="1905"/>
            <wp:docPr id="1139035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035602" name="Picture 113903560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78215" cy="4148697"/>
                    </a:xfrm>
                    <a:prstGeom prst="rect">
                      <a:avLst/>
                    </a:prstGeom>
                  </pic:spPr>
                </pic:pic>
              </a:graphicData>
            </a:graphic>
          </wp:inline>
        </w:drawing>
      </w:r>
    </w:p>
    <w:p w14:paraId="693BE66B" w14:textId="77777777" w:rsidR="006778C3" w:rsidRDefault="006778C3" w:rsidP="00253809">
      <w:pPr>
        <w:rPr>
          <w:rFonts w:ascii="Times New Roman" w:hAnsi="Times New Roman" w:cs="Times New Roman"/>
        </w:rPr>
      </w:pPr>
    </w:p>
    <w:p w14:paraId="39B67E20" w14:textId="4F93246D" w:rsidR="006778C3" w:rsidRPr="00753EE9" w:rsidRDefault="006778C3" w:rsidP="00253809">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0DF4049C" wp14:editId="5CB732AD">
            <wp:simplePos x="0" y="0"/>
            <wp:positionH relativeFrom="column">
              <wp:posOffset>185057</wp:posOffset>
            </wp:positionH>
            <wp:positionV relativeFrom="paragraph">
              <wp:posOffset>3775852</wp:posOffset>
            </wp:positionV>
            <wp:extent cx="5731200" cy="3819600"/>
            <wp:effectExtent l="0" t="0" r="0" b="3175"/>
            <wp:wrapTopAndBottom/>
            <wp:docPr id="492739130" name="Picture 6"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9130" name="Picture 6" descr="A graph of different colored bar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200" cy="38196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inline distT="0" distB="0" distL="0" distR="0" wp14:anchorId="62366648" wp14:editId="1492BF07">
            <wp:extent cx="5731510" cy="3439160"/>
            <wp:effectExtent l="0" t="0" r="0" b="2540"/>
            <wp:docPr id="1967930876" name="Picture 5" descr="A graph showing a number of ev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30876" name="Picture 5" descr="A graph showing a number of event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sectPr w:rsidR="006778C3" w:rsidRPr="00753E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E40"/>
    <w:rsid w:val="0017529E"/>
    <w:rsid w:val="00253809"/>
    <w:rsid w:val="003312D7"/>
    <w:rsid w:val="004E5E40"/>
    <w:rsid w:val="005444D1"/>
    <w:rsid w:val="00614A6F"/>
    <w:rsid w:val="006778C3"/>
    <w:rsid w:val="006F219A"/>
    <w:rsid w:val="00753EE9"/>
    <w:rsid w:val="007C65EA"/>
    <w:rsid w:val="008B0813"/>
    <w:rsid w:val="00F84446"/>
    <w:rsid w:val="00FA069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69E500"/>
  <w15:chartTrackingRefBased/>
  <w15:docId w15:val="{AF638ACB-475B-0641-9856-7E2C7049B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E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E5E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5E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5E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5E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5E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5E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5E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5E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E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E5E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5E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5E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5E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5E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5E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5E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5E40"/>
    <w:rPr>
      <w:rFonts w:eastAsiaTheme="majorEastAsia" w:cstheme="majorBidi"/>
      <w:color w:val="272727" w:themeColor="text1" w:themeTint="D8"/>
    </w:rPr>
  </w:style>
  <w:style w:type="paragraph" w:styleId="Title">
    <w:name w:val="Title"/>
    <w:basedOn w:val="Normal"/>
    <w:next w:val="Normal"/>
    <w:link w:val="TitleChar"/>
    <w:uiPriority w:val="10"/>
    <w:qFormat/>
    <w:rsid w:val="004E5E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5E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5E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5E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5E40"/>
    <w:pPr>
      <w:spacing w:before="160"/>
      <w:jc w:val="center"/>
    </w:pPr>
    <w:rPr>
      <w:i/>
      <w:iCs/>
      <w:color w:val="404040" w:themeColor="text1" w:themeTint="BF"/>
    </w:rPr>
  </w:style>
  <w:style w:type="character" w:customStyle="1" w:styleId="QuoteChar">
    <w:name w:val="Quote Char"/>
    <w:basedOn w:val="DefaultParagraphFont"/>
    <w:link w:val="Quote"/>
    <w:uiPriority w:val="29"/>
    <w:rsid w:val="004E5E40"/>
    <w:rPr>
      <w:i/>
      <w:iCs/>
      <w:color w:val="404040" w:themeColor="text1" w:themeTint="BF"/>
    </w:rPr>
  </w:style>
  <w:style w:type="paragraph" w:styleId="ListParagraph">
    <w:name w:val="List Paragraph"/>
    <w:basedOn w:val="Normal"/>
    <w:uiPriority w:val="34"/>
    <w:qFormat/>
    <w:rsid w:val="004E5E40"/>
    <w:pPr>
      <w:ind w:left="720"/>
      <w:contextualSpacing/>
    </w:pPr>
  </w:style>
  <w:style w:type="character" w:styleId="IntenseEmphasis">
    <w:name w:val="Intense Emphasis"/>
    <w:basedOn w:val="DefaultParagraphFont"/>
    <w:uiPriority w:val="21"/>
    <w:qFormat/>
    <w:rsid w:val="004E5E40"/>
    <w:rPr>
      <w:i/>
      <w:iCs/>
      <w:color w:val="0F4761" w:themeColor="accent1" w:themeShade="BF"/>
    </w:rPr>
  </w:style>
  <w:style w:type="paragraph" w:styleId="IntenseQuote">
    <w:name w:val="Intense Quote"/>
    <w:basedOn w:val="Normal"/>
    <w:next w:val="Normal"/>
    <w:link w:val="IntenseQuoteChar"/>
    <w:uiPriority w:val="30"/>
    <w:qFormat/>
    <w:rsid w:val="004E5E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5E40"/>
    <w:rPr>
      <w:i/>
      <w:iCs/>
      <w:color w:val="0F4761" w:themeColor="accent1" w:themeShade="BF"/>
    </w:rPr>
  </w:style>
  <w:style w:type="character" w:styleId="IntenseReference">
    <w:name w:val="Intense Reference"/>
    <w:basedOn w:val="DefaultParagraphFont"/>
    <w:uiPriority w:val="32"/>
    <w:qFormat/>
    <w:rsid w:val="004E5E40"/>
    <w:rPr>
      <w:b/>
      <w:bCs/>
      <w:smallCaps/>
      <w:color w:val="0F4761" w:themeColor="accent1" w:themeShade="BF"/>
      <w:spacing w:val="5"/>
    </w:rPr>
  </w:style>
  <w:style w:type="table" w:styleId="PlainTable5">
    <w:name w:val="Plain Table 5"/>
    <w:basedOn w:val="TableNormal"/>
    <w:uiPriority w:val="45"/>
    <w:rsid w:val="00F844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536</Words>
  <Characters>3350</Characters>
  <Application>Microsoft Office Word</Application>
  <DocSecurity>0</DocSecurity>
  <Lines>81</Lines>
  <Paragraphs>21</Paragraphs>
  <ScaleCrop>false</ScaleCrop>
  <Company/>
  <LinksUpToDate>false</LinksUpToDate>
  <CharactersWithSpaces>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goby nyki</dc:creator>
  <cp:keywords/>
  <dc:description/>
  <cp:lastModifiedBy>goby nyki</cp:lastModifiedBy>
  <cp:revision>9</cp:revision>
  <dcterms:created xsi:type="dcterms:W3CDTF">2025-08-07T05:01:00Z</dcterms:created>
  <dcterms:modified xsi:type="dcterms:W3CDTF">2025-08-16T07:50:00Z</dcterms:modified>
</cp:coreProperties>
</file>