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r>
              <w:rPr>
                <w:rFonts w:ascii="Times New Roman" w:eastAsia="Times New Roman" w:hAnsi="Times New Roman" w:cs="Times New Roman"/>
                <w:color w:val="000000"/>
                <w:sz w:val="24"/>
                <w:szCs w:val="24"/>
              </w:rPr>
              <w:t xml:space="preserve">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262889"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262889"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262889"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262889"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262889"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262889"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262889"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262889"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262889"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Javascript</w:t>
            </w:r>
            <w:proofErr w:type="spellEnd"/>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spellStart"/>
      <w:r>
        <w:rPr>
          <w:rFonts w:ascii="Times New Roman" w:eastAsia="Times New Roman" w:hAnsi="Times New Roman" w:cs="Times New Roman"/>
          <w:i/>
          <w:sz w:val="24"/>
          <w:szCs w:val="24"/>
        </w:rPr>
        <w:t>FUNiX</w:t>
      </w:r>
      <w:proofErr w:type="spellEnd"/>
      <w:r>
        <w:rPr>
          <w:rFonts w:ascii="Times New Roman" w:eastAsia="Times New Roman" w:hAnsi="Times New Roman" w:cs="Times New Roman"/>
          <w:i/>
          <w:sz w:val="24"/>
          <w:szCs w:val="24"/>
        </w:rPr>
        <w:t xml:space="preserve">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w:t>
      </w:r>
      <w:proofErr w:type="spellStart"/>
      <w:r>
        <w:rPr>
          <w:rFonts w:ascii="Times New Roman" w:eastAsia="Times New Roman" w:hAnsi="Times New Roman" w:cs="Times New Roman"/>
          <w:i/>
          <w:color w:val="000000"/>
          <w:sz w:val="24"/>
          <w:szCs w:val="24"/>
        </w:rPr>
        <w:t>Codementor</w:t>
      </w:r>
      <w:proofErr w:type="spellEnd"/>
      <w:r>
        <w:rPr>
          <w:rFonts w:ascii="Times New Roman" w:eastAsia="Times New Roman" w:hAnsi="Times New Roman" w:cs="Times New Roman"/>
          <w:i/>
          <w:color w:val="000000"/>
          <w:sz w:val="24"/>
          <w:szCs w:val="24"/>
        </w:rPr>
        <w:t xml:space="preserve">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Codementor</w:t>
      </w:r>
      <w:proofErr w:type="spellEnd"/>
      <w:r>
        <w:rPr>
          <w:rFonts w:ascii="Times New Roman" w:eastAsia="Times New Roman" w:hAnsi="Times New Roman" w:cs="Times New Roman"/>
          <w:color w:val="000000"/>
          <w:sz w:val="24"/>
          <w:szCs w:val="24"/>
        </w:rPr>
        <w:t xml:space="preserve"> was founded in 2013 by serial entrepreneur </w:t>
      </w:r>
      <w:proofErr w:type="spellStart"/>
      <w:r>
        <w:rPr>
          <w:rFonts w:ascii="Times New Roman" w:eastAsia="Times New Roman" w:hAnsi="Times New Roman" w:cs="Times New Roman"/>
          <w:color w:val="000000"/>
          <w:sz w:val="24"/>
          <w:szCs w:val="24"/>
        </w:rPr>
        <w:t>Weiting</w:t>
      </w:r>
      <w:proofErr w:type="spellEnd"/>
      <w:r>
        <w:rPr>
          <w:rFonts w:ascii="Times New Roman" w:eastAsia="Times New Roman" w:hAnsi="Times New Roman" w:cs="Times New Roman"/>
          <w:color w:val="000000"/>
          <w:sz w:val="24"/>
          <w:szCs w:val="24"/>
        </w:rPr>
        <w:t xml:space="preserve"> Liu, a Y Combinator alumnus with his previous startup </w:t>
      </w:r>
      <w:proofErr w:type="spellStart"/>
      <w:r>
        <w:rPr>
          <w:rFonts w:ascii="Times New Roman" w:eastAsia="Times New Roman" w:hAnsi="Times New Roman" w:cs="Times New Roman"/>
          <w:color w:val="000000"/>
          <w:sz w:val="24"/>
          <w:szCs w:val="24"/>
        </w:rPr>
        <w:t>SocialPicks</w:t>
      </w:r>
      <w:proofErr w:type="spellEnd"/>
      <w:r>
        <w:rPr>
          <w:rFonts w:ascii="Times New Roman" w:eastAsia="Times New Roman" w:hAnsi="Times New Roman" w:cs="Times New Roman"/>
          <w:color w:val="000000"/>
          <w:sz w:val="24"/>
          <w:szCs w:val="24"/>
        </w:rPr>
        <w:t xml:space="preserve">, which was acquired by </w:t>
      </w:r>
      <w:proofErr w:type="spellStart"/>
      <w:r>
        <w:rPr>
          <w:rFonts w:ascii="Times New Roman" w:eastAsia="Times New Roman" w:hAnsi="Times New Roman" w:cs="Times New Roman"/>
          <w:color w:val="000000"/>
          <w:sz w:val="24"/>
          <w:szCs w:val="24"/>
        </w:rPr>
        <w:t>FinancialContent</w:t>
      </w:r>
      <w:proofErr w:type="spellEnd"/>
      <w:r>
        <w:rPr>
          <w:rFonts w:ascii="Times New Roman" w:eastAsia="Times New Roman" w:hAnsi="Times New Roman" w:cs="Times New Roman"/>
          <w:color w:val="000000"/>
          <w:sz w:val="24"/>
          <w:szCs w:val="24"/>
        </w:rPr>
        <w:t xml:space="preserve">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Codementor's</w:t>
      </w:r>
      <w:proofErr w:type="spellEnd"/>
      <w:r>
        <w:rPr>
          <w:rFonts w:ascii="Times New Roman" w:eastAsia="Times New Roman" w:hAnsi="Times New Roman" w:cs="Times New Roman"/>
          <w:color w:val="000000"/>
          <w:sz w:val="24"/>
          <w:szCs w:val="24"/>
        </w:rPr>
        <w:t xml:space="preserve">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50CCF855" w14:textId="77777777" w:rsidR="00F2533F" w:rsidRDefault="00F2533F" w:rsidP="00F2533F">
      <w:pPr>
        <w:pStyle w:val="Heading3"/>
      </w:pPr>
      <w:r>
        <w:t>6.3 Source Code Management</w:t>
      </w:r>
    </w:p>
    <w:p w14:paraId="625FAE6B" w14:textId="77777777" w:rsidR="00F2533F" w:rsidRDefault="00F2533F" w:rsidP="00F2533F">
      <w:pPr>
        <w:rPr>
          <w:rFonts w:ascii="Times New Roman" w:eastAsia="Times New Roman" w:hAnsi="Times New Roman" w:cs="Times New Roman"/>
          <w:sz w:val="24"/>
          <w:szCs w:val="24"/>
        </w:rPr>
      </w:pPr>
      <w:bookmarkStart w:id="16" w:name="_heading=h.37m2jsg" w:colFirst="0" w:colLast="0"/>
      <w:bookmarkEnd w:id="16"/>
      <w:r>
        <w:rPr>
          <w:rFonts w:ascii="Times New Roman" w:eastAsia="Times New Roman" w:hAnsi="Times New Roman" w:cs="Times New Roman"/>
          <w:sz w:val="24"/>
          <w:szCs w:val="24"/>
        </w:rPr>
        <w:t>Source code is managed by Git on github.com</w:t>
      </w:r>
    </w:p>
    <w:p w14:paraId="0BB31B09"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version control of our source code, we use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It tracks the changes team members make to files, so we have a record of what has been done, and we can revert to specific versions should we ever need to.</w:t>
      </w:r>
    </w:p>
    <w:p w14:paraId="7120EBC7" w14:textId="77777777" w:rsidR="00F2533F" w:rsidRDefault="00F2533F" w:rsidP="00F2533F">
      <w:pPr>
        <w:rPr>
          <w:rFonts w:ascii="Times New Roman" w:eastAsia="Times New Roman" w:hAnsi="Times New Roman" w:cs="Times New Roman"/>
          <w:sz w:val="24"/>
          <w:szCs w:val="24"/>
        </w:rPr>
      </w:pPr>
    </w:p>
    <w:p w14:paraId="17022463" w14:textId="77777777" w:rsidR="00F2533F" w:rsidRDefault="00F2533F" w:rsidP="00F2533F">
      <w:pPr>
        <w:pStyle w:val="Heading1"/>
      </w:pPr>
      <w:bookmarkStart w:id="17" w:name="_heading=h.1mrcu09" w:colFirst="0" w:colLast="0"/>
      <w:bookmarkEnd w:id="17"/>
      <w:r>
        <w:t>III. Software Requirement Specification</w:t>
      </w:r>
    </w:p>
    <w:p w14:paraId="483A9D71" w14:textId="77777777" w:rsidR="00F2533F" w:rsidRDefault="00F2533F" w:rsidP="00F2533F">
      <w:pPr>
        <w:pStyle w:val="Heading2"/>
      </w:pPr>
      <w:bookmarkStart w:id="18" w:name="_heading=h.46r0co2" w:colFirst="0" w:colLast="0"/>
      <w:bookmarkEnd w:id="18"/>
      <w:r>
        <w:t>1. Overall Description</w:t>
      </w:r>
    </w:p>
    <w:p w14:paraId="0BB6C9BA" w14:textId="77777777" w:rsidR="00F2533F" w:rsidRDefault="00F2533F" w:rsidP="00F2533F">
      <w:pPr>
        <w:pStyle w:val="Heading3"/>
      </w:pPr>
      <w:bookmarkStart w:id="19" w:name="_heading=h.2lwamvv" w:colFirst="0" w:colLast="0"/>
      <w:bookmarkEnd w:id="19"/>
      <w:r>
        <w:t>1.1. Product Overview</w:t>
      </w:r>
    </w:p>
    <w:p w14:paraId="7E659798"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Information Technology is a very hot major, which is the goal of many students worldwide. But it’s not easy to approach. A lot of students tried hard to study but still did not get a good result.</w:t>
      </w:r>
    </w:p>
    <w:p w14:paraId="1A7596CF"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B0B005D" wp14:editId="3019B6BE">
            <wp:extent cx="5943600" cy="557276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5572760"/>
                    </a:xfrm>
                    <a:prstGeom prst="rect">
                      <a:avLst/>
                    </a:prstGeom>
                    <a:ln/>
                  </pic:spPr>
                </pic:pic>
              </a:graphicData>
            </a:graphic>
          </wp:inline>
        </w:drawing>
      </w:r>
    </w:p>
    <w:p w14:paraId="2C274EF4" w14:textId="77777777" w:rsidR="00F2533F" w:rsidRDefault="00F2533F" w:rsidP="00F2533F">
      <w:pPr>
        <w:rPr>
          <w:rFonts w:ascii="Times New Roman" w:eastAsia="Times New Roman" w:hAnsi="Times New Roman" w:cs="Times New Roman"/>
          <w:sz w:val="24"/>
          <w:szCs w:val="24"/>
        </w:rPr>
      </w:pPr>
    </w:p>
    <w:p w14:paraId="7B0CB29D"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3.1 Context diagram</w:t>
      </w:r>
    </w:p>
    <w:p w14:paraId="312D3848" w14:textId="77777777" w:rsidR="00F2533F" w:rsidRDefault="00F2533F" w:rsidP="00F2533F">
      <w:pPr>
        <w:rPr>
          <w:rFonts w:ascii="Times New Roman" w:eastAsia="Times New Roman" w:hAnsi="Times New Roman" w:cs="Times New Roman"/>
          <w:sz w:val="24"/>
          <w:szCs w:val="24"/>
        </w:rPr>
      </w:pPr>
    </w:p>
    <w:p w14:paraId="2ED4F6C0" w14:textId="384D4A9C"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along with the development of the internet, this project will bring good mentors to students who need to improve their coding skills. Ask and answer in real-time. Everything you think hard will come easier when you can ask someone who already knows about it.</w:t>
      </w:r>
      <w:r w:rsidR="00262889">
        <w:rPr>
          <w:rFonts w:ascii="Times New Roman" w:eastAsia="Times New Roman" w:hAnsi="Times New Roman" w:cs="Times New Roman"/>
          <w:sz w:val="24"/>
          <w:szCs w:val="24"/>
        </w:rPr>
        <w:t xml:space="preserve"> </w:t>
      </w:r>
    </w:p>
    <w:p w14:paraId="7CA97187" w14:textId="5E21C69A" w:rsidR="0058348B" w:rsidRDefault="00262889"/>
    <w:sectPr w:rsidR="0058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3"/>
  </w:num>
  <w:num w:numId="4">
    <w:abstractNumId w:val="10"/>
  </w:num>
  <w:num w:numId="5">
    <w:abstractNumId w:val="2"/>
  </w:num>
  <w:num w:numId="6">
    <w:abstractNumId w:val="12"/>
  </w:num>
  <w:num w:numId="7">
    <w:abstractNumId w:val="3"/>
  </w:num>
  <w:num w:numId="8">
    <w:abstractNumId w:val="9"/>
  </w:num>
  <w:num w:numId="9">
    <w:abstractNumId w:val="4"/>
  </w:num>
  <w:num w:numId="10">
    <w:abstractNumId w:val="0"/>
  </w:num>
  <w:num w:numId="11">
    <w:abstractNumId w:val="7"/>
  </w:num>
  <w:num w:numId="12">
    <w:abstractNumId w:val="6"/>
  </w:num>
  <w:num w:numId="13">
    <w:abstractNumId w:val="11"/>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262889"/>
    <w:rsid w:val="004108FE"/>
    <w:rsid w:val="00595DCE"/>
    <w:rsid w:val="00A33FC5"/>
    <w:rsid w:val="00A43B06"/>
    <w:rsid w:val="00A77E63"/>
    <w:rsid w:val="00BC4AAB"/>
    <w:rsid w:val="00D17923"/>
    <w:rsid w:val="00F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mento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6</cp:revision>
  <dcterms:created xsi:type="dcterms:W3CDTF">2021-03-22T01:10:00Z</dcterms:created>
  <dcterms:modified xsi:type="dcterms:W3CDTF">2021-03-29T06:39:00Z</dcterms:modified>
</cp:coreProperties>
</file>