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68B54" w14:textId="77777777" w:rsidR="00FA0580" w:rsidRDefault="00000000">
      <w:pPr>
        <w:pStyle w:val="Title"/>
        <w:jc w:val="center"/>
      </w:pPr>
      <w:r>
        <w:rPr>
          <w:color w:val="764BA2"/>
        </w:rPr>
        <w:t>Antineoplastics Study Guide</w:t>
      </w:r>
    </w:p>
    <w:p w14:paraId="63DBDF51" w14:textId="77777777" w:rsidR="00FA0580" w:rsidRDefault="00000000">
      <w:pPr>
        <w:jc w:val="center"/>
      </w:pPr>
      <w:r>
        <w:rPr>
          <w:color w:val="764BA2"/>
          <w:sz w:val="28"/>
        </w:rPr>
        <w:t>Lecture 23</w:t>
      </w:r>
    </w:p>
    <w:p w14:paraId="05132369" w14:textId="77777777" w:rsidR="00FA0580" w:rsidRDefault="00000000">
      <w:r>
        <w:br w:type="page"/>
      </w:r>
    </w:p>
    <w:p w14:paraId="4A4225B9" w14:textId="77777777" w:rsidR="00FA0580" w:rsidRDefault="00000000">
      <w:pPr>
        <w:pStyle w:val="Heading1"/>
      </w:pPr>
      <w:r>
        <w:rPr>
          <w:color w:val="764BA2"/>
        </w:rPr>
        <w:lastRenderedPageBreak/>
        <w:t>Learning Objectives</w:t>
      </w:r>
    </w:p>
    <w:p w14:paraId="66ADF4FC" w14:textId="77777777" w:rsidR="00FA0580" w:rsidRDefault="00000000">
      <w:pPr>
        <w:pStyle w:val="Heading2"/>
      </w:pPr>
      <w:r>
        <w:rPr>
          <w:color w:val="764BA2"/>
        </w:rPr>
        <w:t>Learning Objective #1:</w:t>
      </w:r>
    </w:p>
    <w:p w14:paraId="3A9C4C07" w14:textId="77777777" w:rsidR="00FA0580" w:rsidRDefault="00000000">
      <w:r>
        <w:t>Understand the theory behind drugs used in treatment of cancer.</w:t>
      </w:r>
    </w:p>
    <w:p w14:paraId="191D7246" w14:textId="77777777" w:rsidR="00FA0580" w:rsidRDefault="00000000">
      <w:r>
        <w:rPr>
          <w:b/>
        </w:rPr>
        <w:t>Summary:</w:t>
      </w:r>
      <w:r>
        <w:rPr>
          <w:b/>
        </w:rPr>
        <w:br/>
      </w:r>
      <w:r>
        <w:t>Cancer is characterized by defects in normal cell control mechanisms affecting survival, proliferation, and differentiation:</w:t>
      </w:r>
      <w:r>
        <w:br/>
        <w:t>• Cell cycle concept:</w:t>
      </w:r>
      <w:r>
        <w:br/>
        <w:t xml:space="preserve">    ○ G1 phase: Synthesis of cellular components for DNA synthesis (40%)</w:t>
      </w:r>
      <w:r>
        <w:br/>
        <w:t xml:space="preserve">    ○ S phase: DNA synthesis and replication (39%)</w:t>
      </w:r>
      <w:r>
        <w:br/>
        <w:t xml:space="preserve">    ○ G2 phase: Synthesis of components for mitosis (19%)</w:t>
      </w:r>
      <w:r>
        <w:br/>
        <w:t xml:space="preserve">    ○ M phase: Mitosis and differentiation (2%)</w:t>
      </w:r>
      <w:r>
        <w:br/>
        <w:t xml:space="preserve">    ○ G0 phase: Resting state</w:t>
      </w:r>
      <w:r>
        <w:br/>
        <w:t>• Two main drug categories:</w:t>
      </w:r>
      <w:r>
        <w:br/>
        <w:t xml:space="preserve">    ○ Cell cycle-specific agents (target specific phases)</w:t>
      </w:r>
      <w:r>
        <w:br/>
        <w:t xml:space="preserve">    ○ Cell cycle-nonspecific agents (affect proliferating cells regardless of phase)</w:t>
      </w:r>
      <w:r>
        <w:br/>
        <w:t>• All anticancer drugs target rapidly dividing cells</w:t>
      </w:r>
    </w:p>
    <w:p w14:paraId="19B5B715" w14:textId="77777777" w:rsidR="00FA0580" w:rsidRDefault="00FA0580"/>
    <w:p w14:paraId="6B3D5753" w14:textId="77777777" w:rsidR="00FA0580" w:rsidRDefault="00000000">
      <w:pPr>
        <w:pStyle w:val="Heading3"/>
      </w:pPr>
      <w:r>
        <w:t>Cell Cycle-Specific vs Cell Cycle-Nonspecific Agents</w:t>
      </w:r>
    </w:p>
    <w:tbl>
      <w:tblPr>
        <w:tblStyle w:val="TableGrid"/>
        <w:tblW w:w="0" w:type="auto"/>
        <w:tblLook w:val="04A0" w:firstRow="1" w:lastRow="0" w:firstColumn="1" w:lastColumn="0" w:noHBand="0" w:noVBand="1"/>
      </w:tblPr>
      <w:tblGrid>
        <w:gridCol w:w="2481"/>
        <w:gridCol w:w="2481"/>
        <w:gridCol w:w="2482"/>
        <w:gridCol w:w="2482"/>
      </w:tblGrid>
      <w:tr w:rsidR="00FA0580" w14:paraId="60BA3341" w14:textId="77777777">
        <w:tc>
          <w:tcPr>
            <w:tcW w:w="2484" w:type="dxa"/>
            <w:shd w:val="clear" w:color="auto" w:fill="D1C4E9"/>
          </w:tcPr>
          <w:p w14:paraId="2B4BFBEC" w14:textId="77777777" w:rsidR="00FA0580" w:rsidRDefault="00000000">
            <w:r>
              <w:rPr>
                <w:rFonts w:ascii="Calibri" w:hAnsi="Calibri"/>
                <w:b/>
                <w:color w:val="4A148C"/>
              </w:rPr>
              <w:t>Type</w:t>
            </w:r>
          </w:p>
        </w:tc>
        <w:tc>
          <w:tcPr>
            <w:tcW w:w="2484" w:type="dxa"/>
            <w:shd w:val="clear" w:color="auto" w:fill="D1C4E9"/>
          </w:tcPr>
          <w:p w14:paraId="1D0C4E73" w14:textId="77777777" w:rsidR="00FA0580" w:rsidRDefault="00000000">
            <w:r>
              <w:rPr>
                <w:rFonts w:ascii="Calibri" w:hAnsi="Calibri"/>
                <w:b/>
                <w:color w:val="4A148C"/>
              </w:rPr>
              <w:t>Mechanism</w:t>
            </w:r>
          </w:p>
        </w:tc>
        <w:tc>
          <w:tcPr>
            <w:tcW w:w="2484" w:type="dxa"/>
            <w:shd w:val="clear" w:color="auto" w:fill="D1C4E9"/>
          </w:tcPr>
          <w:p w14:paraId="7C2A50B7" w14:textId="77777777" w:rsidR="00FA0580" w:rsidRDefault="00000000">
            <w:r>
              <w:rPr>
                <w:rFonts w:ascii="Calibri" w:hAnsi="Calibri"/>
                <w:b/>
                <w:color w:val="4A148C"/>
              </w:rPr>
              <w:t>Administration</w:t>
            </w:r>
          </w:p>
        </w:tc>
        <w:tc>
          <w:tcPr>
            <w:tcW w:w="2484" w:type="dxa"/>
            <w:shd w:val="clear" w:color="auto" w:fill="D1C4E9"/>
          </w:tcPr>
          <w:p w14:paraId="7E676C7F" w14:textId="77777777" w:rsidR="00FA0580" w:rsidRDefault="00000000">
            <w:r>
              <w:rPr>
                <w:rFonts w:ascii="Calibri" w:hAnsi="Calibri"/>
                <w:b/>
                <w:color w:val="4A148C"/>
              </w:rPr>
              <w:t>Examples</w:t>
            </w:r>
          </w:p>
        </w:tc>
      </w:tr>
      <w:tr w:rsidR="00FA0580" w14:paraId="49AC5E3F" w14:textId="77777777">
        <w:tc>
          <w:tcPr>
            <w:tcW w:w="2484" w:type="dxa"/>
            <w:shd w:val="clear" w:color="auto" w:fill="F3E5F5"/>
          </w:tcPr>
          <w:p w14:paraId="624D2CD6" w14:textId="77777777" w:rsidR="00FA0580" w:rsidRDefault="00000000">
            <w:r>
              <w:rPr>
                <w:rFonts w:ascii="Calibri" w:hAnsi="Calibri"/>
                <w:b/>
              </w:rPr>
              <w:t>Cell cycle-specific</w:t>
            </w:r>
          </w:p>
        </w:tc>
        <w:tc>
          <w:tcPr>
            <w:tcW w:w="2484" w:type="dxa"/>
            <w:shd w:val="clear" w:color="auto" w:fill="FFFFFF"/>
          </w:tcPr>
          <w:p w14:paraId="45BE00FB" w14:textId="77777777" w:rsidR="00FA0580" w:rsidRDefault="00000000">
            <w:r>
              <w:rPr>
                <w:rFonts w:ascii="Calibri" w:hAnsi="Calibri"/>
              </w:rPr>
              <w:t>Only kill cells in specific cell cycle stage</w:t>
            </w:r>
          </w:p>
        </w:tc>
        <w:tc>
          <w:tcPr>
            <w:tcW w:w="2484" w:type="dxa"/>
            <w:shd w:val="clear" w:color="auto" w:fill="FFFFFF"/>
          </w:tcPr>
          <w:p w14:paraId="253884F6" w14:textId="77777777" w:rsidR="00FA0580" w:rsidRDefault="00000000">
            <w:r>
              <w:rPr>
                <w:rFonts w:ascii="Calibri" w:hAnsi="Calibri"/>
              </w:rPr>
              <w:t>Given continuously</w:t>
            </w:r>
          </w:p>
        </w:tc>
        <w:tc>
          <w:tcPr>
            <w:tcW w:w="2484" w:type="dxa"/>
            <w:shd w:val="clear" w:color="auto" w:fill="FFFFFF"/>
          </w:tcPr>
          <w:p w14:paraId="04519ACD" w14:textId="77777777" w:rsidR="00FA0580" w:rsidRDefault="00000000">
            <w:r>
              <w:rPr>
                <w:rFonts w:ascii="Calibri" w:hAnsi="Calibri"/>
              </w:rPr>
              <w:t>Antimetabolites (S phase), Bleomycin (G2-M), Vinca alkaloids (M phase), Taxanes (M phase)</w:t>
            </w:r>
          </w:p>
        </w:tc>
      </w:tr>
      <w:tr w:rsidR="00FA0580" w14:paraId="44F9B85B" w14:textId="77777777">
        <w:tc>
          <w:tcPr>
            <w:tcW w:w="2484" w:type="dxa"/>
            <w:shd w:val="clear" w:color="auto" w:fill="F3E5F5"/>
          </w:tcPr>
          <w:p w14:paraId="74A8846E" w14:textId="77777777" w:rsidR="00FA0580" w:rsidRDefault="00000000">
            <w:r>
              <w:rPr>
                <w:rFonts w:ascii="Calibri" w:hAnsi="Calibri"/>
                <w:b/>
              </w:rPr>
              <w:t>Cell cycle-nonspecific</w:t>
            </w:r>
          </w:p>
        </w:tc>
        <w:tc>
          <w:tcPr>
            <w:tcW w:w="2484" w:type="dxa"/>
            <w:shd w:val="clear" w:color="auto" w:fill="FFFFFF"/>
          </w:tcPr>
          <w:p w14:paraId="7FED5F3A" w14:textId="77777777" w:rsidR="00FA0580" w:rsidRDefault="00000000">
            <w:r>
              <w:rPr>
                <w:rFonts w:ascii="Calibri" w:hAnsi="Calibri"/>
              </w:rPr>
              <w:t>Affect cells regardless of cycle stage (as long as proliferating)</w:t>
            </w:r>
          </w:p>
        </w:tc>
        <w:tc>
          <w:tcPr>
            <w:tcW w:w="2484" w:type="dxa"/>
            <w:shd w:val="clear" w:color="auto" w:fill="FFFFFF"/>
          </w:tcPr>
          <w:p w14:paraId="506B2A3B" w14:textId="77777777" w:rsidR="00FA0580" w:rsidRDefault="00000000">
            <w:r>
              <w:rPr>
                <w:rFonts w:ascii="Calibri" w:hAnsi="Calibri"/>
              </w:rPr>
              <w:t>Can be given intermittently</w:t>
            </w:r>
          </w:p>
        </w:tc>
        <w:tc>
          <w:tcPr>
            <w:tcW w:w="2484" w:type="dxa"/>
            <w:shd w:val="clear" w:color="auto" w:fill="FFFFFF"/>
          </w:tcPr>
          <w:p w14:paraId="3A400482" w14:textId="77777777" w:rsidR="00FA0580" w:rsidRDefault="00000000">
            <w:r>
              <w:rPr>
                <w:rFonts w:ascii="Calibri" w:hAnsi="Calibri"/>
              </w:rPr>
              <w:t>Alkylating agents, Antibiotics (doxorubicin), Cisplatin</w:t>
            </w:r>
          </w:p>
        </w:tc>
      </w:tr>
    </w:tbl>
    <w:p w14:paraId="3B225FB0" w14:textId="77777777" w:rsidR="00FA0580" w:rsidRDefault="00FA0580"/>
    <w:p w14:paraId="30BDBA9B" w14:textId="77777777" w:rsidR="00FA0580" w:rsidRDefault="00000000">
      <w:pPr>
        <w:pStyle w:val="Heading3"/>
      </w:pPr>
      <w:r>
        <w:t>Factors Leading to Neoplastic Conversion</w:t>
      </w:r>
    </w:p>
    <w:tbl>
      <w:tblPr>
        <w:tblStyle w:val="TableGrid"/>
        <w:tblW w:w="0" w:type="auto"/>
        <w:tblLook w:val="04A0" w:firstRow="1" w:lastRow="0" w:firstColumn="1" w:lastColumn="0" w:noHBand="0" w:noVBand="1"/>
      </w:tblPr>
      <w:tblGrid>
        <w:gridCol w:w="4962"/>
        <w:gridCol w:w="4964"/>
      </w:tblGrid>
      <w:tr w:rsidR="00FA0580" w14:paraId="11BD4D9C" w14:textId="77777777">
        <w:tc>
          <w:tcPr>
            <w:tcW w:w="4968" w:type="dxa"/>
            <w:shd w:val="clear" w:color="auto" w:fill="FFCDD2"/>
          </w:tcPr>
          <w:p w14:paraId="79AC93B6" w14:textId="77777777" w:rsidR="00FA0580" w:rsidRDefault="00000000">
            <w:r>
              <w:rPr>
                <w:rFonts w:ascii="Calibri" w:hAnsi="Calibri"/>
                <w:b/>
                <w:color w:val="B71C1C"/>
              </w:rPr>
              <w:t>Category</w:t>
            </w:r>
          </w:p>
        </w:tc>
        <w:tc>
          <w:tcPr>
            <w:tcW w:w="4968" w:type="dxa"/>
            <w:shd w:val="clear" w:color="auto" w:fill="FFCDD2"/>
          </w:tcPr>
          <w:p w14:paraId="6CABB14A" w14:textId="77777777" w:rsidR="00FA0580" w:rsidRDefault="00000000">
            <w:r>
              <w:rPr>
                <w:rFonts w:ascii="Calibri" w:hAnsi="Calibri"/>
                <w:b/>
                <w:color w:val="B71C1C"/>
              </w:rPr>
              <w:t>Examples/Description</w:t>
            </w:r>
          </w:p>
        </w:tc>
      </w:tr>
      <w:tr w:rsidR="00FA0580" w14:paraId="3C0BCD17" w14:textId="77777777">
        <w:tc>
          <w:tcPr>
            <w:tcW w:w="4968" w:type="dxa"/>
            <w:shd w:val="clear" w:color="auto" w:fill="FFEBEE"/>
          </w:tcPr>
          <w:p w14:paraId="2657188A" w14:textId="77777777" w:rsidR="00FA0580" w:rsidRDefault="00000000">
            <w:r>
              <w:rPr>
                <w:rFonts w:ascii="Calibri" w:hAnsi="Calibri"/>
                <w:b/>
              </w:rPr>
              <w:t>Demographics</w:t>
            </w:r>
          </w:p>
        </w:tc>
        <w:tc>
          <w:tcPr>
            <w:tcW w:w="4968" w:type="dxa"/>
            <w:shd w:val="clear" w:color="auto" w:fill="FFFFFF"/>
          </w:tcPr>
          <w:p w14:paraId="765528D1" w14:textId="77777777" w:rsidR="00FA0580" w:rsidRDefault="00000000">
            <w:r>
              <w:rPr>
                <w:rFonts w:ascii="Calibri" w:hAnsi="Calibri"/>
              </w:rPr>
              <w:t>Sex, age, race</w:t>
            </w:r>
          </w:p>
        </w:tc>
      </w:tr>
      <w:tr w:rsidR="00FA0580" w14:paraId="4A6D2CDB" w14:textId="77777777">
        <w:tc>
          <w:tcPr>
            <w:tcW w:w="4968" w:type="dxa"/>
            <w:shd w:val="clear" w:color="auto" w:fill="FFEBEE"/>
          </w:tcPr>
          <w:p w14:paraId="2BC7CC3D" w14:textId="77777777" w:rsidR="00FA0580" w:rsidRDefault="00000000">
            <w:r>
              <w:rPr>
                <w:rFonts w:ascii="Calibri" w:hAnsi="Calibri"/>
                <w:b/>
              </w:rPr>
              <w:t>Genetic predisposition</w:t>
            </w:r>
          </w:p>
        </w:tc>
        <w:tc>
          <w:tcPr>
            <w:tcW w:w="4968" w:type="dxa"/>
            <w:shd w:val="clear" w:color="auto" w:fill="FFFFFF"/>
          </w:tcPr>
          <w:p w14:paraId="2AF314AE" w14:textId="77777777" w:rsidR="00FA0580" w:rsidRDefault="00000000">
            <w:r>
              <w:rPr>
                <w:rFonts w:ascii="Calibri" w:hAnsi="Calibri"/>
              </w:rPr>
              <w:t>Chromosomal abnormalities, family history</w:t>
            </w:r>
          </w:p>
        </w:tc>
      </w:tr>
      <w:tr w:rsidR="00FA0580" w14:paraId="69A6CD7F" w14:textId="77777777">
        <w:tc>
          <w:tcPr>
            <w:tcW w:w="4968" w:type="dxa"/>
            <w:shd w:val="clear" w:color="auto" w:fill="FFEBEE"/>
          </w:tcPr>
          <w:p w14:paraId="595E98A3" w14:textId="77777777" w:rsidR="00FA0580" w:rsidRDefault="00000000">
            <w:r>
              <w:rPr>
                <w:rFonts w:ascii="Calibri" w:hAnsi="Calibri"/>
                <w:b/>
              </w:rPr>
              <w:t>Ionizing radiation</w:t>
            </w:r>
          </w:p>
        </w:tc>
        <w:tc>
          <w:tcPr>
            <w:tcW w:w="4968" w:type="dxa"/>
            <w:shd w:val="clear" w:color="auto" w:fill="FFFFFF"/>
          </w:tcPr>
          <w:p w14:paraId="1D127F35" w14:textId="77777777" w:rsidR="00FA0580" w:rsidRDefault="00000000">
            <w:r>
              <w:rPr>
                <w:rFonts w:ascii="Calibri" w:hAnsi="Calibri"/>
              </w:rPr>
              <w:t>Environmental exposure to radiation</w:t>
            </w:r>
          </w:p>
        </w:tc>
      </w:tr>
      <w:tr w:rsidR="00FA0580" w14:paraId="138E59DE" w14:textId="77777777">
        <w:tc>
          <w:tcPr>
            <w:tcW w:w="4968" w:type="dxa"/>
            <w:shd w:val="clear" w:color="auto" w:fill="FFEBEE"/>
          </w:tcPr>
          <w:p w14:paraId="3F2678A6" w14:textId="77777777" w:rsidR="00FA0580" w:rsidRDefault="00000000">
            <w:r>
              <w:rPr>
                <w:rFonts w:ascii="Calibri" w:hAnsi="Calibri"/>
                <w:b/>
              </w:rPr>
              <w:t>Chemical carcinogens</w:t>
            </w:r>
          </w:p>
        </w:tc>
        <w:tc>
          <w:tcPr>
            <w:tcW w:w="4968" w:type="dxa"/>
            <w:shd w:val="clear" w:color="auto" w:fill="FFFFFF"/>
          </w:tcPr>
          <w:p w14:paraId="41EF4748" w14:textId="77777777" w:rsidR="00FA0580" w:rsidRDefault="00000000">
            <w:r>
              <w:rPr>
                <w:rFonts w:ascii="Calibri" w:hAnsi="Calibri"/>
              </w:rPr>
              <w:t>Tobacco smoke, asbestos, benzene, radon</w:t>
            </w:r>
          </w:p>
        </w:tc>
      </w:tr>
      <w:tr w:rsidR="00FA0580" w14:paraId="4CC94566" w14:textId="77777777">
        <w:tc>
          <w:tcPr>
            <w:tcW w:w="4968" w:type="dxa"/>
            <w:shd w:val="clear" w:color="auto" w:fill="FFEBEE"/>
          </w:tcPr>
          <w:p w14:paraId="571A62C7" w14:textId="77777777" w:rsidR="00FA0580" w:rsidRDefault="00000000">
            <w:r>
              <w:rPr>
                <w:rFonts w:ascii="Calibri" w:hAnsi="Calibri"/>
                <w:b/>
              </w:rPr>
              <w:t>Viral infections</w:t>
            </w:r>
          </w:p>
        </w:tc>
        <w:tc>
          <w:tcPr>
            <w:tcW w:w="4968" w:type="dxa"/>
            <w:shd w:val="clear" w:color="auto" w:fill="FFFFFF"/>
          </w:tcPr>
          <w:p w14:paraId="2A4C50EC" w14:textId="77777777" w:rsidR="00FA0580" w:rsidRDefault="00000000">
            <w:r>
              <w:rPr>
                <w:rFonts w:ascii="Calibri" w:hAnsi="Calibri"/>
              </w:rPr>
              <w:t>HBV, HCV, HPV, HIV</w:t>
            </w:r>
          </w:p>
        </w:tc>
      </w:tr>
      <w:tr w:rsidR="00FA0580" w14:paraId="188A6398" w14:textId="77777777">
        <w:tc>
          <w:tcPr>
            <w:tcW w:w="4968" w:type="dxa"/>
            <w:shd w:val="clear" w:color="auto" w:fill="FFEBEE"/>
          </w:tcPr>
          <w:p w14:paraId="607847D3" w14:textId="77777777" w:rsidR="00FA0580" w:rsidRDefault="00000000">
            <w:r>
              <w:rPr>
                <w:rFonts w:ascii="Calibri" w:hAnsi="Calibri"/>
                <w:b/>
              </w:rPr>
              <w:t>Oncogenes</w:t>
            </w:r>
          </w:p>
        </w:tc>
        <w:tc>
          <w:tcPr>
            <w:tcW w:w="4968" w:type="dxa"/>
            <w:shd w:val="clear" w:color="auto" w:fill="FFFFFF"/>
          </w:tcPr>
          <w:p w14:paraId="01684777" w14:textId="77777777" w:rsidR="00FA0580" w:rsidRDefault="00000000">
            <w:r>
              <w:rPr>
                <w:rFonts w:ascii="Calibri" w:hAnsi="Calibri"/>
              </w:rPr>
              <w:t>Genes promoting cell proliferation when mutated</w:t>
            </w:r>
          </w:p>
        </w:tc>
      </w:tr>
      <w:tr w:rsidR="00FA0580" w14:paraId="1960ED46" w14:textId="77777777">
        <w:tc>
          <w:tcPr>
            <w:tcW w:w="4968" w:type="dxa"/>
            <w:shd w:val="clear" w:color="auto" w:fill="FFEBEE"/>
          </w:tcPr>
          <w:p w14:paraId="101B7D03" w14:textId="77777777" w:rsidR="00FA0580" w:rsidRDefault="00000000">
            <w:r>
              <w:rPr>
                <w:rFonts w:ascii="Calibri" w:hAnsi="Calibri"/>
                <w:b/>
              </w:rPr>
              <w:t>Tumor suppressor genes</w:t>
            </w:r>
          </w:p>
        </w:tc>
        <w:tc>
          <w:tcPr>
            <w:tcW w:w="4968" w:type="dxa"/>
            <w:shd w:val="clear" w:color="auto" w:fill="FFFFFF"/>
          </w:tcPr>
          <w:p w14:paraId="0997A350" w14:textId="77777777" w:rsidR="00FA0580" w:rsidRDefault="00000000">
            <w:r>
              <w:rPr>
                <w:rFonts w:ascii="Calibri" w:hAnsi="Calibri"/>
              </w:rPr>
              <w:t>Loss of genes that normally prevent excessive growth</w:t>
            </w:r>
          </w:p>
        </w:tc>
      </w:tr>
    </w:tbl>
    <w:p w14:paraId="367B50EA" w14:textId="77777777" w:rsidR="00FA0580" w:rsidRDefault="00FA0580"/>
    <w:p w14:paraId="33DBDEDD" w14:textId="77777777" w:rsidR="00FA0580" w:rsidRDefault="00000000">
      <w:pPr>
        <w:spacing w:before="120" w:after="120"/>
        <w:ind w:left="432"/>
      </w:pPr>
      <w:r>
        <w:rPr>
          <w:b/>
          <w:color w:val="004D40"/>
          <w:sz w:val="24"/>
        </w:rPr>
        <w:t>💊 Clinical Pearls:</w:t>
      </w:r>
      <w:r>
        <w:rPr>
          <w:b/>
          <w:color w:val="004D40"/>
          <w:sz w:val="24"/>
        </w:rPr>
        <w:br/>
      </w:r>
      <w:r>
        <w:rPr>
          <w:rFonts w:ascii="Calibri" w:hAnsi="Calibri"/>
        </w:rPr>
        <w:t>• Cancer cells proliferate faster and with less error-correcting than healthy cells - making them more sensitive to DNA damage</w:t>
      </w:r>
      <w:r>
        <w:rPr>
          <w:rFonts w:ascii="Calibri" w:hAnsi="Calibri"/>
        </w:rPr>
        <w:br/>
      </w:r>
      <w:r>
        <w:rPr>
          <w:rFonts w:ascii="Calibri" w:hAnsi="Calibri"/>
        </w:rPr>
        <w:lastRenderedPageBreak/>
        <w:t>• Cell cycle phase determines drug selection: S-phase drugs for rapidly synthesizing tumors, M-phase drugs for dividing tumors</w:t>
      </w:r>
      <w:r>
        <w:rPr>
          <w:rFonts w:ascii="Calibri" w:hAnsi="Calibri"/>
        </w:rPr>
        <w:br/>
        <w:t>• Combination therapy targets multiple cell cycle phases for maximum effectiveness</w:t>
      </w:r>
      <w:r>
        <w:rPr>
          <w:rFonts w:ascii="Calibri" w:hAnsi="Calibri"/>
        </w:rPr>
        <w:br/>
        <w:t>• Tumor growth fraction: percentage of cells actively dividing affects chemotherapy response</w:t>
      </w:r>
      <w:r>
        <w:rPr>
          <w:rFonts w:ascii="Calibri" w:hAnsi="Calibri"/>
        </w:rPr>
        <w:br/>
      </w:r>
    </w:p>
    <w:p w14:paraId="150188D9" w14:textId="77777777" w:rsidR="00FA0580" w:rsidRDefault="00FA0580"/>
    <w:p w14:paraId="76EBA806" w14:textId="77777777" w:rsidR="00FA0580" w:rsidRDefault="00000000">
      <w:pPr>
        <w:spacing w:before="120" w:after="120"/>
        <w:ind w:left="432"/>
      </w:pPr>
      <w:r>
        <w:rPr>
          <w:b/>
          <w:color w:val="E65100"/>
          <w:sz w:val="24"/>
        </w:rPr>
        <w:t>💡 Memory Tricks &amp; Mnemonics:</w:t>
      </w:r>
      <w:r>
        <w:rPr>
          <w:b/>
          <w:color w:val="E65100"/>
          <w:sz w:val="24"/>
        </w:rPr>
        <w:br/>
      </w:r>
      <w:r>
        <w:rPr>
          <w:rFonts w:ascii="Calibri" w:hAnsi="Calibri"/>
        </w:rPr>
        <w:t>• "VEEET" - Microtubule inhibitors (M phase): Vinca alkaloids, Estramustine, Epothilones, Etoposide, Taxanes</w:t>
      </w:r>
      <w:r>
        <w:rPr>
          <w:rFonts w:ascii="Calibri" w:hAnsi="Calibri"/>
        </w:rPr>
        <w:br/>
        <w:t>• Cell cycle percentages: "40-39-19-2" (G1-S-G2-M) - "Forty Sailors Go to Sea, Nineteen Men" for remembering phases</w:t>
      </w:r>
      <w:r>
        <w:rPr>
          <w:rFonts w:ascii="Calibri" w:hAnsi="Calibri"/>
        </w:rPr>
        <w:br/>
        <w:t>• "SPECIFIC needs CONTINUOUS attention" - Cell cycle-SPECIFIC drugs need CONTINUOUS dosing</w:t>
      </w:r>
      <w:r>
        <w:rPr>
          <w:rFonts w:ascii="Calibri" w:hAnsi="Calibri"/>
        </w:rPr>
        <w:br/>
        <w:t>• "NON-SPECIFIC can be INTERMITTENT" - Cell cycle-NONSPECIFIC can be given INTERMITTENTLY</w:t>
      </w:r>
      <w:r>
        <w:rPr>
          <w:rFonts w:ascii="Calibri" w:hAnsi="Calibri"/>
        </w:rPr>
        <w:br/>
      </w:r>
    </w:p>
    <w:p w14:paraId="4999DB0D" w14:textId="77777777" w:rsidR="00FA0580" w:rsidRDefault="00FA0580"/>
    <w:p w14:paraId="2E7558B7" w14:textId="77777777" w:rsidR="00FA0580" w:rsidRDefault="00000000">
      <w:r>
        <w:rPr>
          <w:b/>
          <w:color w:val="01579B"/>
          <w:sz w:val="24"/>
        </w:rPr>
        <w:t>📖 Analogy:</w:t>
      </w:r>
      <w:r>
        <w:rPr>
          <w:b/>
          <w:color w:val="01579B"/>
          <w:sz w:val="24"/>
        </w:rPr>
        <w:br/>
      </w:r>
      <w:r>
        <w:rPr>
          <w:rFonts w:ascii="Calibri" w:hAnsi="Calibri"/>
        </w:rPr>
        <w:t>Think of cancer cells like a factory assembly line running out of control. Cell cycle-specific drugs are like targeting specific workstations (only hitting workers at the welding station, for example), while cell cycle-nonspecific drugs are like shutting down power to the entire factory floor - they affect all workers as long as they're actively working.</w:t>
      </w:r>
    </w:p>
    <w:p w14:paraId="66D939E6" w14:textId="77777777" w:rsidR="00FA0580" w:rsidRDefault="00000000">
      <w:r>
        <w:br w:type="page"/>
      </w:r>
    </w:p>
    <w:p w14:paraId="368F0918" w14:textId="77777777" w:rsidR="00FA0580" w:rsidRDefault="00000000">
      <w:pPr>
        <w:pStyle w:val="Heading2"/>
      </w:pPr>
      <w:r>
        <w:rPr>
          <w:color w:val="764BA2"/>
        </w:rPr>
        <w:lastRenderedPageBreak/>
        <w:t>Learning Objective #2:</w:t>
      </w:r>
    </w:p>
    <w:p w14:paraId="285C9DB6" w14:textId="77777777" w:rsidR="00FA0580" w:rsidRDefault="00000000">
      <w:r>
        <w:t>Be familiar with the major toxicities of drugs used in treatment of cancer and why it may affect treatment options for your patients.</w:t>
      </w:r>
    </w:p>
    <w:p w14:paraId="041B073E" w14:textId="66EB3090" w:rsidR="00FA0580" w:rsidRDefault="00000000">
      <w:r>
        <w:rPr>
          <w:b/>
        </w:rPr>
        <w:t>Summary:</w:t>
      </w:r>
      <w:r>
        <w:rPr>
          <w:b/>
        </w:rPr>
        <w:br/>
      </w:r>
      <w:r>
        <w:t>Antineoplastic drugs primarily affect rapidly growing cells throughout the body:</w:t>
      </w:r>
      <w:r>
        <w:br/>
        <w:t>• Five main toxicity sites:</w:t>
      </w:r>
      <w:r w:rsidR="009E4A7E">
        <w:t xml:space="preserve"> BIG RSH</w:t>
      </w:r>
      <w:r>
        <w:br/>
        <w:t xml:space="preserve">    ○ Bone marrow (blood cells)</w:t>
      </w:r>
      <w:r>
        <w:br/>
        <w:t xml:space="preserve">    ○ GI tract (mucosal cells)</w:t>
      </w:r>
      <w:r>
        <w:br/>
        <w:t xml:space="preserve">    ○ Hair follicles</w:t>
      </w:r>
      <w:r>
        <w:br/>
        <w:t xml:space="preserve">    ○ Kidneys</w:t>
      </w:r>
      <w:r>
        <w:br/>
        <w:t xml:space="preserve">    ○ Reproductive organs</w:t>
      </w:r>
      <w:r>
        <w:br/>
        <w:t>• Toxicities are predictable based on rapid cell turnover</w:t>
      </w:r>
      <w:r>
        <w:br/>
        <w:t>• Some drugs have unique organ-specific toxicities beyond general effects</w:t>
      </w:r>
    </w:p>
    <w:p w14:paraId="1BF18AE0" w14:textId="77777777" w:rsidR="00FA0580" w:rsidRDefault="00FA0580"/>
    <w:p w14:paraId="1C697371" w14:textId="77777777" w:rsidR="00FA0580" w:rsidRDefault="00000000">
      <w:pPr>
        <w:pStyle w:val="Heading3"/>
      </w:pPr>
      <w:r>
        <w:t>General Toxicities of Antineoplastic Agents</w:t>
      </w:r>
    </w:p>
    <w:tbl>
      <w:tblPr>
        <w:tblStyle w:val="TableGrid"/>
        <w:tblW w:w="0" w:type="auto"/>
        <w:tblLook w:val="04A0" w:firstRow="1" w:lastRow="0" w:firstColumn="1" w:lastColumn="0" w:noHBand="0" w:noVBand="1"/>
      </w:tblPr>
      <w:tblGrid>
        <w:gridCol w:w="3308"/>
        <w:gridCol w:w="3309"/>
        <w:gridCol w:w="3309"/>
      </w:tblGrid>
      <w:tr w:rsidR="00FA0580" w14:paraId="4C9052AA" w14:textId="77777777">
        <w:tc>
          <w:tcPr>
            <w:tcW w:w="3312" w:type="dxa"/>
            <w:shd w:val="clear" w:color="auto" w:fill="FFCDD2"/>
          </w:tcPr>
          <w:p w14:paraId="147E7525" w14:textId="77777777" w:rsidR="00FA0580" w:rsidRDefault="00000000">
            <w:r>
              <w:rPr>
                <w:rFonts w:ascii="Calibri" w:hAnsi="Calibri"/>
                <w:b/>
                <w:color w:val="B71C1C"/>
              </w:rPr>
              <w:t>Affected System</w:t>
            </w:r>
          </w:p>
        </w:tc>
        <w:tc>
          <w:tcPr>
            <w:tcW w:w="3312" w:type="dxa"/>
            <w:shd w:val="clear" w:color="auto" w:fill="FFCDD2"/>
          </w:tcPr>
          <w:p w14:paraId="5260BDAB" w14:textId="77777777" w:rsidR="00FA0580" w:rsidRDefault="00000000">
            <w:r>
              <w:rPr>
                <w:rFonts w:ascii="Calibri" w:hAnsi="Calibri"/>
                <w:b/>
                <w:color w:val="B71C1C"/>
              </w:rPr>
              <w:t>Mechanism/Effect</w:t>
            </w:r>
          </w:p>
        </w:tc>
        <w:tc>
          <w:tcPr>
            <w:tcW w:w="3312" w:type="dxa"/>
            <w:shd w:val="clear" w:color="auto" w:fill="FFCDD2"/>
          </w:tcPr>
          <w:p w14:paraId="64592FEC" w14:textId="77777777" w:rsidR="00FA0580" w:rsidRDefault="00000000">
            <w:r>
              <w:rPr>
                <w:rFonts w:ascii="Calibri" w:hAnsi="Calibri"/>
                <w:b/>
                <w:color w:val="B71C1C"/>
              </w:rPr>
              <w:t>Clinical Manifestation</w:t>
            </w:r>
          </w:p>
        </w:tc>
      </w:tr>
      <w:tr w:rsidR="00FA0580" w14:paraId="5FDD3190" w14:textId="77777777">
        <w:tc>
          <w:tcPr>
            <w:tcW w:w="3312" w:type="dxa"/>
            <w:shd w:val="clear" w:color="auto" w:fill="FFEBEE"/>
          </w:tcPr>
          <w:p w14:paraId="57C02D1B" w14:textId="77777777" w:rsidR="00FA0580" w:rsidRDefault="00000000">
            <w:r>
              <w:rPr>
                <w:rFonts w:ascii="Calibri" w:hAnsi="Calibri"/>
                <w:b/>
              </w:rPr>
              <w:t>Bone marrow</w:t>
            </w:r>
          </w:p>
        </w:tc>
        <w:tc>
          <w:tcPr>
            <w:tcW w:w="3312" w:type="dxa"/>
            <w:shd w:val="clear" w:color="auto" w:fill="FFFFFF"/>
          </w:tcPr>
          <w:p w14:paraId="028F4D7D" w14:textId="77777777" w:rsidR="00FA0580" w:rsidRDefault="00000000">
            <w:r>
              <w:rPr>
                <w:rFonts w:ascii="Calibri" w:hAnsi="Calibri"/>
              </w:rPr>
              <w:t>Destruction of rapidly proliferating bone marrow cells</w:t>
            </w:r>
          </w:p>
        </w:tc>
        <w:tc>
          <w:tcPr>
            <w:tcW w:w="3312" w:type="dxa"/>
            <w:shd w:val="clear" w:color="auto" w:fill="FFFFFF"/>
          </w:tcPr>
          <w:p w14:paraId="4E9C5E5F" w14:textId="77777777" w:rsidR="00FA0580" w:rsidRDefault="00000000">
            <w:r>
              <w:rPr>
                <w:rFonts w:ascii="Calibri" w:hAnsi="Calibri"/>
              </w:rPr>
              <w:t>Decreased platelet and white cell counts → hemorrhage and/or infections</w:t>
            </w:r>
          </w:p>
        </w:tc>
      </w:tr>
      <w:tr w:rsidR="00FA0580" w14:paraId="4985D34A" w14:textId="77777777" w:rsidTr="009E4A7E">
        <w:trPr>
          <w:trHeight w:val="971"/>
        </w:trPr>
        <w:tc>
          <w:tcPr>
            <w:tcW w:w="3312" w:type="dxa"/>
            <w:shd w:val="clear" w:color="auto" w:fill="FFEBEE"/>
          </w:tcPr>
          <w:p w14:paraId="43C343FE" w14:textId="77777777" w:rsidR="00FA0580" w:rsidRDefault="00000000">
            <w:r>
              <w:rPr>
                <w:rFonts w:ascii="Calibri" w:hAnsi="Calibri"/>
                <w:b/>
              </w:rPr>
              <w:t>GI tract</w:t>
            </w:r>
          </w:p>
        </w:tc>
        <w:tc>
          <w:tcPr>
            <w:tcW w:w="3312" w:type="dxa"/>
            <w:shd w:val="clear" w:color="auto" w:fill="FFFFFF"/>
          </w:tcPr>
          <w:p w14:paraId="35144995" w14:textId="77777777" w:rsidR="00FA0580" w:rsidRDefault="00000000">
            <w:r>
              <w:rPr>
                <w:rFonts w:ascii="Calibri" w:hAnsi="Calibri"/>
              </w:rPr>
              <w:t>Direct toxic effects on mucosal cells; Chemoreceptor trigger zone stimulation</w:t>
            </w:r>
          </w:p>
        </w:tc>
        <w:tc>
          <w:tcPr>
            <w:tcW w:w="3312" w:type="dxa"/>
            <w:shd w:val="clear" w:color="auto" w:fill="FFFFFF"/>
          </w:tcPr>
          <w:p w14:paraId="66579897" w14:textId="77777777" w:rsidR="00FA0580" w:rsidRDefault="00000000">
            <w:r>
              <w:rPr>
                <w:rFonts w:ascii="Calibri" w:hAnsi="Calibri"/>
              </w:rPr>
              <w:t>Stomatitis, dysphagia, diarrhea, nausea and vomiting (treated with anti-emetics)</w:t>
            </w:r>
          </w:p>
        </w:tc>
      </w:tr>
      <w:tr w:rsidR="00FA0580" w14:paraId="13EEC59C" w14:textId="77777777" w:rsidTr="009E4A7E">
        <w:trPr>
          <w:trHeight w:val="701"/>
        </w:trPr>
        <w:tc>
          <w:tcPr>
            <w:tcW w:w="3312" w:type="dxa"/>
            <w:shd w:val="clear" w:color="auto" w:fill="FFEBEE"/>
          </w:tcPr>
          <w:p w14:paraId="2E079015" w14:textId="77777777" w:rsidR="00FA0580" w:rsidRDefault="00000000">
            <w:r>
              <w:rPr>
                <w:rFonts w:ascii="Calibri" w:hAnsi="Calibri"/>
                <w:b/>
              </w:rPr>
              <w:t>Hair follicles</w:t>
            </w:r>
          </w:p>
        </w:tc>
        <w:tc>
          <w:tcPr>
            <w:tcW w:w="3312" w:type="dxa"/>
            <w:shd w:val="clear" w:color="auto" w:fill="FFFFFF"/>
          </w:tcPr>
          <w:p w14:paraId="732F3311" w14:textId="77777777" w:rsidR="00FA0580" w:rsidRDefault="00000000">
            <w:r>
              <w:rPr>
                <w:rFonts w:ascii="Calibri" w:hAnsi="Calibri"/>
              </w:rPr>
              <w:t>Destruction of rapidly dividing follicular cells</w:t>
            </w:r>
          </w:p>
        </w:tc>
        <w:tc>
          <w:tcPr>
            <w:tcW w:w="3312" w:type="dxa"/>
            <w:shd w:val="clear" w:color="auto" w:fill="FFFFFF"/>
          </w:tcPr>
          <w:p w14:paraId="74C71147" w14:textId="77777777" w:rsidR="00FA0580" w:rsidRDefault="00000000">
            <w:r>
              <w:rPr>
                <w:rFonts w:ascii="Calibri" w:hAnsi="Calibri"/>
              </w:rPr>
              <w:t>Alopecia (hair loss) - most drugs cause this</w:t>
            </w:r>
          </w:p>
        </w:tc>
      </w:tr>
      <w:tr w:rsidR="00FA0580" w14:paraId="178FF800" w14:textId="77777777">
        <w:tc>
          <w:tcPr>
            <w:tcW w:w="3312" w:type="dxa"/>
            <w:shd w:val="clear" w:color="auto" w:fill="FFEBEE"/>
          </w:tcPr>
          <w:p w14:paraId="4A1FAC0A" w14:textId="77777777" w:rsidR="00FA0580" w:rsidRDefault="00000000">
            <w:r>
              <w:rPr>
                <w:rFonts w:ascii="Calibri" w:hAnsi="Calibri"/>
                <w:b/>
              </w:rPr>
              <w:t>Renal</w:t>
            </w:r>
          </w:p>
        </w:tc>
        <w:tc>
          <w:tcPr>
            <w:tcW w:w="3312" w:type="dxa"/>
            <w:shd w:val="clear" w:color="auto" w:fill="FFFFFF"/>
          </w:tcPr>
          <w:p w14:paraId="3C17E894" w14:textId="77777777" w:rsidR="00FA0580" w:rsidRDefault="00000000">
            <w:r>
              <w:rPr>
                <w:rFonts w:ascii="Calibri" w:hAnsi="Calibri"/>
              </w:rPr>
              <w:t>Tumor cell destruction increases nucleic acids → uric acid accumulation</w:t>
            </w:r>
          </w:p>
        </w:tc>
        <w:tc>
          <w:tcPr>
            <w:tcW w:w="3312" w:type="dxa"/>
            <w:shd w:val="clear" w:color="auto" w:fill="FFFFFF"/>
          </w:tcPr>
          <w:p w14:paraId="7C4253A6" w14:textId="77777777" w:rsidR="00FA0580" w:rsidRDefault="00000000">
            <w:r>
              <w:rPr>
                <w:rFonts w:ascii="Calibri" w:hAnsi="Calibri"/>
              </w:rPr>
              <w:t>Uric acid precipitates in renal tubules → nephrotoxicity</w:t>
            </w:r>
          </w:p>
        </w:tc>
      </w:tr>
      <w:tr w:rsidR="00FA0580" w14:paraId="55219873" w14:textId="77777777">
        <w:tc>
          <w:tcPr>
            <w:tcW w:w="3312" w:type="dxa"/>
            <w:shd w:val="clear" w:color="auto" w:fill="FFEBEE"/>
          </w:tcPr>
          <w:p w14:paraId="0929D2AC" w14:textId="77777777" w:rsidR="00FA0580" w:rsidRDefault="00000000">
            <w:r>
              <w:rPr>
                <w:rFonts w:ascii="Calibri" w:hAnsi="Calibri"/>
                <w:b/>
              </w:rPr>
              <w:t>Reproduction</w:t>
            </w:r>
          </w:p>
        </w:tc>
        <w:tc>
          <w:tcPr>
            <w:tcW w:w="3312" w:type="dxa"/>
            <w:shd w:val="clear" w:color="auto" w:fill="FFFFFF"/>
          </w:tcPr>
          <w:p w14:paraId="2483CC94" w14:textId="77777777" w:rsidR="00FA0580" w:rsidRDefault="00000000">
            <w:r>
              <w:rPr>
                <w:rFonts w:ascii="Calibri" w:hAnsi="Calibri"/>
              </w:rPr>
              <w:t>Damage to rapidly dividing reproductive cells</w:t>
            </w:r>
          </w:p>
        </w:tc>
        <w:tc>
          <w:tcPr>
            <w:tcW w:w="3312" w:type="dxa"/>
            <w:shd w:val="clear" w:color="auto" w:fill="FFFFFF"/>
          </w:tcPr>
          <w:p w14:paraId="6F4C172A" w14:textId="77777777" w:rsidR="00FA0580" w:rsidRDefault="00000000">
            <w:r>
              <w:rPr>
                <w:rFonts w:ascii="Calibri" w:hAnsi="Calibri"/>
              </w:rPr>
              <w:t>Fetal abnormalities, interference with fertility, disrupted spermatogenesis and menstrual cycle</w:t>
            </w:r>
          </w:p>
        </w:tc>
      </w:tr>
    </w:tbl>
    <w:p w14:paraId="04E246BA" w14:textId="77777777" w:rsidR="00FA0580" w:rsidRDefault="00FA0580"/>
    <w:p w14:paraId="1C6515FD" w14:textId="59ACEE87" w:rsidR="00FA0580" w:rsidRDefault="00000000" w:rsidP="009E4A7E">
      <w:pPr>
        <w:spacing w:before="120" w:after="120"/>
        <w:ind w:left="432"/>
        <w:rPr>
          <w:rFonts w:ascii="Calibri" w:hAnsi="Calibri"/>
        </w:rPr>
      </w:pPr>
      <w:r>
        <w:rPr>
          <w:b/>
          <w:color w:val="004D40"/>
          <w:sz w:val="24"/>
        </w:rPr>
        <w:t>💊 Clinical Pearls:</w:t>
      </w:r>
      <w:r>
        <w:rPr>
          <w:b/>
          <w:color w:val="004D40"/>
          <w:sz w:val="24"/>
        </w:rPr>
        <w:br/>
      </w:r>
      <w:r w:rsidRPr="009E4A7E">
        <w:rPr>
          <w:rFonts w:ascii="Calibri" w:hAnsi="Calibri"/>
          <w:highlight w:val="yellow"/>
        </w:rPr>
        <w:t>• Bone marrow suppression is dose-limiting for many chemotherapy agents</w:t>
      </w:r>
      <w:r>
        <w:rPr>
          <w:rFonts w:ascii="Calibri" w:hAnsi="Calibri"/>
        </w:rPr>
        <w:br/>
        <w:t>• Anti-emetics should be given prophylactically, not just when nausea occurs</w:t>
      </w:r>
      <w:r>
        <w:rPr>
          <w:rFonts w:ascii="Calibri" w:hAnsi="Calibri"/>
        </w:rPr>
        <w:br/>
        <w:t>• Hydration crucial to prevent tumor lysis syndrome (uric acid nephropathy)</w:t>
      </w:r>
      <w:r>
        <w:rPr>
          <w:rFonts w:ascii="Calibri" w:hAnsi="Calibri"/>
        </w:rPr>
        <w:br/>
        <w:t>• Fertility preservation discussions should occur BEFORE starting chemotherapy</w:t>
      </w:r>
      <w:r>
        <w:rPr>
          <w:rFonts w:ascii="Calibri" w:hAnsi="Calibri"/>
        </w:rPr>
        <w:br/>
        <w:t>• Neutropenic patients (low WBC) with fever = medical emergency requiring immediate antibiotics</w:t>
      </w:r>
    </w:p>
    <w:p w14:paraId="09E940C3" w14:textId="77777777" w:rsidR="009E4A7E" w:rsidRDefault="009E4A7E" w:rsidP="009E4A7E">
      <w:pPr>
        <w:spacing w:before="120" w:after="120"/>
        <w:ind w:left="432"/>
      </w:pPr>
    </w:p>
    <w:p w14:paraId="6D095D1B" w14:textId="77777777" w:rsidR="00FA0580" w:rsidRDefault="00000000">
      <w:pPr>
        <w:spacing w:before="120" w:after="120"/>
        <w:ind w:left="432"/>
      </w:pPr>
      <w:r>
        <w:rPr>
          <w:b/>
          <w:color w:val="E65100"/>
          <w:sz w:val="24"/>
        </w:rPr>
        <w:t>💡 Memory Tricks &amp; Mnemonics:</w:t>
      </w:r>
      <w:r>
        <w:rPr>
          <w:b/>
          <w:color w:val="E65100"/>
          <w:sz w:val="24"/>
        </w:rPr>
        <w:br/>
      </w:r>
      <w:r>
        <w:rPr>
          <w:rFonts w:ascii="Calibri" w:hAnsi="Calibri"/>
        </w:rPr>
        <w:t xml:space="preserve">• "Chemo hits the BIG RUSH" - Bone marrow, Intestines, Gonads, Renal, Uncontrolled growth cells, </w:t>
      </w:r>
      <w:r>
        <w:rPr>
          <w:rFonts w:ascii="Calibri" w:hAnsi="Calibri"/>
        </w:rPr>
        <w:lastRenderedPageBreak/>
        <w:t>Skin/hair</w:t>
      </w:r>
      <w:r>
        <w:rPr>
          <w:rFonts w:ascii="Calibri" w:hAnsi="Calibri"/>
        </w:rPr>
        <w:br/>
        <w:t>• Think of places where cells divide quickly: "Blood, Bowels, Babies, Baldness" (marrow, GI, reproduction, hair)</w:t>
      </w:r>
      <w:r>
        <w:rPr>
          <w:rFonts w:ascii="Calibri" w:hAnsi="Calibri"/>
        </w:rPr>
        <w:br/>
        <w:t>• "Fast growers get the blows" - rapidly dividing normal cells are collateral damage</w:t>
      </w:r>
      <w:r>
        <w:rPr>
          <w:rFonts w:ascii="Calibri" w:hAnsi="Calibri"/>
        </w:rPr>
        <w:br/>
      </w:r>
    </w:p>
    <w:p w14:paraId="1B45B89E" w14:textId="77777777" w:rsidR="00FA0580" w:rsidRDefault="00FA0580"/>
    <w:p w14:paraId="5CC836C6" w14:textId="77777777" w:rsidR="00FA0580" w:rsidRDefault="00000000">
      <w:r>
        <w:rPr>
          <w:b/>
          <w:color w:val="01579B"/>
          <w:sz w:val="24"/>
        </w:rPr>
        <w:t>📖 Analogy:</w:t>
      </w:r>
      <w:r>
        <w:rPr>
          <w:b/>
          <w:color w:val="01579B"/>
          <w:sz w:val="24"/>
        </w:rPr>
        <w:br/>
      </w:r>
      <w:r>
        <w:rPr>
          <w:rFonts w:ascii="Calibri" w:hAnsi="Calibri"/>
        </w:rPr>
        <w:t>Chemotherapy is like carpet-bombing a city to destroy an enemy base. The bombs (drugs) successfully hit the target (cancer), but they also damage surrounding infrastructure that's constantly under construction (rapidly dividing normal cells like bone marrow, GI lining, hair). The areas with the most active construction work (fastest cell division) suffer the most collateral damage.</w:t>
      </w:r>
    </w:p>
    <w:p w14:paraId="07EA3EAC" w14:textId="77777777" w:rsidR="00FA0580" w:rsidRDefault="00000000">
      <w:r>
        <w:br w:type="page"/>
      </w:r>
    </w:p>
    <w:p w14:paraId="4072FFD0" w14:textId="77777777" w:rsidR="00FA0580" w:rsidRDefault="00000000">
      <w:pPr>
        <w:pStyle w:val="Heading2"/>
      </w:pPr>
      <w:r>
        <w:rPr>
          <w:color w:val="764BA2"/>
        </w:rPr>
        <w:lastRenderedPageBreak/>
        <w:t>Learning Objective #3:</w:t>
      </w:r>
    </w:p>
    <w:p w14:paraId="16CC924D" w14:textId="77777777" w:rsidR="00FA0580" w:rsidRDefault="00000000">
      <w:r>
        <w:t>Know the common mechanisms of tumor resistance to anticancer drugs.</w:t>
      </w:r>
    </w:p>
    <w:p w14:paraId="41154F3E" w14:textId="77777777" w:rsidR="00FA0580" w:rsidRDefault="00000000">
      <w:r>
        <w:rPr>
          <w:b/>
        </w:rPr>
        <w:t>Summary:</w:t>
      </w:r>
      <w:r>
        <w:rPr>
          <w:b/>
        </w:rPr>
        <w:br/>
      </w:r>
      <w:r>
        <w:t>Tumors develop resistance to chemotherapy through multiple mechanisms:</w:t>
      </w:r>
      <w:r>
        <w:br/>
        <w:t>• Seven major resistance pathways identified</w:t>
      </w:r>
      <w:r>
        <w:br/>
        <w:t>• Resistance can be intrinsic (present before treatment) or acquired (develops during treatment)</w:t>
      </w:r>
      <w:r>
        <w:br/>
        <w:t>• Understanding resistance mechanisms guides combination therapy selection</w:t>
      </w:r>
    </w:p>
    <w:p w14:paraId="698DCAFF" w14:textId="77777777" w:rsidR="00FA0580" w:rsidRDefault="00FA0580"/>
    <w:p w14:paraId="7FB191CB" w14:textId="77777777" w:rsidR="00FA0580" w:rsidRDefault="00000000">
      <w:pPr>
        <w:pStyle w:val="Heading3"/>
      </w:pPr>
      <w:r>
        <w:t>Mechanisms of Chemoresistance</w:t>
      </w:r>
    </w:p>
    <w:tbl>
      <w:tblPr>
        <w:tblStyle w:val="TableGrid"/>
        <w:tblW w:w="0" w:type="auto"/>
        <w:tblLook w:val="04A0" w:firstRow="1" w:lastRow="0" w:firstColumn="1" w:lastColumn="0" w:noHBand="0" w:noVBand="1"/>
      </w:tblPr>
      <w:tblGrid>
        <w:gridCol w:w="4963"/>
        <w:gridCol w:w="4963"/>
      </w:tblGrid>
      <w:tr w:rsidR="00FA0580" w14:paraId="6B3CBCBD" w14:textId="77777777">
        <w:tc>
          <w:tcPr>
            <w:tcW w:w="4968" w:type="dxa"/>
            <w:shd w:val="clear" w:color="auto" w:fill="FFCDD2"/>
          </w:tcPr>
          <w:p w14:paraId="5A330DEF" w14:textId="77777777" w:rsidR="00FA0580" w:rsidRDefault="00000000">
            <w:r>
              <w:rPr>
                <w:rFonts w:ascii="Calibri" w:hAnsi="Calibri"/>
                <w:b/>
                <w:color w:val="B71C1C"/>
              </w:rPr>
              <w:t>Resistance Mechanism</w:t>
            </w:r>
          </w:p>
        </w:tc>
        <w:tc>
          <w:tcPr>
            <w:tcW w:w="4968" w:type="dxa"/>
            <w:shd w:val="clear" w:color="auto" w:fill="FFCDD2"/>
          </w:tcPr>
          <w:p w14:paraId="73AA66F5" w14:textId="77777777" w:rsidR="00FA0580" w:rsidRDefault="00000000">
            <w:r>
              <w:rPr>
                <w:rFonts w:ascii="Calibri" w:hAnsi="Calibri"/>
                <w:b/>
                <w:color w:val="B71C1C"/>
              </w:rPr>
              <w:t>Description/How It Works</w:t>
            </w:r>
          </w:p>
        </w:tc>
      </w:tr>
      <w:tr w:rsidR="00FA0580" w14:paraId="7A70F697" w14:textId="77777777">
        <w:tc>
          <w:tcPr>
            <w:tcW w:w="4968" w:type="dxa"/>
            <w:shd w:val="clear" w:color="auto" w:fill="FFEBEE"/>
          </w:tcPr>
          <w:p w14:paraId="1421828B" w14:textId="77777777" w:rsidR="00FA0580" w:rsidRDefault="00000000">
            <w:r>
              <w:rPr>
                <w:rFonts w:ascii="Calibri" w:hAnsi="Calibri"/>
                <w:b/>
              </w:rPr>
              <w:t>Drug Efflux</w:t>
            </w:r>
          </w:p>
        </w:tc>
        <w:tc>
          <w:tcPr>
            <w:tcW w:w="4968" w:type="dxa"/>
            <w:shd w:val="clear" w:color="auto" w:fill="FFFFFF"/>
          </w:tcPr>
          <w:p w14:paraId="6499C6EA" w14:textId="77777777" w:rsidR="00FA0580" w:rsidRDefault="00000000">
            <w:r>
              <w:rPr>
                <w:rFonts w:ascii="Calibri" w:hAnsi="Calibri"/>
              </w:rPr>
              <w:t>Cancer cells pump drugs out faster than they enter (e.g., P-glycoprotein pumps)</w:t>
            </w:r>
          </w:p>
        </w:tc>
      </w:tr>
      <w:tr w:rsidR="00FA0580" w14:paraId="68014035" w14:textId="77777777">
        <w:tc>
          <w:tcPr>
            <w:tcW w:w="4968" w:type="dxa"/>
            <w:shd w:val="clear" w:color="auto" w:fill="FFEBEE"/>
          </w:tcPr>
          <w:p w14:paraId="5AB0FB29" w14:textId="77777777" w:rsidR="00FA0580" w:rsidRDefault="00000000">
            <w:r>
              <w:rPr>
                <w:rFonts w:ascii="Calibri" w:hAnsi="Calibri"/>
                <w:b/>
              </w:rPr>
              <w:t>Drug Inactivation</w:t>
            </w:r>
          </w:p>
        </w:tc>
        <w:tc>
          <w:tcPr>
            <w:tcW w:w="4968" w:type="dxa"/>
            <w:shd w:val="clear" w:color="auto" w:fill="FFFFFF"/>
          </w:tcPr>
          <w:p w14:paraId="52A03AEC" w14:textId="77777777" w:rsidR="00FA0580" w:rsidRDefault="00000000">
            <w:r>
              <w:rPr>
                <w:rFonts w:ascii="Calibri" w:hAnsi="Calibri"/>
              </w:rPr>
              <w:t>Tumor cells produce enzymes that break down or inactivate the chemotherapy drug</w:t>
            </w:r>
          </w:p>
        </w:tc>
      </w:tr>
      <w:tr w:rsidR="00FA0580" w14:paraId="4B945A20" w14:textId="77777777">
        <w:tc>
          <w:tcPr>
            <w:tcW w:w="4968" w:type="dxa"/>
            <w:shd w:val="clear" w:color="auto" w:fill="FFEBEE"/>
          </w:tcPr>
          <w:p w14:paraId="13090E3E" w14:textId="77777777" w:rsidR="00FA0580" w:rsidRDefault="00000000">
            <w:r>
              <w:rPr>
                <w:rFonts w:ascii="Calibri" w:hAnsi="Calibri"/>
                <w:b/>
              </w:rPr>
              <w:t>Drug Target Alteration</w:t>
            </w:r>
          </w:p>
        </w:tc>
        <w:tc>
          <w:tcPr>
            <w:tcW w:w="4968" w:type="dxa"/>
            <w:shd w:val="clear" w:color="auto" w:fill="FFFFFF"/>
          </w:tcPr>
          <w:p w14:paraId="5D7423F5" w14:textId="77777777" w:rsidR="00FA0580" w:rsidRDefault="00000000">
            <w:r>
              <w:rPr>
                <w:rFonts w:ascii="Calibri" w:hAnsi="Calibri"/>
              </w:rPr>
              <w:t>Mutations in the drug target protein make it unrecognizable to the drug</w:t>
            </w:r>
          </w:p>
        </w:tc>
      </w:tr>
      <w:tr w:rsidR="00FA0580" w14:paraId="23F7D44C" w14:textId="77777777">
        <w:tc>
          <w:tcPr>
            <w:tcW w:w="4968" w:type="dxa"/>
            <w:shd w:val="clear" w:color="auto" w:fill="FFEBEE"/>
          </w:tcPr>
          <w:p w14:paraId="15525B97" w14:textId="77777777" w:rsidR="00FA0580" w:rsidRDefault="00000000">
            <w:r>
              <w:rPr>
                <w:rFonts w:ascii="Calibri" w:hAnsi="Calibri"/>
                <w:b/>
              </w:rPr>
              <w:t>DNA Damage Repair</w:t>
            </w:r>
          </w:p>
        </w:tc>
        <w:tc>
          <w:tcPr>
            <w:tcW w:w="4968" w:type="dxa"/>
            <w:shd w:val="clear" w:color="auto" w:fill="FFFFFF"/>
          </w:tcPr>
          <w:p w14:paraId="13905ACB" w14:textId="77777777" w:rsidR="00FA0580" w:rsidRDefault="00000000">
            <w:r>
              <w:rPr>
                <w:rFonts w:ascii="Calibri" w:hAnsi="Calibri"/>
              </w:rPr>
              <w:t>Enhanced DNA repair mechanisms fix damage caused by chemotherapy</w:t>
            </w:r>
          </w:p>
        </w:tc>
      </w:tr>
      <w:tr w:rsidR="00FA0580" w14:paraId="4AACB207" w14:textId="77777777">
        <w:tc>
          <w:tcPr>
            <w:tcW w:w="4968" w:type="dxa"/>
            <w:shd w:val="clear" w:color="auto" w:fill="FFEBEE"/>
          </w:tcPr>
          <w:p w14:paraId="75982413" w14:textId="77777777" w:rsidR="00FA0580" w:rsidRDefault="00000000">
            <w:r>
              <w:rPr>
                <w:rFonts w:ascii="Calibri" w:hAnsi="Calibri"/>
                <w:b/>
              </w:rPr>
              <w:t>Cell Death Inhibition</w:t>
            </w:r>
          </w:p>
        </w:tc>
        <w:tc>
          <w:tcPr>
            <w:tcW w:w="4968" w:type="dxa"/>
            <w:shd w:val="clear" w:color="auto" w:fill="FFFFFF"/>
          </w:tcPr>
          <w:p w14:paraId="68ACDD25" w14:textId="77777777" w:rsidR="00FA0580" w:rsidRDefault="00000000">
            <w:r>
              <w:rPr>
                <w:rFonts w:ascii="Calibri" w:hAnsi="Calibri"/>
              </w:rPr>
              <w:t>Tumor cells block apoptosis (programmed cell death) pathways</w:t>
            </w:r>
          </w:p>
        </w:tc>
      </w:tr>
      <w:tr w:rsidR="00FA0580" w14:paraId="5DF48D25" w14:textId="77777777">
        <w:tc>
          <w:tcPr>
            <w:tcW w:w="4968" w:type="dxa"/>
            <w:shd w:val="clear" w:color="auto" w:fill="FFEBEE"/>
          </w:tcPr>
          <w:p w14:paraId="5E368B5C" w14:textId="77777777" w:rsidR="00FA0580" w:rsidRDefault="00000000">
            <w:r>
              <w:rPr>
                <w:rFonts w:ascii="Calibri" w:hAnsi="Calibri"/>
                <w:b/>
              </w:rPr>
              <w:t>Epithelial-Mesenchymal Transition (EMT)</w:t>
            </w:r>
          </w:p>
        </w:tc>
        <w:tc>
          <w:tcPr>
            <w:tcW w:w="4968" w:type="dxa"/>
            <w:shd w:val="clear" w:color="auto" w:fill="FFFFFF"/>
          </w:tcPr>
          <w:p w14:paraId="6D8D39F0" w14:textId="77777777" w:rsidR="00FA0580" w:rsidRDefault="00000000">
            <w:r>
              <w:rPr>
                <w:rFonts w:ascii="Calibri" w:hAnsi="Calibri"/>
              </w:rPr>
              <w:t>Cancer cells change phenotype to become more resistant and mobile</w:t>
            </w:r>
          </w:p>
        </w:tc>
      </w:tr>
      <w:tr w:rsidR="00FA0580" w14:paraId="39C01500" w14:textId="77777777">
        <w:tc>
          <w:tcPr>
            <w:tcW w:w="4968" w:type="dxa"/>
            <w:shd w:val="clear" w:color="auto" w:fill="FFEBEE"/>
          </w:tcPr>
          <w:p w14:paraId="09D79FEF" w14:textId="77777777" w:rsidR="00FA0580" w:rsidRDefault="00000000">
            <w:r>
              <w:rPr>
                <w:rFonts w:ascii="Calibri" w:hAnsi="Calibri"/>
                <w:b/>
              </w:rPr>
              <w:t>Epigenetics</w:t>
            </w:r>
          </w:p>
        </w:tc>
        <w:tc>
          <w:tcPr>
            <w:tcW w:w="4968" w:type="dxa"/>
            <w:shd w:val="clear" w:color="auto" w:fill="FFFFFF"/>
          </w:tcPr>
          <w:p w14:paraId="301F3EFC" w14:textId="77777777" w:rsidR="00FA0580" w:rsidRDefault="00000000">
            <w:r>
              <w:rPr>
                <w:rFonts w:ascii="Calibri" w:hAnsi="Calibri"/>
              </w:rPr>
              <w:t>Changes in gene expression without DNA sequence changes affect drug sensitivity</w:t>
            </w:r>
          </w:p>
        </w:tc>
      </w:tr>
    </w:tbl>
    <w:p w14:paraId="18F27778" w14:textId="77777777" w:rsidR="00FA0580" w:rsidRDefault="00FA0580"/>
    <w:p w14:paraId="28DE0199" w14:textId="77777777" w:rsidR="00FA0580" w:rsidRDefault="00000000">
      <w:pPr>
        <w:spacing w:before="120" w:after="120"/>
        <w:ind w:left="432"/>
      </w:pPr>
      <w:r>
        <w:rPr>
          <w:b/>
          <w:color w:val="004D40"/>
          <w:sz w:val="24"/>
        </w:rPr>
        <w:t>💊 Clinical Pearls:</w:t>
      </w:r>
      <w:r>
        <w:rPr>
          <w:b/>
          <w:color w:val="004D40"/>
          <w:sz w:val="24"/>
        </w:rPr>
        <w:br/>
      </w:r>
      <w:r>
        <w:rPr>
          <w:rFonts w:ascii="Calibri" w:hAnsi="Calibri"/>
        </w:rPr>
        <w:t>• Multi-drug resistance often develops simultaneously to structurally unrelated drugs</w:t>
      </w:r>
      <w:r>
        <w:rPr>
          <w:rFonts w:ascii="Calibri" w:hAnsi="Calibri"/>
        </w:rPr>
        <w:br/>
        <w:t>• Combination chemotherapy reduces likelihood of resistance developing</w:t>
      </w:r>
      <w:r>
        <w:rPr>
          <w:rFonts w:ascii="Calibri" w:hAnsi="Calibri"/>
        </w:rPr>
        <w:br/>
        <w:t>• Testing tumor genetics can identify resistance mutations (e.g., BCR-ABL mutations in CML)</w:t>
      </w:r>
      <w:r>
        <w:rPr>
          <w:rFonts w:ascii="Calibri" w:hAnsi="Calibri"/>
        </w:rPr>
        <w:br/>
        <w:t>• Resistance is why "first-line" regimens often differ from "second-line" after relapse</w:t>
      </w:r>
      <w:r>
        <w:rPr>
          <w:rFonts w:ascii="Calibri" w:hAnsi="Calibri"/>
        </w:rPr>
        <w:br/>
      </w:r>
    </w:p>
    <w:p w14:paraId="67F01D9A" w14:textId="77777777" w:rsidR="00FA0580" w:rsidRDefault="00FA0580"/>
    <w:p w14:paraId="01AC80AE" w14:textId="77777777" w:rsidR="00FA0580" w:rsidRDefault="00000000">
      <w:pPr>
        <w:spacing w:before="120" w:after="120"/>
        <w:ind w:left="432"/>
      </w:pPr>
      <w:r>
        <w:rPr>
          <w:b/>
          <w:color w:val="E65100"/>
          <w:sz w:val="24"/>
        </w:rPr>
        <w:t>💡 Memory Tricks &amp; Mnemonics:</w:t>
      </w:r>
      <w:r>
        <w:rPr>
          <w:b/>
          <w:color w:val="E65100"/>
          <w:sz w:val="24"/>
        </w:rPr>
        <w:br/>
      </w:r>
      <w:r>
        <w:rPr>
          <w:rFonts w:ascii="Calibri" w:hAnsi="Calibri"/>
        </w:rPr>
        <w:t>• "Cancer cells DIED DEEP" - Drug Inactivation, Efflux, DNA repair, Drug target alteration, Epigenetics, EMT, (Cell death) Prevention</w:t>
      </w:r>
      <w:r>
        <w:rPr>
          <w:rFonts w:ascii="Calibri" w:hAnsi="Calibri"/>
        </w:rPr>
        <w:br/>
        <w:t>• Think of resistance like bacteria and antibiotics - same concepts apply to cancer</w:t>
      </w:r>
      <w:r>
        <w:rPr>
          <w:rFonts w:ascii="Calibri" w:hAnsi="Calibri"/>
        </w:rPr>
        <w:br/>
        <w:t>• "Pump it out, Break it down, Change the lock, Fix the damage" (efflux, inactivation, target alteration, DNA repair)</w:t>
      </w:r>
      <w:r>
        <w:rPr>
          <w:rFonts w:ascii="Calibri" w:hAnsi="Calibri"/>
        </w:rPr>
        <w:br/>
      </w:r>
    </w:p>
    <w:p w14:paraId="51D13D9F" w14:textId="77777777" w:rsidR="00FA0580" w:rsidRDefault="00FA0580"/>
    <w:p w14:paraId="6335CF42" w14:textId="77777777" w:rsidR="00FA0580" w:rsidRDefault="00000000">
      <w:r>
        <w:rPr>
          <w:b/>
          <w:color w:val="01579B"/>
          <w:sz w:val="24"/>
        </w:rPr>
        <w:lastRenderedPageBreak/>
        <w:t>📖 Analogy:</w:t>
      </w:r>
      <w:r>
        <w:rPr>
          <w:b/>
          <w:color w:val="01579B"/>
          <w:sz w:val="24"/>
        </w:rPr>
        <w:br/>
      </w:r>
      <w:r>
        <w:rPr>
          <w:rFonts w:ascii="Calibri" w:hAnsi="Calibri"/>
        </w:rPr>
        <w:t>Tumor resistance is like a fortress developing multiple defenses against invaders: installing better pumps to remove water (drug efflux), deploying soldiers to destroy incoming missiles (drug inactivation), changing the locks on all gates (target alteration), hiring repair crews to fix damaged walls (DNA repair), and even preventing the self-destruct mechanism from working (blocking apoptosis). This is why we use combination attacks from multiple angles.</w:t>
      </w:r>
    </w:p>
    <w:p w14:paraId="225D074C" w14:textId="77777777" w:rsidR="00FA0580" w:rsidRDefault="00000000">
      <w:r>
        <w:br w:type="page"/>
      </w:r>
    </w:p>
    <w:p w14:paraId="65EDACCC" w14:textId="77777777" w:rsidR="00FA0580" w:rsidRDefault="00000000">
      <w:pPr>
        <w:pStyle w:val="Heading2"/>
      </w:pPr>
      <w:r>
        <w:rPr>
          <w:color w:val="764BA2"/>
        </w:rPr>
        <w:lastRenderedPageBreak/>
        <w:t>Learning Objective #4:</w:t>
      </w:r>
    </w:p>
    <w:p w14:paraId="6A0B052B" w14:textId="77777777" w:rsidR="00FA0580" w:rsidRDefault="00000000">
      <w:r>
        <w:t>Know the mechanisms and major side effects of the alkylating agents.</w:t>
      </w:r>
    </w:p>
    <w:p w14:paraId="43D23483" w14:textId="77777777" w:rsidR="00FA0580" w:rsidRDefault="00000000">
      <w:r>
        <w:rPr>
          <w:b/>
        </w:rPr>
        <w:t>Summary:</w:t>
      </w:r>
      <w:r>
        <w:rPr>
          <w:b/>
        </w:rPr>
        <w:br/>
      </w:r>
      <w:r>
        <w:t>Alkylating agents are cell cycle-nonspecific chemotherapy drugs:</w:t>
      </w:r>
      <w:r>
        <w:br/>
        <w:t>• Two main drugs covered:</w:t>
      </w:r>
      <w:r>
        <w:br/>
        <w:t xml:space="preserve">    ○ Cyclophosphamide (Cytoxan)</w:t>
      </w:r>
      <w:r>
        <w:br/>
        <w:t xml:space="preserve">    ○ Cisplatin (Platinol)</w:t>
      </w:r>
      <w:r>
        <w:br/>
        <w:t>• Work by alkylating DNA causing miscoding, breakage, and crosslinking</w:t>
      </w:r>
      <w:r>
        <w:br/>
        <w:t>• Each drug has unique protective agents for its specific toxicities</w:t>
      </w:r>
    </w:p>
    <w:p w14:paraId="72356306" w14:textId="77777777" w:rsidR="00FA0580" w:rsidRDefault="00FA0580"/>
    <w:p w14:paraId="0524CA6E" w14:textId="77777777" w:rsidR="00FA0580" w:rsidRDefault="00000000">
      <w:pPr>
        <w:pStyle w:val="Heading3"/>
      </w:pPr>
      <w:r>
        <w:t>Alkylating Agents Comparison</w:t>
      </w:r>
    </w:p>
    <w:tbl>
      <w:tblPr>
        <w:tblStyle w:val="TableGrid"/>
        <w:tblW w:w="0" w:type="auto"/>
        <w:tblLook w:val="04A0" w:firstRow="1" w:lastRow="0" w:firstColumn="1" w:lastColumn="0" w:noHBand="0" w:noVBand="1"/>
      </w:tblPr>
      <w:tblGrid>
        <w:gridCol w:w="1984"/>
        <w:gridCol w:w="2107"/>
        <w:gridCol w:w="1948"/>
        <w:gridCol w:w="1939"/>
        <w:gridCol w:w="1948"/>
      </w:tblGrid>
      <w:tr w:rsidR="00FA0580" w14:paraId="18B45FBE" w14:textId="77777777">
        <w:tc>
          <w:tcPr>
            <w:tcW w:w="1987" w:type="dxa"/>
            <w:shd w:val="clear" w:color="auto" w:fill="D1C4E9"/>
          </w:tcPr>
          <w:p w14:paraId="6F768AFE" w14:textId="77777777" w:rsidR="00FA0580" w:rsidRDefault="00000000">
            <w:r>
              <w:rPr>
                <w:rFonts w:ascii="Calibri" w:hAnsi="Calibri"/>
                <w:b/>
                <w:color w:val="4A148C"/>
              </w:rPr>
              <w:t>Drug</w:t>
            </w:r>
          </w:p>
        </w:tc>
        <w:tc>
          <w:tcPr>
            <w:tcW w:w="1987" w:type="dxa"/>
            <w:shd w:val="clear" w:color="auto" w:fill="D1C4E9"/>
          </w:tcPr>
          <w:p w14:paraId="31BF127C" w14:textId="77777777" w:rsidR="00FA0580" w:rsidRDefault="00000000">
            <w:r>
              <w:rPr>
                <w:rFonts w:ascii="Calibri" w:hAnsi="Calibri"/>
                <w:b/>
                <w:color w:val="4A148C"/>
              </w:rPr>
              <w:t>Mechanism</w:t>
            </w:r>
          </w:p>
        </w:tc>
        <w:tc>
          <w:tcPr>
            <w:tcW w:w="1987" w:type="dxa"/>
            <w:shd w:val="clear" w:color="auto" w:fill="D1C4E9"/>
          </w:tcPr>
          <w:p w14:paraId="0A34DB38" w14:textId="77777777" w:rsidR="00FA0580" w:rsidRDefault="00000000">
            <w:r>
              <w:rPr>
                <w:rFonts w:ascii="Calibri" w:hAnsi="Calibri"/>
                <w:b/>
                <w:color w:val="4A148C"/>
              </w:rPr>
              <w:t>Unique Toxicity</w:t>
            </w:r>
          </w:p>
        </w:tc>
        <w:tc>
          <w:tcPr>
            <w:tcW w:w="1987" w:type="dxa"/>
            <w:shd w:val="clear" w:color="auto" w:fill="D1C4E9"/>
          </w:tcPr>
          <w:p w14:paraId="28CAA15A" w14:textId="77777777" w:rsidR="00FA0580" w:rsidRDefault="00000000">
            <w:r>
              <w:rPr>
                <w:rFonts w:ascii="Calibri" w:hAnsi="Calibri"/>
                <w:b/>
                <w:color w:val="4A148C"/>
              </w:rPr>
              <w:t>Protective Agent</w:t>
            </w:r>
          </w:p>
        </w:tc>
        <w:tc>
          <w:tcPr>
            <w:tcW w:w="1987" w:type="dxa"/>
            <w:shd w:val="clear" w:color="auto" w:fill="D1C4E9"/>
          </w:tcPr>
          <w:p w14:paraId="009CC168" w14:textId="77777777" w:rsidR="00FA0580" w:rsidRDefault="00000000">
            <w:r>
              <w:rPr>
                <w:rFonts w:ascii="Calibri" w:hAnsi="Calibri"/>
                <w:b/>
                <w:color w:val="4A148C"/>
              </w:rPr>
              <w:t>How Protection Works</w:t>
            </w:r>
          </w:p>
        </w:tc>
      </w:tr>
      <w:tr w:rsidR="00FA0580" w14:paraId="47DAA27F" w14:textId="77777777">
        <w:tc>
          <w:tcPr>
            <w:tcW w:w="1987" w:type="dxa"/>
            <w:shd w:val="clear" w:color="auto" w:fill="F3E5F5"/>
          </w:tcPr>
          <w:p w14:paraId="5AC9AEE6" w14:textId="77777777" w:rsidR="00FA0580" w:rsidRDefault="00000000">
            <w:r>
              <w:rPr>
                <w:rFonts w:ascii="Calibri" w:hAnsi="Calibri"/>
                <w:b/>
              </w:rPr>
              <w:t>Cyclophosphamide (Cytoxan)</w:t>
            </w:r>
          </w:p>
        </w:tc>
        <w:tc>
          <w:tcPr>
            <w:tcW w:w="1987" w:type="dxa"/>
            <w:shd w:val="clear" w:color="auto" w:fill="FFFFFF"/>
          </w:tcPr>
          <w:p w14:paraId="06479FB6" w14:textId="77777777" w:rsidR="00FA0580" w:rsidRDefault="00000000">
            <w:r>
              <w:rPr>
                <w:rFonts w:ascii="Calibri" w:hAnsi="Calibri"/>
              </w:rPr>
              <w:t>Alkylate DNA; miscoding, breakage, crosslinking. Cell cycle non-specific. Also immunosuppressant.</w:t>
            </w:r>
          </w:p>
        </w:tc>
        <w:tc>
          <w:tcPr>
            <w:tcW w:w="1987" w:type="dxa"/>
            <w:shd w:val="clear" w:color="auto" w:fill="FFFFFF"/>
          </w:tcPr>
          <w:p w14:paraId="04C6C570" w14:textId="77777777" w:rsidR="00FA0580" w:rsidRDefault="00000000">
            <w:r>
              <w:rPr>
                <w:rFonts w:ascii="Calibri" w:hAnsi="Calibri"/>
              </w:rPr>
              <w:t>Hemorrhagic cystitis (from acrolein metabolite at high doses)</w:t>
            </w:r>
          </w:p>
        </w:tc>
        <w:tc>
          <w:tcPr>
            <w:tcW w:w="1987" w:type="dxa"/>
            <w:shd w:val="clear" w:color="auto" w:fill="FFFFFF"/>
          </w:tcPr>
          <w:p w14:paraId="589115A1" w14:textId="77777777" w:rsidR="00FA0580" w:rsidRDefault="00000000">
            <w:r>
              <w:rPr>
                <w:rFonts w:ascii="Calibri" w:hAnsi="Calibri"/>
              </w:rPr>
              <w:t>MESNA / Hydration</w:t>
            </w:r>
          </w:p>
        </w:tc>
        <w:tc>
          <w:tcPr>
            <w:tcW w:w="1987" w:type="dxa"/>
            <w:shd w:val="clear" w:color="auto" w:fill="FFFFFF"/>
          </w:tcPr>
          <w:p w14:paraId="50F7A751" w14:textId="77777777" w:rsidR="00FA0580" w:rsidRDefault="00000000">
            <w:r>
              <w:rPr>
                <w:rFonts w:ascii="Calibri" w:hAnsi="Calibri"/>
              </w:rPr>
              <w:t>MESNA concentrates in bladder, conjugates with acrolein, inactivates it to harmless metabolite</w:t>
            </w:r>
          </w:p>
        </w:tc>
      </w:tr>
      <w:tr w:rsidR="00FA0580" w14:paraId="6EFAEAFE" w14:textId="77777777">
        <w:tc>
          <w:tcPr>
            <w:tcW w:w="1987" w:type="dxa"/>
            <w:shd w:val="clear" w:color="auto" w:fill="F3E5F5"/>
          </w:tcPr>
          <w:p w14:paraId="2998B456" w14:textId="77777777" w:rsidR="00FA0580" w:rsidRDefault="00000000">
            <w:r>
              <w:rPr>
                <w:rFonts w:ascii="Calibri" w:hAnsi="Calibri"/>
                <w:b/>
              </w:rPr>
              <w:t>Cisplatin (Platinol)</w:t>
            </w:r>
          </w:p>
        </w:tc>
        <w:tc>
          <w:tcPr>
            <w:tcW w:w="1987" w:type="dxa"/>
            <w:shd w:val="clear" w:color="auto" w:fill="FFFFFF"/>
          </w:tcPr>
          <w:p w14:paraId="624B04AE" w14:textId="77777777" w:rsidR="00FA0580" w:rsidRDefault="00000000">
            <w:r>
              <w:rPr>
                <w:rFonts w:ascii="Calibri" w:hAnsi="Calibri"/>
              </w:rPr>
              <w:t>Alkylate DNA; crosslinks DNA strands. Cell cycle non-specific.</w:t>
            </w:r>
          </w:p>
        </w:tc>
        <w:tc>
          <w:tcPr>
            <w:tcW w:w="1987" w:type="dxa"/>
            <w:shd w:val="clear" w:color="auto" w:fill="FFFFFF"/>
          </w:tcPr>
          <w:p w14:paraId="72FF8550" w14:textId="77777777" w:rsidR="00FA0580" w:rsidRDefault="00000000">
            <w:r>
              <w:rPr>
                <w:rFonts w:ascii="Calibri" w:hAnsi="Calibri"/>
              </w:rPr>
              <w:t>Renal toxicity; Acoustic nerve damage (40-80% adults, 50%+ kids have permanent hearing loss)</w:t>
            </w:r>
          </w:p>
        </w:tc>
        <w:tc>
          <w:tcPr>
            <w:tcW w:w="1987" w:type="dxa"/>
            <w:shd w:val="clear" w:color="auto" w:fill="FFFFFF"/>
          </w:tcPr>
          <w:p w14:paraId="4FAA42CD" w14:textId="77777777" w:rsidR="00FA0580" w:rsidRDefault="00000000">
            <w:r>
              <w:rPr>
                <w:rFonts w:ascii="Calibri" w:hAnsi="Calibri"/>
              </w:rPr>
              <w:t>Amifostine (renal); Sodium thiosulfate (ototoxicity - approved Sept 2022)</w:t>
            </w:r>
          </w:p>
        </w:tc>
        <w:tc>
          <w:tcPr>
            <w:tcW w:w="1987" w:type="dxa"/>
            <w:shd w:val="clear" w:color="auto" w:fill="FFFFFF"/>
          </w:tcPr>
          <w:p w14:paraId="51D18C29" w14:textId="77777777" w:rsidR="00FA0580" w:rsidRDefault="00000000">
            <w:r>
              <w:rPr>
                <w:rFonts w:ascii="Calibri" w:hAnsi="Calibri"/>
              </w:rPr>
              <w:t>Amifostine: scavenger that binds free radicals. Sodium thiosulfate: antioxidant reduces ROS damage to cochlear hair cells</w:t>
            </w:r>
          </w:p>
        </w:tc>
      </w:tr>
    </w:tbl>
    <w:p w14:paraId="2B15F3E8" w14:textId="77777777" w:rsidR="00FA0580" w:rsidRDefault="00FA0580"/>
    <w:p w14:paraId="043AD8D6" w14:textId="77777777" w:rsidR="00FA0580" w:rsidRDefault="00000000">
      <w:pPr>
        <w:spacing w:before="120" w:after="120"/>
        <w:ind w:left="432"/>
      </w:pPr>
      <w:r>
        <w:rPr>
          <w:b/>
          <w:color w:val="B71C1C"/>
          <w:sz w:val="24"/>
        </w:rPr>
        <w:t>⚠️ Shared Alkylating Agent Toxicity:</w:t>
      </w:r>
      <w:r>
        <w:rPr>
          <w:b/>
          <w:color w:val="B71C1C"/>
          <w:sz w:val="24"/>
        </w:rPr>
        <w:br/>
      </w:r>
      <w:r>
        <w:rPr>
          <w:rFonts w:ascii="Calibri" w:hAnsi="Calibri"/>
        </w:rPr>
        <w:t>• Vesicant: causes tissue damage/necrosis at injection site - both cyclophosphamide and cisplatin</w:t>
      </w:r>
      <w:r>
        <w:rPr>
          <w:rFonts w:ascii="Calibri" w:hAnsi="Calibri"/>
        </w:rPr>
        <w:br/>
        <w:t>• Must ensure proper IV placement before administering</w:t>
      </w:r>
      <w:r>
        <w:rPr>
          <w:rFonts w:ascii="Calibri" w:hAnsi="Calibri"/>
        </w:rPr>
        <w:br/>
      </w:r>
    </w:p>
    <w:p w14:paraId="609D3D24" w14:textId="77777777" w:rsidR="00FA0580" w:rsidRDefault="00FA0580"/>
    <w:p w14:paraId="0B3F7F26" w14:textId="77777777" w:rsidR="00FA0580" w:rsidRDefault="00000000">
      <w:pPr>
        <w:spacing w:before="120" w:after="120"/>
        <w:ind w:left="432"/>
      </w:pPr>
      <w:r>
        <w:rPr>
          <w:b/>
          <w:color w:val="004D40"/>
          <w:sz w:val="24"/>
        </w:rPr>
        <w:t>💊 Clinical Pearls:</w:t>
      </w:r>
      <w:r>
        <w:rPr>
          <w:b/>
          <w:color w:val="004D40"/>
          <w:sz w:val="24"/>
        </w:rPr>
        <w:br/>
      </w:r>
      <w:r>
        <w:rPr>
          <w:rFonts w:ascii="Calibri" w:hAnsi="Calibri"/>
        </w:rPr>
        <w:t>• Cyclophosphamide: Hydration and MESNA prophylaxis mandatory for high-dose regimens</w:t>
      </w:r>
      <w:r>
        <w:rPr>
          <w:rFonts w:ascii="Calibri" w:hAnsi="Calibri"/>
        </w:rPr>
        <w:br/>
        <w:t>• Cisplatin: Hearing tests (audiometry) before and during treatment, especially in children</w:t>
      </w:r>
      <w:r>
        <w:rPr>
          <w:rFonts w:ascii="Calibri" w:hAnsi="Calibri"/>
        </w:rPr>
        <w:br/>
        <w:t>• Alkylating agents work regardless of cell cycle phase - can be given intermittently</w:t>
      </w:r>
      <w:r>
        <w:rPr>
          <w:rFonts w:ascii="Calibri" w:hAnsi="Calibri"/>
        </w:rPr>
        <w:br/>
        <w:t>• DNA crosslinking prevents strand separation needed for replication → cell death</w:t>
      </w:r>
      <w:r>
        <w:rPr>
          <w:rFonts w:ascii="Calibri" w:hAnsi="Calibri"/>
        </w:rPr>
        <w:br/>
        <w:t xml:space="preserve">• If patient reports blood in urine on cyclophosphamide → hemorrhagic cystitis, needs immediate </w:t>
      </w:r>
      <w:r>
        <w:rPr>
          <w:rFonts w:ascii="Calibri" w:hAnsi="Calibri"/>
        </w:rPr>
        <w:lastRenderedPageBreak/>
        <w:t>evaluation</w:t>
      </w:r>
      <w:r>
        <w:rPr>
          <w:rFonts w:ascii="Calibri" w:hAnsi="Calibri"/>
        </w:rPr>
        <w:br/>
      </w:r>
    </w:p>
    <w:p w14:paraId="1DFD8BF4" w14:textId="77777777" w:rsidR="00FA0580" w:rsidRDefault="00FA0580"/>
    <w:p w14:paraId="22EEDD7E" w14:textId="77777777" w:rsidR="00FA0580" w:rsidRDefault="00000000">
      <w:pPr>
        <w:spacing w:before="120" w:after="120"/>
        <w:ind w:left="432"/>
      </w:pPr>
      <w:r>
        <w:rPr>
          <w:b/>
          <w:color w:val="E65100"/>
          <w:sz w:val="24"/>
        </w:rPr>
        <w:t>💡 Memory Tricks &amp; Mnemonics:</w:t>
      </w:r>
      <w:r>
        <w:rPr>
          <w:b/>
          <w:color w:val="E65100"/>
          <w:sz w:val="24"/>
        </w:rPr>
        <w:br/>
      </w:r>
      <w:r>
        <w:rPr>
          <w:rFonts w:ascii="Calibri" w:hAnsi="Calibri"/>
        </w:rPr>
        <w:t>• "CycloP causes Pee problems (hemorrhagic cystitis), CisP causes Cochlear problems (ototoxicity)"</w:t>
      </w:r>
      <w:r>
        <w:rPr>
          <w:rFonts w:ascii="Calibri" w:hAnsi="Calibri"/>
        </w:rPr>
        <w:br/>
        <w:t>• "MESNA Mends the urine System" - MESNA for cyclophosphamide bladder toxicity</w:t>
      </w:r>
      <w:r>
        <w:rPr>
          <w:rFonts w:ascii="Calibri" w:hAnsi="Calibri"/>
        </w:rPr>
        <w:br/>
        <w:t>• "Cyclops" visual mnemonic for Cyclophosphamide (from medical education resources)</w:t>
      </w:r>
      <w:r>
        <w:rPr>
          <w:rFonts w:ascii="Calibri" w:hAnsi="Calibri"/>
        </w:rPr>
        <w:br/>
        <w:t>• "PLATINUM HARMS Hearing And Renal" - for cisplatin toxicities</w:t>
      </w:r>
      <w:r>
        <w:rPr>
          <w:rFonts w:ascii="Calibri" w:hAnsi="Calibri"/>
        </w:rPr>
        <w:br/>
        <w:t>• Alkylating = "Adding alkyl groups like putting handcuffs on DNA strands"</w:t>
      </w:r>
      <w:r>
        <w:rPr>
          <w:rFonts w:ascii="Calibri" w:hAnsi="Calibri"/>
        </w:rPr>
        <w:br/>
      </w:r>
    </w:p>
    <w:p w14:paraId="40B3FA0C" w14:textId="77777777" w:rsidR="00FA0580" w:rsidRDefault="00FA0580"/>
    <w:p w14:paraId="538C7EF1" w14:textId="77777777" w:rsidR="00FA0580" w:rsidRDefault="00000000">
      <w:r>
        <w:rPr>
          <w:b/>
          <w:color w:val="01579B"/>
          <w:sz w:val="24"/>
        </w:rPr>
        <w:t>📖 Analogy:</w:t>
      </w:r>
      <w:r>
        <w:rPr>
          <w:b/>
          <w:color w:val="01579B"/>
          <w:sz w:val="24"/>
        </w:rPr>
        <w:br/>
      </w:r>
      <w:r>
        <w:rPr>
          <w:rFonts w:ascii="Calibri" w:hAnsi="Calibri"/>
        </w:rPr>
        <w:t>Alkylating agents work like throwing glue on a zipper (DNA double helix). The alkyl groups stick the two sides of the zipper together at multiple points (crosslinking). Now when the cell tries to unzip the DNA to read it or copy it, the strands won't separate - they're glued together! The cell can't replicate and dies. This happens to the DNA whether the cell is actively dividing or resting, which is why alkylating agents are "cell cycle-nonspecific."</w:t>
      </w:r>
    </w:p>
    <w:p w14:paraId="4FEEC28F" w14:textId="77777777" w:rsidR="00FA0580" w:rsidRDefault="00000000">
      <w:r>
        <w:br w:type="page"/>
      </w:r>
    </w:p>
    <w:p w14:paraId="15AACE14" w14:textId="77777777" w:rsidR="00FA0580" w:rsidRDefault="00000000">
      <w:pPr>
        <w:pStyle w:val="Heading2"/>
      </w:pPr>
      <w:r>
        <w:rPr>
          <w:color w:val="764BA2"/>
        </w:rPr>
        <w:lastRenderedPageBreak/>
        <w:t>Learning Objective #5:</w:t>
      </w:r>
    </w:p>
    <w:p w14:paraId="54B09ED8" w14:textId="77777777" w:rsidR="00FA0580" w:rsidRDefault="00000000">
      <w:r>
        <w:t>Understand the actions of the antimetabolites.</w:t>
      </w:r>
    </w:p>
    <w:p w14:paraId="16CAAC8C" w14:textId="77777777" w:rsidR="00FA0580" w:rsidRDefault="00000000">
      <w:r>
        <w:rPr>
          <w:b/>
        </w:rPr>
        <w:t>Summary:</w:t>
      </w:r>
      <w:r>
        <w:rPr>
          <w:b/>
        </w:rPr>
        <w:br/>
      </w:r>
      <w:r>
        <w:t>Antimetabolites are S-phase specific drugs that interfere with DNA synthesis:</w:t>
      </w:r>
      <w:r>
        <w:br/>
        <w:t>• Three main drugs:</w:t>
      </w:r>
      <w:r>
        <w:br/>
        <w:t xml:space="preserve">    ○ Methotrexate (folate antagonist)</w:t>
      </w:r>
      <w:r>
        <w:br/>
        <w:t xml:space="preserve">    ○ 6-Mercaptopurine (purine analog)</w:t>
      </w:r>
      <w:r>
        <w:br/>
        <w:t xml:space="preserve">    ○ 5-Fluorouracil (pyrimidine analog)</w:t>
      </w:r>
      <w:r>
        <w:br/>
        <w:t>• All work by blocking nucleotide synthesis pathways</w:t>
      </w:r>
      <w:r>
        <w:br/>
        <w:t>• Leucovorin has different roles: rescue (methotrexate) vs enhancer (5-FU)</w:t>
      </w:r>
    </w:p>
    <w:p w14:paraId="784A35CC" w14:textId="77777777" w:rsidR="00FA0580" w:rsidRDefault="00FA0580"/>
    <w:p w14:paraId="51FEC320" w14:textId="77777777" w:rsidR="00FA0580" w:rsidRDefault="00000000">
      <w:pPr>
        <w:pStyle w:val="Heading3"/>
      </w:pPr>
      <w:r>
        <w:t>Antimetabolites Comparison</w:t>
      </w:r>
    </w:p>
    <w:tbl>
      <w:tblPr>
        <w:tblStyle w:val="TableGrid"/>
        <w:tblW w:w="0" w:type="auto"/>
        <w:tblLook w:val="04A0" w:firstRow="1" w:lastRow="0" w:firstColumn="1" w:lastColumn="0" w:noHBand="0" w:noVBand="1"/>
      </w:tblPr>
      <w:tblGrid>
        <w:gridCol w:w="1987"/>
        <w:gridCol w:w="1985"/>
        <w:gridCol w:w="1986"/>
        <w:gridCol w:w="1984"/>
        <w:gridCol w:w="1984"/>
      </w:tblGrid>
      <w:tr w:rsidR="00FA0580" w14:paraId="30DACC9A" w14:textId="77777777">
        <w:tc>
          <w:tcPr>
            <w:tcW w:w="1987" w:type="dxa"/>
            <w:shd w:val="clear" w:color="auto" w:fill="B3E5FC"/>
          </w:tcPr>
          <w:p w14:paraId="359091BF" w14:textId="77777777" w:rsidR="00FA0580" w:rsidRDefault="00000000">
            <w:r>
              <w:rPr>
                <w:rFonts w:ascii="Calibri" w:hAnsi="Calibri"/>
                <w:b/>
                <w:color w:val="01579B"/>
              </w:rPr>
              <w:t>Drug</w:t>
            </w:r>
          </w:p>
        </w:tc>
        <w:tc>
          <w:tcPr>
            <w:tcW w:w="1987" w:type="dxa"/>
            <w:shd w:val="clear" w:color="auto" w:fill="B3E5FC"/>
          </w:tcPr>
          <w:p w14:paraId="06340E2D" w14:textId="77777777" w:rsidR="00FA0580" w:rsidRDefault="00000000">
            <w:r>
              <w:rPr>
                <w:rFonts w:ascii="Calibri" w:hAnsi="Calibri"/>
                <w:b/>
                <w:color w:val="01579B"/>
              </w:rPr>
              <w:t>Mechanism of Action</w:t>
            </w:r>
          </w:p>
        </w:tc>
        <w:tc>
          <w:tcPr>
            <w:tcW w:w="1987" w:type="dxa"/>
            <w:shd w:val="clear" w:color="auto" w:fill="B3E5FC"/>
          </w:tcPr>
          <w:p w14:paraId="16109A42" w14:textId="77777777" w:rsidR="00FA0580" w:rsidRDefault="00000000">
            <w:r>
              <w:rPr>
                <w:rFonts w:ascii="Calibri" w:hAnsi="Calibri"/>
                <w:b/>
                <w:color w:val="01579B"/>
              </w:rPr>
              <w:t>Unique Toxicities</w:t>
            </w:r>
          </w:p>
        </w:tc>
        <w:tc>
          <w:tcPr>
            <w:tcW w:w="1987" w:type="dxa"/>
            <w:shd w:val="clear" w:color="auto" w:fill="B3E5FC"/>
          </w:tcPr>
          <w:p w14:paraId="15FA9B83" w14:textId="77777777" w:rsidR="00FA0580" w:rsidRDefault="00000000">
            <w:r>
              <w:rPr>
                <w:rFonts w:ascii="Calibri" w:hAnsi="Calibri"/>
                <w:b/>
                <w:color w:val="01579B"/>
              </w:rPr>
              <w:t>Leucovorin Role</w:t>
            </w:r>
          </w:p>
        </w:tc>
        <w:tc>
          <w:tcPr>
            <w:tcW w:w="1987" w:type="dxa"/>
            <w:shd w:val="clear" w:color="auto" w:fill="B3E5FC"/>
          </w:tcPr>
          <w:p w14:paraId="4A2CB9A5" w14:textId="77777777" w:rsidR="00FA0580" w:rsidRDefault="00000000">
            <w:r>
              <w:rPr>
                <w:rFonts w:ascii="Calibri" w:hAnsi="Calibri"/>
                <w:b/>
                <w:color w:val="01579B"/>
              </w:rPr>
              <w:t>Resistance Mechanism</w:t>
            </w:r>
          </w:p>
        </w:tc>
      </w:tr>
      <w:tr w:rsidR="00FA0580" w14:paraId="695D6BA7" w14:textId="77777777">
        <w:tc>
          <w:tcPr>
            <w:tcW w:w="1987" w:type="dxa"/>
            <w:shd w:val="clear" w:color="auto" w:fill="E1F5FE"/>
          </w:tcPr>
          <w:p w14:paraId="54E80BBB" w14:textId="77777777" w:rsidR="00FA0580" w:rsidRDefault="00000000">
            <w:r>
              <w:rPr>
                <w:rFonts w:ascii="Calibri" w:hAnsi="Calibri"/>
                <w:b/>
                <w:sz w:val="20"/>
              </w:rPr>
              <w:t>Methotrexate (also immunosuppressant)</w:t>
            </w:r>
          </w:p>
        </w:tc>
        <w:tc>
          <w:tcPr>
            <w:tcW w:w="1987" w:type="dxa"/>
            <w:shd w:val="clear" w:color="auto" w:fill="FFFFFF"/>
          </w:tcPr>
          <w:p w14:paraId="6516F254" w14:textId="77777777" w:rsidR="00FA0580" w:rsidRDefault="00000000">
            <w:r>
              <w:rPr>
                <w:rFonts w:ascii="Calibri" w:hAnsi="Calibri"/>
                <w:sz w:val="20"/>
              </w:rPr>
              <w:t>Inhibits dihydrofolate reductase → blocks DNA, RNA, protein synthesis</w:t>
            </w:r>
          </w:p>
        </w:tc>
        <w:tc>
          <w:tcPr>
            <w:tcW w:w="1987" w:type="dxa"/>
            <w:shd w:val="clear" w:color="auto" w:fill="FFFFFF"/>
          </w:tcPr>
          <w:p w14:paraId="3C5B61D9" w14:textId="77777777" w:rsidR="00FA0580" w:rsidRDefault="00000000">
            <w:r>
              <w:rPr>
                <w:rFonts w:ascii="Calibri" w:hAnsi="Calibri"/>
                <w:sz w:val="20"/>
              </w:rPr>
              <w:t>Mucositis, thrombocytopenia, diarrhea, photosensitivity, nephrotoxicity (hydration needed)</w:t>
            </w:r>
          </w:p>
        </w:tc>
        <w:tc>
          <w:tcPr>
            <w:tcW w:w="1987" w:type="dxa"/>
            <w:shd w:val="clear" w:color="auto" w:fill="FFFFFF"/>
          </w:tcPr>
          <w:p w14:paraId="18C599CD" w14:textId="77777777" w:rsidR="00FA0580" w:rsidRDefault="00000000">
            <w:r>
              <w:rPr>
                <w:rFonts w:ascii="Calibri" w:hAnsi="Calibri"/>
                <w:sz w:val="20"/>
              </w:rPr>
              <w:t>RESCUE: Given AFTER methotrexate (24 hrs) to decrease toxicity. Bypasses blocked DHFR enzyme</w:t>
            </w:r>
          </w:p>
        </w:tc>
        <w:tc>
          <w:tcPr>
            <w:tcW w:w="1987" w:type="dxa"/>
            <w:shd w:val="clear" w:color="auto" w:fill="FFFFFF"/>
          </w:tcPr>
          <w:p w14:paraId="6FAA0A63" w14:textId="77777777" w:rsidR="00FA0580" w:rsidRDefault="00000000">
            <w:r>
              <w:rPr>
                <w:rFonts w:ascii="Calibri" w:hAnsi="Calibri"/>
                <w:sz w:val="20"/>
              </w:rPr>
              <w:t>N/A in source</w:t>
            </w:r>
          </w:p>
        </w:tc>
      </w:tr>
      <w:tr w:rsidR="00FA0580" w14:paraId="4F645AA6" w14:textId="77777777">
        <w:tc>
          <w:tcPr>
            <w:tcW w:w="1987" w:type="dxa"/>
            <w:shd w:val="clear" w:color="auto" w:fill="E1F5FE"/>
          </w:tcPr>
          <w:p w14:paraId="3FF7D0E4" w14:textId="77777777" w:rsidR="00FA0580" w:rsidRDefault="00000000">
            <w:r>
              <w:rPr>
                <w:rFonts w:ascii="Calibri" w:hAnsi="Calibri"/>
                <w:b/>
                <w:sz w:val="20"/>
              </w:rPr>
              <w:t>6-Mercaptopurine (metabolite of azathioprine)</w:t>
            </w:r>
          </w:p>
        </w:tc>
        <w:tc>
          <w:tcPr>
            <w:tcW w:w="1987" w:type="dxa"/>
            <w:shd w:val="clear" w:color="auto" w:fill="FFFFFF"/>
          </w:tcPr>
          <w:p w14:paraId="211591E6" w14:textId="77777777" w:rsidR="00FA0580" w:rsidRDefault="00000000">
            <w:r>
              <w:rPr>
                <w:rFonts w:ascii="Calibri" w:hAnsi="Calibri"/>
                <w:sz w:val="20"/>
              </w:rPr>
              <w:t>Converted by HGPRT to ribonucleotide → inhibits DNA and RNA synthesis</w:t>
            </w:r>
          </w:p>
        </w:tc>
        <w:tc>
          <w:tcPr>
            <w:tcW w:w="1987" w:type="dxa"/>
            <w:shd w:val="clear" w:color="auto" w:fill="FFFFFF"/>
          </w:tcPr>
          <w:p w14:paraId="538ADA94" w14:textId="77777777" w:rsidR="00FA0580" w:rsidRDefault="00000000">
            <w:r>
              <w:rPr>
                <w:rFonts w:ascii="Calibri" w:hAnsi="Calibri"/>
                <w:sz w:val="20"/>
              </w:rPr>
              <w:t>Jaundice. ⚠️ DRUG INTERACTION: Allopurinol inhibits xanthine oxidase metabolism → potentially fatal blood dyscrasias. Must reduce dose significantly or avoid combination</w:t>
            </w:r>
          </w:p>
        </w:tc>
        <w:tc>
          <w:tcPr>
            <w:tcW w:w="1987" w:type="dxa"/>
            <w:shd w:val="clear" w:color="auto" w:fill="FFFFFF"/>
          </w:tcPr>
          <w:p w14:paraId="10F0382F" w14:textId="77777777" w:rsidR="00FA0580" w:rsidRDefault="00000000">
            <w:r>
              <w:rPr>
                <w:rFonts w:ascii="Calibri" w:hAnsi="Calibri"/>
                <w:sz w:val="20"/>
              </w:rPr>
              <w:t>Used to decrease toxicity (given after 6-MP)</w:t>
            </w:r>
          </w:p>
        </w:tc>
        <w:tc>
          <w:tcPr>
            <w:tcW w:w="1987" w:type="dxa"/>
            <w:shd w:val="clear" w:color="auto" w:fill="FFFFFF"/>
          </w:tcPr>
          <w:p w14:paraId="6AA8236F" w14:textId="77777777" w:rsidR="00FA0580" w:rsidRDefault="00000000">
            <w:r>
              <w:rPr>
                <w:rFonts w:ascii="Calibri" w:hAnsi="Calibri"/>
                <w:sz w:val="20"/>
              </w:rPr>
              <w:t>Decreased HGPRT enzyme levels</w:t>
            </w:r>
          </w:p>
        </w:tc>
      </w:tr>
      <w:tr w:rsidR="00FA0580" w14:paraId="42B7B8BF" w14:textId="77777777">
        <w:tc>
          <w:tcPr>
            <w:tcW w:w="1987" w:type="dxa"/>
            <w:shd w:val="clear" w:color="auto" w:fill="E1F5FE"/>
          </w:tcPr>
          <w:p w14:paraId="57F67FC6" w14:textId="77777777" w:rsidR="00FA0580" w:rsidRDefault="00000000">
            <w:r>
              <w:rPr>
                <w:rFonts w:ascii="Calibri" w:hAnsi="Calibri"/>
                <w:b/>
                <w:sz w:val="20"/>
              </w:rPr>
              <w:t>5-Fluorouracil (5-FU)</w:t>
            </w:r>
          </w:p>
        </w:tc>
        <w:tc>
          <w:tcPr>
            <w:tcW w:w="1987" w:type="dxa"/>
            <w:shd w:val="clear" w:color="auto" w:fill="FFFFFF"/>
          </w:tcPr>
          <w:p w14:paraId="2690B73B" w14:textId="77777777" w:rsidR="00FA0580" w:rsidRDefault="00000000">
            <w:r>
              <w:rPr>
                <w:rFonts w:ascii="Calibri" w:hAnsi="Calibri"/>
                <w:sz w:val="20"/>
              </w:rPr>
              <w:t>Inhibits thymidylate synthase (TS) → blocks conversion of dUMP to dTMP → blocks DNA synthesis</w:t>
            </w:r>
          </w:p>
        </w:tc>
        <w:tc>
          <w:tcPr>
            <w:tcW w:w="1987" w:type="dxa"/>
            <w:shd w:val="clear" w:color="auto" w:fill="FFFFFF"/>
          </w:tcPr>
          <w:p w14:paraId="18D22648" w14:textId="77777777" w:rsidR="00FA0580" w:rsidRDefault="00000000">
            <w:r>
              <w:rPr>
                <w:rFonts w:ascii="Calibri" w:hAnsi="Calibri"/>
                <w:sz w:val="20"/>
              </w:rPr>
              <w:t>Oral and gastrointestinal ulceration</w:t>
            </w:r>
          </w:p>
        </w:tc>
        <w:tc>
          <w:tcPr>
            <w:tcW w:w="1987" w:type="dxa"/>
            <w:shd w:val="clear" w:color="auto" w:fill="FFFFFF"/>
          </w:tcPr>
          <w:p w14:paraId="51135572" w14:textId="77777777" w:rsidR="00FA0580" w:rsidRDefault="00000000">
            <w:r>
              <w:rPr>
                <w:rFonts w:ascii="Calibri" w:hAnsi="Calibri"/>
                <w:sz w:val="20"/>
              </w:rPr>
              <w:t>ENHANCER: Given PRIOR to 5-FU. Converts to 5-MTHF which stabilizes 5-FU-TS bond → enhances TS inhibition</w:t>
            </w:r>
          </w:p>
        </w:tc>
        <w:tc>
          <w:tcPr>
            <w:tcW w:w="1987" w:type="dxa"/>
            <w:shd w:val="clear" w:color="auto" w:fill="FFFFFF"/>
          </w:tcPr>
          <w:p w14:paraId="6DC1E694" w14:textId="77777777" w:rsidR="00FA0580" w:rsidRDefault="00000000">
            <w:r>
              <w:rPr>
                <w:rFonts w:ascii="Calibri" w:hAnsi="Calibri"/>
                <w:sz w:val="20"/>
              </w:rPr>
              <w:t>N/A in source</w:t>
            </w:r>
          </w:p>
        </w:tc>
      </w:tr>
    </w:tbl>
    <w:p w14:paraId="1D375054" w14:textId="77777777" w:rsidR="00FA0580" w:rsidRDefault="00FA0580"/>
    <w:p w14:paraId="6E11714B" w14:textId="77777777" w:rsidR="00FA0580" w:rsidRDefault="00000000">
      <w:pPr>
        <w:spacing w:before="120" w:after="120"/>
        <w:ind w:left="432"/>
      </w:pPr>
      <w:r>
        <w:rPr>
          <w:b/>
          <w:color w:val="004D40"/>
          <w:sz w:val="24"/>
        </w:rPr>
        <w:t>💊 Clinical Pearls:</w:t>
      </w:r>
      <w:r>
        <w:rPr>
          <w:b/>
          <w:color w:val="004D40"/>
          <w:sz w:val="24"/>
        </w:rPr>
        <w:br/>
      </w:r>
      <w:r>
        <w:rPr>
          <w:rFonts w:ascii="Calibri" w:hAnsi="Calibri"/>
        </w:rPr>
        <w:t>• Methotrexate: Leucovorin rescue timing critical - permanent tissue toxicity if delayed &gt;40 hours</w:t>
      </w:r>
      <w:r>
        <w:rPr>
          <w:rFonts w:ascii="Calibri" w:hAnsi="Calibri"/>
        </w:rPr>
        <w:br/>
        <w:t>• 6-Mercaptopurine + Allopurinol = DANGEROUS combination. Always check for allopurinol before prescribing!</w:t>
      </w:r>
      <w:r>
        <w:rPr>
          <w:rFonts w:ascii="Calibri" w:hAnsi="Calibri"/>
        </w:rPr>
        <w:br/>
        <w:t>• 5-FU: Leucovorin given BEFORE (enhances effect), Methotrexate: leucovorin given AFTER (rescues)</w:t>
      </w:r>
      <w:r>
        <w:rPr>
          <w:rFonts w:ascii="Calibri" w:hAnsi="Calibri"/>
        </w:rPr>
        <w:br/>
        <w:t>• All antimetabolites are S-phase specific → require continuous dosing for maximum effect</w:t>
      </w:r>
      <w:r>
        <w:rPr>
          <w:rFonts w:ascii="Calibri" w:hAnsi="Calibri"/>
        </w:rPr>
        <w:br/>
        <w:t>• Mouth sores (mucositis) common with methotrexate - good oral hygiene and mouth rinses important</w:t>
      </w:r>
      <w:r>
        <w:rPr>
          <w:rFonts w:ascii="Calibri" w:hAnsi="Calibri"/>
        </w:rPr>
        <w:br/>
      </w:r>
    </w:p>
    <w:p w14:paraId="2E342EBA" w14:textId="77777777" w:rsidR="00FA0580" w:rsidRDefault="00FA0580"/>
    <w:p w14:paraId="22F15F60" w14:textId="77777777" w:rsidR="00FA0580" w:rsidRDefault="00000000">
      <w:pPr>
        <w:spacing w:before="120" w:after="120"/>
        <w:ind w:left="432"/>
      </w:pPr>
      <w:r>
        <w:rPr>
          <w:b/>
          <w:color w:val="E65100"/>
          <w:sz w:val="24"/>
        </w:rPr>
        <w:t>💡 Memory Tricks &amp; Mnemonics:</w:t>
      </w:r>
      <w:r>
        <w:rPr>
          <w:b/>
          <w:color w:val="E65100"/>
          <w:sz w:val="24"/>
        </w:rPr>
        <w:br/>
      </w:r>
      <w:r>
        <w:rPr>
          <w:rFonts w:ascii="Calibri" w:hAnsi="Calibri"/>
        </w:rPr>
        <w:t>• "Methotrexate Messes with Folate → Leucovorin LATER as Lifesaver (rescue after 24 hrs)"</w:t>
      </w:r>
      <w:r>
        <w:rPr>
          <w:rFonts w:ascii="Calibri" w:hAnsi="Calibri"/>
        </w:rPr>
        <w:br/>
        <w:t>• "5-FU First gets Leucovorin to be Fiercer (enhances effect by giving leucovorin before)"</w:t>
      </w:r>
      <w:r>
        <w:rPr>
          <w:rFonts w:ascii="Calibri" w:hAnsi="Calibri"/>
        </w:rPr>
        <w:br/>
        <w:t>• "6-MP + Allopurinol = 6 feet under" (deadly combination - avoid!)</w:t>
      </w:r>
      <w:r>
        <w:rPr>
          <w:rFonts w:ascii="Calibri" w:hAnsi="Calibri"/>
        </w:rPr>
        <w:br/>
        <w:t>• "HGPRT Has Got Purine Recycling Trouble" - resistance mechanism for 6-MP</w:t>
      </w:r>
      <w:r>
        <w:rPr>
          <w:rFonts w:ascii="Calibri" w:hAnsi="Calibri"/>
        </w:rPr>
        <w:br/>
        <w:t>• "Thymidylate Synthase makes Thymine for DNA Synthesis" - 5-FU blocks this</w:t>
      </w:r>
      <w:r>
        <w:rPr>
          <w:rFonts w:ascii="Calibri" w:hAnsi="Calibri"/>
        </w:rPr>
        <w:br/>
        <w:t>• "S-phase drugs need Steady dosing" (continuous administration)</w:t>
      </w:r>
      <w:r>
        <w:rPr>
          <w:rFonts w:ascii="Calibri" w:hAnsi="Calibri"/>
        </w:rPr>
        <w:br/>
      </w:r>
    </w:p>
    <w:p w14:paraId="20E4BC7F" w14:textId="77777777" w:rsidR="00FA0580" w:rsidRDefault="00FA0580"/>
    <w:p w14:paraId="022006B8" w14:textId="77777777" w:rsidR="00FA0580" w:rsidRDefault="00000000">
      <w:r>
        <w:rPr>
          <w:b/>
          <w:color w:val="01579B"/>
          <w:sz w:val="24"/>
        </w:rPr>
        <w:t>📖 Analogy:</w:t>
      </w:r>
      <w:r>
        <w:rPr>
          <w:b/>
          <w:color w:val="01579B"/>
          <w:sz w:val="24"/>
        </w:rPr>
        <w:br/>
      </w:r>
      <w:r>
        <w:rPr>
          <w:rFonts w:ascii="Calibri" w:hAnsi="Calibri"/>
        </w:rPr>
        <w:t>Antimetabolites are like counterfeit building materials delivered to a construction site. Methotrexate steals the workers' tool (folate) so they can't build. 6-Mercaptopurine looks like a real brick (purine) but is fake, jamming up the assembly process. 5-Fluorouracil (5-FU) mimics real materials (uracil/thymine) but has a fluorine atom that permanently jams the manufacturing equipment (thymidylate synthase), like throwing a wrench in the gears. The result: DNA construction grinds to a halt during the S-phase when DNA is being built.</w:t>
      </w:r>
    </w:p>
    <w:p w14:paraId="21AE6543" w14:textId="77777777" w:rsidR="00FA0580" w:rsidRDefault="00000000">
      <w:r>
        <w:br w:type="page"/>
      </w:r>
    </w:p>
    <w:p w14:paraId="3A6F7975" w14:textId="77777777" w:rsidR="00FA0580" w:rsidRDefault="00000000">
      <w:pPr>
        <w:pStyle w:val="Heading2"/>
      </w:pPr>
      <w:r>
        <w:rPr>
          <w:color w:val="764BA2"/>
        </w:rPr>
        <w:lastRenderedPageBreak/>
        <w:t>Learning Objective #6:</w:t>
      </w:r>
    </w:p>
    <w:p w14:paraId="61935E3C" w14:textId="77777777" w:rsidR="00FA0580" w:rsidRDefault="00000000">
      <w:r>
        <w:t>Know which drugs cause peripheral neuropathy.</w:t>
      </w:r>
    </w:p>
    <w:p w14:paraId="6D9310BD" w14:textId="77777777" w:rsidR="00FA0580" w:rsidRDefault="00000000">
      <w:r>
        <w:rPr>
          <w:b/>
        </w:rPr>
        <w:t>Summary:</w:t>
      </w:r>
      <w:r>
        <w:rPr>
          <w:b/>
        </w:rPr>
        <w:br/>
      </w:r>
      <w:r>
        <w:t>Peripheral neuropathy is a major toxicity of microtubule-targeting drugs:</w:t>
      </w:r>
      <w:r>
        <w:br/>
        <w:t>• Three main drugs cause peripheral neuropathy:</w:t>
      </w:r>
      <w:r>
        <w:br/>
        <w:t xml:space="preserve">    ○ Vincristine (most neurotoxic)</w:t>
      </w:r>
      <w:r>
        <w:br/>
        <w:t xml:space="preserve">    ○ Vinblastine (less neurotoxic)</w:t>
      </w:r>
      <w:r>
        <w:br/>
        <w:t xml:space="preserve">    ○ Paclitaxel</w:t>
      </w:r>
      <w:r>
        <w:br/>
        <w:t>• Mechanism: Microtubules used for axonal transport → disruption causes nerve damage</w:t>
      </w:r>
      <w:r>
        <w:br/>
        <w:t>• Neurotoxicity severity varies between drugs</w:t>
      </w:r>
    </w:p>
    <w:p w14:paraId="3DF626E9" w14:textId="77777777" w:rsidR="00FA0580" w:rsidRDefault="00FA0580"/>
    <w:p w14:paraId="273F830D" w14:textId="77777777" w:rsidR="00FA0580" w:rsidRDefault="00000000">
      <w:pPr>
        <w:pStyle w:val="Heading3"/>
      </w:pPr>
      <w:r>
        <w:t>Drugs Causing Peripheral Neuropathy</w:t>
      </w:r>
    </w:p>
    <w:tbl>
      <w:tblPr>
        <w:tblStyle w:val="TableGrid"/>
        <w:tblW w:w="0" w:type="auto"/>
        <w:tblLook w:val="04A0" w:firstRow="1" w:lastRow="0" w:firstColumn="1" w:lastColumn="0" w:noHBand="0" w:noVBand="1"/>
      </w:tblPr>
      <w:tblGrid>
        <w:gridCol w:w="1985"/>
        <w:gridCol w:w="1984"/>
        <w:gridCol w:w="1986"/>
        <w:gridCol w:w="1985"/>
        <w:gridCol w:w="1986"/>
      </w:tblGrid>
      <w:tr w:rsidR="00FA0580" w14:paraId="07C6768A" w14:textId="77777777">
        <w:tc>
          <w:tcPr>
            <w:tcW w:w="1987" w:type="dxa"/>
            <w:shd w:val="clear" w:color="auto" w:fill="FFE0B2"/>
          </w:tcPr>
          <w:p w14:paraId="4A934B5C" w14:textId="77777777" w:rsidR="00FA0580" w:rsidRDefault="00000000">
            <w:r>
              <w:rPr>
                <w:rFonts w:ascii="Calibri" w:hAnsi="Calibri"/>
                <w:b/>
                <w:color w:val="E65100"/>
              </w:rPr>
              <w:t>Drug</w:t>
            </w:r>
          </w:p>
        </w:tc>
        <w:tc>
          <w:tcPr>
            <w:tcW w:w="1987" w:type="dxa"/>
            <w:shd w:val="clear" w:color="auto" w:fill="FFE0B2"/>
          </w:tcPr>
          <w:p w14:paraId="0FBEE6C3" w14:textId="77777777" w:rsidR="00FA0580" w:rsidRDefault="00000000">
            <w:r>
              <w:rPr>
                <w:rFonts w:ascii="Calibri" w:hAnsi="Calibri"/>
                <w:b/>
                <w:color w:val="E65100"/>
              </w:rPr>
              <w:t>Drug Class</w:t>
            </w:r>
          </w:p>
        </w:tc>
        <w:tc>
          <w:tcPr>
            <w:tcW w:w="1987" w:type="dxa"/>
            <w:shd w:val="clear" w:color="auto" w:fill="FFE0B2"/>
          </w:tcPr>
          <w:p w14:paraId="29A76E41" w14:textId="77777777" w:rsidR="00FA0580" w:rsidRDefault="00000000">
            <w:r>
              <w:rPr>
                <w:rFonts w:ascii="Calibri" w:hAnsi="Calibri"/>
                <w:b/>
                <w:color w:val="E65100"/>
              </w:rPr>
              <w:t>Mechanism (Why Neuropathy Occurs)</w:t>
            </w:r>
          </w:p>
        </w:tc>
        <w:tc>
          <w:tcPr>
            <w:tcW w:w="1987" w:type="dxa"/>
            <w:shd w:val="clear" w:color="auto" w:fill="FFE0B2"/>
          </w:tcPr>
          <w:p w14:paraId="173D7BEC" w14:textId="77777777" w:rsidR="00FA0580" w:rsidRDefault="00000000">
            <w:r>
              <w:rPr>
                <w:rFonts w:ascii="Calibri" w:hAnsi="Calibri"/>
                <w:b/>
                <w:color w:val="E65100"/>
              </w:rPr>
              <w:t>Neurotoxicity Severity</w:t>
            </w:r>
          </w:p>
        </w:tc>
        <w:tc>
          <w:tcPr>
            <w:tcW w:w="1987" w:type="dxa"/>
            <w:shd w:val="clear" w:color="auto" w:fill="FFE0B2"/>
          </w:tcPr>
          <w:p w14:paraId="2CC7CB14" w14:textId="77777777" w:rsidR="00FA0580" w:rsidRDefault="00000000">
            <w:r>
              <w:rPr>
                <w:rFonts w:ascii="Calibri" w:hAnsi="Calibri"/>
                <w:b/>
                <w:color w:val="E65100"/>
              </w:rPr>
              <w:t>Other Major Toxicity</w:t>
            </w:r>
          </w:p>
        </w:tc>
      </w:tr>
      <w:tr w:rsidR="00FA0580" w14:paraId="6F849926" w14:textId="77777777">
        <w:tc>
          <w:tcPr>
            <w:tcW w:w="1987" w:type="dxa"/>
            <w:shd w:val="clear" w:color="auto" w:fill="FFF3E0"/>
          </w:tcPr>
          <w:p w14:paraId="63BE4F6B" w14:textId="77777777" w:rsidR="00FA0580" w:rsidRDefault="00000000">
            <w:r>
              <w:rPr>
                <w:rFonts w:ascii="Calibri" w:hAnsi="Calibri"/>
                <w:b/>
                <w:sz w:val="20"/>
              </w:rPr>
              <w:t>Vincristine (Oncovin)</w:t>
            </w:r>
          </w:p>
        </w:tc>
        <w:tc>
          <w:tcPr>
            <w:tcW w:w="1987" w:type="dxa"/>
            <w:shd w:val="clear" w:color="auto" w:fill="FFFFFF"/>
          </w:tcPr>
          <w:p w14:paraId="16F99A0F" w14:textId="77777777" w:rsidR="00FA0580" w:rsidRDefault="00000000">
            <w:r>
              <w:rPr>
                <w:rFonts w:ascii="Calibri" w:hAnsi="Calibri"/>
                <w:sz w:val="20"/>
              </w:rPr>
              <w:t>Vinca alkaloid (M-phase inhibitor)</w:t>
            </w:r>
          </w:p>
        </w:tc>
        <w:tc>
          <w:tcPr>
            <w:tcW w:w="1987" w:type="dxa"/>
            <w:shd w:val="clear" w:color="auto" w:fill="FFFFFF"/>
          </w:tcPr>
          <w:p w14:paraId="0097F14B" w14:textId="77777777" w:rsidR="00FA0580" w:rsidRDefault="00000000">
            <w:r>
              <w:rPr>
                <w:rFonts w:ascii="Calibri" w:hAnsi="Calibri"/>
                <w:sz w:val="20"/>
              </w:rPr>
              <w:t>Binds tubulin, interferes with microtubules. Axonal transport uses microtubules → disruption = neurotoxic</w:t>
            </w:r>
          </w:p>
        </w:tc>
        <w:tc>
          <w:tcPr>
            <w:tcW w:w="1987" w:type="dxa"/>
            <w:shd w:val="clear" w:color="auto" w:fill="FFFFFF"/>
          </w:tcPr>
          <w:p w14:paraId="6010746E" w14:textId="77777777" w:rsidR="00FA0580" w:rsidRDefault="00000000">
            <w:r>
              <w:rPr>
                <w:rFonts w:ascii="Calibri" w:hAnsi="Calibri"/>
                <w:sz w:val="20"/>
              </w:rPr>
              <w:t>HIGH neurotoxicity (dose-limiting)</w:t>
            </w:r>
          </w:p>
        </w:tc>
        <w:tc>
          <w:tcPr>
            <w:tcW w:w="1987" w:type="dxa"/>
            <w:shd w:val="clear" w:color="auto" w:fill="FFFFFF"/>
          </w:tcPr>
          <w:p w14:paraId="724F83EA" w14:textId="77777777" w:rsidR="00FA0580" w:rsidRDefault="00000000">
            <w:r>
              <w:rPr>
                <w:rFonts w:ascii="Calibri" w:hAnsi="Calibri"/>
                <w:sz w:val="20"/>
              </w:rPr>
              <w:t>LOW myelosuppression</w:t>
            </w:r>
          </w:p>
        </w:tc>
      </w:tr>
      <w:tr w:rsidR="00FA0580" w14:paraId="27D74DD8" w14:textId="77777777">
        <w:tc>
          <w:tcPr>
            <w:tcW w:w="1987" w:type="dxa"/>
            <w:shd w:val="clear" w:color="auto" w:fill="FFF3E0"/>
          </w:tcPr>
          <w:p w14:paraId="4CF42B48" w14:textId="77777777" w:rsidR="00FA0580" w:rsidRDefault="00000000">
            <w:r>
              <w:rPr>
                <w:rFonts w:ascii="Calibri" w:hAnsi="Calibri"/>
                <w:b/>
                <w:sz w:val="20"/>
              </w:rPr>
              <w:t>Vinblastine (Velban)</w:t>
            </w:r>
          </w:p>
        </w:tc>
        <w:tc>
          <w:tcPr>
            <w:tcW w:w="1987" w:type="dxa"/>
            <w:shd w:val="clear" w:color="auto" w:fill="FFFFFF"/>
          </w:tcPr>
          <w:p w14:paraId="4E2D5953" w14:textId="77777777" w:rsidR="00FA0580" w:rsidRDefault="00000000">
            <w:r>
              <w:rPr>
                <w:rFonts w:ascii="Calibri" w:hAnsi="Calibri"/>
                <w:sz w:val="20"/>
              </w:rPr>
              <w:t>Vinca alkaloid (M-phase inhibitor)</w:t>
            </w:r>
          </w:p>
        </w:tc>
        <w:tc>
          <w:tcPr>
            <w:tcW w:w="1987" w:type="dxa"/>
            <w:shd w:val="clear" w:color="auto" w:fill="FFFFFF"/>
          </w:tcPr>
          <w:p w14:paraId="3CC89BC5" w14:textId="77777777" w:rsidR="00FA0580" w:rsidRDefault="00000000">
            <w:r>
              <w:rPr>
                <w:rFonts w:ascii="Calibri" w:hAnsi="Calibri"/>
                <w:sz w:val="20"/>
              </w:rPr>
              <w:t>Binds tubulin, interferes with microtubules. Axonal transport uses microtubules → disruption = neurotoxic</w:t>
            </w:r>
          </w:p>
        </w:tc>
        <w:tc>
          <w:tcPr>
            <w:tcW w:w="1987" w:type="dxa"/>
            <w:shd w:val="clear" w:color="auto" w:fill="FFFFFF"/>
          </w:tcPr>
          <w:p w14:paraId="770CAD81" w14:textId="77777777" w:rsidR="00FA0580" w:rsidRDefault="00000000">
            <w:r>
              <w:rPr>
                <w:rFonts w:ascii="Calibri" w:hAnsi="Calibri"/>
                <w:sz w:val="20"/>
              </w:rPr>
              <w:t>LESS neurotoxicity</w:t>
            </w:r>
          </w:p>
        </w:tc>
        <w:tc>
          <w:tcPr>
            <w:tcW w:w="1987" w:type="dxa"/>
            <w:shd w:val="clear" w:color="auto" w:fill="FFFFFF"/>
          </w:tcPr>
          <w:p w14:paraId="3C691F01" w14:textId="77777777" w:rsidR="00FA0580" w:rsidRDefault="00000000">
            <w:r>
              <w:rPr>
                <w:rFonts w:ascii="Calibri" w:hAnsi="Calibri"/>
                <w:sz w:val="20"/>
              </w:rPr>
              <w:t>MORE myelosuppression (dose-limiting)</w:t>
            </w:r>
          </w:p>
        </w:tc>
      </w:tr>
      <w:tr w:rsidR="00FA0580" w14:paraId="15FC4E21" w14:textId="77777777">
        <w:tc>
          <w:tcPr>
            <w:tcW w:w="1987" w:type="dxa"/>
            <w:shd w:val="clear" w:color="auto" w:fill="FFF3E0"/>
          </w:tcPr>
          <w:p w14:paraId="09D22134" w14:textId="77777777" w:rsidR="00FA0580" w:rsidRDefault="00000000">
            <w:r>
              <w:rPr>
                <w:rFonts w:ascii="Calibri" w:hAnsi="Calibri"/>
                <w:b/>
                <w:sz w:val="20"/>
              </w:rPr>
              <w:t>Paclitaxel (Taxol)</w:t>
            </w:r>
          </w:p>
        </w:tc>
        <w:tc>
          <w:tcPr>
            <w:tcW w:w="1987" w:type="dxa"/>
            <w:shd w:val="clear" w:color="auto" w:fill="FFFFFF"/>
          </w:tcPr>
          <w:p w14:paraId="5D50712D" w14:textId="77777777" w:rsidR="00FA0580" w:rsidRDefault="00000000">
            <w:r>
              <w:rPr>
                <w:rFonts w:ascii="Calibri" w:hAnsi="Calibri"/>
                <w:sz w:val="20"/>
              </w:rPr>
              <w:t>Taxane (M-phase stabilizer)</w:t>
            </w:r>
          </w:p>
        </w:tc>
        <w:tc>
          <w:tcPr>
            <w:tcW w:w="1987" w:type="dxa"/>
            <w:shd w:val="clear" w:color="auto" w:fill="FFFFFF"/>
          </w:tcPr>
          <w:p w14:paraId="7212A868" w14:textId="77777777" w:rsidR="00FA0580" w:rsidRDefault="00000000">
            <w:r>
              <w:rPr>
                <w:rFonts w:ascii="Calibri" w:hAnsi="Calibri"/>
                <w:sz w:val="20"/>
              </w:rPr>
              <w:t>Binds beta-tubulin, promotes microtubule assembly and stabilizes formation by inhibiting depolymerization → non-functional microtubules</w:t>
            </w:r>
          </w:p>
        </w:tc>
        <w:tc>
          <w:tcPr>
            <w:tcW w:w="1987" w:type="dxa"/>
            <w:shd w:val="clear" w:color="auto" w:fill="FFFFFF"/>
          </w:tcPr>
          <w:p w14:paraId="50D38E8C" w14:textId="77777777" w:rsidR="00FA0580" w:rsidRDefault="00000000">
            <w:r>
              <w:rPr>
                <w:rFonts w:ascii="Calibri" w:hAnsi="Calibri"/>
                <w:sz w:val="20"/>
              </w:rPr>
              <w:t>Peripheral neuropathy</w:t>
            </w:r>
          </w:p>
        </w:tc>
        <w:tc>
          <w:tcPr>
            <w:tcW w:w="1987" w:type="dxa"/>
            <w:shd w:val="clear" w:color="auto" w:fill="FFFFFF"/>
          </w:tcPr>
          <w:p w14:paraId="5F1078EF" w14:textId="77777777" w:rsidR="00FA0580" w:rsidRDefault="00000000">
            <w:r>
              <w:rPr>
                <w:rFonts w:ascii="Calibri" w:hAnsi="Calibri"/>
                <w:sz w:val="20"/>
              </w:rPr>
              <w:t>Severe myelosuppression, Anemia</w:t>
            </w:r>
          </w:p>
        </w:tc>
      </w:tr>
    </w:tbl>
    <w:p w14:paraId="0B4E11A5" w14:textId="77777777" w:rsidR="00FA0580" w:rsidRDefault="00FA0580"/>
    <w:p w14:paraId="4D07AF9F" w14:textId="77777777" w:rsidR="00FA0580" w:rsidRDefault="00000000">
      <w:pPr>
        <w:pStyle w:val="Heading3"/>
      </w:pPr>
      <w:r>
        <w:t>Vinca Alkaloids vs Taxanes: Opposite Effects on Microtubules</w:t>
      </w:r>
    </w:p>
    <w:tbl>
      <w:tblPr>
        <w:tblStyle w:val="TableGrid"/>
        <w:tblW w:w="0" w:type="auto"/>
        <w:tblLook w:val="04A0" w:firstRow="1" w:lastRow="0" w:firstColumn="1" w:lastColumn="0" w:noHBand="0" w:noVBand="1"/>
      </w:tblPr>
      <w:tblGrid>
        <w:gridCol w:w="3309"/>
        <w:gridCol w:w="3309"/>
        <w:gridCol w:w="3308"/>
      </w:tblGrid>
      <w:tr w:rsidR="00FA0580" w14:paraId="7158827A" w14:textId="77777777">
        <w:tc>
          <w:tcPr>
            <w:tcW w:w="3312" w:type="dxa"/>
            <w:shd w:val="clear" w:color="auto" w:fill="D1C4E9"/>
          </w:tcPr>
          <w:p w14:paraId="3AE947F2" w14:textId="77777777" w:rsidR="00FA0580" w:rsidRDefault="00000000">
            <w:r>
              <w:rPr>
                <w:rFonts w:ascii="Calibri" w:hAnsi="Calibri"/>
                <w:b/>
                <w:color w:val="4A148C"/>
              </w:rPr>
              <w:t>Drug Type</w:t>
            </w:r>
          </w:p>
        </w:tc>
        <w:tc>
          <w:tcPr>
            <w:tcW w:w="3312" w:type="dxa"/>
            <w:shd w:val="clear" w:color="auto" w:fill="D1C4E9"/>
          </w:tcPr>
          <w:p w14:paraId="2279D8F2" w14:textId="77777777" w:rsidR="00FA0580" w:rsidRDefault="00000000">
            <w:r>
              <w:rPr>
                <w:rFonts w:ascii="Calibri" w:hAnsi="Calibri"/>
                <w:b/>
                <w:color w:val="4A148C"/>
              </w:rPr>
              <w:t>Effect on Microtubules</w:t>
            </w:r>
          </w:p>
        </w:tc>
        <w:tc>
          <w:tcPr>
            <w:tcW w:w="3312" w:type="dxa"/>
            <w:shd w:val="clear" w:color="auto" w:fill="D1C4E9"/>
          </w:tcPr>
          <w:p w14:paraId="37848113" w14:textId="77777777" w:rsidR="00FA0580" w:rsidRDefault="00000000">
            <w:r>
              <w:rPr>
                <w:rFonts w:ascii="Calibri" w:hAnsi="Calibri"/>
                <w:b/>
                <w:color w:val="4A148C"/>
              </w:rPr>
              <w:t>Result</w:t>
            </w:r>
          </w:p>
        </w:tc>
      </w:tr>
      <w:tr w:rsidR="00FA0580" w14:paraId="4B4B7C57" w14:textId="77777777">
        <w:tc>
          <w:tcPr>
            <w:tcW w:w="3312" w:type="dxa"/>
            <w:shd w:val="clear" w:color="auto" w:fill="F3E5F5"/>
          </w:tcPr>
          <w:p w14:paraId="6B927495" w14:textId="77777777" w:rsidR="00FA0580" w:rsidRDefault="00000000">
            <w:r>
              <w:rPr>
                <w:rFonts w:ascii="Calibri" w:hAnsi="Calibri"/>
                <w:b/>
              </w:rPr>
              <w:t>Vinca alkaloids (Vincristine, Vinblastine)</w:t>
            </w:r>
          </w:p>
        </w:tc>
        <w:tc>
          <w:tcPr>
            <w:tcW w:w="3312" w:type="dxa"/>
            <w:shd w:val="clear" w:color="auto" w:fill="FFFFFF"/>
          </w:tcPr>
          <w:p w14:paraId="6C8F787B" w14:textId="77777777" w:rsidR="00FA0580" w:rsidRDefault="00000000">
            <w:r>
              <w:rPr>
                <w:rFonts w:ascii="Calibri" w:hAnsi="Calibri"/>
              </w:rPr>
              <w:t>PREVENT polymerization → microtubules CANNOT form</w:t>
            </w:r>
          </w:p>
        </w:tc>
        <w:tc>
          <w:tcPr>
            <w:tcW w:w="3312" w:type="dxa"/>
            <w:shd w:val="clear" w:color="auto" w:fill="FFFFFF"/>
          </w:tcPr>
          <w:p w14:paraId="570DE65E" w14:textId="77777777" w:rsidR="00FA0580" w:rsidRDefault="00000000">
            <w:r>
              <w:rPr>
                <w:rFonts w:ascii="Calibri" w:hAnsi="Calibri"/>
              </w:rPr>
              <w:t>Mitotic spindle dissolves → cell cycle arrest in metaphase → cell death</w:t>
            </w:r>
          </w:p>
        </w:tc>
      </w:tr>
      <w:tr w:rsidR="00FA0580" w14:paraId="5CF47321" w14:textId="77777777">
        <w:tc>
          <w:tcPr>
            <w:tcW w:w="3312" w:type="dxa"/>
            <w:shd w:val="clear" w:color="auto" w:fill="F3E5F5"/>
          </w:tcPr>
          <w:p w14:paraId="29EDE76E" w14:textId="77777777" w:rsidR="00FA0580" w:rsidRDefault="00000000">
            <w:r>
              <w:rPr>
                <w:rFonts w:ascii="Calibri" w:hAnsi="Calibri"/>
                <w:b/>
              </w:rPr>
              <w:t>Taxanes (Paclitaxel)</w:t>
            </w:r>
          </w:p>
        </w:tc>
        <w:tc>
          <w:tcPr>
            <w:tcW w:w="3312" w:type="dxa"/>
            <w:shd w:val="clear" w:color="auto" w:fill="FFFFFF"/>
          </w:tcPr>
          <w:p w14:paraId="26D427ED" w14:textId="77777777" w:rsidR="00FA0580" w:rsidRDefault="00000000">
            <w:r>
              <w:rPr>
                <w:rFonts w:ascii="Calibri" w:hAnsi="Calibri"/>
              </w:rPr>
              <w:t>PROMOTE polymerization and STABILIZE microtubules → prevent depolymerization</w:t>
            </w:r>
          </w:p>
        </w:tc>
        <w:tc>
          <w:tcPr>
            <w:tcW w:w="3312" w:type="dxa"/>
            <w:shd w:val="clear" w:color="auto" w:fill="FFFFFF"/>
          </w:tcPr>
          <w:p w14:paraId="340C7515" w14:textId="77777777" w:rsidR="00FA0580" w:rsidRDefault="00000000">
            <w:r>
              <w:rPr>
                <w:rFonts w:ascii="Calibri" w:hAnsi="Calibri"/>
              </w:rPr>
              <w:t xml:space="preserve">Microtubules become extremely stable and non-functional → cell </w:t>
            </w:r>
            <w:r>
              <w:rPr>
                <w:rFonts w:ascii="Calibri" w:hAnsi="Calibri"/>
              </w:rPr>
              <w:lastRenderedPageBreak/>
              <w:t>cannot complete mitosis → cell death</w:t>
            </w:r>
          </w:p>
        </w:tc>
      </w:tr>
    </w:tbl>
    <w:p w14:paraId="28F1A44A" w14:textId="77777777" w:rsidR="00FA0580" w:rsidRDefault="00FA0580"/>
    <w:p w14:paraId="5938628E" w14:textId="77777777" w:rsidR="00FA0580" w:rsidRDefault="00000000">
      <w:pPr>
        <w:spacing w:before="120" w:after="120"/>
        <w:ind w:left="432"/>
      </w:pPr>
      <w:r>
        <w:rPr>
          <w:b/>
          <w:color w:val="004D40"/>
          <w:sz w:val="24"/>
        </w:rPr>
        <w:t>💊 Clinical Pearls:</w:t>
      </w:r>
      <w:r>
        <w:rPr>
          <w:b/>
          <w:color w:val="004D40"/>
          <w:sz w:val="24"/>
        </w:rPr>
        <w:br/>
      </w:r>
      <w:r>
        <w:rPr>
          <w:rFonts w:ascii="Calibri" w:hAnsi="Calibri"/>
        </w:rPr>
        <w:t>• Monitor patients for numbness, tingling, loss of deep tendon reflexes - early signs of neuropathy</w:t>
      </w:r>
      <w:r>
        <w:rPr>
          <w:rFonts w:ascii="Calibri" w:hAnsi="Calibri"/>
        </w:rPr>
        <w:br/>
        <w:t>• Peripheral neuropathy can be dose-limiting and may be irreversible</w:t>
      </w:r>
      <w:r>
        <w:rPr>
          <w:rFonts w:ascii="Calibri" w:hAnsi="Calibri"/>
        </w:rPr>
        <w:br/>
        <w:t>• Vincristine: neurotoxicity is THE dose-limiting toxicity (not myelosuppression)</w:t>
      </w:r>
      <w:r>
        <w:rPr>
          <w:rFonts w:ascii="Calibri" w:hAnsi="Calibri"/>
        </w:rPr>
        <w:br/>
        <w:t>• Vinblastine: myelosuppression is THE dose-limiting toxicity (not neurotoxicity)</w:t>
      </w:r>
      <w:r>
        <w:rPr>
          <w:rFonts w:ascii="Calibri" w:hAnsi="Calibri"/>
        </w:rPr>
        <w:br/>
        <w:t>• Document baseline neurological exam before starting these drugs</w:t>
      </w:r>
      <w:r>
        <w:rPr>
          <w:rFonts w:ascii="Calibri" w:hAnsi="Calibri"/>
        </w:rPr>
        <w:br/>
        <w:t>• Patients may develop foot drop, difficulty with fine motor tasks</w:t>
      </w:r>
      <w:r>
        <w:rPr>
          <w:rFonts w:ascii="Calibri" w:hAnsi="Calibri"/>
        </w:rPr>
        <w:br/>
      </w:r>
    </w:p>
    <w:p w14:paraId="6329B9DA" w14:textId="77777777" w:rsidR="00FA0580" w:rsidRDefault="00FA0580"/>
    <w:p w14:paraId="52CBB8FC" w14:textId="77777777" w:rsidR="00FA0580" w:rsidRDefault="00000000">
      <w:pPr>
        <w:spacing w:before="120" w:after="120"/>
        <w:ind w:left="432"/>
      </w:pPr>
      <w:r>
        <w:rPr>
          <w:b/>
          <w:color w:val="E65100"/>
          <w:sz w:val="24"/>
        </w:rPr>
        <w:t>💡 Memory Tricks &amp; Mnemonics:</w:t>
      </w:r>
      <w:r>
        <w:rPr>
          <w:b/>
          <w:color w:val="E65100"/>
          <w:sz w:val="24"/>
        </w:rPr>
        <w:br/>
      </w:r>
      <w:r>
        <w:rPr>
          <w:rFonts w:ascii="Calibri" w:hAnsi="Calibri"/>
        </w:rPr>
        <w:t>• "CRISTine harms NERVES, BLASTine harms BONE marrow" (Vincristine→neurotoxic, Vinblastine→myelosuppression)</w:t>
      </w:r>
      <w:r>
        <w:rPr>
          <w:rFonts w:ascii="Calibri" w:hAnsi="Calibri"/>
        </w:rPr>
        <w:br/>
        <w:t>• "Christ my nerves, Blast my bones" - classic mnemonic for vincristine vs vinblastine</w:t>
      </w:r>
      <w:r>
        <w:rPr>
          <w:rFonts w:ascii="Calibri" w:hAnsi="Calibri"/>
        </w:rPr>
        <w:br/>
        <w:t>• "Vinca Ruins Nerves" - Vinca alkaloids cause neuropathy</w:t>
      </w:r>
      <w:r>
        <w:rPr>
          <w:rFonts w:ascii="Calibri" w:hAnsi="Calibri"/>
        </w:rPr>
        <w:br/>
        <w:t>• "Taxol Tangles Tubes and Tingles Toes" - Paclitaxel stabilizes microtubules and causes neuropathy</w:t>
      </w:r>
      <w:r>
        <w:rPr>
          <w:rFonts w:ascii="Calibri" w:hAnsi="Calibri"/>
        </w:rPr>
        <w:br/>
        <w:t>• Think: "M-phase drugs Mess with Microtubules → Mess with Motor nerves" (axonal transport)</w:t>
      </w:r>
      <w:r>
        <w:rPr>
          <w:rFonts w:ascii="Calibri" w:hAnsi="Calibri"/>
        </w:rPr>
        <w:br/>
        <w:t>• "Vinca VAPORIZES microtubules (breaks them down), Taxol TRAPS them (locks them up)"</w:t>
      </w:r>
      <w:r>
        <w:rPr>
          <w:rFonts w:ascii="Calibri" w:hAnsi="Calibri"/>
        </w:rPr>
        <w:br/>
      </w:r>
    </w:p>
    <w:p w14:paraId="6C847EC0" w14:textId="77777777" w:rsidR="00FA0580" w:rsidRDefault="00FA0580"/>
    <w:p w14:paraId="31FF7879" w14:textId="77777777" w:rsidR="00FA0580" w:rsidRDefault="00000000">
      <w:r>
        <w:rPr>
          <w:b/>
          <w:color w:val="01579B"/>
          <w:sz w:val="24"/>
        </w:rPr>
        <w:t>📖 Analogy:</w:t>
      </w:r>
      <w:r>
        <w:rPr>
          <w:b/>
          <w:color w:val="01579B"/>
          <w:sz w:val="24"/>
        </w:rPr>
        <w:br/>
      </w:r>
      <w:r>
        <w:rPr>
          <w:rFonts w:ascii="Calibri" w:hAnsi="Calibri"/>
        </w:rPr>
        <w:t>Microtubules are like railroad tracks inside cells that transport cargo. In nerves, these tracks run down axons carrying essential supplies. Vinca alkaloids are like removing sections of track - trains (cargo) can't move, causing nerve malfunction. Paclitaxel is like welding the tracks in place so rigidly that trains can't move either - the tracks exist but are non-functional. Either way, the nerve's "supply line" is disrupted, causing peripheral neuropathy (numbness, tingling, pain in hands and feet).</w:t>
      </w:r>
    </w:p>
    <w:p w14:paraId="30BD8303" w14:textId="77777777" w:rsidR="00FA0580" w:rsidRDefault="00000000">
      <w:r>
        <w:br w:type="page"/>
      </w:r>
    </w:p>
    <w:p w14:paraId="7157E7BF" w14:textId="77777777" w:rsidR="00FA0580" w:rsidRDefault="00000000">
      <w:pPr>
        <w:pStyle w:val="Heading2"/>
      </w:pPr>
      <w:r>
        <w:rPr>
          <w:color w:val="764BA2"/>
        </w:rPr>
        <w:lastRenderedPageBreak/>
        <w:t>Learning Objective #7:</w:t>
      </w:r>
    </w:p>
    <w:p w14:paraId="54628C89" w14:textId="77777777" w:rsidR="00FA0580" w:rsidRDefault="00000000">
      <w:r>
        <w:t>Understand the use of antibodies in treating various forms of cancer.</w:t>
      </w:r>
    </w:p>
    <w:p w14:paraId="63B6513D" w14:textId="77777777" w:rsidR="00FA0580" w:rsidRDefault="00000000">
      <w:r>
        <w:rPr>
          <w:b/>
        </w:rPr>
        <w:t>Summary:</w:t>
      </w:r>
      <w:r>
        <w:rPr>
          <w:b/>
        </w:rPr>
        <w:br/>
      </w:r>
      <w:r>
        <w:t>Monoclonal antibodies target specific cancer cell receptors:</w:t>
      </w:r>
      <w:r>
        <w:br/>
        <w:t>• Two main antibody drugs covered:</w:t>
      </w:r>
      <w:r>
        <w:br/>
        <w:t xml:space="preserve">    ○ Cetuximab (anti-EGFR)</w:t>
      </w:r>
      <w:r>
        <w:br/>
        <w:t xml:space="preserve">    ○ Bevacizumab (anti-VEGF)</w:t>
      </w:r>
      <w:r>
        <w:br/>
        <w:t>• Work by blocking growth factor receptors or growth factors themselves</w:t>
      </w:r>
      <w:r>
        <w:br/>
        <w:t>• Require testing for specific mutations/expression before use</w:t>
      </w:r>
    </w:p>
    <w:p w14:paraId="64577975" w14:textId="77777777" w:rsidR="00FA0580" w:rsidRDefault="00FA0580"/>
    <w:p w14:paraId="0ADB77B7" w14:textId="77777777" w:rsidR="00FA0580" w:rsidRDefault="00000000">
      <w:pPr>
        <w:pStyle w:val="Heading3"/>
      </w:pPr>
      <w:r>
        <w:t>Monoclonal Antibody Cancer Therapies</w:t>
      </w:r>
    </w:p>
    <w:tbl>
      <w:tblPr>
        <w:tblStyle w:val="TableGrid"/>
        <w:tblW w:w="0" w:type="auto"/>
        <w:tblLook w:val="04A0" w:firstRow="1" w:lastRow="0" w:firstColumn="1" w:lastColumn="0" w:noHBand="0" w:noVBand="1"/>
      </w:tblPr>
      <w:tblGrid>
        <w:gridCol w:w="1642"/>
        <w:gridCol w:w="1634"/>
        <w:gridCol w:w="1641"/>
        <w:gridCol w:w="1642"/>
        <w:gridCol w:w="1734"/>
        <w:gridCol w:w="1633"/>
      </w:tblGrid>
      <w:tr w:rsidR="00FA0580" w14:paraId="5C564E67" w14:textId="77777777">
        <w:tc>
          <w:tcPr>
            <w:tcW w:w="1656" w:type="dxa"/>
            <w:shd w:val="clear" w:color="auto" w:fill="C8E6C9"/>
          </w:tcPr>
          <w:p w14:paraId="208C64C6" w14:textId="77777777" w:rsidR="00FA0580" w:rsidRDefault="00000000">
            <w:r>
              <w:rPr>
                <w:rFonts w:ascii="Calibri" w:hAnsi="Calibri"/>
                <w:b/>
                <w:color w:val="1B5E20"/>
                <w:sz w:val="20"/>
              </w:rPr>
              <w:t>Drug</w:t>
            </w:r>
          </w:p>
        </w:tc>
        <w:tc>
          <w:tcPr>
            <w:tcW w:w="1656" w:type="dxa"/>
            <w:shd w:val="clear" w:color="auto" w:fill="C8E6C9"/>
          </w:tcPr>
          <w:p w14:paraId="4502C9BC" w14:textId="77777777" w:rsidR="00FA0580" w:rsidRDefault="00000000">
            <w:r>
              <w:rPr>
                <w:rFonts w:ascii="Calibri" w:hAnsi="Calibri"/>
                <w:b/>
                <w:color w:val="1B5E20"/>
                <w:sz w:val="20"/>
              </w:rPr>
              <w:t>Target</w:t>
            </w:r>
          </w:p>
        </w:tc>
        <w:tc>
          <w:tcPr>
            <w:tcW w:w="1656" w:type="dxa"/>
            <w:shd w:val="clear" w:color="auto" w:fill="C8E6C9"/>
          </w:tcPr>
          <w:p w14:paraId="170207EB" w14:textId="77777777" w:rsidR="00FA0580" w:rsidRDefault="00000000">
            <w:r>
              <w:rPr>
                <w:rFonts w:ascii="Calibri" w:hAnsi="Calibri"/>
                <w:b/>
                <w:color w:val="1B5E20"/>
                <w:sz w:val="20"/>
              </w:rPr>
              <w:t>Mechanism of Action</w:t>
            </w:r>
          </w:p>
        </w:tc>
        <w:tc>
          <w:tcPr>
            <w:tcW w:w="1656" w:type="dxa"/>
            <w:shd w:val="clear" w:color="auto" w:fill="C8E6C9"/>
          </w:tcPr>
          <w:p w14:paraId="43F674F3" w14:textId="77777777" w:rsidR="00FA0580" w:rsidRDefault="00000000">
            <w:r>
              <w:rPr>
                <w:rFonts w:ascii="Calibri" w:hAnsi="Calibri"/>
                <w:b/>
                <w:color w:val="1B5E20"/>
                <w:sz w:val="20"/>
              </w:rPr>
              <w:t>Therapeutic Effect</w:t>
            </w:r>
          </w:p>
        </w:tc>
        <w:tc>
          <w:tcPr>
            <w:tcW w:w="1656" w:type="dxa"/>
            <w:shd w:val="clear" w:color="auto" w:fill="C8E6C9"/>
          </w:tcPr>
          <w:p w14:paraId="60F1590E" w14:textId="77777777" w:rsidR="00FA0580" w:rsidRDefault="00000000">
            <w:r>
              <w:rPr>
                <w:rFonts w:ascii="Calibri" w:hAnsi="Calibri"/>
                <w:b/>
                <w:color w:val="1B5E20"/>
                <w:sz w:val="20"/>
              </w:rPr>
              <w:t>Unique Toxicities</w:t>
            </w:r>
          </w:p>
        </w:tc>
        <w:tc>
          <w:tcPr>
            <w:tcW w:w="1656" w:type="dxa"/>
            <w:shd w:val="clear" w:color="auto" w:fill="C8E6C9"/>
          </w:tcPr>
          <w:p w14:paraId="25F25291" w14:textId="77777777" w:rsidR="00FA0580" w:rsidRDefault="00000000">
            <w:r>
              <w:rPr>
                <w:rFonts w:ascii="Calibri" w:hAnsi="Calibri"/>
                <w:b/>
                <w:color w:val="1B5E20"/>
                <w:sz w:val="20"/>
              </w:rPr>
              <w:t>Required Testing</w:t>
            </w:r>
          </w:p>
        </w:tc>
      </w:tr>
      <w:tr w:rsidR="00FA0580" w14:paraId="70066FC4" w14:textId="77777777">
        <w:tc>
          <w:tcPr>
            <w:tcW w:w="1656" w:type="dxa"/>
            <w:shd w:val="clear" w:color="auto" w:fill="E8F5E9"/>
          </w:tcPr>
          <w:p w14:paraId="760ABB6D" w14:textId="77777777" w:rsidR="00FA0580" w:rsidRDefault="00000000">
            <w:r>
              <w:rPr>
                <w:rFonts w:ascii="Calibri" w:hAnsi="Calibri"/>
                <w:b/>
                <w:sz w:val="20"/>
              </w:rPr>
              <w:t>Cetuximab (Erbitux)</w:t>
            </w:r>
          </w:p>
        </w:tc>
        <w:tc>
          <w:tcPr>
            <w:tcW w:w="1656" w:type="dxa"/>
            <w:shd w:val="clear" w:color="auto" w:fill="FFFFFF"/>
          </w:tcPr>
          <w:p w14:paraId="14C54806" w14:textId="77777777" w:rsidR="00FA0580" w:rsidRDefault="00000000">
            <w:r>
              <w:rPr>
                <w:rFonts w:ascii="Calibri" w:hAnsi="Calibri"/>
                <w:sz w:val="20"/>
              </w:rPr>
              <w:t>EGFR (Epidermal Growth Factor Receptor)</w:t>
            </w:r>
          </w:p>
        </w:tc>
        <w:tc>
          <w:tcPr>
            <w:tcW w:w="1656" w:type="dxa"/>
            <w:shd w:val="clear" w:color="auto" w:fill="FFFFFF"/>
          </w:tcPr>
          <w:p w14:paraId="6F68D895" w14:textId="77777777" w:rsidR="00FA0580" w:rsidRDefault="00000000">
            <w:r>
              <w:rPr>
                <w:rFonts w:ascii="Calibri" w:hAnsi="Calibri"/>
                <w:sz w:val="20"/>
              </w:rPr>
              <w:t>Monoclonal antibody binds to EGFR → inhibits tyrosine kinase activity → growth inhibition and apoptosis</w:t>
            </w:r>
          </w:p>
        </w:tc>
        <w:tc>
          <w:tcPr>
            <w:tcW w:w="1656" w:type="dxa"/>
            <w:shd w:val="clear" w:color="auto" w:fill="FFFFFF"/>
          </w:tcPr>
          <w:p w14:paraId="2449B422" w14:textId="77777777" w:rsidR="00FA0580" w:rsidRDefault="00000000">
            <w:r>
              <w:rPr>
                <w:rFonts w:ascii="Calibri" w:hAnsi="Calibri"/>
                <w:sz w:val="20"/>
              </w:rPr>
              <w:t>Blocks cancer cell proliferation, angiogenesis, metastasis</w:t>
            </w:r>
          </w:p>
        </w:tc>
        <w:tc>
          <w:tcPr>
            <w:tcW w:w="1656" w:type="dxa"/>
            <w:shd w:val="clear" w:color="auto" w:fill="FFFFFF"/>
          </w:tcPr>
          <w:p w14:paraId="3A903453" w14:textId="77777777" w:rsidR="00FA0580" w:rsidRDefault="00000000">
            <w:r>
              <w:rPr>
                <w:rFonts w:ascii="Calibri" w:hAnsi="Calibri"/>
                <w:sz w:val="20"/>
              </w:rPr>
              <w:t>Acneiform skin rash, Hypomagnesemia</w:t>
            </w:r>
          </w:p>
        </w:tc>
        <w:tc>
          <w:tcPr>
            <w:tcW w:w="1656" w:type="dxa"/>
            <w:shd w:val="clear" w:color="auto" w:fill="FFFFFF"/>
          </w:tcPr>
          <w:p w14:paraId="493421ED" w14:textId="77777777" w:rsidR="00FA0580" w:rsidRDefault="00000000">
            <w:r>
              <w:rPr>
                <w:rFonts w:ascii="Calibri" w:hAnsi="Calibri"/>
                <w:sz w:val="20"/>
              </w:rPr>
              <w:t>Test for EGFR expression &amp; mutations</w:t>
            </w:r>
          </w:p>
        </w:tc>
      </w:tr>
      <w:tr w:rsidR="00FA0580" w14:paraId="6B8B7BB7" w14:textId="77777777">
        <w:tc>
          <w:tcPr>
            <w:tcW w:w="1656" w:type="dxa"/>
            <w:shd w:val="clear" w:color="auto" w:fill="E8F5E9"/>
          </w:tcPr>
          <w:p w14:paraId="41FA96E8" w14:textId="77777777" w:rsidR="00FA0580" w:rsidRDefault="00000000">
            <w:r>
              <w:rPr>
                <w:rFonts w:ascii="Calibri" w:hAnsi="Calibri"/>
                <w:b/>
                <w:sz w:val="20"/>
              </w:rPr>
              <w:t>Bevacizumab (Avastin)</w:t>
            </w:r>
          </w:p>
        </w:tc>
        <w:tc>
          <w:tcPr>
            <w:tcW w:w="1656" w:type="dxa"/>
            <w:shd w:val="clear" w:color="auto" w:fill="FFFFFF"/>
          </w:tcPr>
          <w:p w14:paraId="457C20EA" w14:textId="77777777" w:rsidR="00FA0580" w:rsidRDefault="00000000">
            <w:r>
              <w:rPr>
                <w:rFonts w:ascii="Calibri" w:hAnsi="Calibri"/>
                <w:sz w:val="20"/>
              </w:rPr>
              <w:t>VEGF-A (Vascular Endothelial Growth Factor)</w:t>
            </w:r>
          </w:p>
        </w:tc>
        <w:tc>
          <w:tcPr>
            <w:tcW w:w="1656" w:type="dxa"/>
            <w:shd w:val="clear" w:color="auto" w:fill="FFFFFF"/>
          </w:tcPr>
          <w:p w14:paraId="46079AA8" w14:textId="77777777" w:rsidR="00FA0580" w:rsidRDefault="00000000">
            <w:r>
              <w:rPr>
                <w:rFonts w:ascii="Calibri" w:hAnsi="Calibri"/>
                <w:sz w:val="20"/>
              </w:rPr>
              <w:t>Recombinant humanized monoclonal antibody binds VEGF → prevents VEGF from binding to VEGFR → decreases blood supply</w:t>
            </w:r>
          </w:p>
        </w:tc>
        <w:tc>
          <w:tcPr>
            <w:tcW w:w="1656" w:type="dxa"/>
            <w:shd w:val="clear" w:color="auto" w:fill="FFFFFF"/>
          </w:tcPr>
          <w:p w14:paraId="2CC4FD38" w14:textId="77777777" w:rsidR="00FA0580" w:rsidRDefault="00000000">
            <w:r>
              <w:rPr>
                <w:rFonts w:ascii="Calibri" w:hAnsi="Calibri"/>
                <w:sz w:val="20"/>
              </w:rPr>
              <w:t>Slows tumor growth by cutting off blood vessel formation (angiogenesis inhibition)</w:t>
            </w:r>
          </w:p>
        </w:tc>
        <w:tc>
          <w:tcPr>
            <w:tcW w:w="1656" w:type="dxa"/>
            <w:shd w:val="clear" w:color="auto" w:fill="FFFFFF"/>
          </w:tcPr>
          <w:p w14:paraId="1C330D2F" w14:textId="77777777" w:rsidR="00FA0580" w:rsidRDefault="00000000">
            <w:r>
              <w:rPr>
                <w:rFonts w:ascii="Calibri" w:hAnsi="Calibri"/>
                <w:sz w:val="20"/>
              </w:rPr>
              <w:t>Bleeding and thromboembolism risk increased</w:t>
            </w:r>
          </w:p>
        </w:tc>
        <w:tc>
          <w:tcPr>
            <w:tcW w:w="1656" w:type="dxa"/>
            <w:shd w:val="clear" w:color="auto" w:fill="FFFFFF"/>
          </w:tcPr>
          <w:p w14:paraId="6D8D949F" w14:textId="77777777" w:rsidR="00FA0580" w:rsidRDefault="00000000">
            <w:r>
              <w:rPr>
                <w:rFonts w:ascii="Calibri" w:hAnsi="Calibri"/>
                <w:sz w:val="20"/>
              </w:rPr>
              <w:t>N/A in source</w:t>
            </w:r>
          </w:p>
        </w:tc>
      </w:tr>
    </w:tbl>
    <w:p w14:paraId="61160128" w14:textId="77777777" w:rsidR="00FA0580" w:rsidRDefault="00FA0580"/>
    <w:p w14:paraId="2437481B" w14:textId="77777777" w:rsidR="00FA0580" w:rsidRDefault="00000000">
      <w:pPr>
        <w:spacing w:before="120" w:after="120"/>
        <w:ind w:left="432"/>
      </w:pPr>
      <w:r>
        <w:rPr>
          <w:b/>
          <w:color w:val="004D40"/>
          <w:sz w:val="24"/>
        </w:rPr>
        <w:t>💊 Clinical Pearls:</w:t>
      </w:r>
      <w:r>
        <w:rPr>
          <w:b/>
          <w:color w:val="004D40"/>
          <w:sz w:val="24"/>
        </w:rPr>
        <w:br/>
      </w:r>
      <w:r>
        <w:rPr>
          <w:rFonts w:ascii="Calibri" w:hAnsi="Calibri"/>
        </w:rPr>
        <w:t>• Cetuximab: Acneiform rash severity correlates with treatment response (more rash = better response)*</w:t>
      </w:r>
      <w:r>
        <w:rPr>
          <w:rFonts w:ascii="Calibri" w:hAnsi="Calibri"/>
        </w:rPr>
        <w:br/>
        <w:t>• Bevacizumab: Monitor for bleeding - any active bleeding is contraindication</w:t>
      </w:r>
      <w:r>
        <w:rPr>
          <w:rFonts w:ascii="Calibri" w:hAnsi="Calibri"/>
        </w:rPr>
        <w:br/>
        <w:t>• EGFR testing mandatory before cetuximab - only works if tumor expresses EGFR</w:t>
      </w:r>
      <w:r>
        <w:rPr>
          <w:rFonts w:ascii="Calibri" w:hAnsi="Calibri"/>
        </w:rPr>
        <w:br/>
        <w:t>• These antibodies are "targeted therapy" - more specific than traditional chemotherapy</w:t>
      </w:r>
      <w:r>
        <w:rPr>
          <w:rFonts w:ascii="Calibri" w:hAnsi="Calibri"/>
        </w:rPr>
        <w:br/>
        <w:t>• Bevacizumab works by "starving" tumors - prevents new blood vessel growth to tumor</w:t>
      </w:r>
      <w:r>
        <w:rPr>
          <w:rFonts w:ascii="Calibri" w:hAnsi="Calibri"/>
        </w:rPr>
        <w:br/>
      </w:r>
    </w:p>
    <w:p w14:paraId="77D5EED9" w14:textId="77777777" w:rsidR="00FA0580" w:rsidRDefault="00FA0580"/>
    <w:p w14:paraId="65390021" w14:textId="77777777" w:rsidR="00FA0580" w:rsidRDefault="00000000">
      <w:pPr>
        <w:spacing w:before="120" w:after="120"/>
        <w:ind w:left="432"/>
      </w:pPr>
      <w:r>
        <w:rPr>
          <w:b/>
          <w:color w:val="E65100"/>
          <w:sz w:val="24"/>
        </w:rPr>
        <w:t>💡 Memory Tricks &amp; Mnemonics:</w:t>
      </w:r>
      <w:r>
        <w:rPr>
          <w:b/>
          <w:color w:val="E65100"/>
          <w:sz w:val="24"/>
        </w:rPr>
        <w:br/>
      </w:r>
      <w:r>
        <w:rPr>
          <w:rFonts w:ascii="Calibri" w:hAnsi="Calibri"/>
        </w:rPr>
        <w:t>• "Cetuximab Creates skin Crud (acneiform rash) - targets EGFR"</w:t>
      </w:r>
      <w:r>
        <w:rPr>
          <w:rFonts w:ascii="Calibri" w:hAnsi="Calibri"/>
        </w:rPr>
        <w:br/>
        <w:t>• "Bevacizumab Blocks Blood vessels - targets VEGF (Vascular)"</w:t>
      </w:r>
      <w:r>
        <w:rPr>
          <w:rFonts w:ascii="Calibri" w:hAnsi="Calibri"/>
        </w:rPr>
        <w:br/>
        <w:t>• "-ximab" = monoclonal antibody (chimeric or humanized)</w:t>
      </w:r>
      <w:r>
        <w:rPr>
          <w:rFonts w:ascii="Calibri" w:hAnsi="Calibri"/>
        </w:rPr>
        <w:br/>
        <w:t>• "EGFR = External Growth Factor Receptor (on cell surface) - Cetuximab blocks it from outside"</w:t>
      </w:r>
      <w:r>
        <w:rPr>
          <w:rFonts w:ascii="Calibri" w:hAnsi="Calibri"/>
        </w:rPr>
        <w:br/>
      </w:r>
      <w:r>
        <w:rPr>
          <w:rFonts w:ascii="Calibri" w:hAnsi="Calibri"/>
        </w:rPr>
        <w:lastRenderedPageBreak/>
        <w:t>• "VEGF = Vessels Emerging, Greatly Fed - Bevacizumab stops this"</w:t>
      </w:r>
      <w:r>
        <w:rPr>
          <w:rFonts w:ascii="Calibri" w:hAnsi="Calibri"/>
        </w:rPr>
        <w:br/>
        <w:t>• Think: "Antibodies Attack from the outside" (bind to extracellular targets)</w:t>
      </w:r>
      <w:r>
        <w:rPr>
          <w:rFonts w:ascii="Calibri" w:hAnsi="Calibri"/>
        </w:rPr>
        <w:br/>
      </w:r>
    </w:p>
    <w:p w14:paraId="56C6D139" w14:textId="77777777" w:rsidR="00FA0580" w:rsidRDefault="00FA0580"/>
    <w:p w14:paraId="24554C61" w14:textId="77777777" w:rsidR="00FA0580" w:rsidRDefault="00000000">
      <w:r>
        <w:rPr>
          <w:b/>
          <w:color w:val="01579B"/>
          <w:sz w:val="24"/>
        </w:rPr>
        <w:t>📖 Analogy:</w:t>
      </w:r>
      <w:r>
        <w:rPr>
          <w:b/>
          <w:color w:val="01579B"/>
          <w:sz w:val="24"/>
        </w:rPr>
        <w:br/>
      </w:r>
      <w:r>
        <w:rPr>
          <w:rFonts w:ascii="Calibri" w:hAnsi="Calibri"/>
        </w:rPr>
        <w:t>Cetuximab is like putting a padlock on a doorway (EGFR receptor) - growth signals trying to enter the cell can't get through the locked door, so the cancer cell stops getting "grow and divide" messages. Bevacizumab is like cutting off the water supply to a garden - it binds to VEGF (the signal for "build more blood vessels") so tumors can't create the blood vessel network they need to receive oxygen and nutrients. The tumor essentially starves and stops growing.</w:t>
      </w:r>
    </w:p>
    <w:p w14:paraId="775FE274" w14:textId="77777777" w:rsidR="00FA0580" w:rsidRDefault="00000000">
      <w:r>
        <w:br w:type="page"/>
      </w:r>
    </w:p>
    <w:p w14:paraId="347F6557" w14:textId="77777777" w:rsidR="00FA0580" w:rsidRDefault="00000000">
      <w:pPr>
        <w:pStyle w:val="Heading2"/>
      </w:pPr>
      <w:r>
        <w:rPr>
          <w:color w:val="764BA2"/>
        </w:rPr>
        <w:lastRenderedPageBreak/>
        <w:t>Learning Objective #8:</w:t>
      </w:r>
    </w:p>
    <w:p w14:paraId="165F9559" w14:textId="77777777" w:rsidR="00FA0580" w:rsidRDefault="00000000">
      <w:r>
        <w:t>Understand the use of tyrosine kinase inhibitors in treating various forms of cancer.</w:t>
      </w:r>
    </w:p>
    <w:p w14:paraId="6BF12988" w14:textId="77777777" w:rsidR="00FA0580" w:rsidRDefault="00000000">
      <w:r>
        <w:rPr>
          <w:b/>
        </w:rPr>
        <w:t>Summary:</w:t>
      </w:r>
      <w:r>
        <w:rPr>
          <w:b/>
        </w:rPr>
        <w:br/>
      </w:r>
      <w:r>
        <w:t>Tyrosine kinase inhibitors are small molecule drugs that block intracellular signaling:</w:t>
      </w:r>
      <w:r>
        <w:br/>
        <w:t>• Two main categories:</w:t>
      </w:r>
      <w:r>
        <w:br/>
        <w:t xml:space="preserve">    ○ BCR-ABL inhibitors (Imatinib for CML)</w:t>
      </w:r>
      <w:r>
        <w:br/>
        <w:t xml:space="preserve">    ○ EGFR tyrosine kinase inhibitors (Erlotinib)</w:t>
      </w:r>
      <w:r>
        <w:br/>
        <w:t>• Work by blocking ATP binding site on tyrosine kinases</w:t>
      </w:r>
      <w:r>
        <w:br/>
        <w:t>• Require mutation/expression testing before use</w:t>
      </w:r>
    </w:p>
    <w:p w14:paraId="1DD33B12" w14:textId="77777777" w:rsidR="00FA0580" w:rsidRDefault="00FA0580"/>
    <w:p w14:paraId="4B8DF456" w14:textId="77777777" w:rsidR="00FA0580" w:rsidRDefault="00000000">
      <w:pPr>
        <w:pStyle w:val="Heading3"/>
      </w:pPr>
      <w:r>
        <w:t>Tyrosine Kinase Inhibitors</w:t>
      </w:r>
    </w:p>
    <w:tbl>
      <w:tblPr>
        <w:tblStyle w:val="TableGrid"/>
        <w:tblW w:w="0" w:type="auto"/>
        <w:tblLook w:val="04A0" w:firstRow="1" w:lastRow="0" w:firstColumn="1" w:lastColumn="0" w:noHBand="0" w:noVBand="1"/>
      </w:tblPr>
      <w:tblGrid>
        <w:gridCol w:w="1654"/>
        <w:gridCol w:w="1653"/>
        <w:gridCol w:w="1656"/>
        <w:gridCol w:w="1655"/>
        <w:gridCol w:w="1654"/>
        <w:gridCol w:w="1654"/>
      </w:tblGrid>
      <w:tr w:rsidR="00FA0580" w14:paraId="06E73CAB" w14:textId="77777777">
        <w:tc>
          <w:tcPr>
            <w:tcW w:w="1656" w:type="dxa"/>
            <w:shd w:val="clear" w:color="auto" w:fill="B2DFDB"/>
          </w:tcPr>
          <w:p w14:paraId="1FE35612" w14:textId="77777777" w:rsidR="00FA0580" w:rsidRDefault="00000000">
            <w:r>
              <w:rPr>
                <w:rFonts w:ascii="Calibri" w:hAnsi="Calibri"/>
                <w:b/>
                <w:color w:val="004D40"/>
                <w:sz w:val="20"/>
              </w:rPr>
              <w:t>Drug</w:t>
            </w:r>
          </w:p>
        </w:tc>
        <w:tc>
          <w:tcPr>
            <w:tcW w:w="1656" w:type="dxa"/>
            <w:shd w:val="clear" w:color="auto" w:fill="B2DFDB"/>
          </w:tcPr>
          <w:p w14:paraId="6F69A74F" w14:textId="77777777" w:rsidR="00FA0580" w:rsidRDefault="00000000">
            <w:r>
              <w:rPr>
                <w:rFonts w:ascii="Calibri" w:hAnsi="Calibri"/>
                <w:b/>
                <w:color w:val="004D40"/>
                <w:sz w:val="20"/>
              </w:rPr>
              <w:t>Target</w:t>
            </w:r>
          </w:p>
        </w:tc>
        <w:tc>
          <w:tcPr>
            <w:tcW w:w="1656" w:type="dxa"/>
            <w:shd w:val="clear" w:color="auto" w:fill="B2DFDB"/>
          </w:tcPr>
          <w:p w14:paraId="4344796F" w14:textId="77777777" w:rsidR="00FA0580" w:rsidRDefault="00000000">
            <w:r>
              <w:rPr>
                <w:rFonts w:ascii="Calibri" w:hAnsi="Calibri"/>
                <w:b/>
                <w:color w:val="004D40"/>
                <w:sz w:val="20"/>
              </w:rPr>
              <w:t>Mechanism</w:t>
            </w:r>
          </w:p>
        </w:tc>
        <w:tc>
          <w:tcPr>
            <w:tcW w:w="1656" w:type="dxa"/>
            <w:shd w:val="clear" w:color="auto" w:fill="B2DFDB"/>
          </w:tcPr>
          <w:p w14:paraId="34F37B34" w14:textId="77777777" w:rsidR="00FA0580" w:rsidRDefault="00000000">
            <w:r>
              <w:rPr>
                <w:rFonts w:ascii="Calibri" w:hAnsi="Calibri"/>
                <w:b/>
                <w:color w:val="004D40"/>
                <w:sz w:val="20"/>
              </w:rPr>
              <w:t>Primary Indication</w:t>
            </w:r>
          </w:p>
        </w:tc>
        <w:tc>
          <w:tcPr>
            <w:tcW w:w="1656" w:type="dxa"/>
            <w:shd w:val="clear" w:color="auto" w:fill="B2DFDB"/>
          </w:tcPr>
          <w:p w14:paraId="7BCA5899" w14:textId="77777777" w:rsidR="00FA0580" w:rsidRDefault="00000000">
            <w:r>
              <w:rPr>
                <w:rFonts w:ascii="Calibri" w:hAnsi="Calibri"/>
                <w:b/>
                <w:color w:val="004D40"/>
                <w:sz w:val="20"/>
              </w:rPr>
              <w:t>Unique Toxicities</w:t>
            </w:r>
          </w:p>
        </w:tc>
        <w:tc>
          <w:tcPr>
            <w:tcW w:w="1656" w:type="dxa"/>
            <w:shd w:val="clear" w:color="auto" w:fill="B2DFDB"/>
          </w:tcPr>
          <w:p w14:paraId="1CB5D634" w14:textId="77777777" w:rsidR="00FA0580" w:rsidRDefault="00000000">
            <w:r>
              <w:rPr>
                <w:rFonts w:ascii="Calibri" w:hAnsi="Calibri"/>
                <w:b/>
                <w:color w:val="004D40"/>
                <w:sz w:val="20"/>
              </w:rPr>
              <w:t>Required Testing</w:t>
            </w:r>
          </w:p>
        </w:tc>
      </w:tr>
      <w:tr w:rsidR="00FA0580" w14:paraId="366B8E0D" w14:textId="77777777">
        <w:tc>
          <w:tcPr>
            <w:tcW w:w="1656" w:type="dxa"/>
            <w:shd w:val="clear" w:color="auto" w:fill="E0F2F1"/>
          </w:tcPr>
          <w:p w14:paraId="700F334D" w14:textId="77777777" w:rsidR="00FA0580" w:rsidRDefault="00000000">
            <w:r>
              <w:rPr>
                <w:rFonts w:ascii="Calibri" w:hAnsi="Calibri"/>
                <w:b/>
                <w:sz w:val="20"/>
              </w:rPr>
              <w:t>Imatinib (Gleevec)</w:t>
            </w:r>
          </w:p>
        </w:tc>
        <w:tc>
          <w:tcPr>
            <w:tcW w:w="1656" w:type="dxa"/>
            <w:shd w:val="clear" w:color="auto" w:fill="FFFFFF"/>
          </w:tcPr>
          <w:p w14:paraId="1230003F" w14:textId="77777777" w:rsidR="00FA0580" w:rsidRDefault="00000000">
            <w:r>
              <w:rPr>
                <w:rFonts w:ascii="Calibri" w:hAnsi="Calibri"/>
                <w:sz w:val="20"/>
              </w:rPr>
              <w:t>BCR-ABL fusion tyrosine kinase</w:t>
            </w:r>
          </w:p>
        </w:tc>
        <w:tc>
          <w:tcPr>
            <w:tcW w:w="1656" w:type="dxa"/>
            <w:shd w:val="clear" w:color="auto" w:fill="FFFFFF"/>
          </w:tcPr>
          <w:p w14:paraId="56861A52" w14:textId="77777777" w:rsidR="00FA0580" w:rsidRDefault="00000000">
            <w:r>
              <w:rPr>
                <w:rFonts w:ascii="Calibri" w:hAnsi="Calibri"/>
                <w:sz w:val="20"/>
              </w:rPr>
              <w:t>Inhibits BCR-ABL tyrosine kinase by blocking ATP binding → prevents substrate phosphorylation → stops uncontrollable cell division</w:t>
            </w:r>
          </w:p>
        </w:tc>
        <w:tc>
          <w:tcPr>
            <w:tcW w:w="1656" w:type="dxa"/>
            <w:shd w:val="clear" w:color="auto" w:fill="FFFFFF"/>
          </w:tcPr>
          <w:p w14:paraId="71ACA6C9" w14:textId="77777777" w:rsidR="00FA0580" w:rsidRDefault="00000000">
            <w:r>
              <w:rPr>
                <w:rFonts w:ascii="Calibri" w:hAnsi="Calibri"/>
                <w:sz w:val="20"/>
              </w:rPr>
              <w:t>Chronic Myelogenous Leukemia (CML) - 95% have chromosome translocation t(9;22) Philadelphia chromosome. Also: Gastrointestinal Stromal Tumor (GIST)</w:t>
            </w:r>
          </w:p>
        </w:tc>
        <w:tc>
          <w:tcPr>
            <w:tcW w:w="1656" w:type="dxa"/>
            <w:shd w:val="clear" w:color="auto" w:fill="FFFFFF"/>
          </w:tcPr>
          <w:p w14:paraId="0787558C" w14:textId="77777777" w:rsidR="00FA0580" w:rsidRDefault="00000000">
            <w:r>
              <w:rPr>
                <w:rFonts w:ascii="Calibri" w:hAnsi="Calibri"/>
                <w:sz w:val="20"/>
              </w:rPr>
              <w:t>Nausea and vomiting, Fluid retention → ankle and periorbital edema (treat with diuretics)</w:t>
            </w:r>
          </w:p>
        </w:tc>
        <w:tc>
          <w:tcPr>
            <w:tcW w:w="1656" w:type="dxa"/>
            <w:shd w:val="clear" w:color="auto" w:fill="FFFFFF"/>
          </w:tcPr>
          <w:p w14:paraId="6DE99E51" w14:textId="77777777" w:rsidR="00FA0580" w:rsidRDefault="00000000">
            <w:r>
              <w:rPr>
                <w:rFonts w:ascii="Calibri" w:hAnsi="Calibri"/>
                <w:sz w:val="20"/>
              </w:rPr>
              <w:t>Test for BCR-ABL mutation</w:t>
            </w:r>
          </w:p>
        </w:tc>
      </w:tr>
      <w:tr w:rsidR="00FA0580" w14:paraId="665AE0F2" w14:textId="77777777">
        <w:tc>
          <w:tcPr>
            <w:tcW w:w="1656" w:type="dxa"/>
            <w:shd w:val="clear" w:color="auto" w:fill="E0F2F1"/>
          </w:tcPr>
          <w:p w14:paraId="57354F87" w14:textId="77777777" w:rsidR="00FA0580" w:rsidRDefault="00000000">
            <w:r>
              <w:rPr>
                <w:rFonts w:ascii="Calibri" w:hAnsi="Calibri"/>
                <w:b/>
                <w:sz w:val="20"/>
              </w:rPr>
              <w:t>Erlotinib (Tarceva)</w:t>
            </w:r>
          </w:p>
        </w:tc>
        <w:tc>
          <w:tcPr>
            <w:tcW w:w="1656" w:type="dxa"/>
            <w:shd w:val="clear" w:color="auto" w:fill="FFFFFF"/>
          </w:tcPr>
          <w:p w14:paraId="3338E0D6" w14:textId="77777777" w:rsidR="00FA0580" w:rsidRDefault="00000000">
            <w:r>
              <w:rPr>
                <w:rFonts w:ascii="Calibri" w:hAnsi="Calibri"/>
                <w:sz w:val="20"/>
              </w:rPr>
              <w:t>EGFR tyrosine kinase</w:t>
            </w:r>
          </w:p>
        </w:tc>
        <w:tc>
          <w:tcPr>
            <w:tcW w:w="1656" w:type="dxa"/>
            <w:shd w:val="clear" w:color="auto" w:fill="FFFFFF"/>
          </w:tcPr>
          <w:p w14:paraId="28162FB6" w14:textId="77777777" w:rsidR="00FA0580" w:rsidRDefault="00000000">
            <w:r>
              <w:rPr>
                <w:rFonts w:ascii="Calibri" w:hAnsi="Calibri"/>
                <w:sz w:val="20"/>
              </w:rPr>
              <w:t>Blocks ATP binding to EGF receptor → inhibits tyrosine kinase activity → growth inhibition and apoptosis</w:t>
            </w:r>
          </w:p>
        </w:tc>
        <w:tc>
          <w:tcPr>
            <w:tcW w:w="1656" w:type="dxa"/>
            <w:shd w:val="clear" w:color="auto" w:fill="FFFFFF"/>
          </w:tcPr>
          <w:p w14:paraId="763114E8" w14:textId="77777777" w:rsidR="00FA0580" w:rsidRDefault="00000000">
            <w:r>
              <w:rPr>
                <w:rFonts w:ascii="Calibri" w:hAnsi="Calibri"/>
                <w:sz w:val="20"/>
              </w:rPr>
              <w:t>Lung cancer with EGFR mutations</w:t>
            </w:r>
          </w:p>
        </w:tc>
        <w:tc>
          <w:tcPr>
            <w:tcW w:w="1656" w:type="dxa"/>
            <w:shd w:val="clear" w:color="auto" w:fill="FFFFFF"/>
          </w:tcPr>
          <w:p w14:paraId="53FC0689" w14:textId="77777777" w:rsidR="00FA0580" w:rsidRDefault="00000000">
            <w:r>
              <w:rPr>
                <w:rFonts w:ascii="Calibri" w:hAnsi="Calibri"/>
                <w:sz w:val="20"/>
              </w:rPr>
              <w:t>Rash, Diarrhea, Anorexia</w:t>
            </w:r>
          </w:p>
        </w:tc>
        <w:tc>
          <w:tcPr>
            <w:tcW w:w="1656" w:type="dxa"/>
            <w:shd w:val="clear" w:color="auto" w:fill="FFFFFF"/>
          </w:tcPr>
          <w:p w14:paraId="06939229" w14:textId="77777777" w:rsidR="00FA0580" w:rsidRDefault="00000000">
            <w:r>
              <w:rPr>
                <w:rFonts w:ascii="Calibri" w:hAnsi="Calibri"/>
                <w:sz w:val="20"/>
              </w:rPr>
              <w:t>Test for EGFR expression &amp; mutations</w:t>
            </w:r>
          </w:p>
        </w:tc>
      </w:tr>
    </w:tbl>
    <w:p w14:paraId="47748AA4" w14:textId="77777777" w:rsidR="00FA0580" w:rsidRDefault="00FA0580"/>
    <w:p w14:paraId="5CF7908A" w14:textId="77777777" w:rsidR="00FA0580" w:rsidRDefault="00000000">
      <w:pPr>
        <w:pStyle w:val="Heading3"/>
      </w:pPr>
      <w:r>
        <w:t>EGFR Inhibition: Antibody vs Small Molecule Comparison</w:t>
      </w:r>
    </w:p>
    <w:tbl>
      <w:tblPr>
        <w:tblStyle w:val="TableGrid"/>
        <w:tblW w:w="0" w:type="auto"/>
        <w:tblLook w:val="04A0" w:firstRow="1" w:lastRow="0" w:firstColumn="1" w:lastColumn="0" w:noHBand="0" w:noVBand="1"/>
      </w:tblPr>
      <w:tblGrid>
        <w:gridCol w:w="2482"/>
        <w:gridCol w:w="2481"/>
        <w:gridCol w:w="2482"/>
        <w:gridCol w:w="2481"/>
      </w:tblGrid>
      <w:tr w:rsidR="00FA0580" w14:paraId="1F963AAA" w14:textId="77777777">
        <w:tc>
          <w:tcPr>
            <w:tcW w:w="2484" w:type="dxa"/>
            <w:shd w:val="clear" w:color="auto" w:fill="D1C4E9"/>
          </w:tcPr>
          <w:p w14:paraId="2070EB9B" w14:textId="77777777" w:rsidR="00FA0580" w:rsidRDefault="00000000">
            <w:r>
              <w:rPr>
                <w:rFonts w:ascii="Calibri" w:hAnsi="Calibri"/>
                <w:b/>
                <w:color w:val="4A148C"/>
              </w:rPr>
              <w:t>Drug Type</w:t>
            </w:r>
          </w:p>
        </w:tc>
        <w:tc>
          <w:tcPr>
            <w:tcW w:w="2484" w:type="dxa"/>
            <w:shd w:val="clear" w:color="auto" w:fill="D1C4E9"/>
          </w:tcPr>
          <w:p w14:paraId="270B5B3F" w14:textId="77777777" w:rsidR="00FA0580" w:rsidRDefault="00000000">
            <w:r>
              <w:rPr>
                <w:rFonts w:ascii="Calibri" w:hAnsi="Calibri"/>
                <w:b/>
                <w:color w:val="4A148C"/>
              </w:rPr>
              <w:t>Example</w:t>
            </w:r>
          </w:p>
        </w:tc>
        <w:tc>
          <w:tcPr>
            <w:tcW w:w="2484" w:type="dxa"/>
            <w:shd w:val="clear" w:color="auto" w:fill="D1C4E9"/>
          </w:tcPr>
          <w:p w14:paraId="79B853BA" w14:textId="77777777" w:rsidR="00FA0580" w:rsidRDefault="00000000">
            <w:r>
              <w:rPr>
                <w:rFonts w:ascii="Calibri" w:hAnsi="Calibri"/>
                <w:b/>
                <w:color w:val="4A148C"/>
              </w:rPr>
              <w:t>Where It Acts</w:t>
            </w:r>
          </w:p>
        </w:tc>
        <w:tc>
          <w:tcPr>
            <w:tcW w:w="2484" w:type="dxa"/>
            <w:shd w:val="clear" w:color="auto" w:fill="D1C4E9"/>
          </w:tcPr>
          <w:p w14:paraId="2F711097" w14:textId="77777777" w:rsidR="00FA0580" w:rsidRDefault="00000000">
            <w:r>
              <w:rPr>
                <w:rFonts w:ascii="Calibri" w:hAnsi="Calibri"/>
                <w:b/>
                <w:color w:val="4A148C"/>
              </w:rPr>
              <w:t>How It Works</w:t>
            </w:r>
          </w:p>
        </w:tc>
      </w:tr>
      <w:tr w:rsidR="00FA0580" w14:paraId="6BD9E5D0" w14:textId="77777777">
        <w:tc>
          <w:tcPr>
            <w:tcW w:w="2484" w:type="dxa"/>
            <w:shd w:val="clear" w:color="auto" w:fill="F3E5F5"/>
          </w:tcPr>
          <w:p w14:paraId="61553C03" w14:textId="77777777" w:rsidR="00FA0580" w:rsidRDefault="00000000">
            <w:r>
              <w:rPr>
                <w:rFonts w:ascii="Calibri" w:hAnsi="Calibri"/>
                <w:b/>
              </w:rPr>
              <w:t>Monoclonal Antibody</w:t>
            </w:r>
          </w:p>
        </w:tc>
        <w:tc>
          <w:tcPr>
            <w:tcW w:w="2484" w:type="dxa"/>
            <w:shd w:val="clear" w:color="auto" w:fill="FFFFFF"/>
          </w:tcPr>
          <w:p w14:paraId="1DEC1808" w14:textId="77777777" w:rsidR="00FA0580" w:rsidRDefault="00000000">
            <w:r>
              <w:rPr>
                <w:rFonts w:ascii="Calibri" w:hAnsi="Calibri"/>
              </w:rPr>
              <w:t>Cetuximab (Erbitux)</w:t>
            </w:r>
          </w:p>
        </w:tc>
        <w:tc>
          <w:tcPr>
            <w:tcW w:w="2484" w:type="dxa"/>
            <w:shd w:val="clear" w:color="auto" w:fill="FFFFFF"/>
          </w:tcPr>
          <w:p w14:paraId="0562B5B0" w14:textId="77777777" w:rsidR="00FA0580" w:rsidRDefault="00000000">
            <w:r>
              <w:rPr>
                <w:rFonts w:ascii="Calibri" w:hAnsi="Calibri"/>
              </w:rPr>
              <w:t>OUTSIDE the cell (extracellular)</w:t>
            </w:r>
          </w:p>
        </w:tc>
        <w:tc>
          <w:tcPr>
            <w:tcW w:w="2484" w:type="dxa"/>
            <w:shd w:val="clear" w:color="auto" w:fill="FFFFFF"/>
          </w:tcPr>
          <w:p w14:paraId="36E0DF0E" w14:textId="77777777" w:rsidR="00FA0580" w:rsidRDefault="00000000">
            <w:r>
              <w:rPr>
                <w:rFonts w:ascii="Calibri" w:hAnsi="Calibri"/>
              </w:rPr>
              <w:t>Binds to EGFR receptor on cell surface, preventing ligand binding</w:t>
            </w:r>
          </w:p>
        </w:tc>
      </w:tr>
      <w:tr w:rsidR="00FA0580" w14:paraId="503ECCBB" w14:textId="77777777">
        <w:tc>
          <w:tcPr>
            <w:tcW w:w="2484" w:type="dxa"/>
            <w:shd w:val="clear" w:color="auto" w:fill="F3E5F5"/>
          </w:tcPr>
          <w:p w14:paraId="21525294" w14:textId="77777777" w:rsidR="00FA0580" w:rsidRDefault="00000000">
            <w:r>
              <w:rPr>
                <w:rFonts w:ascii="Calibri" w:hAnsi="Calibri"/>
                <w:b/>
              </w:rPr>
              <w:t>Small Molecule TKI</w:t>
            </w:r>
          </w:p>
        </w:tc>
        <w:tc>
          <w:tcPr>
            <w:tcW w:w="2484" w:type="dxa"/>
            <w:shd w:val="clear" w:color="auto" w:fill="FFFFFF"/>
          </w:tcPr>
          <w:p w14:paraId="6E36AE89" w14:textId="77777777" w:rsidR="00FA0580" w:rsidRDefault="00000000">
            <w:r>
              <w:rPr>
                <w:rFonts w:ascii="Calibri" w:hAnsi="Calibri"/>
              </w:rPr>
              <w:t>Erlotinib (Tarceva)</w:t>
            </w:r>
          </w:p>
        </w:tc>
        <w:tc>
          <w:tcPr>
            <w:tcW w:w="2484" w:type="dxa"/>
            <w:shd w:val="clear" w:color="auto" w:fill="FFFFFF"/>
          </w:tcPr>
          <w:p w14:paraId="42D2B581" w14:textId="77777777" w:rsidR="00FA0580" w:rsidRDefault="00000000">
            <w:r>
              <w:rPr>
                <w:rFonts w:ascii="Calibri" w:hAnsi="Calibri"/>
              </w:rPr>
              <w:t>INSIDE the cell (intracellular)</w:t>
            </w:r>
          </w:p>
        </w:tc>
        <w:tc>
          <w:tcPr>
            <w:tcW w:w="2484" w:type="dxa"/>
            <w:shd w:val="clear" w:color="auto" w:fill="FFFFFF"/>
          </w:tcPr>
          <w:p w14:paraId="2889F9BF" w14:textId="77777777" w:rsidR="00FA0580" w:rsidRDefault="00000000">
            <w:r>
              <w:rPr>
                <w:rFonts w:ascii="Calibri" w:hAnsi="Calibri"/>
              </w:rPr>
              <w:t>Enters cell and blocks ATP binding pocket of the tyrosine kinase domain</w:t>
            </w:r>
          </w:p>
        </w:tc>
      </w:tr>
    </w:tbl>
    <w:p w14:paraId="1441128E" w14:textId="77777777" w:rsidR="00FA0580" w:rsidRDefault="00FA0580"/>
    <w:p w14:paraId="1F71854A" w14:textId="77777777" w:rsidR="00FA0580" w:rsidRDefault="00000000">
      <w:pPr>
        <w:spacing w:before="120" w:after="120"/>
        <w:ind w:left="432"/>
      </w:pPr>
      <w:r>
        <w:rPr>
          <w:b/>
          <w:color w:val="004D40"/>
          <w:sz w:val="24"/>
        </w:rPr>
        <w:lastRenderedPageBreak/>
        <w:t>💊 Clinical Pearls:</w:t>
      </w:r>
      <w:r>
        <w:rPr>
          <w:b/>
          <w:color w:val="004D40"/>
          <w:sz w:val="24"/>
        </w:rPr>
        <w:br/>
      </w:r>
      <w:r>
        <w:rPr>
          <w:rFonts w:ascii="Calibri" w:hAnsi="Calibri"/>
        </w:rPr>
        <w:t>• Imatinib revolutionized CML treatment - transformed it from fatal to chronic manageable disease</w:t>
      </w:r>
      <w:r>
        <w:rPr>
          <w:rFonts w:ascii="Calibri" w:hAnsi="Calibri"/>
        </w:rPr>
        <w:br/>
        <w:t>• Philadelphia chromosome t(9;22) creates BCR-ABL fusion gene → must test before imatinib</w:t>
      </w:r>
      <w:r>
        <w:rPr>
          <w:rFonts w:ascii="Calibri" w:hAnsi="Calibri"/>
        </w:rPr>
        <w:br/>
        <w:t>• Imatinib resistance can develop through BCR-ABL mutations - test if patient relapses</w:t>
      </w:r>
      <w:r>
        <w:rPr>
          <w:rFonts w:ascii="Calibri" w:hAnsi="Calibri"/>
        </w:rPr>
        <w:br/>
        <w:t>• Erlotinib: EGFR mutations more common in never-smokers, Asians, adenocarcinoma histology</w:t>
      </w:r>
      <w:r>
        <w:rPr>
          <w:rFonts w:ascii="Calibri" w:hAnsi="Calibri"/>
        </w:rPr>
        <w:br/>
        <w:t>• "-tinib" suffix = tyrosine kinase inhibitor (small molecule)</w:t>
      </w:r>
      <w:r>
        <w:rPr>
          <w:rFonts w:ascii="Calibri" w:hAnsi="Calibri"/>
        </w:rPr>
        <w:br/>
        <w:t>• Both require ongoing monitoring - these are chronic therapies, not short-term treatment</w:t>
      </w:r>
      <w:r>
        <w:rPr>
          <w:rFonts w:ascii="Calibri" w:hAnsi="Calibri"/>
        </w:rPr>
        <w:br/>
      </w:r>
    </w:p>
    <w:p w14:paraId="61132818" w14:textId="77777777" w:rsidR="00FA0580" w:rsidRDefault="00FA0580"/>
    <w:p w14:paraId="36F6141C" w14:textId="77777777" w:rsidR="00FA0580" w:rsidRDefault="00000000">
      <w:pPr>
        <w:spacing w:before="120" w:after="120"/>
        <w:ind w:left="432"/>
      </w:pPr>
      <w:r>
        <w:rPr>
          <w:b/>
          <w:color w:val="E65100"/>
          <w:sz w:val="24"/>
        </w:rPr>
        <w:t>💡 Memory Tricks &amp; Mnemonics:</w:t>
      </w:r>
      <w:r>
        <w:rPr>
          <w:b/>
          <w:color w:val="E65100"/>
          <w:sz w:val="24"/>
        </w:rPr>
        <w:br/>
      </w:r>
      <w:r>
        <w:rPr>
          <w:rFonts w:ascii="Calibri" w:hAnsi="Calibri"/>
        </w:rPr>
        <w:t>• "Imatinib Inhibits Philadelphia (Ph+) CML" - for the indication</w:t>
      </w:r>
      <w:r>
        <w:rPr>
          <w:rFonts w:ascii="Calibri" w:hAnsi="Calibri"/>
        </w:rPr>
        <w:br/>
        <w:t>• "BCR-ABL = Bad Chromosome Rearrangement - ABnormal Leukemia" (chromosome 9 + 22)</w:t>
      </w:r>
      <w:r>
        <w:rPr>
          <w:rFonts w:ascii="Calibri" w:hAnsi="Calibri"/>
        </w:rPr>
        <w:br/>
        <w:t>• "BIND Proteins" mnemonic for CML TKIs: Bosutinib, Imatinib, Nilotinib, Dasatinib, Ponatinib</w:t>
      </w:r>
      <w:r>
        <w:rPr>
          <w:rFonts w:ascii="Calibri" w:hAnsi="Calibri"/>
        </w:rPr>
        <w:br/>
        <w:t>• "-tinib" = Tyrosine kinase INhIBitor (notice the "inib" within tinib)</w:t>
      </w:r>
      <w:r>
        <w:rPr>
          <w:rFonts w:ascii="Calibri" w:hAnsi="Calibri"/>
        </w:rPr>
        <w:br/>
        <w:t>• "Gleevec Gives edema (peripheral and periorbital)" - for imatinib side effect</w:t>
      </w:r>
      <w:r>
        <w:rPr>
          <w:rFonts w:ascii="Calibri" w:hAnsi="Calibri"/>
        </w:rPr>
        <w:br/>
        <w:t>• "Erlotinib = EGFR-tinib" (both have E-R in them)</w:t>
      </w:r>
      <w:r>
        <w:rPr>
          <w:rFonts w:ascii="Calibri" w:hAnsi="Calibri"/>
        </w:rPr>
        <w:br/>
        <w:t>• Think: "Small molecules can Sneak inside cells, Antibodies Attack from outside"</w:t>
      </w:r>
      <w:r>
        <w:rPr>
          <w:rFonts w:ascii="Calibri" w:hAnsi="Calibri"/>
        </w:rPr>
        <w:br/>
      </w:r>
    </w:p>
    <w:p w14:paraId="196E4586" w14:textId="77777777" w:rsidR="00FA0580" w:rsidRDefault="00FA0580"/>
    <w:p w14:paraId="366DE6DE" w14:textId="77777777" w:rsidR="00FA0580" w:rsidRDefault="00000000">
      <w:r>
        <w:rPr>
          <w:b/>
          <w:color w:val="01579B"/>
          <w:sz w:val="24"/>
        </w:rPr>
        <w:t>📖 Analogy:</w:t>
      </w:r>
      <w:r>
        <w:rPr>
          <w:b/>
          <w:color w:val="01579B"/>
          <w:sz w:val="24"/>
        </w:rPr>
        <w:br/>
      </w:r>
      <w:r>
        <w:rPr>
          <w:rFonts w:ascii="Calibri" w:hAnsi="Calibri"/>
        </w:rPr>
        <w:t>Tyrosine kinases are like ignition switches inside cells - when you put the key (ATP) in and turn it, the engine (cell signaling cascade) starts and the cell grows/divides. Imatinib and erlotinib are like putting super glue in the ignition - they block the ATP binding site so you can't insert the key. No key insertion = no ignition = engine doesn't start = cell can't get growth signals. The Philadelphia chromosome (BCR-ABL) in CML is like having an ignition switch stuck in the "ON" position - imatinib is the mechanic that fixes this broken switch.</w:t>
      </w:r>
    </w:p>
    <w:p w14:paraId="313EAD8A" w14:textId="77777777" w:rsidR="00FA0580" w:rsidRDefault="00000000">
      <w:r>
        <w:br w:type="page"/>
      </w:r>
    </w:p>
    <w:p w14:paraId="4C944745" w14:textId="77777777" w:rsidR="00FA0580" w:rsidRDefault="00000000">
      <w:pPr>
        <w:pStyle w:val="Heading1"/>
      </w:pPr>
      <w:r>
        <w:rPr>
          <w:color w:val="764BA2"/>
        </w:rPr>
        <w:lastRenderedPageBreak/>
        <w:t>Key Comparisons</w:t>
      </w:r>
    </w:p>
    <w:p w14:paraId="6F7F0E7C" w14:textId="77777777" w:rsidR="00FA0580" w:rsidRDefault="00000000">
      <w:pPr>
        <w:pStyle w:val="Heading2"/>
      </w:pPr>
      <w:r>
        <w:t>Antineoplastic Antibiotics: Doxorubicin vs Bleomycin</w:t>
      </w:r>
    </w:p>
    <w:tbl>
      <w:tblPr>
        <w:tblStyle w:val="TableGrid"/>
        <w:tblW w:w="0" w:type="auto"/>
        <w:tblLook w:val="04A0" w:firstRow="1" w:lastRow="0" w:firstColumn="1" w:lastColumn="0" w:noHBand="0" w:noVBand="1"/>
      </w:tblPr>
      <w:tblGrid>
        <w:gridCol w:w="1649"/>
        <w:gridCol w:w="1644"/>
        <w:gridCol w:w="1641"/>
        <w:gridCol w:w="1653"/>
        <w:gridCol w:w="1646"/>
        <w:gridCol w:w="1693"/>
      </w:tblGrid>
      <w:tr w:rsidR="00FA0580" w14:paraId="0C341BF1" w14:textId="77777777">
        <w:tc>
          <w:tcPr>
            <w:tcW w:w="1656" w:type="dxa"/>
            <w:shd w:val="clear" w:color="auto" w:fill="FFCDD2"/>
          </w:tcPr>
          <w:p w14:paraId="785BA4E1" w14:textId="77777777" w:rsidR="00FA0580" w:rsidRDefault="00000000">
            <w:r>
              <w:rPr>
                <w:rFonts w:ascii="Calibri" w:hAnsi="Calibri"/>
                <w:b/>
                <w:color w:val="B71C1C"/>
                <w:sz w:val="20"/>
              </w:rPr>
              <w:t>Drug</w:t>
            </w:r>
          </w:p>
        </w:tc>
        <w:tc>
          <w:tcPr>
            <w:tcW w:w="1656" w:type="dxa"/>
            <w:shd w:val="clear" w:color="auto" w:fill="FFCDD2"/>
          </w:tcPr>
          <w:p w14:paraId="6ED132E9" w14:textId="77777777" w:rsidR="00FA0580" w:rsidRDefault="00000000">
            <w:r>
              <w:rPr>
                <w:rFonts w:ascii="Calibri" w:hAnsi="Calibri"/>
                <w:b/>
                <w:color w:val="B71C1C"/>
                <w:sz w:val="20"/>
              </w:rPr>
              <w:t>Mechanism</w:t>
            </w:r>
          </w:p>
        </w:tc>
        <w:tc>
          <w:tcPr>
            <w:tcW w:w="1656" w:type="dxa"/>
            <w:shd w:val="clear" w:color="auto" w:fill="FFCDD2"/>
          </w:tcPr>
          <w:p w14:paraId="6A9B197D" w14:textId="77777777" w:rsidR="00FA0580" w:rsidRDefault="00000000">
            <w:r>
              <w:rPr>
                <w:rFonts w:ascii="Calibri" w:hAnsi="Calibri"/>
                <w:b/>
                <w:color w:val="B71C1C"/>
                <w:sz w:val="20"/>
              </w:rPr>
              <w:t>Cell Cycle Specificity</w:t>
            </w:r>
          </w:p>
        </w:tc>
        <w:tc>
          <w:tcPr>
            <w:tcW w:w="1656" w:type="dxa"/>
            <w:shd w:val="clear" w:color="auto" w:fill="FFCDD2"/>
          </w:tcPr>
          <w:p w14:paraId="5B2DD28F" w14:textId="77777777" w:rsidR="00FA0580" w:rsidRDefault="00000000">
            <w:r>
              <w:rPr>
                <w:rFonts w:ascii="Calibri" w:hAnsi="Calibri"/>
                <w:b/>
                <w:color w:val="B71C1C"/>
                <w:sz w:val="20"/>
              </w:rPr>
              <w:t>Unique Major Toxicity</w:t>
            </w:r>
          </w:p>
        </w:tc>
        <w:tc>
          <w:tcPr>
            <w:tcW w:w="1656" w:type="dxa"/>
            <w:shd w:val="clear" w:color="auto" w:fill="FFCDD2"/>
          </w:tcPr>
          <w:p w14:paraId="07F3A559" w14:textId="77777777" w:rsidR="00FA0580" w:rsidRDefault="00000000">
            <w:r>
              <w:rPr>
                <w:rFonts w:ascii="Calibri" w:hAnsi="Calibri"/>
                <w:b/>
                <w:color w:val="B71C1C"/>
                <w:sz w:val="20"/>
              </w:rPr>
              <w:t>Protective Agent</w:t>
            </w:r>
          </w:p>
        </w:tc>
        <w:tc>
          <w:tcPr>
            <w:tcW w:w="1656" w:type="dxa"/>
            <w:shd w:val="clear" w:color="auto" w:fill="FFCDD2"/>
          </w:tcPr>
          <w:p w14:paraId="291B024D" w14:textId="77777777" w:rsidR="00FA0580" w:rsidRDefault="00000000">
            <w:r>
              <w:rPr>
                <w:rFonts w:ascii="Calibri" w:hAnsi="Calibri"/>
                <w:b/>
                <w:color w:val="B71C1C"/>
                <w:sz w:val="20"/>
              </w:rPr>
              <w:t>Unique Advantage</w:t>
            </w:r>
          </w:p>
        </w:tc>
      </w:tr>
      <w:tr w:rsidR="00FA0580" w14:paraId="562E3CAB" w14:textId="77777777">
        <w:tc>
          <w:tcPr>
            <w:tcW w:w="1656" w:type="dxa"/>
            <w:shd w:val="clear" w:color="auto" w:fill="FFEBEE"/>
          </w:tcPr>
          <w:p w14:paraId="4620A978" w14:textId="77777777" w:rsidR="00FA0580" w:rsidRDefault="00000000">
            <w:r>
              <w:rPr>
                <w:rFonts w:ascii="Calibri" w:hAnsi="Calibri"/>
                <w:b/>
                <w:sz w:val="20"/>
              </w:rPr>
              <w:t>Doxorubicin (Adriamycin) - Anthracycline</w:t>
            </w:r>
          </w:p>
        </w:tc>
        <w:tc>
          <w:tcPr>
            <w:tcW w:w="1656" w:type="dxa"/>
            <w:shd w:val="clear" w:color="auto" w:fill="FFFFFF"/>
          </w:tcPr>
          <w:p w14:paraId="6E122DEB" w14:textId="77777777" w:rsidR="00FA0580" w:rsidRDefault="00000000">
            <w:r>
              <w:rPr>
                <w:rFonts w:ascii="Calibri" w:hAnsi="Calibri"/>
                <w:sz w:val="20"/>
              </w:rPr>
              <w:t>Intercalates into DNA and destroys DNA; generates free radicals</w:t>
            </w:r>
          </w:p>
        </w:tc>
        <w:tc>
          <w:tcPr>
            <w:tcW w:w="1656" w:type="dxa"/>
            <w:shd w:val="clear" w:color="auto" w:fill="FFFFFF"/>
          </w:tcPr>
          <w:p w14:paraId="4A787B98" w14:textId="77777777" w:rsidR="00FA0580" w:rsidRDefault="00000000">
            <w:r>
              <w:rPr>
                <w:rFonts w:ascii="Calibri" w:hAnsi="Calibri"/>
                <w:sz w:val="20"/>
              </w:rPr>
              <w:t>Cell cycle NON-specific</w:t>
            </w:r>
          </w:p>
        </w:tc>
        <w:tc>
          <w:tcPr>
            <w:tcW w:w="1656" w:type="dxa"/>
            <w:shd w:val="clear" w:color="auto" w:fill="FFFFFF"/>
          </w:tcPr>
          <w:p w14:paraId="0B2A4D5D" w14:textId="77777777" w:rsidR="00FA0580" w:rsidRDefault="00000000">
            <w:r>
              <w:rPr>
                <w:rFonts w:ascii="Calibri" w:hAnsi="Calibri"/>
                <w:sz w:val="20"/>
              </w:rPr>
              <w:t>Cardiotoxic - generates free radicals, toxicity increased by iron</w:t>
            </w:r>
          </w:p>
        </w:tc>
        <w:tc>
          <w:tcPr>
            <w:tcW w:w="1656" w:type="dxa"/>
            <w:shd w:val="clear" w:color="auto" w:fill="FFFFFF"/>
          </w:tcPr>
          <w:p w14:paraId="70E6A5C6" w14:textId="77777777" w:rsidR="00FA0580" w:rsidRDefault="00000000">
            <w:r>
              <w:rPr>
                <w:rFonts w:ascii="Calibri" w:hAnsi="Calibri"/>
                <w:sz w:val="20"/>
              </w:rPr>
              <w:t>Dexrazoxane (iron chelator)</w:t>
            </w:r>
          </w:p>
        </w:tc>
        <w:tc>
          <w:tcPr>
            <w:tcW w:w="1656" w:type="dxa"/>
            <w:shd w:val="clear" w:color="auto" w:fill="FFFFFF"/>
          </w:tcPr>
          <w:p w14:paraId="5B729796" w14:textId="77777777" w:rsidR="00FA0580" w:rsidRDefault="00000000">
            <w:r>
              <w:rPr>
                <w:rFonts w:ascii="Calibri" w:hAnsi="Calibri"/>
                <w:sz w:val="20"/>
              </w:rPr>
              <w:t>N/A in source</w:t>
            </w:r>
          </w:p>
        </w:tc>
      </w:tr>
      <w:tr w:rsidR="00FA0580" w14:paraId="24BB86B1" w14:textId="77777777">
        <w:tc>
          <w:tcPr>
            <w:tcW w:w="1656" w:type="dxa"/>
            <w:shd w:val="clear" w:color="auto" w:fill="FFEBEE"/>
          </w:tcPr>
          <w:p w14:paraId="46DA4A88" w14:textId="77777777" w:rsidR="00FA0580" w:rsidRDefault="00000000">
            <w:r>
              <w:rPr>
                <w:rFonts w:ascii="Calibri" w:hAnsi="Calibri"/>
                <w:b/>
                <w:sz w:val="20"/>
              </w:rPr>
              <w:t>Bleomycin (Blenoxane)</w:t>
            </w:r>
          </w:p>
        </w:tc>
        <w:tc>
          <w:tcPr>
            <w:tcW w:w="1656" w:type="dxa"/>
            <w:shd w:val="clear" w:color="auto" w:fill="FFFFFF"/>
          </w:tcPr>
          <w:p w14:paraId="3F6A1827" w14:textId="77777777" w:rsidR="00FA0580" w:rsidRDefault="00000000">
            <w:r>
              <w:rPr>
                <w:rFonts w:ascii="Calibri" w:hAnsi="Calibri"/>
                <w:sz w:val="20"/>
              </w:rPr>
              <w:t>Binds directly to DNA; generates superoxide and hydroxyl radicals → DNA strand breaks</w:t>
            </w:r>
          </w:p>
        </w:tc>
        <w:tc>
          <w:tcPr>
            <w:tcW w:w="1656" w:type="dxa"/>
            <w:shd w:val="clear" w:color="auto" w:fill="FFFFFF"/>
          </w:tcPr>
          <w:p w14:paraId="642D545A" w14:textId="77777777" w:rsidR="00FA0580" w:rsidRDefault="00000000">
            <w:r>
              <w:rPr>
                <w:rFonts w:ascii="Calibri" w:hAnsi="Calibri"/>
                <w:sz w:val="20"/>
              </w:rPr>
              <w:t>Cell cycle SPECIFIC (G2 and M phases)</w:t>
            </w:r>
          </w:p>
        </w:tc>
        <w:tc>
          <w:tcPr>
            <w:tcW w:w="1656" w:type="dxa"/>
            <w:shd w:val="clear" w:color="auto" w:fill="FFFFFF"/>
          </w:tcPr>
          <w:p w14:paraId="3A09E5C6" w14:textId="77777777" w:rsidR="00FA0580" w:rsidRDefault="00000000">
            <w:r>
              <w:rPr>
                <w:rFonts w:ascii="Calibri" w:hAnsi="Calibri"/>
                <w:sz w:val="20"/>
              </w:rPr>
              <w:t>Pulmonary fibrosis; Hypersensitivity (highly observed)</w:t>
            </w:r>
          </w:p>
        </w:tc>
        <w:tc>
          <w:tcPr>
            <w:tcW w:w="1656" w:type="dxa"/>
            <w:shd w:val="clear" w:color="auto" w:fill="FFFFFF"/>
          </w:tcPr>
          <w:p w14:paraId="28C0B80B" w14:textId="77777777" w:rsidR="00FA0580" w:rsidRDefault="00000000">
            <w:r>
              <w:rPr>
                <w:rFonts w:ascii="Calibri" w:hAnsi="Calibri"/>
                <w:sz w:val="20"/>
              </w:rPr>
              <w:t>N/A in source</w:t>
            </w:r>
          </w:p>
        </w:tc>
        <w:tc>
          <w:tcPr>
            <w:tcW w:w="1656" w:type="dxa"/>
            <w:shd w:val="clear" w:color="auto" w:fill="FFFFFF"/>
          </w:tcPr>
          <w:p w14:paraId="0461530B" w14:textId="77777777" w:rsidR="00FA0580" w:rsidRDefault="00000000">
            <w:r>
              <w:rPr>
                <w:rFonts w:ascii="Calibri" w:hAnsi="Calibri"/>
                <w:sz w:val="20"/>
              </w:rPr>
              <w:t>LESS myelosuppression compared to other agents</w:t>
            </w:r>
          </w:p>
        </w:tc>
      </w:tr>
    </w:tbl>
    <w:p w14:paraId="492B08E5" w14:textId="77777777" w:rsidR="00FA0580" w:rsidRDefault="00FA0580"/>
    <w:p w14:paraId="130115CE" w14:textId="77777777" w:rsidR="00FA0580" w:rsidRDefault="00000000">
      <w:pPr>
        <w:spacing w:before="120" w:after="120"/>
        <w:ind w:left="432"/>
      </w:pPr>
      <w:r>
        <w:rPr>
          <w:b/>
          <w:color w:val="E65100"/>
          <w:sz w:val="24"/>
        </w:rPr>
        <w:t>💡 Memory Tricks:</w:t>
      </w:r>
      <w:r>
        <w:rPr>
          <w:b/>
          <w:color w:val="E65100"/>
          <w:sz w:val="24"/>
        </w:rPr>
        <w:br/>
      </w:r>
      <w:r>
        <w:rPr>
          <w:rFonts w:ascii="Calibri" w:hAnsi="Calibri"/>
        </w:rPr>
        <w:t>• "Doxorubicin Damages the Heart" - cardiotoxicity</w:t>
      </w:r>
      <w:r>
        <w:rPr>
          <w:rFonts w:ascii="Calibri" w:hAnsi="Calibri"/>
        </w:rPr>
        <w:br/>
        <w:t>• "Bleomycin Blows out the Lungs" - pulmonary fibrosis</w:t>
      </w:r>
      <w:r>
        <w:rPr>
          <w:rFonts w:ascii="Calibri" w:hAnsi="Calibri"/>
        </w:rPr>
        <w:br/>
        <w:t>• "BBC-MAN" drugs cause pulmonary fibrosis: Bleomycin, Busulfan, Cyclophosphamide, Methylsergide, Amiodarone, Nitrofurantoin</w:t>
      </w:r>
      <w:r>
        <w:rPr>
          <w:rFonts w:ascii="Calibri" w:hAnsi="Calibri"/>
        </w:rPr>
        <w:br/>
        <w:t>• "Dexrazoxane for Doxorubicin" - iron chelator protects heart</w:t>
      </w:r>
      <w:r>
        <w:rPr>
          <w:rFonts w:ascii="Calibri" w:hAnsi="Calibri"/>
        </w:rPr>
        <w:br/>
      </w:r>
    </w:p>
    <w:p w14:paraId="2BAE46CB" w14:textId="77777777" w:rsidR="00FA0580" w:rsidRDefault="00FA0580"/>
    <w:p w14:paraId="57DEB41C" w14:textId="77777777" w:rsidR="00FA0580" w:rsidRDefault="00000000">
      <w:pPr>
        <w:pStyle w:val="Heading2"/>
      </w:pPr>
      <w:r>
        <w:t>Protective Agents for Chemotherapy Toxicities</w:t>
      </w:r>
    </w:p>
    <w:tbl>
      <w:tblPr>
        <w:tblStyle w:val="TableGrid"/>
        <w:tblW w:w="0" w:type="auto"/>
        <w:tblLook w:val="04A0" w:firstRow="1" w:lastRow="0" w:firstColumn="1" w:lastColumn="0" w:noHBand="0" w:noVBand="1"/>
      </w:tblPr>
      <w:tblGrid>
        <w:gridCol w:w="2481"/>
        <w:gridCol w:w="2482"/>
        <w:gridCol w:w="2482"/>
        <w:gridCol w:w="2481"/>
      </w:tblGrid>
      <w:tr w:rsidR="00FA0580" w14:paraId="632A3337" w14:textId="77777777">
        <w:tc>
          <w:tcPr>
            <w:tcW w:w="2484" w:type="dxa"/>
            <w:shd w:val="clear" w:color="auto" w:fill="C8E6C9"/>
          </w:tcPr>
          <w:p w14:paraId="15B07243" w14:textId="77777777" w:rsidR="00FA0580" w:rsidRDefault="00000000">
            <w:r>
              <w:rPr>
                <w:rFonts w:ascii="Calibri" w:hAnsi="Calibri"/>
                <w:b/>
                <w:color w:val="1B5E20"/>
              </w:rPr>
              <w:t>Protective Agent</w:t>
            </w:r>
          </w:p>
        </w:tc>
        <w:tc>
          <w:tcPr>
            <w:tcW w:w="2484" w:type="dxa"/>
            <w:shd w:val="clear" w:color="auto" w:fill="C8E6C9"/>
          </w:tcPr>
          <w:p w14:paraId="2D1C30E2" w14:textId="77777777" w:rsidR="00FA0580" w:rsidRDefault="00000000">
            <w:r>
              <w:rPr>
                <w:rFonts w:ascii="Calibri" w:hAnsi="Calibri"/>
                <w:b/>
                <w:color w:val="1B5E20"/>
              </w:rPr>
              <w:t>Chemotherapy Drug</w:t>
            </w:r>
          </w:p>
        </w:tc>
        <w:tc>
          <w:tcPr>
            <w:tcW w:w="2484" w:type="dxa"/>
            <w:shd w:val="clear" w:color="auto" w:fill="C8E6C9"/>
          </w:tcPr>
          <w:p w14:paraId="2D8C1EF3" w14:textId="77777777" w:rsidR="00FA0580" w:rsidRDefault="00000000">
            <w:r>
              <w:rPr>
                <w:rFonts w:ascii="Calibri" w:hAnsi="Calibri"/>
                <w:b/>
                <w:color w:val="1B5E20"/>
              </w:rPr>
              <w:t>Toxicity Being Prevented</w:t>
            </w:r>
          </w:p>
        </w:tc>
        <w:tc>
          <w:tcPr>
            <w:tcW w:w="2484" w:type="dxa"/>
            <w:shd w:val="clear" w:color="auto" w:fill="C8E6C9"/>
          </w:tcPr>
          <w:p w14:paraId="738C29BD" w14:textId="77777777" w:rsidR="00FA0580" w:rsidRDefault="00000000">
            <w:r>
              <w:rPr>
                <w:rFonts w:ascii="Calibri" w:hAnsi="Calibri"/>
                <w:b/>
                <w:color w:val="1B5E20"/>
              </w:rPr>
              <w:t>Mechanism of Protection</w:t>
            </w:r>
          </w:p>
        </w:tc>
      </w:tr>
      <w:tr w:rsidR="00FA0580" w14:paraId="3F8A9BC6" w14:textId="77777777">
        <w:tc>
          <w:tcPr>
            <w:tcW w:w="2484" w:type="dxa"/>
            <w:shd w:val="clear" w:color="auto" w:fill="E8F5E9"/>
          </w:tcPr>
          <w:p w14:paraId="64FBB30C" w14:textId="77777777" w:rsidR="00FA0580" w:rsidRDefault="00000000">
            <w:r>
              <w:rPr>
                <w:rFonts w:ascii="Calibri" w:hAnsi="Calibri"/>
                <w:b/>
              </w:rPr>
              <w:t>MESNA</w:t>
            </w:r>
          </w:p>
        </w:tc>
        <w:tc>
          <w:tcPr>
            <w:tcW w:w="2484" w:type="dxa"/>
            <w:shd w:val="clear" w:color="auto" w:fill="FFFFFF"/>
          </w:tcPr>
          <w:p w14:paraId="2710CD0B" w14:textId="77777777" w:rsidR="00FA0580" w:rsidRDefault="00000000">
            <w:r>
              <w:rPr>
                <w:rFonts w:ascii="Calibri" w:hAnsi="Calibri"/>
              </w:rPr>
              <w:t>Cyclophosphamide</w:t>
            </w:r>
          </w:p>
        </w:tc>
        <w:tc>
          <w:tcPr>
            <w:tcW w:w="2484" w:type="dxa"/>
            <w:shd w:val="clear" w:color="auto" w:fill="FFFFFF"/>
          </w:tcPr>
          <w:p w14:paraId="4A96F83C" w14:textId="77777777" w:rsidR="00FA0580" w:rsidRDefault="00000000">
            <w:r>
              <w:rPr>
                <w:rFonts w:ascii="Calibri" w:hAnsi="Calibri"/>
              </w:rPr>
              <w:t>Hemorrhagic cystitis</w:t>
            </w:r>
          </w:p>
        </w:tc>
        <w:tc>
          <w:tcPr>
            <w:tcW w:w="2484" w:type="dxa"/>
            <w:shd w:val="clear" w:color="auto" w:fill="FFFFFF"/>
          </w:tcPr>
          <w:p w14:paraId="1CBDFC73" w14:textId="77777777" w:rsidR="00FA0580" w:rsidRDefault="00000000">
            <w:r>
              <w:rPr>
                <w:rFonts w:ascii="Calibri" w:hAnsi="Calibri"/>
              </w:rPr>
              <w:t>Concentrates in bladder, conjugates with acrolein (toxic metabolite), inactivates it</w:t>
            </w:r>
          </w:p>
        </w:tc>
      </w:tr>
      <w:tr w:rsidR="00FA0580" w14:paraId="679F39A6" w14:textId="77777777">
        <w:tc>
          <w:tcPr>
            <w:tcW w:w="2484" w:type="dxa"/>
            <w:shd w:val="clear" w:color="auto" w:fill="E8F5E9"/>
          </w:tcPr>
          <w:p w14:paraId="4386C628" w14:textId="77777777" w:rsidR="00FA0580" w:rsidRDefault="00000000">
            <w:r>
              <w:rPr>
                <w:rFonts w:ascii="Calibri" w:hAnsi="Calibri"/>
                <w:b/>
              </w:rPr>
              <w:t>Amifostine</w:t>
            </w:r>
          </w:p>
        </w:tc>
        <w:tc>
          <w:tcPr>
            <w:tcW w:w="2484" w:type="dxa"/>
            <w:shd w:val="clear" w:color="auto" w:fill="FFFFFF"/>
          </w:tcPr>
          <w:p w14:paraId="246CD475" w14:textId="77777777" w:rsidR="00FA0580" w:rsidRDefault="00000000">
            <w:r>
              <w:rPr>
                <w:rFonts w:ascii="Calibri" w:hAnsi="Calibri"/>
              </w:rPr>
              <w:t>Cisplatin</w:t>
            </w:r>
          </w:p>
        </w:tc>
        <w:tc>
          <w:tcPr>
            <w:tcW w:w="2484" w:type="dxa"/>
            <w:shd w:val="clear" w:color="auto" w:fill="FFFFFF"/>
          </w:tcPr>
          <w:p w14:paraId="7E1F63DE" w14:textId="77777777" w:rsidR="00FA0580" w:rsidRDefault="00000000">
            <w:r>
              <w:rPr>
                <w:rFonts w:ascii="Calibri" w:hAnsi="Calibri"/>
              </w:rPr>
              <w:t>Renal toxicity</w:t>
            </w:r>
          </w:p>
        </w:tc>
        <w:tc>
          <w:tcPr>
            <w:tcW w:w="2484" w:type="dxa"/>
            <w:shd w:val="clear" w:color="auto" w:fill="FFFFFF"/>
          </w:tcPr>
          <w:p w14:paraId="154733E9" w14:textId="77777777" w:rsidR="00FA0580" w:rsidRDefault="00000000">
            <w:r>
              <w:rPr>
                <w:rFonts w:ascii="Calibri" w:hAnsi="Calibri"/>
              </w:rPr>
              <w:t>Scavenger that binds free radicals produced by cisplatin</w:t>
            </w:r>
          </w:p>
        </w:tc>
      </w:tr>
      <w:tr w:rsidR="00FA0580" w14:paraId="4279B312" w14:textId="77777777">
        <w:tc>
          <w:tcPr>
            <w:tcW w:w="2484" w:type="dxa"/>
            <w:shd w:val="clear" w:color="auto" w:fill="E8F5E9"/>
          </w:tcPr>
          <w:p w14:paraId="6273847F" w14:textId="77777777" w:rsidR="00FA0580" w:rsidRDefault="00000000">
            <w:r>
              <w:rPr>
                <w:rFonts w:ascii="Calibri" w:hAnsi="Calibri"/>
                <w:b/>
              </w:rPr>
              <w:t>Sodium thiosulfate</w:t>
            </w:r>
          </w:p>
        </w:tc>
        <w:tc>
          <w:tcPr>
            <w:tcW w:w="2484" w:type="dxa"/>
            <w:shd w:val="clear" w:color="auto" w:fill="FFFFFF"/>
          </w:tcPr>
          <w:p w14:paraId="04AEEB42" w14:textId="77777777" w:rsidR="00FA0580" w:rsidRDefault="00000000">
            <w:r>
              <w:rPr>
                <w:rFonts w:ascii="Calibri" w:hAnsi="Calibri"/>
              </w:rPr>
              <w:t>Cisplatin</w:t>
            </w:r>
          </w:p>
        </w:tc>
        <w:tc>
          <w:tcPr>
            <w:tcW w:w="2484" w:type="dxa"/>
            <w:shd w:val="clear" w:color="auto" w:fill="FFFFFF"/>
          </w:tcPr>
          <w:p w14:paraId="458404C3" w14:textId="77777777" w:rsidR="00FA0580" w:rsidRDefault="00000000">
            <w:r>
              <w:rPr>
                <w:rFonts w:ascii="Calibri" w:hAnsi="Calibri"/>
              </w:rPr>
              <w:t>Ototoxicity (hearing loss)</w:t>
            </w:r>
          </w:p>
        </w:tc>
        <w:tc>
          <w:tcPr>
            <w:tcW w:w="2484" w:type="dxa"/>
            <w:shd w:val="clear" w:color="auto" w:fill="FFFFFF"/>
          </w:tcPr>
          <w:p w14:paraId="74B7991C" w14:textId="77777777" w:rsidR="00FA0580" w:rsidRDefault="00000000">
            <w:r>
              <w:rPr>
                <w:rFonts w:ascii="Calibri" w:hAnsi="Calibri"/>
              </w:rPr>
              <w:t>Antioxidant; reduces ROS damage to cochlear hair cells (FDA approved Sept 2022)</w:t>
            </w:r>
          </w:p>
        </w:tc>
      </w:tr>
      <w:tr w:rsidR="00FA0580" w14:paraId="1583353D" w14:textId="77777777">
        <w:tc>
          <w:tcPr>
            <w:tcW w:w="2484" w:type="dxa"/>
            <w:shd w:val="clear" w:color="auto" w:fill="E8F5E9"/>
          </w:tcPr>
          <w:p w14:paraId="51D78298" w14:textId="77777777" w:rsidR="00FA0580" w:rsidRDefault="00000000">
            <w:r>
              <w:rPr>
                <w:rFonts w:ascii="Calibri" w:hAnsi="Calibri"/>
                <w:b/>
              </w:rPr>
              <w:t>Leucovorin</w:t>
            </w:r>
          </w:p>
        </w:tc>
        <w:tc>
          <w:tcPr>
            <w:tcW w:w="2484" w:type="dxa"/>
            <w:shd w:val="clear" w:color="auto" w:fill="FFFFFF"/>
          </w:tcPr>
          <w:p w14:paraId="53B9DEE1" w14:textId="77777777" w:rsidR="00FA0580" w:rsidRDefault="00000000">
            <w:r>
              <w:rPr>
                <w:rFonts w:ascii="Calibri" w:hAnsi="Calibri"/>
              </w:rPr>
              <w:t>Methotrexate</w:t>
            </w:r>
          </w:p>
        </w:tc>
        <w:tc>
          <w:tcPr>
            <w:tcW w:w="2484" w:type="dxa"/>
            <w:shd w:val="clear" w:color="auto" w:fill="FFFFFF"/>
          </w:tcPr>
          <w:p w14:paraId="1CA83987" w14:textId="77777777" w:rsidR="00FA0580" w:rsidRDefault="00000000">
            <w:r>
              <w:rPr>
                <w:rFonts w:ascii="Calibri" w:hAnsi="Calibri"/>
              </w:rPr>
              <w:t>Mucositis, thrombocytopenia, nephrotoxicity</w:t>
            </w:r>
          </w:p>
        </w:tc>
        <w:tc>
          <w:tcPr>
            <w:tcW w:w="2484" w:type="dxa"/>
            <w:shd w:val="clear" w:color="auto" w:fill="FFFFFF"/>
          </w:tcPr>
          <w:p w14:paraId="7CB3B712" w14:textId="77777777" w:rsidR="00FA0580" w:rsidRDefault="00000000">
            <w:r>
              <w:rPr>
                <w:rFonts w:ascii="Calibri" w:hAnsi="Calibri"/>
              </w:rPr>
              <w:t>RESCUE: Bypasses blocked DHFR enzyme. Given AFTER methotrexate (24 hrs). Must give within 40 hrs or permanent damage</w:t>
            </w:r>
          </w:p>
        </w:tc>
      </w:tr>
      <w:tr w:rsidR="00FA0580" w14:paraId="411EAFC9" w14:textId="77777777">
        <w:tc>
          <w:tcPr>
            <w:tcW w:w="2484" w:type="dxa"/>
            <w:shd w:val="clear" w:color="auto" w:fill="E8F5E9"/>
          </w:tcPr>
          <w:p w14:paraId="659E16D6" w14:textId="77777777" w:rsidR="00FA0580" w:rsidRDefault="00000000">
            <w:r>
              <w:rPr>
                <w:rFonts w:ascii="Calibri" w:hAnsi="Calibri"/>
                <w:b/>
              </w:rPr>
              <w:lastRenderedPageBreak/>
              <w:t>Dexrazoxane</w:t>
            </w:r>
          </w:p>
        </w:tc>
        <w:tc>
          <w:tcPr>
            <w:tcW w:w="2484" w:type="dxa"/>
            <w:shd w:val="clear" w:color="auto" w:fill="FFFFFF"/>
          </w:tcPr>
          <w:p w14:paraId="7CDEF9FD" w14:textId="77777777" w:rsidR="00FA0580" w:rsidRDefault="00000000">
            <w:r>
              <w:rPr>
                <w:rFonts w:ascii="Calibri" w:hAnsi="Calibri"/>
              </w:rPr>
              <w:t>Doxorubicin</w:t>
            </w:r>
          </w:p>
        </w:tc>
        <w:tc>
          <w:tcPr>
            <w:tcW w:w="2484" w:type="dxa"/>
            <w:shd w:val="clear" w:color="auto" w:fill="FFFFFF"/>
          </w:tcPr>
          <w:p w14:paraId="11294E7B" w14:textId="77777777" w:rsidR="00FA0580" w:rsidRDefault="00000000">
            <w:r>
              <w:rPr>
                <w:rFonts w:ascii="Calibri" w:hAnsi="Calibri"/>
              </w:rPr>
              <w:t>Cardiotoxicity</w:t>
            </w:r>
          </w:p>
        </w:tc>
        <w:tc>
          <w:tcPr>
            <w:tcW w:w="2484" w:type="dxa"/>
            <w:shd w:val="clear" w:color="auto" w:fill="FFFFFF"/>
          </w:tcPr>
          <w:p w14:paraId="78B489FD" w14:textId="77777777" w:rsidR="00FA0580" w:rsidRDefault="00000000">
            <w:r>
              <w:rPr>
                <w:rFonts w:ascii="Calibri" w:hAnsi="Calibri"/>
              </w:rPr>
              <w:t>Iron chelator; prevents anthracycline-iron complex formation → reduces free radical generation</w:t>
            </w:r>
          </w:p>
        </w:tc>
      </w:tr>
    </w:tbl>
    <w:p w14:paraId="514A9C0B" w14:textId="77777777" w:rsidR="00FA0580" w:rsidRDefault="00FA0580"/>
    <w:p w14:paraId="36512CA9" w14:textId="77777777" w:rsidR="00FA0580" w:rsidRDefault="00000000">
      <w:pPr>
        <w:spacing w:before="120" w:after="120"/>
        <w:ind w:left="432"/>
      </w:pPr>
      <w:r>
        <w:rPr>
          <w:b/>
          <w:color w:val="E65100"/>
          <w:sz w:val="24"/>
        </w:rPr>
        <w:t>💡 Memory Tricks:</w:t>
      </w:r>
      <w:r>
        <w:rPr>
          <w:b/>
          <w:color w:val="E65100"/>
          <w:sz w:val="24"/>
        </w:rPr>
        <w:br/>
      </w:r>
      <w:r>
        <w:rPr>
          <w:rFonts w:ascii="Calibri" w:hAnsi="Calibri"/>
        </w:rPr>
        <w:t>• "MESNA Mends bladder from Cyclophosphamide"</w:t>
      </w:r>
      <w:r>
        <w:rPr>
          <w:rFonts w:ascii="Calibri" w:hAnsi="Calibri"/>
        </w:rPr>
        <w:br/>
        <w:t>• "Amifostine Aids kidney from Cisplatin"</w:t>
      </w:r>
      <w:r>
        <w:rPr>
          <w:rFonts w:ascii="Calibri" w:hAnsi="Calibri"/>
        </w:rPr>
        <w:br/>
        <w:t>• "Leucovorin is LATE for Methotrexate (rescue after), EARLY for 5-FU (enhance before)"</w:t>
      </w:r>
      <w:r>
        <w:rPr>
          <w:rFonts w:ascii="Calibri" w:hAnsi="Calibri"/>
        </w:rPr>
        <w:br/>
        <w:t>• "Dexrazoxane = Doxorubicin protector" (both start with D)</w:t>
      </w:r>
      <w:r>
        <w:rPr>
          <w:rFonts w:ascii="Calibri" w:hAnsi="Calibri"/>
        </w:rPr>
        <w:br/>
        <w:t>• "Sodium thioSulfate Saves hearing from ciSplatin" (both have S)</w:t>
      </w:r>
      <w:r>
        <w:rPr>
          <w:rFonts w:ascii="Calibri" w:hAnsi="Calibri"/>
        </w:rPr>
        <w:br/>
      </w:r>
    </w:p>
    <w:p w14:paraId="632B20FD" w14:textId="77777777" w:rsidR="00FA0580" w:rsidRDefault="00FA0580"/>
    <w:p w14:paraId="089D82B3" w14:textId="77777777" w:rsidR="00FA0580" w:rsidRDefault="00000000">
      <w:pPr>
        <w:pStyle w:val="Heading2"/>
      </w:pPr>
      <w:r>
        <w:t>Targeted Therapy: Monoclonal Antibodies vs Small Molecule Inhibitors</w:t>
      </w:r>
    </w:p>
    <w:tbl>
      <w:tblPr>
        <w:tblStyle w:val="TableGrid"/>
        <w:tblW w:w="0" w:type="auto"/>
        <w:tblLook w:val="04A0" w:firstRow="1" w:lastRow="0" w:firstColumn="1" w:lastColumn="0" w:noHBand="0" w:noVBand="1"/>
      </w:tblPr>
      <w:tblGrid>
        <w:gridCol w:w="1985"/>
        <w:gridCol w:w="1985"/>
        <w:gridCol w:w="1985"/>
        <w:gridCol w:w="1986"/>
        <w:gridCol w:w="1985"/>
      </w:tblGrid>
      <w:tr w:rsidR="00FA0580" w14:paraId="4777D14A" w14:textId="77777777">
        <w:tc>
          <w:tcPr>
            <w:tcW w:w="1987" w:type="dxa"/>
            <w:shd w:val="clear" w:color="auto" w:fill="B3E5FC"/>
          </w:tcPr>
          <w:p w14:paraId="1DABB903" w14:textId="77777777" w:rsidR="00FA0580" w:rsidRDefault="00000000">
            <w:r>
              <w:rPr>
                <w:rFonts w:ascii="Calibri" w:hAnsi="Calibri"/>
                <w:b/>
                <w:color w:val="01579B"/>
              </w:rPr>
              <w:t>Drug Type</w:t>
            </w:r>
          </w:p>
        </w:tc>
        <w:tc>
          <w:tcPr>
            <w:tcW w:w="1987" w:type="dxa"/>
            <w:shd w:val="clear" w:color="auto" w:fill="B3E5FC"/>
          </w:tcPr>
          <w:p w14:paraId="5FE57377" w14:textId="77777777" w:rsidR="00FA0580" w:rsidRDefault="00000000">
            <w:r>
              <w:rPr>
                <w:rFonts w:ascii="Calibri" w:hAnsi="Calibri"/>
                <w:b/>
                <w:color w:val="01579B"/>
              </w:rPr>
              <w:t>Size</w:t>
            </w:r>
          </w:p>
        </w:tc>
        <w:tc>
          <w:tcPr>
            <w:tcW w:w="1987" w:type="dxa"/>
            <w:shd w:val="clear" w:color="auto" w:fill="B3E5FC"/>
          </w:tcPr>
          <w:p w14:paraId="008B9219" w14:textId="77777777" w:rsidR="00FA0580" w:rsidRDefault="00000000">
            <w:r>
              <w:rPr>
                <w:rFonts w:ascii="Calibri" w:hAnsi="Calibri"/>
                <w:b/>
                <w:color w:val="01579B"/>
              </w:rPr>
              <w:t>Where They Act</w:t>
            </w:r>
          </w:p>
        </w:tc>
        <w:tc>
          <w:tcPr>
            <w:tcW w:w="1987" w:type="dxa"/>
            <w:shd w:val="clear" w:color="auto" w:fill="B3E5FC"/>
          </w:tcPr>
          <w:p w14:paraId="057071D9" w14:textId="77777777" w:rsidR="00FA0580" w:rsidRDefault="00000000">
            <w:r>
              <w:rPr>
                <w:rFonts w:ascii="Calibri" w:hAnsi="Calibri"/>
                <w:b/>
                <w:color w:val="01579B"/>
              </w:rPr>
              <w:t>Administration Route</w:t>
            </w:r>
          </w:p>
        </w:tc>
        <w:tc>
          <w:tcPr>
            <w:tcW w:w="1987" w:type="dxa"/>
            <w:shd w:val="clear" w:color="auto" w:fill="B3E5FC"/>
          </w:tcPr>
          <w:p w14:paraId="45CC3E1E" w14:textId="77777777" w:rsidR="00FA0580" w:rsidRDefault="00000000">
            <w:r>
              <w:rPr>
                <w:rFonts w:ascii="Calibri" w:hAnsi="Calibri"/>
                <w:b/>
                <w:color w:val="01579B"/>
              </w:rPr>
              <w:t>Examples</w:t>
            </w:r>
          </w:p>
        </w:tc>
      </w:tr>
      <w:tr w:rsidR="00FA0580" w14:paraId="38E3E6E5" w14:textId="77777777">
        <w:tc>
          <w:tcPr>
            <w:tcW w:w="1987" w:type="dxa"/>
            <w:shd w:val="clear" w:color="auto" w:fill="E1F5FE"/>
          </w:tcPr>
          <w:p w14:paraId="5AA4D195" w14:textId="77777777" w:rsidR="00FA0580" w:rsidRDefault="00000000">
            <w:r>
              <w:rPr>
                <w:rFonts w:ascii="Calibri" w:hAnsi="Calibri"/>
                <w:b/>
              </w:rPr>
              <w:t>Monoclonal Antibodies (suffix: -mab)</w:t>
            </w:r>
          </w:p>
        </w:tc>
        <w:tc>
          <w:tcPr>
            <w:tcW w:w="1987" w:type="dxa"/>
            <w:shd w:val="clear" w:color="auto" w:fill="FFFFFF"/>
          </w:tcPr>
          <w:p w14:paraId="000928D5" w14:textId="77777777" w:rsidR="00FA0580" w:rsidRDefault="00000000">
            <w:r>
              <w:rPr>
                <w:rFonts w:ascii="Calibri" w:hAnsi="Calibri"/>
              </w:rPr>
              <w:t>Large molecules</w:t>
            </w:r>
          </w:p>
        </w:tc>
        <w:tc>
          <w:tcPr>
            <w:tcW w:w="1987" w:type="dxa"/>
            <w:shd w:val="clear" w:color="auto" w:fill="FFFFFF"/>
          </w:tcPr>
          <w:p w14:paraId="7A7035D6" w14:textId="77777777" w:rsidR="00FA0580" w:rsidRDefault="00000000">
            <w:r>
              <w:rPr>
                <w:rFonts w:ascii="Calibri" w:hAnsi="Calibri"/>
              </w:rPr>
              <w:t>Extracellular - bind to receptors or ligands on cell surface</w:t>
            </w:r>
          </w:p>
        </w:tc>
        <w:tc>
          <w:tcPr>
            <w:tcW w:w="1987" w:type="dxa"/>
            <w:shd w:val="clear" w:color="auto" w:fill="FFFFFF"/>
          </w:tcPr>
          <w:p w14:paraId="3DCE575E" w14:textId="77777777" w:rsidR="00FA0580" w:rsidRDefault="00000000">
            <w:r>
              <w:rPr>
                <w:rFonts w:ascii="Calibri" w:hAnsi="Calibri"/>
              </w:rPr>
              <w:t>IV infusion (cannot be taken orally - too large)</w:t>
            </w:r>
          </w:p>
        </w:tc>
        <w:tc>
          <w:tcPr>
            <w:tcW w:w="1987" w:type="dxa"/>
            <w:shd w:val="clear" w:color="auto" w:fill="FFFFFF"/>
          </w:tcPr>
          <w:p w14:paraId="2FFA8598" w14:textId="77777777" w:rsidR="00FA0580" w:rsidRDefault="00000000">
            <w:r>
              <w:rPr>
                <w:rFonts w:ascii="Calibri" w:hAnsi="Calibri"/>
              </w:rPr>
              <w:t>Cetuximab (anti-EGFR), Bevacizumab (anti-VEGF)</w:t>
            </w:r>
          </w:p>
        </w:tc>
      </w:tr>
      <w:tr w:rsidR="00FA0580" w14:paraId="6FBF6E96" w14:textId="77777777">
        <w:tc>
          <w:tcPr>
            <w:tcW w:w="1987" w:type="dxa"/>
            <w:shd w:val="clear" w:color="auto" w:fill="E1F5FE"/>
          </w:tcPr>
          <w:p w14:paraId="1A1DAE65" w14:textId="77777777" w:rsidR="00FA0580" w:rsidRDefault="00000000">
            <w:r>
              <w:rPr>
                <w:rFonts w:ascii="Calibri" w:hAnsi="Calibri"/>
                <w:b/>
              </w:rPr>
              <w:t>Small Molecule Inhibitors (suffix: -tinib for TKIs)</w:t>
            </w:r>
          </w:p>
        </w:tc>
        <w:tc>
          <w:tcPr>
            <w:tcW w:w="1987" w:type="dxa"/>
            <w:shd w:val="clear" w:color="auto" w:fill="FFFFFF"/>
          </w:tcPr>
          <w:p w14:paraId="7FB80BF0" w14:textId="77777777" w:rsidR="00FA0580" w:rsidRDefault="00000000">
            <w:r>
              <w:rPr>
                <w:rFonts w:ascii="Calibri" w:hAnsi="Calibri"/>
              </w:rPr>
              <w:t>Small molecules</w:t>
            </w:r>
          </w:p>
        </w:tc>
        <w:tc>
          <w:tcPr>
            <w:tcW w:w="1987" w:type="dxa"/>
            <w:shd w:val="clear" w:color="auto" w:fill="FFFFFF"/>
          </w:tcPr>
          <w:p w14:paraId="52AEFFAE" w14:textId="77777777" w:rsidR="00FA0580" w:rsidRDefault="00000000">
            <w:r>
              <w:rPr>
                <w:rFonts w:ascii="Calibri" w:hAnsi="Calibri"/>
              </w:rPr>
              <w:t>Intracellular - enter cell and block kinase domains</w:t>
            </w:r>
          </w:p>
        </w:tc>
        <w:tc>
          <w:tcPr>
            <w:tcW w:w="1987" w:type="dxa"/>
            <w:shd w:val="clear" w:color="auto" w:fill="FFFFFF"/>
          </w:tcPr>
          <w:p w14:paraId="1E939C0A" w14:textId="77777777" w:rsidR="00FA0580" w:rsidRDefault="00000000">
            <w:r>
              <w:rPr>
                <w:rFonts w:ascii="Calibri" w:hAnsi="Calibri"/>
              </w:rPr>
              <w:t>Oral (can be taken as pills)</w:t>
            </w:r>
          </w:p>
        </w:tc>
        <w:tc>
          <w:tcPr>
            <w:tcW w:w="1987" w:type="dxa"/>
            <w:shd w:val="clear" w:color="auto" w:fill="FFFFFF"/>
          </w:tcPr>
          <w:p w14:paraId="1FD5FFB4" w14:textId="77777777" w:rsidR="00FA0580" w:rsidRDefault="00000000">
            <w:r>
              <w:rPr>
                <w:rFonts w:ascii="Calibri" w:hAnsi="Calibri"/>
              </w:rPr>
              <w:t>Imatinib (BCR-ABL inhibitor), Erlotinib (EGFR TKI)</w:t>
            </w:r>
          </w:p>
        </w:tc>
      </w:tr>
    </w:tbl>
    <w:p w14:paraId="1E02544D" w14:textId="77777777" w:rsidR="00FA0580" w:rsidRDefault="00000000">
      <w:r>
        <w:br w:type="page"/>
      </w:r>
    </w:p>
    <w:p w14:paraId="5A68BF59" w14:textId="77777777" w:rsidR="00FA0580" w:rsidRDefault="00000000">
      <w:pPr>
        <w:pStyle w:val="Heading1"/>
      </w:pPr>
      <w:r>
        <w:rPr>
          <w:color w:val="764BA2"/>
        </w:rPr>
        <w:lastRenderedPageBreak/>
        <w:t>Master Chart - Antineoplastic Agents</w:t>
      </w:r>
    </w:p>
    <w:p w14:paraId="7F81AE11" w14:textId="77777777" w:rsidR="00FA0580" w:rsidRDefault="00000000">
      <w:pPr>
        <w:pStyle w:val="Heading2"/>
      </w:pPr>
      <w:r>
        <w:t>Comprehensive Antineoplastic Drug Chart</w:t>
      </w:r>
    </w:p>
    <w:tbl>
      <w:tblPr>
        <w:tblStyle w:val="TableGrid"/>
        <w:tblW w:w="0" w:type="auto"/>
        <w:tblLook w:val="04A0" w:firstRow="1" w:lastRow="0" w:firstColumn="1" w:lastColumn="0" w:noHBand="0" w:noVBand="1"/>
      </w:tblPr>
      <w:tblGrid>
        <w:gridCol w:w="4963"/>
        <w:gridCol w:w="4963"/>
      </w:tblGrid>
      <w:tr w:rsidR="00FA0580" w14:paraId="0BFAD420" w14:textId="77777777">
        <w:tc>
          <w:tcPr>
            <w:tcW w:w="4968" w:type="dxa"/>
            <w:shd w:val="clear" w:color="auto" w:fill="9575CD"/>
          </w:tcPr>
          <w:p w14:paraId="2CFFC23B" w14:textId="77777777" w:rsidR="00FA0580" w:rsidRDefault="00000000">
            <w:r>
              <w:rPr>
                <w:rFonts w:ascii="Calibri" w:hAnsi="Calibri"/>
                <w:b/>
                <w:color w:val="FFFFFF"/>
              </w:rPr>
              <w:t>Drug (Brand Name)</w:t>
            </w:r>
          </w:p>
        </w:tc>
        <w:tc>
          <w:tcPr>
            <w:tcW w:w="4968" w:type="dxa"/>
            <w:shd w:val="clear" w:color="auto" w:fill="9575CD"/>
          </w:tcPr>
          <w:p w14:paraId="6ACB153E" w14:textId="77777777" w:rsidR="00FA0580" w:rsidRDefault="00000000">
            <w:r>
              <w:rPr>
                <w:rFonts w:ascii="Calibri" w:hAnsi="Calibri"/>
                <w:b/>
                <w:color w:val="FFFFFF"/>
              </w:rPr>
              <w:t>Key Features</w:t>
            </w:r>
          </w:p>
        </w:tc>
      </w:tr>
      <w:tr w:rsidR="00FA0580" w14:paraId="0DA4765D" w14:textId="77777777">
        <w:tc>
          <w:tcPr>
            <w:tcW w:w="4968" w:type="dxa"/>
            <w:shd w:val="clear" w:color="auto" w:fill="EDE7F6"/>
          </w:tcPr>
          <w:p w14:paraId="30A898FB" w14:textId="77777777" w:rsidR="00FA0580" w:rsidRDefault="00000000">
            <w:r>
              <w:rPr>
                <w:rFonts w:ascii="Calibri" w:hAnsi="Calibri"/>
                <w:b/>
              </w:rPr>
              <w:t>Cyclophosphamide (Cytoxan) - Alkylating Agent</w:t>
            </w:r>
          </w:p>
        </w:tc>
        <w:tc>
          <w:tcPr>
            <w:tcW w:w="4968" w:type="dxa"/>
            <w:shd w:val="clear" w:color="auto" w:fill="FFFFFF"/>
          </w:tcPr>
          <w:p w14:paraId="4F01A85A" w14:textId="77777777" w:rsidR="00FA0580" w:rsidRDefault="00000000">
            <w:r>
              <w:rPr>
                <w:rFonts w:ascii="Calibri" w:hAnsi="Calibri"/>
                <w:sz w:val="20"/>
              </w:rPr>
              <w:t>Cell cycle NON-specific. Alkylates DNA. Unique toxicity: hemorrhagic cystitis from acrolein. Protected by MESNA/hydration. Also immunosuppressant.</w:t>
            </w:r>
          </w:p>
        </w:tc>
      </w:tr>
      <w:tr w:rsidR="00FA0580" w14:paraId="73F4BCD4" w14:textId="77777777">
        <w:tc>
          <w:tcPr>
            <w:tcW w:w="4968" w:type="dxa"/>
            <w:shd w:val="clear" w:color="auto" w:fill="EDE7F6"/>
          </w:tcPr>
          <w:p w14:paraId="795D9650" w14:textId="77777777" w:rsidR="00FA0580" w:rsidRDefault="00000000">
            <w:r>
              <w:rPr>
                <w:rFonts w:ascii="Calibri" w:hAnsi="Calibri"/>
                <w:b/>
              </w:rPr>
              <w:t>Cisplatin (Platinol) - Alkylating Agent</w:t>
            </w:r>
          </w:p>
        </w:tc>
        <w:tc>
          <w:tcPr>
            <w:tcW w:w="4968" w:type="dxa"/>
            <w:shd w:val="clear" w:color="auto" w:fill="FFFFFF"/>
          </w:tcPr>
          <w:p w14:paraId="165C74AD" w14:textId="77777777" w:rsidR="00FA0580" w:rsidRDefault="00000000">
            <w:r>
              <w:rPr>
                <w:rFonts w:ascii="Calibri" w:hAnsi="Calibri"/>
                <w:sz w:val="20"/>
              </w:rPr>
              <w:t>Cell cycle NON-specific. Alkylates DNA. Unique toxicities: renal (protected by amifostine), ototoxicity 40-80% adults (protected by sodium thiosulfate). Vesicant.</w:t>
            </w:r>
          </w:p>
        </w:tc>
      </w:tr>
      <w:tr w:rsidR="00FA0580" w14:paraId="3DEF94F2" w14:textId="77777777">
        <w:tc>
          <w:tcPr>
            <w:tcW w:w="4968" w:type="dxa"/>
            <w:shd w:val="clear" w:color="auto" w:fill="EDE7F6"/>
          </w:tcPr>
          <w:p w14:paraId="0EFD02C3" w14:textId="77777777" w:rsidR="00FA0580" w:rsidRDefault="00000000">
            <w:r>
              <w:rPr>
                <w:rFonts w:ascii="Calibri" w:hAnsi="Calibri"/>
                <w:b/>
              </w:rPr>
              <w:t>Methotrexate - Antimetabolite (S-phase)</w:t>
            </w:r>
          </w:p>
        </w:tc>
        <w:tc>
          <w:tcPr>
            <w:tcW w:w="4968" w:type="dxa"/>
            <w:shd w:val="clear" w:color="auto" w:fill="FFFFFF"/>
          </w:tcPr>
          <w:p w14:paraId="1B5F9BFA" w14:textId="77777777" w:rsidR="00FA0580" w:rsidRDefault="00000000">
            <w:r>
              <w:rPr>
                <w:rFonts w:ascii="Calibri" w:hAnsi="Calibri"/>
                <w:sz w:val="20"/>
              </w:rPr>
              <w:t>Inhibits DHFR → blocks DNA/RNA/protein synthesis. Toxicity: mucositis, thrombocytopenia, nephrotoxicity. Leucovorin rescue AFTER (24 hrs). Also immunosuppressant.</w:t>
            </w:r>
          </w:p>
        </w:tc>
      </w:tr>
      <w:tr w:rsidR="00FA0580" w14:paraId="6D4194E7" w14:textId="77777777">
        <w:tc>
          <w:tcPr>
            <w:tcW w:w="4968" w:type="dxa"/>
            <w:shd w:val="clear" w:color="auto" w:fill="EDE7F6"/>
          </w:tcPr>
          <w:p w14:paraId="2B31DA90" w14:textId="77777777" w:rsidR="00FA0580" w:rsidRDefault="00000000">
            <w:r>
              <w:rPr>
                <w:rFonts w:ascii="Calibri" w:hAnsi="Calibri"/>
                <w:b/>
              </w:rPr>
              <w:t>6-Mercaptopurine (Purixan) - Antimetabolite (S-phase)</w:t>
            </w:r>
          </w:p>
        </w:tc>
        <w:tc>
          <w:tcPr>
            <w:tcW w:w="4968" w:type="dxa"/>
            <w:shd w:val="clear" w:color="auto" w:fill="FFFFFF"/>
          </w:tcPr>
          <w:p w14:paraId="329A8734" w14:textId="77777777" w:rsidR="00FA0580" w:rsidRDefault="00000000">
            <w:r>
              <w:rPr>
                <w:rFonts w:ascii="Calibri" w:hAnsi="Calibri"/>
                <w:sz w:val="20"/>
              </w:rPr>
              <w:t>Converted by HGPRT → inhibits DNA/RNA synthesis. Toxicity: jaundice. ⚠️ Allopurinol interaction = fatal. Metabolite of azathioprine. Resistance: decreased HGPRT.</w:t>
            </w:r>
          </w:p>
        </w:tc>
      </w:tr>
      <w:tr w:rsidR="00FA0580" w14:paraId="482899A9" w14:textId="77777777">
        <w:tc>
          <w:tcPr>
            <w:tcW w:w="4968" w:type="dxa"/>
            <w:shd w:val="clear" w:color="auto" w:fill="EDE7F6"/>
          </w:tcPr>
          <w:p w14:paraId="07FA58E8" w14:textId="77777777" w:rsidR="00FA0580" w:rsidRDefault="00000000">
            <w:r>
              <w:rPr>
                <w:rFonts w:ascii="Calibri" w:hAnsi="Calibri"/>
                <w:b/>
              </w:rPr>
              <w:t>5-Fluorouracil (5-FU/Adrucil) - Antimetabolite (S-phase)</w:t>
            </w:r>
          </w:p>
        </w:tc>
        <w:tc>
          <w:tcPr>
            <w:tcW w:w="4968" w:type="dxa"/>
            <w:shd w:val="clear" w:color="auto" w:fill="FFFFFF"/>
          </w:tcPr>
          <w:p w14:paraId="2A3180D8" w14:textId="77777777" w:rsidR="00FA0580" w:rsidRDefault="00000000">
            <w:r>
              <w:rPr>
                <w:rFonts w:ascii="Calibri" w:hAnsi="Calibri"/>
                <w:sz w:val="20"/>
              </w:rPr>
              <w:t>Inhibits thymidylate synthase → blocks dUMP to dTMP. Toxicity: oral and GI ulceration. Leucovorin given BEFORE to enhance effect.</w:t>
            </w:r>
          </w:p>
        </w:tc>
      </w:tr>
      <w:tr w:rsidR="00FA0580" w14:paraId="67276A36" w14:textId="77777777">
        <w:tc>
          <w:tcPr>
            <w:tcW w:w="4968" w:type="dxa"/>
            <w:shd w:val="clear" w:color="auto" w:fill="EDE7F6"/>
          </w:tcPr>
          <w:p w14:paraId="589BD544" w14:textId="77777777" w:rsidR="00FA0580" w:rsidRDefault="00000000">
            <w:r>
              <w:rPr>
                <w:rFonts w:ascii="Calibri" w:hAnsi="Calibri"/>
                <w:b/>
              </w:rPr>
              <w:t>Vincristine (Oncovin) - Vinca Alkaloid (M-phase)</w:t>
            </w:r>
          </w:p>
        </w:tc>
        <w:tc>
          <w:tcPr>
            <w:tcW w:w="4968" w:type="dxa"/>
            <w:shd w:val="clear" w:color="auto" w:fill="FFFFFF"/>
          </w:tcPr>
          <w:p w14:paraId="6D51689E" w14:textId="77777777" w:rsidR="00FA0580" w:rsidRDefault="00000000">
            <w:r>
              <w:rPr>
                <w:rFonts w:ascii="Calibri" w:hAnsi="Calibri"/>
                <w:sz w:val="20"/>
              </w:rPr>
              <w:t>Binds tubulin → prevents microtubule polymerization → metaphase arrest. HIGH neurotoxicity (dose-limiting). LOW myelosuppression.</w:t>
            </w:r>
          </w:p>
        </w:tc>
      </w:tr>
      <w:tr w:rsidR="00FA0580" w14:paraId="4CB7A2AD" w14:textId="77777777">
        <w:tc>
          <w:tcPr>
            <w:tcW w:w="4968" w:type="dxa"/>
            <w:shd w:val="clear" w:color="auto" w:fill="EDE7F6"/>
          </w:tcPr>
          <w:p w14:paraId="6E227A59" w14:textId="77777777" w:rsidR="00FA0580" w:rsidRDefault="00000000">
            <w:r>
              <w:rPr>
                <w:rFonts w:ascii="Calibri" w:hAnsi="Calibri"/>
                <w:b/>
              </w:rPr>
              <w:t>Vinblastine (Velban) - Vinca Alkaloid (M-phase)</w:t>
            </w:r>
          </w:p>
        </w:tc>
        <w:tc>
          <w:tcPr>
            <w:tcW w:w="4968" w:type="dxa"/>
            <w:shd w:val="clear" w:color="auto" w:fill="FFFFFF"/>
          </w:tcPr>
          <w:p w14:paraId="3BBC9547" w14:textId="77777777" w:rsidR="00FA0580" w:rsidRDefault="00000000">
            <w:r>
              <w:rPr>
                <w:rFonts w:ascii="Calibri" w:hAnsi="Calibri"/>
                <w:sz w:val="20"/>
              </w:rPr>
              <w:t>Binds tubulin → prevents microtubule polymerization → metaphase arrest. LESS neurotoxicity. MORE myelosuppression (dose-limiting).</w:t>
            </w:r>
          </w:p>
        </w:tc>
      </w:tr>
      <w:tr w:rsidR="00FA0580" w14:paraId="5350CFB6" w14:textId="77777777">
        <w:tc>
          <w:tcPr>
            <w:tcW w:w="4968" w:type="dxa"/>
            <w:shd w:val="clear" w:color="auto" w:fill="EDE7F6"/>
          </w:tcPr>
          <w:p w14:paraId="3BE8B78A" w14:textId="77777777" w:rsidR="00FA0580" w:rsidRDefault="00000000">
            <w:r>
              <w:rPr>
                <w:rFonts w:ascii="Calibri" w:hAnsi="Calibri"/>
                <w:b/>
              </w:rPr>
              <w:t>Paclitaxel (Taxol) - Taxane (M-phase)</w:t>
            </w:r>
          </w:p>
        </w:tc>
        <w:tc>
          <w:tcPr>
            <w:tcW w:w="4968" w:type="dxa"/>
            <w:shd w:val="clear" w:color="auto" w:fill="FFFFFF"/>
          </w:tcPr>
          <w:p w14:paraId="69D60A2A" w14:textId="77777777" w:rsidR="00FA0580" w:rsidRDefault="00000000">
            <w:r>
              <w:rPr>
                <w:rFonts w:ascii="Calibri" w:hAnsi="Calibri"/>
                <w:sz w:val="20"/>
              </w:rPr>
              <w:t>Binds beta-tubulin → stabilizes microtubules → prevents depolymerization. Non-functional microtubules. Toxicity: severe myelosuppression, anemia, peripheral neuropathy.</w:t>
            </w:r>
          </w:p>
        </w:tc>
      </w:tr>
      <w:tr w:rsidR="00FA0580" w14:paraId="532FAE68" w14:textId="77777777">
        <w:tc>
          <w:tcPr>
            <w:tcW w:w="4968" w:type="dxa"/>
            <w:shd w:val="clear" w:color="auto" w:fill="EDE7F6"/>
          </w:tcPr>
          <w:p w14:paraId="5E3D6CE1" w14:textId="77777777" w:rsidR="00FA0580" w:rsidRDefault="00000000">
            <w:r>
              <w:rPr>
                <w:rFonts w:ascii="Calibri" w:hAnsi="Calibri"/>
                <w:b/>
              </w:rPr>
              <w:t>Doxorubicin (Adriamycin) - Antibiotic (Anthracycline)</w:t>
            </w:r>
          </w:p>
        </w:tc>
        <w:tc>
          <w:tcPr>
            <w:tcW w:w="4968" w:type="dxa"/>
            <w:shd w:val="clear" w:color="auto" w:fill="FFFFFF"/>
          </w:tcPr>
          <w:p w14:paraId="7586E5ED" w14:textId="77777777" w:rsidR="00FA0580" w:rsidRDefault="00000000">
            <w:r>
              <w:rPr>
                <w:rFonts w:ascii="Calibri" w:hAnsi="Calibri"/>
                <w:sz w:val="20"/>
              </w:rPr>
              <w:t>Intercalates DNA, generates free radicals. Cell cycle NON-specific. Unique toxicity: cardiotoxic (iron increases). Protected by dexrazoxane (iron chelator).</w:t>
            </w:r>
          </w:p>
        </w:tc>
      </w:tr>
      <w:tr w:rsidR="00FA0580" w14:paraId="05108558" w14:textId="77777777">
        <w:tc>
          <w:tcPr>
            <w:tcW w:w="4968" w:type="dxa"/>
            <w:shd w:val="clear" w:color="auto" w:fill="EDE7F6"/>
          </w:tcPr>
          <w:p w14:paraId="6742A89E" w14:textId="77777777" w:rsidR="00FA0580" w:rsidRDefault="00000000">
            <w:r>
              <w:rPr>
                <w:rFonts w:ascii="Calibri" w:hAnsi="Calibri"/>
                <w:b/>
              </w:rPr>
              <w:t>Bleomycin (Blenoxane) - Antibiotic</w:t>
            </w:r>
          </w:p>
        </w:tc>
        <w:tc>
          <w:tcPr>
            <w:tcW w:w="4968" w:type="dxa"/>
            <w:shd w:val="clear" w:color="auto" w:fill="FFFFFF"/>
          </w:tcPr>
          <w:p w14:paraId="034B9144" w14:textId="77777777" w:rsidR="00FA0580" w:rsidRDefault="00000000">
            <w:r>
              <w:rPr>
                <w:rFonts w:ascii="Calibri" w:hAnsi="Calibri"/>
                <w:sz w:val="20"/>
              </w:rPr>
              <w:t>Binds DNA directly → strand breaks. Cell cycle SPECIFIC (G2-M). Unique toxicity: pulmonary fibrosis, hypersensitivity. Advantage: LESS myelosuppression.</w:t>
            </w:r>
          </w:p>
        </w:tc>
      </w:tr>
      <w:tr w:rsidR="00FA0580" w14:paraId="2C2ECBC1" w14:textId="77777777">
        <w:tc>
          <w:tcPr>
            <w:tcW w:w="4968" w:type="dxa"/>
            <w:shd w:val="clear" w:color="auto" w:fill="EDE7F6"/>
          </w:tcPr>
          <w:p w14:paraId="65D837D1" w14:textId="77777777" w:rsidR="00FA0580" w:rsidRDefault="00000000">
            <w:r>
              <w:rPr>
                <w:rFonts w:ascii="Calibri" w:hAnsi="Calibri"/>
                <w:b/>
              </w:rPr>
              <w:t>Imatinib (Gleevec) - Tyrosine Kinase Inhibitor</w:t>
            </w:r>
          </w:p>
        </w:tc>
        <w:tc>
          <w:tcPr>
            <w:tcW w:w="4968" w:type="dxa"/>
            <w:shd w:val="clear" w:color="auto" w:fill="FFFFFF"/>
          </w:tcPr>
          <w:p w14:paraId="32E23C44" w14:textId="77777777" w:rsidR="00FA0580" w:rsidRDefault="00000000">
            <w:r>
              <w:rPr>
                <w:rFonts w:ascii="Calibri" w:hAnsi="Calibri"/>
                <w:sz w:val="20"/>
              </w:rPr>
              <w:t>Inhibits BCR-ABL tyrosine kinase (Philadelphia chromosome t(9;22)). For CML (95% have Ph+) and GIST. Toxicity: edema (periorbital, ankle). Test for BCR-ABL mutation.</w:t>
            </w:r>
          </w:p>
        </w:tc>
      </w:tr>
      <w:tr w:rsidR="00FA0580" w14:paraId="4857E71E" w14:textId="77777777">
        <w:tc>
          <w:tcPr>
            <w:tcW w:w="4968" w:type="dxa"/>
            <w:shd w:val="clear" w:color="auto" w:fill="EDE7F6"/>
          </w:tcPr>
          <w:p w14:paraId="1A4B76CB" w14:textId="77777777" w:rsidR="00FA0580" w:rsidRDefault="00000000">
            <w:r>
              <w:rPr>
                <w:rFonts w:ascii="Calibri" w:hAnsi="Calibri"/>
                <w:b/>
              </w:rPr>
              <w:t>Erlotinib (Tarceva) - EGFR Tyrosine Kinase Inhibitor</w:t>
            </w:r>
          </w:p>
        </w:tc>
        <w:tc>
          <w:tcPr>
            <w:tcW w:w="4968" w:type="dxa"/>
            <w:shd w:val="clear" w:color="auto" w:fill="FFFFFF"/>
          </w:tcPr>
          <w:p w14:paraId="5C190EC1" w14:textId="77777777" w:rsidR="00FA0580" w:rsidRDefault="00000000">
            <w:r>
              <w:rPr>
                <w:rFonts w:ascii="Calibri" w:hAnsi="Calibri"/>
                <w:sz w:val="20"/>
              </w:rPr>
              <w:t>Blocks ATP binding to EGFR kinase → inhibits tyrosine kinase. For lung cancer. Toxicity: rash, diarrhea, anorexia. Test for EGFR expression &amp; mutations.</w:t>
            </w:r>
          </w:p>
        </w:tc>
      </w:tr>
      <w:tr w:rsidR="00FA0580" w14:paraId="0941D595" w14:textId="77777777">
        <w:tc>
          <w:tcPr>
            <w:tcW w:w="4968" w:type="dxa"/>
            <w:shd w:val="clear" w:color="auto" w:fill="EDE7F6"/>
          </w:tcPr>
          <w:p w14:paraId="6F4A3E0A" w14:textId="77777777" w:rsidR="00FA0580" w:rsidRDefault="00000000">
            <w:r>
              <w:rPr>
                <w:rFonts w:ascii="Calibri" w:hAnsi="Calibri"/>
                <w:b/>
              </w:rPr>
              <w:t>Cetuximab (Erbitux) - Monoclonal Antibody (anti-EGFR)</w:t>
            </w:r>
          </w:p>
        </w:tc>
        <w:tc>
          <w:tcPr>
            <w:tcW w:w="4968" w:type="dxa"/>
            <w:shd w:val="clear" w:color="auto" w:fill="FFFFFF"/>
          </w:tcPr>
          <w:p w14:paraId="0E3B052A" w14:textId="77777777" w:rsidR="00FA0580" w:rsidRDefault="00000000">
            <w:r>
              <w:rPr>
                <w:rFonts w:ascii="Calibri" w:hAnsi="Calibri"/>
                <w:sz w:val="20"/>
              </w:rPr>
              <w:t>Binds to EGFR receptor → inhibits tyrosine kinase activity → growth inhibition and apoptosis. Toxicity: acneiform skin rash, hypomagnesemia. Test for EGFR expression &amp; mutations.</w:t>
            </w:r>
          </w:p>
        </w:tc>
      </w:tr>
      <w:tr w:rsidR="00FA0580" w14:paraId="77F59A16" w14:textId="77777777">
        <w:tc>
          <w:tcPr>
            <w:tcW w:w="4968" w:type="dxa"/>
            <w:shd w:val="clear" w:color="auto" w:fill="EDE7F6"/>
          </w:tcPr>
          <w:p w14:paraId="3DAB66E2" w14:textId="77777777" w:rsidR="00FA0580" w:rsidRDefault="00000000">
            <w:r>
              <w:rPr>
                <w:rFonts w:ascii="Calibri" w:hAnsi="Calibri"/>
                <w:b/>
              </w:rPr>
              <w:t>Bevacizumab (Avastin) - Monoclonal Antibody (anti-VEGF)</w:t>
            </w:r>
          </w:p>
        </w:tc>
        <w:tc>
          <w:tcPr>
            <w:tcW w:w="4968" w:type="dxa"/>
            <w:shd w:val="clear" w:color="auto" w:fill="FFFFFF"/>
          </w:tcPr>
          <w:p w14:paraId="7396B6F4" w14:textId="77777777" w:rsidR="00FA0580" w:rsidRDefault="00000000">
            <w:r>
              <w:rPr>
                <w:rFonts w:ascii="Calibri" w:hAnsi="Calibri"/>
                <w:sz w:val="20"/>
              </w:rPr>
              <w:t>Binds VEGF-A → prevents VEGF-VEGFR binding → decreases angiogenesis → slows tumor growth. Toxicity: bleeding and thromboembolism risk.</w:t>
            </w:r>
          </w:p>
        </w:tc>
      </w:tr>
      <w:tr w:rsidR="00FA0580" w14:paraId="490A7D86" w14:textId="77777777">
        <w:tc>
          <w:tcPr>
            <w:tcW w:w="4968" w:type="dxa"/>
            <w:shd w:val="clear" w:color="auto" w:fill="EDE7F6"/>
          </w:tcPr>
          <w:p w14:paraId="242529F7" w14:textId="77777777" w:rsidR="00FA0580" w:rsidRDefault="00000000">
            <w:r>
              <w:rPr>
                <w:rFonts w:ascii="Calibri" w:hAnsi="Calibri"/>
                <w:b/>
              </w:rPr>
              <w:t>MESNA - Protective Agent</w:t>
            </w:r>
          </w:p>
        </w:tc>
        <w:tc>
          <w:tcPr>
            <w:tcW w:w="4968" w:type="dxa"/>
            <w:shd w:val="clear" w:color="auto" w:fill="FFFFFF"/>
          </w:tcPr>
          <w:p w14:paraId="40C7B8D4" w14:textId="77777777" w:rsidR="00FA0580" w:rsidRDefault="00000000">
            <w:r>
              <w:rPr>
                <w:rFonts w:ascii="Calibri" w:hAnsi="Calibri"/>
                <w:sz w:val="20"/>
              </w:rPr>
              <w:t>For cyclophosphamide. Prevents hemorrhagic cystitis. Concentrates in bladder, conjugates with acrolein.</w:t>
            </w:r>
          </w:p>
        </w:tc>
      </w:tr>
      <w:tr w:rsidR="00FA0580" w14:paraId="504587EC" w14:textId="77777777">
        <w:tc>
          <w:tcPr>
            <w:tcW w:w="4968" w:type="dxa"/>
            <w:shd w:val="clear" w:color="auto" w:fill="EDE7F6"/>
          </w:tcPr>
          <w:p w14:paraId="327E55B9" w14:textId="77777777" w:rsidR="00FA0580" w:rsidRDefault="00000000">
            <w:r>
              <w:rPr>
                <w:rFonts w:ascii="Calibri" w:hAnsi="Calibri"/>
                <w:b/>
              </w:rPr>
              <w:lastRenderedPageBreak/>
              <w:t>Leucovorin - Protective/Enhancing Agent</w:t>
            </w:r>
          </w:p>
        </w:tc>
        <w:tc>
          <w:tcPr>
            <w:tcW w:w="4968" w:type="dxa"/>
            <w:shd w:val="clear" w:color="auto" w:fill="FFFFFF"/>
          </w:tcPr>
          <w:p w14:paraId="33AB5E18" w14:textId="77777777" w:rsidR="00FA0580" w:rsidRDefault="00000000">
            <w:r>
              <w:rPr>
                <w:rFonts w:ascii="Calibri" w:hAnsi="Calibri"/>
                <w:sz w:val="20"/>
              </w:rPr>
              <w:t>For methotrexate: RESCUE (given AFTER 24 hrs) bypasses DHFR. For 5-FU: ENHANCER (given BEFORE) stabilizes 5-FU-TS bond.</w:t>
            </w:r>
          </w:p>
        </w:tc>
      </w:tr>
      <w:tr w:rsidR="00FA0580" w14:paraId="5C686161" w14:textId="77777777">
        <w:tc>
          <w:tcPr>
            <w:tcW w:w="4968" w:type="dxa"/>
            <w:shd w:val="clear" w:color="auto" w:fill="EDE7F6"/>
          </w:tcPr>
          <w:p w14:paraId="167C5456" w14:textId="77777777" w:rsidR="00FA0580" w:rsidRDefault="00000000">
            <w:r>
              <w:rPr>
                <w:rFonts w:ascii="Calibri" w:hAnsi="Calibri"/>
                <w:b/>
              </w:rPr>
              <w:t>Dexrazoxane - Protective Agent</w:t>
            </w:r>
          </w:p>
        </w:tc>
        <w:tc>
          <w:tcPr>
            <w:tcW w:w="4968" w:type="dxa"/>
            <w:shd w:val="clear" w:color="auto" w:fill="FFFFFF"/>
          </w:tcPr>
          <w:p w14:paraId="3ABC146D" w14:textId="77777777" w:rsidR="00FA0580" w:rsidRDefault="00000000">
            <w:r>
              <w:rPr>
                <w:rFonts w:ascii="Calibri" w:hAnsi="Calibri"/>
                <w:sz w:val="20"/>
              </w:rPr>
              <w:t>For doxorubicin cardiotoxicity. Iron chelator prevents anthracycline-iron complexes.</w:t>
            </w:r>
          </w:p>
        </w:tc>
      </w:tr>
    </w:tbl>
    <w:p w14:paraId="2B6CA087" w14:textId="77777777" w:rsidR="00FA0580" w:rsidRDefault="00000000">
      <w:r>
        <w:br w:type="page"/>
      </w:r>
    </w:p>
    <w:p w14:paraId="0157302A" w14:textId="77777777" w:rsidR="00FA0580" w:rsidRDefault="00000000">
      <w:pPr>
        <w:pStyle w:val="Heading1"/>
      </w:pPr>
      <w:r>
        <w:rPr>
          <w:color w:val="764BA2"/>
        </w:rPr>
        <w:lastRenderedPageBreak/>
        <w:t>High-Yield Summary</w:t>
      </w:r>
    </w:p>
    <w:p w14:paraId="08DF7BED" w14:textId="77777777" w:rsidR="00FA0580" w:rsidRDefault="00000000">
      <w:pPr>
        <w:spacing w:before="120" w:after="120"/>
        <w:ind w:left="432"/>
      </w:pPr>
      <w:r>
        <w:rPr>
          <w:b/>
          <w:color w:val="764BA2"/>
          <w:sz w:val="24"/>
        </w:rPr>
        <w:t>CELL CYCLE-SPECIFIC DRUGS - Continuous Dosing Required:</w:t>
      </w:r>
      <w:r>
        <w:rPr>
          <w:b/>
          <w:color w:val="764BA2"/>
          <w:sz w:val="24"/>
        </w:rPr>
        <w:br/>
      </w:r>
      <w:r>
        <w:rPr>
          <w:rFonts w:ascii="Calibri" w:hAnsi="Calibri"/>
        </w:rPr>
        <w:t>• S-phase: Methotrexate, 6-Mercaptopurine, 5-Fluorouracil (all antimetabolites)</w:t>
      </w:r>
      <w:r>
        <w:rPr>
          <w:rFonts w:ascii="Calibri" w:hAnsi="Calibri"/>
        </w:rPr>
        <w:br/>
        <w:t>• G2-M phase: Bleomycin</w:t>
      </w:r>
      <w:r>
        <w:rPr>
          <w:rFonts w:ascii="Calibri" w:hAnsi="Calibri"/>
        </w:rPr>
        <w:br/>
        <w:t>• M-phase: Vincristine, Vinblastine (vinca alkaloids), Paclitaxel (taxane)</w:t>
      </w:r>
      <w:r>
        <w:rPr>
          <w:rFonts w:ascii="Calibri" w:hAnsi="Calibri"/>
        </w:rPr>
        <w:br/>
        <w:t>• "VEEET" mnemonic: Vinca alkaloids, Estramustine, Epothilones, Etoposide, Taxanes</w:t>
      </w:r>
      <w:r>
        <w:rPr>
          <w:rFonts w:ascii="Calibri" w:hAnsi="Calibri"/>
        </w:rPr>
        <w:br/>
      </w:r>
    </w:p>
    <w:p w14:paraId="00A1DD36" w14:textId="77777777" w:rsidR="00FA0580" w:rsidRDefault="00FA0580"/>
    <w:p w14:paraId="5CB022BD" w14:textId="77777777" w:rsidR="00FA0580" w:rsidRDefault="00000000">
      <w:pPr>
        <w:spacing w:before="120" w:after="120"/>
        <w:ind w:left="432"/>
      </w:pPr>
      <w:r>
        <w:rPr>
          <w:b/>
          <w:color w:val="764BA2"/>
          <w:sz w:val="24"/>
        </w:rPr>
        <w:t>CELL CYCLE-NONSPECIFIC DRUGS - Can Dose Intermittently:</w:t>
      </w:r>
      <w:r>
        <w:rPr>
          <w:b/>
          <w:color w:val="764BA2"/>
          <w:sz w:val="24"/>
        </w:rPr>
        <w:br/>
      </w:r>
      <w:r>
        <w:rPr>
          <w:rFonts w:ascii="Calibri" w:hAnsi="Calibri"/>
        </w:rPr>
        <w:t>• Alkylating agents: Cyclophosphamide, Cisplatin</w:t>
      </w:r>
      <w:r>
        <w:rPr>
          <w:rFonts w:ascii="Calibri" w:hAnsi="Calibri"/>
        </w:rPr>
        <w:br/>
        <w:t>• Antibiotics: Doxorubicin (anthracycline)</w:t>
      </w:r>
      <w:r>
        <w:rPr>
          <w:rFonts w:ascii="Calibri" w:hAnsi="Calibri"/>
        </w:rPr>
        <w:br/>
        <w:t>• Work on proliferating cells regardless of cycle phase</w:t>
      </w:r>
      <w:r>
        <w:rPr>
          <w:rFonts w:ascii="Calibri" w:hAnsi="Calibri"/>
        </w:rPr>
        <w:br/>
      </w:r>
    </w:p>
    <w:p w14:paraId="6C31A51B" w14:textId="77777777" w:rsidR="00FA0580" w:rsidRDefault="00FA0580"/>
    <w:p w14:paraId="4797F4D8" w14:textId="77777777" w:rsidR="00FA0580" w:rsidRDefault="00000000">
      <w:pPr>
        <w:spacing w:before="120" w:after="120"/>
        <w:ind w:left="432"/>
      </w:pPr>
      <w:r>
        <w:rPr>
          <w:b/>
          <w:color w:val="B71C1C"/>
          <w:sz w:val="24"/>
        </w:rPr>
        <w:t>PERIPHERAL NEUROPATHY - Never Miss:</w:t>
      </w:r>
      <w:r>
        <w:rPr>
          <w:b/>
          <w:color w:val="B71C1C"/>
          <w:sz w:val="24"/>
        </w:rPr>
        <w:br/>
      </w:r>
      <w:r>
        <w:rPr>
          <w:rFonts w:ascii="Calibri" w:hAnsi="Calibri"/>
        </w:rPr>
        <w:t>• Vincristine: HIGH neurotoxicity (dose-limiting), LOW myelosuppression</w:t>
      </w:r>
      <w:r>
        <w:rPr>
          <w:rFonts w:ascii="Calibri" w:hAnsi="Calibri"/>
        </w:rPr>
        <w:br/>
        <w:t>• Vinblastine: LESS neurotoxicity, MORE myelosuppression (dose-limiting)</w:t>
      </w:r>
      <w:r>
        <w:rPr>
          <w:rFonts w:ascii="Calibri" w:hAnsi="Calibri"/>
        </w:rPr>
        <w:br/>
        <w:t>• Paclitaxel: Peripheral neuropathy + severe myelosuppression</w:t>
      </w:r>
      <w:r>
        <w:rPr>
          <w:rFonts w:ascii="Calibri" w:hAnsi="Calibri"/>
        </w:rPr>
        <w:br/>
        <w:t>• Mnemonic: "Christ my nerves, Blast my bones"</w:t>
      </w:r>
      <w:r>
        <w:rPr>
          <w:rFonts w:ascii="Calibri" w:hAnsi="Calibri"/>
        </w:rPr>
        <w:br/>
        <w:t>• Mechanism: Microtubules needed for axonal transport → disruption = nerve damage</w:t>
      </w:r>
      <w:r>
        <w:rPr>
          <w:rFonts w:ascii="Calibri" w:hAnsi="Calibri"/>
        </w:rPr>
        <w:br/>
      </w:r>
    </w:p>
    <w:p w14:paraId="2B98DBDC" w14:textId="77777777" w:rsidR="00FA0580" w:rsidRDefault="00FA0580"/>
    <w:p w14:paraId="22375526" w14:textId="77777777" w:rsidR="00FA0580" w:rsidRDefault="00000000">
      <w:pPr>
        <w:spacing w:before="120" w:after="120"/>
        <w:ind w:left="432"/>
      </w:pPr>
      <w:r>
        <w:rPr>
          <w:b/>
          <w:color w:val="B71C1C"/>
          <w:sz w:val="24"/>
        </w:rPr>
        <w:t>UNIQUE ORGAN-SPECIFIC TOXICITIES:</w:t>
      </w:r>
      <w:r>
        <w:rPr>
          <w:b/>
          <w:color w:val="B71C1C"/>
          <w:sz w:val="24"/>
        </w:rPr>
        <w:br/>
      </w:r>
      <w:r>
        <w:rPr>
          <w:rFonts w:ascii="Calibri" w:hAnsi="Calibri"/>
        </w:rPr>
        <w:t>• BLADDER: Cyclophosphamide → hemorrhagic cystitis (acrolein) → MESNA</w:t>
      </w:r>
      <w:r>
        <w:rPr>
          <w:rFonts w:ascii="Calibri" w:hAnsi="Calibri"/>
        </w:rPr>
        <w:br/>
        <w:t>• HEART: Doxorubicin → cardiotoxic (free radicals + iron) → Dexrazoxane</w:t>
      </w:r>
      <w:r>
        <w:rPr>
          <w:rFonts w:ascii="Calibri" w:hAnsi="Calibri"/>
        </w:rPr>
        <w:br/>
        <w:t>• LUNGS: Bleomycin → pulmonary fibrosis (also hypersensitivity)</w:t>
      </w:r>
      <w:r>
        <w:rPr>
          <w:rFonts w:ascii="Calibri" w:hAnsi="Calibri"/>
        </w:rPr>
        <w:br/>
        <w:t>• EARS: Cisplatin → ototoxicity 40-80% (permanent hearing loss) → Sodium thiosulfate</w:t>
      </w:r>
      <w:r>
        <w:rPr>
          <w:rFonts w:ascii="Calibri" w:hAnsi="Calibri"/>
        </w:rPr>
        <w:br/>
        <w:t>• KIDNEYS: Cisplatin → nephrotoxicity → Amifostine</w:t>
      </w:r>
      <w:r>
        <w:rPr>
          <w:rFonts w:ascii="Calibri" w:hAnsi="Calibri"/>
        </w:rPr>
        <w:br/>
        <w:t>• MOUTH: Methotrexate → mucositis → Leucovorin rescue</w:t>
      </w:r>
      <w:r>
        <w:rPr>
          <w:rFonts w:ascii="Calibri" w:hAnsi="Calibri"/>
        </w:rPr>
        <w:br/>
      </w:r>
    </w:p>
    <w:p w14:paraId="3FCA5E8F" w14:textId="77777777" w:rsidR="00FA0580" w:rsidRDefault="00FA0580"/>
    <w:p w14:paraId="519A5FED" w14:textId="77777777" w:rsidR="00FA0580" w:rsidRDefault="00000000">
      <w:pPr>
        <w:spacing w:before="120" w:after="120"/>
        <w:ind w:left="432"/>
      </w:pPr>
      <w:r>
        <w:rPr>
          <w:b/>
          <w:color w:val="1B5E20"/>
          <w:sz w:val="24"/>
        </w:rPr>
        <w:t>PROTECTIVE AGENTS - Critical to Know:</w:t>
      </w:r>
      <w:r>
        <w:rPr>
          <w:b/>
          <w:color w:val="1B5E20"/>
          <w:sz w:val="24"/>
        </w:rPr>
        <w:br/>
      </w:r>
      <w:r>
        <w:rPr>
          <w:rFonts w:ascii="Calibri" w:hAnsi="Calibri"/>
        </w:rPr>
        <w:t>• MESNA: Cyclophosphamide bladder protection</w:t>
      </w:r>
      <w:r>
        <w:rPr>
          <w:rFonts w:ascii="Calibri" w:hAnsi="Calibri"/>
        </w:rPr>
        <w:br/>
        <w:t>• Amifostine: Cisplatin renal protection (free radical scavenger)</w:t>
      </w:r>
      <w:r>
        <w:rPr>
          <w:rFonts w:ascii="Calibri" w:hAnsi="Calibri"/>
        </w:rPr>
        <w:br/>
        <w:t>• Sodium thiosulfate: Cisplatin ototoxicity protection (FDA 2022)</w:t>
      </w:r>
      <w:r>
        <w:rPr>
          <w:rFonts w:ascii="Calibri" w:hAnsi="Calibri"/>
        </w:rPr>
        <w:br/>
        <w:t>• Leucovorin: Methotrexate rescue (AFTER 24 hrs, &lt;40 hrs) OR 5-FU enhancer (BEFORE)</w:t>
      </w:r>
      <w:r>
        <w:rPr>
          <w:rFonts w:ascii="Calibri" w:hAnsi="Calibri"/>
        </w:rPr>
        <w:br/>
        <w:t>• Dexrazoxane: Doxorubicin cardioprotection (iron chelator)</w:t>
      </w:r>
      <w:r>
        <w:rPr>
          <w:rFonts w:ascii="Calibri" w:hAnsi="Calibri"/>
        </w:rPr>
        <w:br/>
      </w:r>
    </w:p>
    <w:p w14:paraId="2A5EE7FB" w14:textId="77777777" w:rsidR="00FA0580" w:rsidRDefault="00FA0580"/>
    <w:p w14:paraId="15F65CB5" w14:textId="77777777" w:rsidR="00FA0580" w:rsidRDefault="00000000">
      <w:pPr>
        <w:spacing w:before="120" w:after="120"/>
        <w:ind w:left="432"/>
      </w:pPr>
      <w:r>
        <w:rPr>
          <w:b/>
          <w:color w:val="004D40"/>
          <w:sz w:val="24"/>
        </w:rPr>
        <w:t>TARGETED THERAPIES - Must Test Before Use:</w:t>
      </w:r>
      <w:r>
        <w:rPr>
          <w:b/>
          <w:color w:val="004D40"/>
          <w:sz w:val="24"/>
        </w:rPr>
        <w:br/>
      </w:r>
      <w:r>
        <w:rPr>
          <w:rFonts w:ascii="Calibri" w:hAnsi="Calibri"/>
        </w:rPr>
        <w:t>• Imatinib (Gleevec): BCR-ABL inhibitor for CML with Philadelphia chromosome t(9;22). Test for mutation. SE: edema</w:t>
      </w:r>
      <w:r>
        <w:rPr>
          <w:rFonts w:ascii="Calibri" w:hAnsi="Calibri"/>
        </w:rPr>
        <w:br/>
        <w:t>• Erlotinib (Tarceva): EGFR TKI (small molecule, oral). Test for EGFR mutations. SE: rash, diarrhea</w:t>
      </w:r>
      <w:r>
        <w:rPr>
          <w:rFonts w:ascii="Calibri" w:hAnsi="Calibri"/>
        </w:rPr>
        <w:br/>
        <w:t>• Cetuximab (Erbitux): Anti-EGFR antibody (IV). Test for EGFR expression. SE: acneiform rash, hypomagnesemia</w:t>
      </w:r>
      <w:r>
        <w:rPr>
          <w:rFonts w:ascii="Calibri" w:hAnsi="Calibri"/>
        </w:rPr>
        <w:br/>
        <w:t>• Bevacizumab (Avastin): Anti-VEGF antibody (IV). Blocks angiogenesis. SE: bleeding, thromboembolism</w:t>
      </w:r>
      <w:r>
        <w:rPr>
          <w:rFonts w:ascii="Calibri" w:hAnsi="Calibri"/>
        </w:rPr>
        <w:br/>
        <w:t>• Suffixes: -tinib = TKI (oral small molecule), -mab = monoclonal antibody (IV)</w:t>
      </w:r>
      <w:r>
        <w:rPr>
          <w:rFonts w:ascii="Calibri" w:hAnsi="Calibri"/>
        </w:rPr>
        <w:br/>
      </w:r>
    </w:p>
    <w:p w14:paraId="274F3B09" w14:textId="77777777" w:rsidR="00FA0580" w:rsidRDefault="00FA0580"/>
    <w:p w14:paraId="2598935A" w14:textId="77777777" w:rsidR="00FA0580" w:rsidRDefault="00000000">
      <w:pPr>
        <w:spacing w:before="120" w:after="120"/>
        <w:ind w:left="432"/>
      </w:pPr>
      <w:r>
        <w:rPr>
          <w:b/>
          <w:color w:val="B71C1C"/>
          <w:sz w:val="24"/>
        </w:rPr>
        <w:t>CRITICAL DRUG INTERACTION - Potentially Fatal:</w:t>
      </w:r>
      <w:r>
        <w:rPr>
          <w:b/>
          <w:color w:val="B71C1C"/>
          <w:sz w:val="24"/>
        </w:rPr>
        <w:br/>
      </w:r>
      <w:r>
        <w:rPr>
          <w:rFonts w:ascii="Calibri" w:hAnsi="Calibri"/>
        </w:rPr>
        <w:t>⚠️ 6-Mercaptopurine + Allopurinol = DANGEROUS</w:t>
      </w:r>
      <w:r>
        <w:rPr>
          <w:rFonts w:ascii="Calibri" w:hAnsi="Calibri"/>
        </w:rPr>
        <w:br/>
        <w:t>• Both metabolized by xanthine oxidase</w:t>
      </w:r>
      <w:r>
        <w:rPr>
          <w:rFonts w:ascii="Calibri" w:hAnsi="Calibri"/>
        </w:rPr>
        <w:br/>
        <w:t>• Allopurinol inhibits xanthine oxidase</w:t>
      </w:r>
      <w:r>
        <w:rPr>
          <w:rFonts w:ascii="Calibri" w:hAnsi="Calibri"/>
        </w:rPr>
        <w:br/>
        <w:t>• Result: 6-MP accumulation → potentially fatal blood dyscrasias</w:t>
      </w:r>
      <w:r>
        <w:rPr>
          <w:rFonts w:ascii="Calibri" w:hAnsi="Calibri"/>
        </w:rPr>
        <w:br/>
        <w:t>• Must significantly reduce 6-MP dose or avoid combination if possible</w:t>
      </w:r>
      <w:r>
        <w:rPr>
          <w:rFonts w:ascii="Calibri" w:hAnsi="Calibri"/>
        </w:rPr>
        <w:br/>
      </w:r>
    </w:p>
    <w:p w14:paraId="69599752" w14:textId="77777777" w:rsidR="00FA0580" w:rsidRDefault="00FA0580"/>
    <w:p w14:paraId="2D0F0466" w14:textId="77777777" w:rsidR="00FA0580" w:rsidRDefault="00000000">
      <w:pPr>
        <w:spacing w:before="120" w:after="120"/>
        <w:ind w:left="432"/>
      </w:pPr>
      <w:r>
        <w:rPr>
          <w:b/>
          <w:color w:val="004D40"/>
          <w:sz w:val="24"/>
        </w:rPr>
        <w:t>CHEMORESISTANCE MECHANISMS:</w:t>
      </w:r>
      <w:r>
        <w:rPr>
          <w:b/>
          <w:color w:val="004D40"/>
          <w:sz w:val="24"/>
        </w:rPr>
        <w:br/>
      </w:r>
      <w:r>
        <w:rPr>
          <w:rFonts w:ascii="Calibri" w:hAnsi="Calibri"/>
        </w:rPr>
        <w:t>• Drug Efflux: P-glycoprotein pumps drug out of cell</w:t>
      </w:r>
      <w:r>
        <w:rPr>
          <w:rFonts w:ascii="Calibri" w:hAnsi="Calibri"/>
        </w:rPr>
        <w:br/>
        <w:t>• Drug Inactivation: Enzymes break down chemotherapy</w:t>
      </w:r>
      <w:r>
        <w:rPr>
          <w:rFonts w:ascii="Calibri" w:hAnsi="Calibri"/>
        </w:rPr>
        <w:br/>
        <w:t>• Target Alteration: Mutations make target unrecognizable (e.g., BCR-ABL mutations)</w:t>
      </w:r>
      <w:r>
        <w:rPr>
          <w:rFonts w:ascii="Calibri" w:hAnsi="Calibri"/>
        </w:rPr>
        <w:br/>
        <w:t>• DNA Repair: Enhanced repair fixes drug-induced damage</w:t>
      </w:r>
      <w:r>
        <w:rPr>
          <w:rFonts w:ascii="Calibri" w:hAnsi="Calibri"/>
        </w:rPr>
        <w:br/>
        <w:t>• Apoptosis Inhibition: Cells block programmed death pathways</w:t>
      </w:r>
      <w:r>
        <w:rPr>
          <w:rFonts w:ascii="Calibri" w:hAnsi="Calibri"/>
        </w:rPr>
        <w:br/>
        <w:t>• Combination therapy reduces resistance development</w:t>
      </w:r>
      <w:r>
        <w:rPr>
          <w:rFonts w:ascii="Calibri" w:hAnsi="Calibri"/>
        </w:rPr>
        <w:br/>
      </w:r>
    </w:p>
    <w:p w14:paraId="34288E34" w14:textId="77777777" w:rsidR="00FA0580" w:rsidRDefault="00FA0580"/>
    <w:p w14:paraId="12E42FDE" w14:textId="77777777" w:rsidR="00FA0580" w:rsidRDefault="00000000">
      <w:pPr>
        <w:spacing w:before="120" w:after="120"/>
        <w:ind w:left="432"/>
      </w:pPr>
      <w:r>
        <w:rPr>
          <w:b/>
          <w:color w:val="E65100"/>
          <w:sz w:val="24"/>
        </w:rPr>
        <w:t>GENERAL TOXICITIES - All Antineoplastics:</w:t>
      </w:r>
      <w:r>
        <w:rPr>
          <w:b/>
          <w:color w:val="E65100"/>
          <w:sz w:val="24"/>
        </w:rPr>
        <w:br/>
      </w:r>
      <w:r>
        <w:rPr>
          <w:rFonts w:ascii="Calibri" w:hAnsi="Calibri"/>
        </w:rPr>
        <w:t>• Bone marrow suppression → infections, bleeding (dose-limiting for many)</w:t>
      </w:r>
      <w:r>
        <w:rPr>
          <w:rFonts w:ascii="Calibri" w:hAnsi="Calibri"/>
        </w:rPr>
        <w:br/>
        <w:t>• GI toxicity → nausea, vomiting, diarrhea, stomatitis</w:t>
      </w:r>
      <w:r>
        <w:rPr>
          <w:rFonts w:ascii="Calibri" w:hAnsi="Calibri"/>
        </w:rPr>
        <w:br/>
        <w:t>• Alopecia (hair loss) - most drugs</w:t>
      </w:r>
      <w:r>
        <w:rPr>
          <w:rFonts w:ascii="Calibri" w:hAnsi="Calibri"/>
        </w:rPr>
        <w:br/>
        <w:t>• Renal toxicity from tumor lysis → uric acid precipitation</w:t>
      </w:r>
      <w:r>
        <w:rPr>
          <w:rFonts w:ascii="Calibri" w:hAnsi="Calibri"/>
        </w:rPr>
        <w:br/>
        <w:t>• Reproductive toxicity → fetal abnormalities, infertility</w:t>
      </w:r>
      <w:r>
        <w:rPr>
          <w:rFonts w:ascii="Calibri" w:hAnsi="Calibri"/>
        </w:rPr>
        <w:br/>
        <w:t>• Target: Rapidly dividing cells</w:t>
      </w:r>
      <w:r>
        <w:rPr>
          <w:rFonts w:ascii="Calibri" w:hAnsi="Calibri"/>
        </w:rPr>
        <w:br/>
      </w:r>
    </w:p>
    <w:sectPr w:rsidR="00FA0580"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8839484">
    <w:abstractNumId w:val="8"/>
  </w:num>
  <w:num w:numId="2" w16cid:durableId="603653996">
    <w:abstractNumId w:val="6"/>
  </w:num>
  <w:num w:numId="3" w16cid:durableId="188298620">
    <w:abstractNumId w:val="5"/>
  </w:num>
  <w:num w:numId="4" w16cid:durableId="1564950886">
    <w:abstractNumId w:val="4"/>
  </w:num>
  <w:num w:numId="5" w16cid:durableId="833304117">
    <w:abstractNumId w:val="7"/>
  </w:num>
  <w:num w:numId="6" w16cid:durableId="504174472">
    <w:abstractNumId w:val="3"/>
  </w:num>
  <w:num w:numId="7" w16cid:durableId="1944067433">
    <w:abstractNumId w:val="2"/>
  </w:num>
  <w:num w:numId="8" w16cid:durableId="781150135">
    <w:abstractNumId w:val="1"/>
  </w:num>
  <w:num w:numId="9" w16cid:durableId="1053389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A50AA"/>
    <w:rsid w:val="009E4A7E"/>
    <w:rsid w:val="009E65DC"/>
    <w:rsid w:val="00AA1D8D"/>
    <w:rsid w:val="00B47730"/>
    <w:rsid w:val="00CB0664"/>
    <w:rsid w:val="00FA05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0F81DC"/>
  <w14:defaultImageDpi w14:val="300"/>
  <w15:docId w15:val="{BEBECA4E-AE90-4E4D-B4F3-2C02B3A79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23</Pages>
  <Words>4771</Words>
  <Characters>27196</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Dung-AZ PA Mast 27</cp:lastModifiedBy>
  <cp:revision>2</cp:revision>
  <dcterms:created xsi:type="dcterms:W3CDTF">2013-12-23T23:15:00Z</dcterms:created>
  <dcterms:modified xsi:type="dcterms:W3CDTF">2025-11-05T04:07:00Z</dcterms:modified>
  <cp:category/>
</cp:coreProperties>
</file>