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64BA2"/>
          <w:sz w:val="40"/>
        </w:rPr>
        <w:t>Test: New Word LO Structure</w:t>
      </w:r>
    </w:p>
    <w:p/>
    <w:p>
      <w:pPr>
        <w:pStyle w:val="Heading2"/>
      </w:pPr>
      <w:r>
        <w:rPr>
          <w:color w:val="764BA2"/>
        </w:rPr>
        <w:t>Table of Contents</w:t>
      </w:r>
    </w:p>
    <w:p>
      <w:pPr>
        <w:ind w:left="360"/>
      </w:pPr>
      <w:r>
        <w:rPr>
          <w:rFonts w:ascii="Calibri" w:hAnsi="Calibri"/>
          <w:sz w:val="24"/>
        </w:rPr>
        <w:t xml:space="preserve">1. </w:t>
      </w:r>
      <w:hyperlink w:anchor="LO_1">
        <w:r>
          <w:rPr>
            <w:color w:val="0563C1"/>
            <w:u w:val="single"/>
            <w:rFonts w:ascii="Calibri"/>
            <w:sz w:val="24"/>
          </w:rPr>
          <w:t>Identify the basic functions of the GI system.</w:t>
        </w:r>
      </w:hyperlink>
    </w:p>
    <w:p>
      <w:pPr>
        <w:ind w:left="360"/>
      </w:pPr>
      <w:r>
        <w:rPr>
          <w:rFonts w:ascii="Calibri" w:hAnsi="Calibri"/>
          <w:sz w:val="24"/>
        </w:rPr>
        <w:t xml:space="preserve">2. </w:t>
      </w:r>
      <w:hyperlink w:anchor="LO_2">
        <w:r>
          <w:rPr>
            <w:color w:val="0563C1"/>
            <w:u w:val="single"/>
            <w:rFonts w:ascii="Calibri"/>
            <w:sz w:val="24"/>
          </w:rPr>
          <w:t>Describe the structure and layers of the GI tract wall.</w:t>
        </w:r>
      </w:hyperlink>
    </w:p>
    <w:p>
      <w:r>
        <w:br w:type="page"/>
      </w:r>
    </w:p>
    <w:p>
      <w:bookmarkStart w:id="95839" w:name="LO_1"/>
      <w:pPr>
        <w:pStyle w:val="Heading2"/>
      </w:pPr>
      <w:r>
        <w:rPr>
          <w:color w:val="764BA2"/>
          <w:sz w:val="28"/>
        </w:rPr>
        <w:t>1. Identify the basic functions of the GI system.</w:t>
      </w:r>
      <w:bookmarkEnd w:id="95839"/>
    </w:p>
    <w:p>
      <w:r>
        <w:rPr>
          <w:rFonts w:ascii="Calibri" w:hAnsi="Calibri"/>
          <w:sz w:val="24"/>
        </w:rPr>
        <w:t>The GI system performs four primary functions:</w:t>
      </w:r>
    </w:p>
    <w:p>
      <w:pPr>
        <w:ind w:left="360"/>
      </w:pPr>
      <w:r>
        <w:rPr>
          <w:rFonts w:ascii="Calibri" w:hAnsi="Calibri"/>
          <w:b/>
          <w:sz w:val="24"/>
        </w:rPr>
        <w:t xml:space="preserve">1. </w:t>
      </w:r>
      <w:r>
        <w:rPr>
          <w:rFonts w:ascii="Calibri" w:hAnsi="Calibri"/>
          <w:sz w:val="24"/>
        </w:rPr>
        <w:t>Motility - muscular contractions moving contents through the tract</w:t>
      </w:r>
    </w:p>
    <w:p>
      <w:pPr>
        <w:ind w:left="360"/>
      </w:pPr>
      <w:r>
        <w:rPr>
          <w:rFonts w:ascii="Calibri" w:hAnsi="Calibri"/>
          <w:b/>
          <w:sz w:val="24"/>
        </w:rPr>
        <w:t xml:space="preserve">2. </w:t>
      </w:r>
      <w:r>
        <w:rPr>
          <w:rFonts w:ascii="Calibri" w:hAnsi="Calibri"/>
          <w:sz w:val="24"/>
        </w:rPr>
        <w:t>Secretion - release of enzymes, acid, mucus, and bile</w:t>
      </w:r>
    </w:p>
    <w:p>
      <w:pPr>
        <w:ind w:left="360"/>
      </w:pPr>
      <w:r>
        <w:rPr>
          <w:rFonts w:ascii="Calibri" w:hAnsi="Calibri"/>
          <w:b/>
          <w:sz w:val="24"/>
        </w:rPr>
        <w:t xml:space="preserve">3. </w:t>
      </w:r>
      <w:r>
        <w:rPr>
          <w:rFonts w:ascii="Calibri" w:hAnsi="Calibri"/>
          <w:sz w:val="24"/>
        </w:rPr>
        <w:t>Digestion - breakdown of macronutrients into absorbable units</w:t>
      </w:r>
    </w:p>
    <w:p>
      <w:pPr>
        <w:ind w:left="360"/>
      </w:pPr>
      <w:r>
        <w:rPr>
          <w:rFonts w:ascii="Calibri" w:hAnsi="Calibri"/>
          <w:b/>
          <w:sz w:val="24"/>
        </w:rPr>
        <w:t xml:space="preserve">4. </w:t>
      </w:r>
      <w:r>
        <w:rPr>
          <w:rFonts w:ascii="Calibri" w:hAnsi="Calibri"/>
          <w:sz w:val="24"/>
        </w:rPr>
        <w:t>Absorption - uptake of nutrients, water, and electrolytes</w:t>
      </w:r>
    </w:p>
    <w:p>
      <w:r>
        <w:rPr>
          <w:rFonts w:ascii="Calibri" w:hAnsi="Calibri"/>
          <w:b/>
          <w:sz w:val="24"/>
        </w:rPr>
        <w:t>Clinical Pearls &amp; High-Yield Points:</w:t>
      </w:r>
    </w:p>
    <w:p>
      <w:pPr>
        <w:pStyle w:val="ListBullet"/>
        <w:ind w:left="360" w:firstLine="0"/>
      </w:pPr>
      <w:r>
        <w:rPr>
          <w:rFonts w:ascii="Calibri" w:hAnsi="Calibri"/>
          <w:sz w:val="24"/>
        </w:rPr>
        <w:t>Malabsorption can occur from defects in any of the four functions</w:t>
      </w:r>
    </w:p>
    <w:p>
      <w:pPr>
        <w:pStyle w:val="ListBullet"/>
        <w:ind w:left="360" w:firstLine="0"/>
      </w:pPr>
      <w:r>
        <w:rPr>
          <w:rFonts w:ascii="Calibri" w:hAnsi="Calibri"/>
          <w:sz w:val="24"/>
        </w:rPr>
        <w:t>Most nutrients absorbed in small intestine (duodenum and jejunum)</w:t>
      </w:r>
    </w:p>
    <w:p>
      <w:pPr>
        <w:pStyle w:val="ListBullet"/>
        <w:ind w:left="360" w:firstLine="0"/>
      </w:pPr>
      <w:r>
        <w:rPr>
          <w:rFonts w:ascii="Calibri" w:hAnsi="Calibri"/>
          <w:sz w:val="24"/>
        </w:rPr>
        <w:t>Fat-soluble vitamin deficiency suggests impaired fat absorption</w:t>
      </w:r>
    </w:p>
    <w:p>
      <w:r>
        <w:rPr>
          <w:rFonts w:ascii="Calibri" w:hAnsi="Calibri"/>
          <w:b/>
          <w:sz w:val="24"/>
        </w:rPr>
        <w:t>Tables:</w:t>
      </w:r>
    </w:p>
    <w:p>
      <w:pPr>
        <w:ind w:left="360"/>
      </w:pPr>
      <w:r>
        <w:rPr>
          <w:rFonts w:ascii="Calibri" w:hAnsi="Calibri"/>
          <w:sz w:val="24"/>
        </w:rPr>
        <w:t xml:space="preserve">→ </w:t>
      </w:r>
      <w:hyperlink w:anchor="LO_1_Table_1">
        <w:r>
          <w:rPr>
            <w:color w:val="0563C1"/>
            <w:u w:val="single"/>
            <w:rFonts w:ascii="Calibri"/>
            <w:sz w:val="24"/>
          </w:rPr>
          <w:t>GI Functions Overview</w:t>
        </w:r>
      </w:hyperlink>
    </w:p>
    <w:p>
      <w:pPr>
        <w:ind w:left="360"/>
      </w:pPr>
      <w:r>
        <w:rPr>
          <w:rFonts w:ascii="Calibri" w:hAnsi="Calibri"/>
          <w:sz w:val="24"/>
        </w:rPr>
        <w:t xml:space="preserve">→ </w:t>
      </w:r>
      <w:hyperlink w:anchor="LO_1_Table_2">
        <w:r>
          <w:rPr>
            <w:color w:val="0563C1"/>
            <w:u w:val="single"/>
            <w:rFonts w:ascii="Calibri"/>
            <w:sz w:val="24"/>
          </w:rPr>
          <w:t>Digestive Breakdown Products</w:t>
        </w:r>
      </w:hyperlink>
    </w:p>
    <w:p/>
    <w:p>
      <w:bookmarkStart w:id="905513" w:name="LO_2"/>
      <w:pPr>
        <w:pStyle w:val="Heading2"/>
      </w:pPr>
      <w:r>
        <w:rPr>
          <w:color w:val="764BA2"/>
          <w:sz w:val="28"/>
        </w:rPr>
        <w:t>2. Describe the structure and layers of the GI tract wall.</w:t>
      </w:r>
      <w:bookmarkEnd w:id="905513"/>
    </w:p>
    <w:p>
      <w:r>
        <w:rPr>
          <w:rFonts w:ascii="Calibri" w:hAnsi="Calibri"/>
          <w:sz w:val="24"/>
        </w:rPr>
        <w:t>The GI tract wall consists of four layers from innermost to outermost:</w:t>
      </w:r>
    </w:p>
    <w:p>
      <w:pPr>
        <w:ind w:left="360"/>
      </w:pPr>
      <w:r>
        <w:rPr>
          <w:rFonts w:ascii="Calibri" w:hAnsi="Calibri"/>
          <w:b/>
          <w:sz w:val="24"/>
        </w:rPr>
        <w:t xml:space="preserve">1. </w:t>
      </w:r>
      <w:r>
        <w:rPr>
          <w:rFonts w:ascii="Calibri" w:hAnsi="Calibri"/>
          <w:sz w:val="24"/>
        </w:rPr>
        <w:t>Mucosa - epithelium, lamina propria, muscularis mucosae</w:t>
      </w:r>
    </w:p>
    <w:p>
      <w:pPr>
        <w:ind w:left="360"/>
      </w:pPr>
      <w:r>
        <w:rPr>
          <w:rFonts w:ascii="Calibri" w:hAnsi="Calibri"/>
          <w:b/>
          <w:sz w:val="24"/>
        </w:rPr>
        <w:t xml:space="preserve">2. </w:t>
      </w:r>
      <w:r>
        <w:rPr>
          <w:rFonts w:ascii="Calibri" w:hAnsi="Calibri"/>
          <w:sz w:val="24"/>
        </w:rPr>
        <w:t>Submucosa - connective tissue, blood vessels, submucosal plexus</w:t>
      </w:r>
    </w:p>
    <w:p>
      <w:pPr>
        <w:ind w:left="360"/>
      </w:pPr>
      <w:r>
        <w:rPr>
          <w:rFonts w:ascii="Calibri" w:hAnsi="Calibri"/>
          <w:b/>
          <w:sz w:val="24"/>
        </w:rPr>
        <w:t xml:space="preserve">3. </w:t>
      </w:r>
      <w:r>
        <w:rPr>
          <w:rFonts w:ascii="Calibri" w:hAnsi="Calibri"/>
          <w:sz w:val="24"/>
        </w:rPr>
        <w:t>Muscularis Externa - inner circular and outer longitudinal smooth muscle</w:t>
      </w:r>
    </w:p>
    <w:p>
      <w:pPr>
        <w:ind w:left="360"/>
      </w:pPr>
      <w:r>
        <w:rPr>
          <w:rFonts w:ascii="Calibri" w:hAnsi="Calibri"/>
          <w:b/>
          <w:sz w:val="24"/>
        </w:rPr>
        <w:t xml:space="preserve">4. </w:t>
      </w:r>
      <w:r>
        <w:rPr>
          <w:rFonts w:ascii="Calibri" w:hAnsi="Calibri"/>
          <w:sz w:val="24"/>
        </w:rPr>
        <w:t>Serosa/Adventitia - connective tissue covering</w:t>
      </w:r>
    </w:p>
    <w:p>
      <w:r>
        <w:rPr>
          <w:rFonts w:ascii="Calibri" w:hAnsi="Calibri"/>
          <w:b/>
          <w:sz w:val="24"/>
        </w:rPr>
        <w:t>Clinical Pearls &amp; High-Yield Points:</w:t>
      </w:r>
    </w:p>
    <w:p>
      <w:pPr>
        <w:pStyle w:val="ListBullet"/>
        <w:ind w:left="360" w:firstLine="0"/>
      </w:pPr>
      <w:r>
        <w:rPr>
          <w:rFonts w:ascii="Calibri" w:hAnsi="Calibri"/>
          <w:sz w:val="24"/>
        </w:rPr>
        <w:t>Inflammatory bowel diseases primarily affect the mucosa</w:t>
      </w:r>
    </w:p>
    <w:p>
      <w:pPr>
        <w:pStyle w:val="ListBullet"/>
        <w:ind w:left="360" w:firstLine="0"/>
      </w:pPr>
      <w:r>
        <w:rPr>
          <w:rFonts w:ascii="Calibri" w:hAnsi="Calibri"/>
          <w:sz w:val="24"/>
        </w:rPr>
        <w:t>Achalasia involves dysfunction of the myenteric plexus</w:t>
      </w:r>
    </w:p>
    <w:p>
      <w:pPr>
        <w:pStyle w:val="ListBullet"/>
        <w:ind w:left="360" w:firstLine="0"/>
      </w:pPr>
      <w:r>
        <w:rPr>
          <w:rFonts w:ascii="Calibri" w:hAnsi="Calibri"/>
          <w:sz w:val="24"/>
        </w:rPr>
        <w:t>Hirschsprung disease results from absence of ganglion cells</w:t>
      </w:r>
    </w:p>
    <w:p>
      <w:r>
        <w:rPr>
          <w:rFonts w:ascii="Calibri" w:hAnsi="Calibri"/>
          <w:b/>
          <w:sz w:val="24"/>
        </w:rPr>
        <w:t>Tables:</w:t>
      </w:r>
    </w:p>
    <w:p>
      <w:pPr>
        <w:ind w:left="360"/>
      </w:pPr>
      <w:r>
        <w:rPr>
          <w:rFonts w:ascii="Calibri" w:hAnsi="Calibri"/>
          <w:sz w:val="24"/>
        </w:rPr>
        <w:t xml:space="preserve">→ </w:t>
      </w:r>
      <w:hyperlink w:anchor="LO_2_Table_1">
        <w:r>
          <w:rPr>
            <w:color w:val="0563C1"/>
            <w:u w:val="single"/>
            <w:rFonts w:ascii="Calibri"/>
            <w:sz w:val="24"/>
          </w:rPr>
          <w:t>GI Tract Wall Layers</w:t>
        </w:r>
      </w:hyperlink>
    </w:p>
    <w:p/>
    <w:p>
      <w:pPr>
        <w:pStyle w:val="Heading1"/>
      </w:pPr>
      <w:r>
        <w:rPr>
          <w:color w:val="764BA2"/>
        </w:rPr>
        <w:t>Reference Tables</w:t>
      </w:r>
    </w:p>
    <w:p/>
    <w:p>
      <w:bookmarkStart w:id="757190" w:name="LO_1_Table_1"/>
      <w:r>
        <w:rPr>
          <w:rFonts w:ascii="Calibri" w:hAnsi="Calibri"/>
          <w:b/>
          <w:color w:val="764BA2"/>
          <w:sz w:val="28"/>
        </w:rPr>
        <w:t>GI Functions Overview</w:t>
      </w:r>
      <w:bookmarkEnd w:id="757190"/>
      <w:r>
        <w:t xml:space="preserve">    </w:t>
      </w:r>
      <w:hyperlink w:anchor="LO_1">
        <w:r>
          <w:rPr>
            <w:color w:val="0563C1"/>
            <w:u w:val="single"/>
            <w:rFonts w:ascii="Calibri"/>
            <w:sz w:val="24"/>
          </w:rPr>
          <w:t>LO 1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Function</w:t>
            </w:r>
          </w:p>
        </w:tc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Key Points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Motility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Muscular contractions moving contents through tract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Peristalsis and segmentation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Secretion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Release of enzymes, acid, mucus, and bile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Digestive enzymes</w:t>
              <w:br/>
              <w:t>Protective mucus</w:t>
              <w:br/>
              <w:t>Bile salts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Digestion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Breakdown of macronutrients into absorbable units</w:t>
            </w:r>
          </w:p>
        </w:tc>
        <w:tc>
          <w:tcPr>
            <w:tcW w:type="dxa" w:w="3312"/>
          </w:tcPr>
          <w:p>
            <w:r/>
          </w:p>
          <w:p>
            <w:pPr>
              <w:pStyle w:val="ListBullet"/>
            </w:pPr>
            <w:r>
              <w:rPr>
                <w:rFonts w:ascii="Calibri" w:hAnsi="Calibri"/>
                <w:sz w:val="22"/>
              </w:rPr>
              <w:t>Carbohydrates → monosaccharides</w:t>
            </w:r>
          </w:p>
          <w:p>
            <w:pPr>
              <w:pStyle w:val="ListBullet"/>
            </w:pPr>
            <w:r>
              <w:rPr>
                <w:rFonts w:ascii="Calibri" w:hAnsi="Calibri"/>
                <w:sz w:val="22"/>
              </w:rPr>
              <w:t>Proteins → amino acids</w:t>
            </w:r>
          </w:p>
          <w:p>
            <w:pPr>
              <w:pStyle w:val="ListBullet"/>
            </w:pPr>
            <w:r>
              <w:rPr>
                <w:rFonts w:ascii="Calibri" w:hAnsi="Calibri"/>
                <w:sz w:val="22"/>
              </w:rPr>
              <w:t>Fats → fatty acids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Absorption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Uptake of nutrients, water, and electrolytes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Primarily in small intestine</w:t>
            </w:r>
          </w:p>
        </w:tc>
      </w:tr>
    </w:tbl>
    <w:p/>
    <w:p>
      <w:bookmarkStart w:id="754368" w:name="LO_1_Table_2"/>
      <w:r>
        <w:rPr>
          <w:rFonts w:ascii="Calibri" w:hAnsi="Calibri"/>
          <w:b/>
          <w:color w:val="764BA2"/>
          <w:sz w:val="28"/>
        </w:rPr>
        <w:t>Digestive Breakdown Products</w:t>
      </w:r>
      <w:bookmarkEnd w:id="754368"/>
      <w:r>
        <w:t xml:space="preserve">    </w:t>
      </w:r>
      <w:hyperlink w:anchor="LO_1">
        <w:r>
          <w:rPr>
            <w:color w:val="0563C1"/>
            <w:u w:val="single"/>
            <w:rFonts w:ascii="Calibri"/>
            <w:sz w:val="24"/>
          </w:rPr>
          <w:t>LO 1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Macronutrient</w:t>
            </w:r>
          </w:p>
        </w:tc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Final Product</w:t>
            </w:r>
          </w:p>
        </w:tc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Absorption Site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Carbohydrates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Monosaccharides (glucose, fructose, galactose)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Small intestine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Proteins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Amino acids and dipeptides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Small intestine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Fats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Fatty acids and monoglycerides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Small intestine</w:t>
            </w:r>
          </w:p>
        </w:tc>
      </w:tr>
    </w:tbl>
    <w:p/>
    <w:p>
      <w:bookmarkStart w:id="696295" w:name="LO_2_Table_1"/>
      <w:r>
        <w:rPr>
          <w:rFonts w:ascii="Calibri" w:hAnsi="Calibri"/>
          <w:b/>
          <w:color w:val="764BA2"/>
          <w:sz w:val="28"/>
        </w:rPr>
        <w:t>GI Tract Wall Layers</w:t>
      </w:r>
      <w:bookmarkEnd w:id="696295"/>
      <w:r>
        <w:t xml:space="preserve">    </w:t>
      </w:r>
      <w:hyperlink w:anchor="LO_2">
        <w:r>
          <w:rPr>
            <w:color w:val="0563C1"/>
            <w:u w:val="single"/>
            <w:rFonts w:ascii="Calibri"/>
            <w:sz w:val="24"/>
          </w:rPr>
          <w:t>LO 2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Layer</w:t>
            </w:r>
          </w:p>
        </w:tc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Components</w:t>
            </w:r>
          </w:p>
        </w:tc>
        <w:tc>
          <w:tcPr>
            <w:tcW w:type="dxa" w:w="3312"/>
            <w:shd w:fill="B3E5FC"/>
          </w:tcPr>
          <w:p>
            <w:r>
              <w:rPr>
                <w:rFonts w:ascii="Calibri" w:hAnsi="Calibri"/>
                <w:b/>
                <w:sz w:val="24"/>
              </w:rPr>
              <w:t>Function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Mucosa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Epithelium, lamina propria, muscularis mucosae</w:t>
            </w:r>
          </w:p>
        </w:tc>
        <w:tc>
          <w:tcPr>
            <w:tcW w:type="dxa" w:w="3312"/>
          </w:tcPr>
          <w:p>
            <w:r/>
          </w:p>
          <w:p>
            <w:pPr>
              <w:pStyle w:val="ListBullet"/>
            </w:pPr>
            <w:r>
              <w:rPr>
                <w:rFonts w:ascii="Calibri" w:hAnsi="Calibri"/>
                <w:sz w:val="22"/>
              </w:rPr>
              <w:t>Absorption and secretion</w:t>
            </w:r>
          </w:p>
          <w:p>
            <w:pPr>
              <w:pStyle w:val="ListBullet"/>
            </w:pPr>
            <w:r>
              <w:rPr>
                <w:rFonts w:ascii="Calibri" w:hAnsi="Calibri"/>
                <w:sz w:val="22"/>
              </w:rPr>
              <w:t>Immune surveillance</w:t>
            </w:r>
          </w:p>
          <w:p>
            <w:pPr>
              <w:pStyle w:val="ListBullet"/>
            </w:pPr>
            <w:r>
              <w:rPr>
                <w:rFonts w:ascii="Calibri" w:hAnsi="Calibri"/>
                <w:sz w:val="22"/>
              </w:rPr>
              <w:t>Mucosal folding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Submucosa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Connective tissue, blood vessels, submucosal plexus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Blood supply</w:t>
              <w:br/>
              <w:t>Nervous control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Muscularis Externa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Inner circular and outer longitudinal smooth muscle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Motility (peristalsis and segmentation)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Serosa/Adventitia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Connective tissue covering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Protection and anchoring</w:t>
            </w:r>
          </w:p>
        </w:tc>
      </w:tr>
    </w:tbl>
    <w:p/>
    <w:p>
      <w:pPr>
        <w:pStyle w:val="Heading1"/>
      </w:pPr>
      <w:r>
        <w:rPr>
          <w:color w:val="764BA2"/>
        </w:rPr>
        <w:t>Key Comparisons</w:t>
      </w:r>
    </w:p>
    <w:p>
      <w:pPr>
        <w:pStyle w:val="Heading2"/>
      </w:pPr>
      <w:r>
        <w:t>Peristalsis vs Segmentation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1C4E9"/>
          </w:tcPr>
          <w:p>
            <w:r>
              <w:rPr>
                <w:rFonts w:ascii="Calibri" w:hAnsi="Calibri"/>
                <w:b/>
                <w:sz w:val="24"/>
              </w:rPr>
              <w:t>Feature</w:t>
            </w:r>
          </w:p>
        </w:tc>
        <w:tc>
          <w:tcPr>
            <w:tcW w:type="dxa" w:w="3312"/>
            <w:shd w:fill="D1C4E9"/>
          </w:tcPr>
          <w:p>
            <w:r>
              <w:rPr>
                <w:rFonts w:ascii="Calibri" w:hAnsi="Calibri"/>
                <w:b/>
                <w:sz w:val="24"/>
              </w:rPr>
              <w:t>Peristalsis</w:t>
            </w:r>
          </w:p>
        </w:tc>
        <w:tc>
          <w:tcPr>
            <w:tcW w:type="dxa" w:w="3312"/>
            <w:shd w:fill="D1C4E9"/>
          </w:tcPr>
          <w:p>
            <w:r>
              <w:rPr>
                <w:rFonts w:ascii="Calibri" w:hAnsi="Calibri"/>
                <w:b/>
                <w:sz w:val="24"/>
              </w:rPr>
              <w:t>Segmentation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Movement Pattern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Sequential waves pushing contents forward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Alternating contractions mixing contents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Primary Function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Propulsion through GI tract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Mixing and nutrient exposure</w:t>
            </w:r>
          </w:p>
        </w:tc>
      </w:tr>
      <w:tr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Location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Throughout GI tract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b w:val="0"/>
                <w:sz w:val="22"/>
              </w:rPr>
              <w:t>Primarily small intestine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