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9"/>
        <w:tblW w:w="99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5"/>
        <w:gridCol w:w="552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  <w:jc w:val="center"/>
        </w:trPr>
        <w:tc>
          <w:tcPr>
            <w:tcW w:w="4395" w:type="dxa"/>
          </w:tcPr>
          <w:p>
            <w:pPr>
              <w:spacing w:line="312" w:lineRule="auto"/>
              <w:ind w:left="-533"/>
              <w:jc w:val="right"/>
              <w:rPr>
                <w:rFonts w:cs="Times New Roman"/>
                <w:b w:val="0"/>
                <w:bCs/>
                <w:color w:val="3B7D23" w:themeColor="accent6" w:themeShade="BF"/>
                <w:sz w:val="24"/>
                <w:szCs w:val="24"/>
                <w:lang w:val="vi-VN"/>
              </w:rPr>
            </w:pPr>
            <w:r>
              <w:rPr>
                <w:rFonts w:cs="Times New Roman"/>
                <w:color w:val="3B7D23" w:themeColor="accent6" w:themeShade="BF"/>
                <w:sz w:val="26"/>
                <w:szCs w:val="26"/>
                <w:lang w:val="vi-VN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652145</wp:posOffset>
                  </wp:positionH>
                  <wp:positionV relativeFrom="paragraph">
                    <wp:posOffset>210820</wp:posOffset>
                  </wp:positionV>
                  <wp:extent cx="1091565" cy="323850"/>
                  <wp:effectExtent l="0" t="0" r="1270" b="6350"/>
                  <wp:wrapNone/>
                  <wp:docPr id="1059779800" name="Picture 1" descr="A blue letters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9779800" name="Picture 1" descr="A blue letters on a white background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076" t="14987" r="7972" b="15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435" cy="3240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Times New Roman"/>
                <w:color w:val="3B7D23" w:themeColor="accent6" w:themeShade="BF"/>
                <w:sz w:val="26"/>
                <w:szCs w:val="26"/>
                <w:lang w:val="vi-VN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-150495</wp:posOffset>
                  </wp:positionH>
                  <wp:positionV relativeFrom="paragraph">
                    <wp:posOffset>-118110</wp:posOffset>
                  </wp:positionV>
                  <wp:extent cx="979170" cy="706120"/>
                  <wp:effectExtent l="0" t="0" r="0" b="0"/>
                  <wp:wrapNone/>
                  <wp:docPr id="1660458712" name="Picture 1" descr="A logo of a ship with a leaf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458712" name="Picture 1" descr="A logo of a ship with a leaf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154" cy="706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Times New Roman"/>
                <w:b w:val="0"/>
                <w:bCs/>
                <w:color w:val="3B7D23" w:themeColor="accent6" w:themeShade="BF"/>
                <w:sz w:val="24"/>
                <w:szCs w:val="24"/>
                <w:lang w:val="vi-VN"/>
              </w:rPr>
              <w:t>Vietnam Port Emission Inventory</w:t>
            </w:r>
          </w:p>
          <w:p>
            <w:pPr>
              <w:spacing w:line="312" w:lineRule="auto"/>
              <w:ind w:left="-533"/>
              <w:rPr>
                <w:color w:val="auto"/>
                <w:sz w:val="24"/>
                <w:szCs w:val="24"/>
                <w:lang w:val="vi-VN"/>
              </w:rPr>
            </w:pPr>
          </w:p>
        </w:tc>
        <w:tc>
          <w:tcPr>
            <w:tcW w:w="5528" w:type="dxa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CỘNG HÒA XÃ HỘI CHỦ NGHĨA VIỆT NAM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Độc lập – Tự do Hạnh Phúc</w:t>
            </w:r>
          </w:p>
        </w:tc>
      </w:tr>
    </w:tbl>
    <w:p>
      <w:pPr>
        <w:spacing w:line="360" w:lineRule="auto"/>
        <w:jc w:val="center"/>
        <w:rPr>
          <w:color w:val="auto"/>
          <w:sz w:val="26"/>
          <w:szCs w:val="26"/>
          <w:lang w:val="en-US"/>
        </w:rPr>
      </w:pPr>
      <w:bookmarkStart w:id="0" w:name="_GoBack"/>
      <w:bookmarkEnd w:id="0"/>
      <w:r>
        <w:rPr>
          <w:color w:val="auto"/>
          <w:sz w:val="26"/>
          <w:szCs w:val="26"/>
          <w:lang w:val="en-US"/>
        </w:rPr>
        <w:t>{{ company_name }}</w:t>
      </w:r>
    </w:p>
    <w:p>
      <w:pPr>
        <w:spacing w:before="60" w:after="60" w:line="360" w:lineRule="auto"/>
        <w:jc w:val="center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BÁO CÁO KIỂM KÊ PHÁT THẢI CẢNG BIỂN</w:t>
      </w:r>
    </w:p>
    <w:p>
      <w:pPr>
        <w:spacing w:before="60" w:after="60"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1. Thông tin chung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 xml:space="preserve">- Cơ sở kiểm kê: {{ </w:t>
      </w:r>
      <w:r>
        <w:rPr>
          <w:b w:val="0"/>
          <w:bCs/>
          <w:color w:val="auto"/>
          <w:sz w:val="26"/>
          <w:szCs w:val="26"/>
          <w:lang w:val="en-US"/>
        </w:rPr>
        <w:t xml:space="preserve">company_name </w:t>
      </w:r>
      <w:r>
        <w:rPr>
          <w:b w:val="0"/>
          <w:bCs/>
          <w:color w:val="auto"/>
          <w:sz w:val="26"/>
          <w:szCs w:val="26"/>
          <w:lang w:val="vi-VN"/>
        </w:rPr>
        <w:t>}}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en-US"/>
        </w:rPr>
      </w:pPr>
      <w:r>
        <w:rPr>
          <w:b w:val="0"/>
          <w:bCs/>
          <w:color w:val="auto"/>
          <w:sz w:val="26"/>
          <w:szCs w:val="26"/>
          <w:lang w:val="vi-VN"/>
        </w:rPr>
        <w:t>- Thời gian bắt đầu: {{</w:t>
      </w:r>
      <w:r>
        <w:rPr>
          <w:b w:val="0"/>
          <w:bCs/>
          <w:color w:val="auto"/>
          <w:sz w:val="26"/>
          <w:szCs w:val="26"/>
          <w:lang w:val="en-US"/>
        </w:rPr>
        <w:t xml:space="preserve"> start_time }}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en-US"/>
        </w:rPr>
      </w:pPr>
      <w:r>
        <w:rPr>
          <w:b w:val="0"/>
          <w:bCs/>
          <w:color w:val="auto"/>
          <w:sz w:val="26"/>
          <w:szCs w:val="26"/>
          <w:lang w:val="vi-VN"/>
        </w:rPr>
        <w:t>- Thời gian kết thúc</w:t>
      </w:r>
      <w:r>
        <w:rPr>
          <w:b w:val="0"/>
          <w:bCs/>
          <w:color w:val="auto"/>
          <w:sz w:val="26"/>
          <w:szCs w:val="26"/>
          <w:lang w:val="en-US"/>
        </w:rPr>
        <w:t>: {{ end_time }}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 xml:space="preserve">- Công cụ thực hiện: Phần mềm kiểm kê phát thải cảng biển VPEI 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- Cơ sở pháp lý &amp; Tiêu chuẩn: Tiêu chuẩn ISO 14064-1, GHG Protocol, Hướng dẫn của IPCC 2006, Hướng dẫn của Cơ quan Bảo vệ Môi trường Hoa Kỳ (US EPA).</w:t>
      </w:r>
    </w:p>
    <w:p>
      <w:pPr>
        <w:spacing w:before="60" w:after="60" w:line="360" w:lineRule="auto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- Phạm vi kiểm kê: Cảng {{ seaport_name }}</w:t>
      </w:r>
    </w:p>
    <w:p>
      <w:pPr>
        <w:spacing w:before="60" w:after="60"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 xml:space="preserve">2. Báo cáo phát thải </w:t>
      </w:r>
    </w:p>
    <w:p>
      <w:pPr>
        <w:spacing w:before="60" w:after="60"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2.1. Ranh giới kiểm kê</w:t>
      </w:r>
    </w:p>
    <w:p>
      <w:pPr>
        <w:spacing w:before="60" w:after="60" w:line="360" w:lineRule="auto"/>
        <w:ind w:firstLine="567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Scope 1: Bao gồm các khí nhà kính phát ra trực tiếp từ các nguồn do doanh nghiệp sở hữu hoặc kiểm soát. (Sử dụng nhiên liệu hóa thạch)</w:t>
      </w:r>
    </w:p>
    <w:p>
      <w:pPr>
        <w:spacing w:before="60" w:after="60" w:line="360" w:lineRule="auto"/>
        <w:ind w:firstLine="567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 xml:space="preserve">Scope 2: Phát thải gián tiếp phát sinh từ việc tiêu thụ năng lượng mua ngoài như điện, hơi nước, nhiệt, hoặc nước lạnh. </w:t>
      </w:r>
    </w:p>
    <w:p>
      <w:pPr>
        <w:spacing w:before="60" w:after="60" w:line="360" w:lineRule="auto"/>
        <w:ind w:firstLine="567"/>
        <w:jc w:val="both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Scope 3: Bao gồm tất cả các phát thải gián tiếp xảy ra trong chuỗi giá trị của doanh nghiệp, không thuộc kiểm soát trực tiếp.</w:t>
      </w:r>
    </w:p>
    <w:p>
      <w:pPr>
        <w:spacing w:before="60" w:after="60" w:line="360" w:lineRule="auto"/>
        <w:jc w:val="both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2.2. Báo cáo chung</w:t>
      </w:r>
    </w:p>
    <w:p>
      <w:pPr>
        <w:spacing w:before="60" w:after="60"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Bảng 1. Phân bố lượng khí nhà kính theo Phạm vi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674"/>
        <w:gridCol w:w="1679"/>
        <w:gridCol w:w="1698"/>
        <w:gridCol w:w="2021"/>
        <w:gridCol w:w="13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1503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Phạm vi</w:t>
            </w:r>
          </w:p>
        </w:tc>
        <w:tc>
          <w:tcPr>
            <w:tcW w:w="1503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CO</w:t>
            </w:r>
            <w:r>
              <w:rPr>
                <w:color w:val="auto"/>
                <w:sz w:val="26"/>
                <w:szCs w:val="26"/>
                <w:vertAlign w:val="subscript"/>
                <w:lang w:val="vi-VN"/>
              </w:rPr>
              <w:t>2</w:t>
            </w:r>
            <w:r>
              <w:rPr>
                <w:color w:val="auto"/>
                <w:sz w:val="26"/>
                <w:szCs w:val="26"/>
                <w:lang w:val="vi-VN"/>
              </w:rPr>
              <w:t xml:space="preserve"> (tấn)</w:t>
            </w:r>
          </w:p>
        </w:tc>
        <w:tc>
          <w:tcPr>
            <w:tcW w:w="1503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CH</w:t>
            </w:r>
            <w:r>
              <w:rPr>
                <w:color w:val="auto"/>
                <w:sz w:val="26"/>
                <w:szCs w:val="26"/>
                <w:vertAlign w:val="subscript"/>
                <w:lang w:val="vi-VN"/>
              </w:rPr>
              <w:t>4</w:t>
            </w:r>
            <w:r>
              <w:rPr>
                <w:color w:val="auto"/>
                <w:sz w:val="26"/>
                <w:szCs w:val="26"/>
                <w:lang w:val="vi-VN"/>
              </w:rPr>
              <w:t xml:space="preserve"> (tấn)</w:t>
            </w:r>
          </w:p>
        </w:tc>
        <w:tc>
          <w:tcPr>
            <w:tcW w:w="1503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N</w:t>
            </w:r>
            <w:r>
              <w:rPr>
                <w:color w:val="auto"/>
                <w:sz w:val="26"/>
                <w:szCs w:val="26"/>
                <w:vertAlign w:val="subscript"/>
                <w:lang w:val="vi-VN"/>
              </w:rPr>
              <w:t>2</w:t>
            </w:r>
            <w:r>
              <w:rPr>
                <w:color w:val="auto"/>
                <w:sz w:val="26"/>
                <w:szCs w:val="26"/>
                <w:lang w:val="vi-VN"/>
              </w:rPr>
              <w:t>O(tấn)</w:t>
            </w:r>
          </w:p>
        </w:tc>
        <w:tc>
          <w:tcPr>
            <w:tcW w:w="1503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CO</w:t>
            </w:r>
            <w:r>
              <w:rPr>
                <w:color w:val="auto"/>
                <w:sz w:val="26"/>
                <w:szCs w:val="26"/>
                <w:vertAlign w:val="subscript"/>
                <w:lang w:val="vi-VN"/>
              </w:rPr>
              <w:t>2</w:t>
            </w:r>
            <w:r>
              <w:rPr>
                <w:color w:val="auto"/>
                <w:sz w:val="26"/>
                <w:szCs w:val="26"/>
                <w:lang w:val="vi-VN"/>
              </w:rPr>
              <w:t>e (tấn)</w:t>
            </w:r>
          </w:p>
        </w:tc>
        <w:tc>
          <w:tcPr>
            <w:tcW w:w="1504" w:type="dxa"/>
            <w:shd w:val="clear" w:color="auto" w:fill="DAE9F7" w:themeFill="text2" w:themeFillTint="1A"/>
            <w:vAlign w:val="center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Tỷ trọng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3" w:type="dxa"/>
            <w:vAlign w:val="center"/>
          </w:tcPr>
          <w:p>
            <w:pPr>
              <w:spacing w:before="60" w:after="60"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Scope 1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s1_co2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s1_ch4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s1_n2o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s1_co2e }}</w:t>
            </w:r>
          </w:p>
        </w:tc>
        <w:tc>
          <w:tcPr>
            <w:tcW w:w="1504" w:type="dxa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{{s1_w}}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3" w:type="dxa"/>
            <w:vAlign w:val="center"/>
          </w:tcPr>
          <w:p>
            <w:pPr>
              <w:spacing w:before="60" w:after="60"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Scope 2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s2_co2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s2_ch4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s2_n2o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s2_co2e }}</w:t>
            </w:r>
          </w:p>
        </w:tc>
        <w:tc>
          <w:tcPr>
            <w:tcW w:w="1504" w:type="dxa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{{s2_w}}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3" w:type="dxa"/>
            <w:vAlign w:val="center"/>
          </w:tcPr>
          <w:p>
            <w:pPr>
              <w:spacing w:before="60" w:after="60"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Scope 3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s3_co2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s3_ch4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s3_n2o }}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s3_co2e }}</w:t>
            </w:r>
          </w:p>
        </w:tc>
        <w:tc>
          <w:tcPr>
            <w:tcW w:w="1504" w:type="dxa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{{s3_w}}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12" w:type="dxa"/>
            <w:gridSpan w:val="4"/>
            <w:vAlign w:val="center"/>
          </w:tcPr>
          <w:p>
            <w:pPr>
              <w:spacing w:before="60" w:after="60" w:line="360" w:lineRule="auto"/>
              <w:jc w:val="right"/>
              <w:rPr>
                <w:b w:val="0"/>
                <w:bCs/>
                <w:i/>
                <w:i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i/>
                <w:iCs/>
                <w:color w:val="auto"/>
                <w:sz w:val="26"/>
                <w:szCs w:val="26"/>
                <w:lang w:val="vi-VN"/>
              </w:rPr>
              <w:t>Tổng</w:t>
            </w:r>
          </w:p>
        </w:tc>
        <w:tc>
          <w:tcPr>
            <w:tcW w:w="1503" w:type="dxa"/>
          </w:tcPr>
          <w:p>
            <w:pPr>
              <w:spacing w:before="60" w:after="60" w:line="360" w:lineRule="auto"/>
              <w:jc w:val="both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en-US"/>
              </w:rPr>
              <w:t>{{ sum_co2e }}</w:t>
            </w:r>
          </w:p>
        </w:tc>
        <w:tc>
          <w:tcPr>
            <w:tcW w:w="1504" w:type="dxa"/>
          </w:tcPr>
          <w:p>
            <w:pPr>
              <w:spacing w:before="60" w:after="60"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100%</w:t>
            </w:r>
          </w:p>
        </w:tc>
      </w:tr>
    </w:tbl>
    <w:p>
      <w:pPr>
        <w:spacing w:line="360" w:lineRule="auto"/>
        <w:rPr>
          <w:color w:val="auto"/>
          <w:sz w:val="26"/>
          <w:szCs w:val="26"/>
          <w:lang w:val="vi-VN"/>
        </w:rPr>
      </w:pPr>
    </w:p>
    <w:p>
      <w:pPr>
        <w:spacing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2.2. Báo cáo chi tiết các phạm vi phát thải tại cảng</w:t>
      </w:r>
    </w:p>
    <w:p>
      <w:pPr>
        <w:spacing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2.2.1. Scope 1</w:t>
      </w:r>
    </w:p>
    <w:p>
      <w:pPr>
        <w:spacing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Bảng 2. Lượng phát thải chi tiết từng thiết bị Scope 1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838"/>
        <w:gridCol w:w="1276"/>
        <w:gridCol w:w="1332"/>
        <w:gridCol w:w="2070"/>
        <w:gridCol w:w="17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STT</w:t>
            </w:r>
          </w:p>
        </w:tc>
        <w:tc>
          <w:tcPr>
            <w:tcW w:w="1838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Mã thiết bị</w:t>
            </w:r>
          </w:p>
        </w:tc>
        <w:tc>
          <w:tcPr>
            <w:tcW w:w="1276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Năm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sản xuất</w:t>
            </w:r>
          </w:p>
        </w:tc>
        <w:tc>
          <w:tcPr>
            <w:tcW w:w="1332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Công suất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(kW)</w:t>
            </w:r>
          </w:p>
        </w:tc>
        <w:tc>
          <w:tcPr>
            <w:tcW w:w="2070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hoạt động (giờ)</w:t>
            </w:r>
          </w:p>
        </w:tc>
        <w:tc>
          <w:tcPr>
            <w:tcW w:w="1701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Tổng tCO</w:t>
            </w:r>
            <w:r>
              <w:rPr>
                <w:color w:val="auto"/>
                <w:sz w:val="24"/>
                <w:szCs w:val="24"/>
                <w:vertAlign w:val="subscript"/>
                <w:lang w:val="vi-VN"/>
              </w:rPr>
              <w:t>2</w:t>
            </w:r>
            <w:r>
              <w:rPr>
                <w:color w:val="auto"/>
                <w:sz w:val="24"/>
                <w:szCs w:val="24"/>
                <w:lang w:val="vi-VN"/>
              </w:rPr>
              <w:t>e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(tấn)</w:t>
            </w:r>
          </w:p>
        </w:tc>
      </w:tr>
    </w:tbl>
    <w:p>
      <w:pPr>
        <w:spacing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2.2.2. Scope 2</w:t>
      </w:r>
    </w:p>
    <w:p>
      <w:pPr>
        <w:spacing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Bảng 3. Lượng phát thải chi tiết từng thiết bị Scope 2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8"/>
        <w:gridCol w:w="2689"/>
        <w:gridCol w:w="1418"/>
        <w:gridCol w:w="1984"/>
        <w:gridCol w:w="22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A5C9EB" w:themeFill="text2" w:themeFillTint="40"/>
          </w:tcPr>
          <w:p>
            <w:pPr>
              <w:spacing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STT</w:t>
            </w:r>
          </w:p>
        </w:tc>
        <w:tc>
          <w:tcPr>
            <w:tcW w:w="2689" w:type="dxa"/>
            <w:shd w:val="clear" w:color="auto" w:fill="A5C9EB" w:themeFill="text2" w:themeFillTint="40"/>
          </w:tcPr>
          <w:p>
            <w:pPr>
              <w:spacing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Nguồn phát thải</w:t>
            </w:r>
          </w:p>
        </w:tc>
        <w:tc>
          <w:tcPr>
            <w:tcW w:w="1418" w:type="dxa"/>
            <w:shd w:val="clear" w:color="auto" w:fill="A5C9EB" w:themeFill="text2" w:themeFillTint="40"/>
          </w:tcPr>
          <w:p>
            <w:pPr>
              <w:spacing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Thời gian</w:t>
            </w:r>
          </w:p>
        </w:tc>
        <w:tc>
          <w:tcPr>
            <w:tcW w:w="1984" w:type="dxa"/>
            <w:shd w:val="clear" w:color="auto" w:fill="A5C9EB" w:themeFill="text2" w:themeFillTint="40"/>
          </w:tcPr>
          <w:p>
            <w:pPr>
              <w:spacing w:line="360" w:lineRule="auto"/>
              <w:jc w:val="center"/>
              <w:rPr>
                <w:color w:val="auto"/>
                <w:sz w:val="26"/>
                <w:szCs w:val="26"/>
                <w:lang w:val="vi-VN"/>
              </w:rPr>
            </w:pPr>
            <w:r>
              <w:rPr>
                <w:color w:val="auto"/>
                <w:sz w:val="26"/>
                <w:szCs w:val="26"/>
                <w:lang w:val="vi-VN"/>
              </w:rPr>
              <w:t>Lượng tiêu thụ</w:t>
            </w:r>
          </w:p>
        </w:tc>
        <w:tc>
          <w:tcPr>
            <w:tcW w:w="2220" w:type="dxa"/>
            <w:shd w:val="clear" w:color="auto" w:fill="A5C9EB" w:themeFill="text2" w:themeFillTint="40"/>
          </w:tcPr>
          <w:p>
            <w:pPr>
              <w:spacing w:line="360" w:lineRule="auto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Tổng tCO</w:t>
            </w:r>
            <w:r>
              <w:rPr>
                <w:color w:val="auto"/>
                <w:sz w:val="24"/>
                <w:szCs w:val="24"/>
                <w:vertAlign w:val="subscript"/>
                <w:lang w:val="vi-VN"/>
              </w:rPr>
              <w:t>2</w:t>
            </w:r>
            <w:r>
              <w:rPr>
                <w:color w:val="auto"/>
                <w:sz w:val="24"/>
                <w:szCs w:val="24"/>
                <w:lang w:val="vi-VN"/>
              </w:rPr>
              <w:t>e (tấn)</w:t>
            </w:r>
          </w:p>
        </w:tc>
      </w:tr>
    </w:tbl>
    <w:p>
      <w:pPr>
        <w:spacing w:line="360" w:lineRule="auto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2.2.3. Scope 3</w:t>
      </w:r>
    </w:p>
    <w:p>
      <w:pPr>
        <w:spacing w:line="360" w:lineRule="auto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a) Các loại tàu biển</w:t>
      </w:r>
    </w:p>
    <w:p>
      <w:pPr>
        <w:spacing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Bảng 4. Lượng phát thải chi tiết từng tàu</w:t>
      </w:r>
    </w:p>
    <w:tbl>
      <w:tblPr>
        <w:tblStyle w:val="19"/>
        <w:tblW w:w="90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274"/>
        <w:gridCol w:w="1415"/>
        <w:gridCol w:w="1274"/>
        <w:gridCol w:w="1698"/>
        <w:gridCol w:w="1556"/>
        <w:gridCol w:w="11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STT</w:t>
            </w:r>
          </w:p>
        </w:tc>
        <w:tc>
          <w:tcPr>
            <w:tcW w:w="1276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Tên tàu</w:t>
            </w:r>
          </w:p>
        </w:tc>
        <w:tc>
          <w:tcPr>
            <w:tcW w:w="1417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đến</w:t>
            </w:r>
          </w:p>
        </w:tc>
        <w:tc>
          <w:tcPr>
            <w:tcW w:w="1276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đi</w:t>
            </w:r>
          </w:p>
        </w:tc>
        <w:tc>
          <w:tcPr>
            <w:tcW w:w="1701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Công suất động cơ chính</w:t>
            </w:r>
          </w:p>
        </w:tc>
        <w:tc>
          <w:tcPr>
            <w:tcW w:w="1559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Công suất động cơ phụ</w:t>
            </w:r>
          </w:p>
        </w:tc>
        <w:tc>
          <w:tcPr>
            <w:tcW w:w="1134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Tổng tCO</w:t>
            </w:r>
            <w:r>
              <w:rPr>
                <w:color w:val="auto"/>
                <w:sz w:val="24"/>
                <w:szCs w:val="24"/>
                <w:vertAlign w:val="subscript"/>
                <w:lang w:val="vi-VN"/>
              </w:rPr>
              <w:t>2</w:t>
            </w:r>
            <w:r>
              <w:rPr>
                <w:color w:val="auto"/>
                <w:sz w:val="24"/>
                <w:szCs w:val="24"/>
                <w:lang w:val="vi-VN"/>
              </w:rPr>
              <w:t>e</w:t>
            </w:r>
          </w:p>
        </w:tc>
      </w:tr>
    </w:tbl>
    <w:p>
      <w:pPr>
        <w:spacing w:line="360" w:lineRule="auto"/>
        <w:rPr>
          <w:color w:val="auto"/>
          <w:sz w:val="26"/>
          <w:szCs w:val="26"/>
          <w:lang w:val="vi-VN"/>
        </w:rPr>
      </w:pPr>
    </w:p>
    <w:p>
      <w:pPr>
        <w:spacing w:line="360" w:lineRule="auto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b) Xe container</w:t>
      </w:r>
    </w:p>
    <w:p>
      <w:pPr>
        <w:spacing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Bảng 4. Lượng phát thải chi tiết xe container</w:t>
      </w:r>
    </w:p>
    <w:tbl>
      <w:tblPr>
        <w:tblStyle w:val="19"/>
        <w:tblW w:w="90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274"/>
        <w:gridCol w:w="2122"/>
        <w:gridCol w:w="1840"/>
        <w:gridCol w:w="1840"/>
        <w:gridCol w:w="127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STT</w:t>
            </w:r>
          </w:p>
        </w:tc>
        <w:tc>
          <w:tcPr>
            <w:tcW w:w="1276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Biển số</w:t>
            </w:r>
          </w:p>
        </w:tc>
        <w:tc>
          <w:tcPr>
            <w:tcW w:w="2126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đến</w:t>
            </w:r>
          </w:p>
        </w:tc>
        <w:tc>
          <w:tcPr>
            <w:tcW w:w="1843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đi</w:t>
            </w:r>
          </w:p>
        </w:tc>
        <w:tc>
          <w:tcPr>
            <w:tcW w:w="1843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Loại hoạt động</w:t>
            </w:r>
          </w:p>
        </w:tc>
        <w:tc>
          <w:tcPr>
            <w:tcW w:w="1275" w:type="dxa"/>
            <w:shd w:val="clear" w:color="auto" w:fill="A5C9EB" w:themeFill="text2" w:themeFillTint="40"/>
            <w:vAlign w:val="center"/>
          </w:tcPr>
          <w:p>
            <w:pPr>
              <w:spacing w:line="240" w:lineRule="auto"/>
              <w:jc w:val="both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 xml:space="preserve"> CO</w:t>
            </w:r>
            <w:r>
              <w:rPr>
                <w:color w:val="auto"/>
                <w:sz w:val="24"/>
                <w:szCs w:val="24"/>
                <w:vertAlign w:val="subscript"/>
                <w:lang w:val="vi-VN"/>
              </w:rPr>
              <w:t>2</w:t>
            </w:r>
            <w:r>
              <w:rPr>
                <w:color w:val="auto"/>
                <w:sz w:val="24"/>
                <w:szCs w:val="24"/>
                <w:lang w:val="vi-VN"/>
              </w:rPr>
              <w:t>e</w:t>
            </w:r>
          </w:p>
          <w:p>
            <w:pPr>
              <w:spacing w:line="240" w:lineRule="auto"/>
              <w:jc w:val="both"/>
              <w:rPr>
                <w:rFonts w:hint="default"/>
                <w:color w:val="auto"/>
                <w:sz w:val="24"/>
                <w:szCs w:val="24"/>
                <w:lang w:val="vi-VN"/>
              </w:rPr>
            </w:pPr>
            <w:r>
              <w:rPr>
                <w:rFonts w:hint="default"/>
                <w:color w:val="auto"/>
                <w:sz w:val="24"/>
                <w:szCs w:val="24"/>
                <w:lang w:val="en-US"/>
              </w:rPr>
              <w:t>(</w:t>
            </w:r>
            <w:r>
              <w:rPr>
                <w:rFonts w:hint="default"/>
                <w:color w:val="auto"/>
                <w:sz w:val="24"/>
                <w:szCs w:val="24"/>
                <w:lang w:val="vi-VN"/>
              </w:rPr>
              <w:t>tấn)</w:t>
            </w:r>
          </w:p>
        </w:tc>
      </w:tr>
    </w:tbl>
    <w:p>
      <w:pPr>
        <w:spacing w:line="360" w:lineRule="auto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c) Tàu cảng</w:t>
      </w:r>
    </w:p>
    <w:p>
      <w:pPr>
        <w:spacing w:line="360" w:lineRule="auto"/>
        <w:jc w:val="center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 xml:space="preserve">Bài 6. Lượng phát thải chi tiết tàu cảng 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1838"/>
        <w:gridCol w:w="1276"/>
        <w:gridCol w:w="1332"/>
        <w:gridCol w:w="2070"/>
        <w:gridCol w:w="17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709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STT</w:t>
            </w:r>
          </w:p>
        </w:tc>
        <w:tc>
          <w:tcPr>
            <w:tcW w:w="1838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Tên tàu</w:t>
            </w:r>
          </w:p>
        </w:tc>
        <w:tc>
          <w:tcPr>
            <w:tcW w:w="1276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Năm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sản xuất</w:t>
            </w:r>
          </w:p>
        </w:tc>
        <w:tc>
          <w:tcPr>
            <w:tcW w:w="1332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Công suất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(kW)</w:t>
            </w:r>
          </w:p>
        </w:tc>
        <w:tc>
          <w:tcPr>
            <w:tcW w:w="2070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Thời gian hoạt động (giờ)</w:t>
            </w:r>
          </w:p>
        </w:tc>
        <w:tc>
          <w:tcPr>
            <w:tcW w:w="1701" w:type="dxa"/>
            <w:shd w:val="clear" w:color="auto" w:fill="A5C9EB" w:themeFill="text2" w:themeFillTint="40"/>
            <w:vAlign w:val="center"/>
          </w:tcPr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Tổng tCO</w:t>
            </w:r>
            <w:r>
              <w:rPr>
                <w:color w:val="auto"/>
                <w:sz w:val="24"/>
                <w:szCs w:val="24"/>
                <w:vertAlign w:val="subscript"/>
                <w:lang w:val="vi-VN"/>
              </w:rPr>
              <w:t>2</w:t>
            </w:r>
            <w:r>
              <w:rPr>
                <w:color w:val="auto"/>
                <w:sz w:val="24"/>
                <w:szCs w:val="24"/>
                <w:lang w:val="vi-VN"/>
              </w:rPr>
              <w:t>e</w:t>
            </w:r>
          </w:p>
          <w:p>
            <w:pPr>
              <w:spacing w:line="360" w:lineRule="auto"/>
              <w:jc w:val="center"/>
              <w:rPr>
                <w:color w:val="auto"/>
                <w:sz w:val="24"/>
                <w:szCs w:val="24"/>
                <w:lang w:val="vi-VN"/>
              </w:rPr>
            </w:pPr>
            <w:r>
              <w:rPr>
                <w:color w:val="auto"/>
                <w:sz w:val="24"/>
                <w:szCs w:val="24"/>
                <w:lang w:val="vi-VN"/>
              </w:rPr>
              <w:t>(tấn)</w:t>
            </w:r>
          </w:p>
        </w:tc>
      </w:tr>
    </w:tbl>
    <w:p>
      <w:pPr>
        <w:spacing w:line="360" w:lineRule="auto"/>
        <w:rPr>
          <w:b w:val="0"/>
          <w:bCs/>
          <w:color w:val="auto"/>
          <w:sz w:val="26"/>
          <w:szCs w:val="26"/>
          <w:lang w:val="vi-VN"/>
        </w:rPr>
      </w:pPr>
      <w:r>
        <w:rPr>
          <w:b w:val="0"/>
          <w:bCs/>
          <w:color w:val="auto"/>
          <w:sz w:val="26"/>
          <w:szCs w:val="26"/>
          <w:lang w:val="vi-VN"/>
        </w:rPr>
        <w:t>d) Phương tiện đi lại trong cảng xe máy, xe ô tô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4"/>
        <w:gridCol w:w="2255"/>
        <w:gridCol w:w="2255"/>
        <w:gridCol w:w="22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  <w:vAlign w:val="center"/>
          </w:tcPr>
          <w:p>
            <w:pPr>
              <w:spacing w:line="24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Loại phương tiện</w:t>
            </w:r>
          </w:p>
        </w:tc>
        <w:tc>
          <w:tcPr>
            <w:tcW w:w="2255" w:type="dxa"/>
            <w:vAlign w:val="center"/>
          </w:tcPr>
          <w:p>
            <w:pPr>
              <w:spacing w:line="24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Số lượng</w:t>
            </w:r>
          </w:p>
        </w:tc>
        <w:tc>
          <w:tcPr>
            <w:tcW w:w="2255" w:type="dxa"/>
            <w:vAlign w:val="center"/>
          </w:tcPr>
          <w:p>
            <w:pPr>
              <w:spacing w:line="24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Khoảng cách di chuyển (km)</w:t>
            </w:r>
          </w:p>
        </w:tc>
        <w:tc>
          <w:tcPr>
            <w:tcW w:w="2255" w:type="dxa"/>
            <w:vAlign w:val="center"/>
          </w:tcPr>
          <w:p>
            <w:pPr>
              <w:spacing w:line="24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Tổng tCO</w:t>
            </w:r>
            <w:r>
              <w:rPr>
                <w:b w:val="0"/>
                <w:bCs/>
                <w:color w:val="auto"/>
                <w:sz w:val="26"/>
                <w:szCs w:val="26"/>
                <w:vertAlign w:val="subscript"/>
                <w:lang w:val="vi-VN"/>
              </w:rPr>
              <w:t>2</w:t>
            </w: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Xe máy</w:t>
            </w: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0,5</w:t>
            </w: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54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Ô tô</w:t>
            </w: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  <w:r>
              <w:rPr>
                <w:b w:val="0"/>
                <w:bCs/>
                <w:color w:val="auto"/>
                <w:sz w:val="26"/>
                <w:szCs w:val="26"/>
                <w:lang w:val="vi-VN"/>
              </w:rPr>
              <w:t>0,5</w:t>
            </w:r>
          </w:p>
        </w:tc>
        <w:tc>
          <w:tcPr>
            <w:tcW w:w="2255" w:type="dxa"/>
          </w:tcPr>
          <w:p>
            <w:pPr>
              <w:spacing w:line="360" w:lineRule="auto"/>
              <w:jc w:val="center"/>
              <w:rPr>
                <w:b w:val="0"/>
                <w:bCs/>
                <w:color w:val="auto"/>
                <w:sz w:val="26"/>
                <w:szCs w:val="26"/>
                <w:lang w:val="vi-VN"/>
              </w:rPr>
            </w:pPr>
          </w:p>
        </w:tc>
      </w:tr>
    </w:tbl>
    <w:p>
      <w:pPr>
        <w:spacing w:line="360" w:lineRule="auto"/>
        <w:rPr>
          <w:b w:val="0"/>
          <w:bCs/>
          <w:color w:val="auto"/>
          <w:sz w:val="26"/>
          <w:szCs w:val="26"/>
          <w:lang w:val="vi-VN"/>
        </w:rPr>
      </w:pPr>
    </w:p>
    <w:sectPr>
      <w:headerReference r:id="rId7" w:type="first"/>
      <w:headerReference r:id="rId5" w:type="default"/>
      <w:headerReference r:id="rId6" w:type="even"/>
      <w:type w:val="nextColumn"/>
      <w:pgSz w:w="11909" w:h="16834"/>
      <w:pgMar w:top="852" w:right="1440" w:bottom="1440" w:left="1440" w:header="850" w:footer="720" w:gutter="0"/>
      <w:cols w:space="708" w:num="1"/>
      <w:docGrid w:linePitch="3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Comfortaa Ligh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Arial">
    <w:altName w:val="DejaVu Sans"/>
    <w:panose1 w:val="020B0604020202020204"/>
    <w:charset w:val="86"/>
    <w:family w:val="swiss"/>
    <w:pitch w:val="default"/>
    <w:sig w:usb0="00000000" w:usb1="00000000" w:usb2="00000008" w:usb3="00000000" w:csb0="000001FF" w:csb1="00000000"/>
  </w:font>
  <w:font w:name="Aptos Display">
    <w:altName w:val="Comfortaa Ligh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DejaVu Sans"/>
    <w:panose1 w:val="02020609040205080304"/>
    <w:charset w:val="80"/>
    <w:family w:val="modern"/>
    <w:pitch w:val="default"/>
    <w:sig w:usb0="00000000" w:usb1="00000000" w:usb2="08000012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  <w:r>
      <w:rPr>
        <w14:ligatures w14:val="standardContextual"/>
      </w:rPr>
      <w:pict>
        <v:shape id="WordPictureWatermark1297456338" o:spid="_x0000_s1026" o:spt="75" type="#_x0000_t75" style="position:absolute;left:0pt;height:501.7pt;width:451.2pt;mso-position-horizontal:center;mso-position-horizontal-relative:margin;mso-position-vertical:center;mso-position-vertical-relative:margin;z-index:-251653120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VPEI-removebg-preview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  <w:r>
      <w:rPr>
        <w14:ligatures w14:val="standardContextual"/>
      </w:rPr>
      <w:pict>
        <v:shape id="WordPictureWatermark1297456337" o:spid="_x0000_s1027" o:spt="75" type="#_x0000_t75" style="position:absolute;left:0pt;height:501.7pt;width:451.2pt;mso-position-horizontal:center;mso-position-horizontal-relative:margin;mso-position-vertical:center;mso-position-vertical-relative:margin;z-index:-251654144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VPEI-removebg-preview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  <w:r>
      <w:rPr>
        <w14:ligatures w14:val="standardContextual"/>
      </w:rPr>
      <w:pict>
        <v:shape id="WordPictureWatermark1297456336" o:spid="_x0000_s1025" o:spt="75" type="#_x0000_t75" style="position:absolute;left:0pt;height:501.7pt;width:451.2pt;mso-position-horizontal:center;mso-position-horizontal-relative:margin;mso-position-vertical:center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VPEI-removebg-preview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defaultTabStop w:val="720"/>
  <w:evenAndOddHeaders w:val="1"/>
  <w:drawingGridHorizontalSpacing w:val="110"/>
  <w:drawingGridVerticalSpacing w:val="299"/>
  <w:displayHorizontalDrawingGridEvery w:val="2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12C"/>
    <w:rsid w:val="00002103"/>
    <w:rsid w:val="000620DA"/>
    <w:rsid w:val="00122CA3"/>
    <w:rsid w:val="0017384B"/>
    <w:rsid w:val="0017790E"/>
    <w:rsid w:val="001A3983"/>
    <w:rsid w:val="002E4513"/>
    <w:rsid w:val="00380E67"/>
    <w:rsid w:val="00410FAF"/>
    <w:rsid w:val="00562BE9"/>
    <w:rsid w:val="005A112C"/>
    <w:rsid w:val="00612489"/>
    <w:rsid w:val="006226C5"/>
    <w:rsid w:val="006922C6"/>
    <w:rsid w:val="006C5581"/>
    <w:rsid w:val="00701CE6"/>
    <w:rsid w:val="0072628C"/>
    <w:rsid w:val="007C12C0"/>
    <w:rsid w:val="007E3C22"/>
    <w:rsid w:val="00877764"/>
    <w:rsid w:val="008D26B7"/>
    <w:rsid w:val="00906088"/>
    <w:rsid w:val="009A4020"/>
    <w:rsid w:val="00A35594"/>
    <w:rsid w:val="00A4609C"/>
    <w:rsid w:val="00AB3D6A"/>
    <w:rsid w:val="00B266CF"/>
    <w:rsid w:val="00B57787"/>
    <w:rsid w:val="00B8546D"/>
    <w:rsid w:val="00CA05F8"/>
    <w:rsid w:val="00CE59EC"/>
    <w:rsid w:val="00D34EE0"/>
    <w:rsid w:val="00DC0061"/>
    <w:rsid w:val="00DD5885"/>
    <w:rsid w:val="00DE23CB"/>
    <w:rsid w:val="00DF2DE4"/>
    <w:rsid w:val="00DF6F0C"/>
    <w:rsid w:val="00E30BCB"/>
    <w:rsid w:val="00FB0B0E"/>
    <w:rsid w:val="00FE0CFE"/>
    <w:rsid w:val="5BEF8DDC"/>
    <w:rsid w:val="F6F4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Arial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  <w:ind w:left="0" w:right="0" w:firstLine="0"/>
      <w:jc w:val="left"/>
    </w:pPr>
    <w:rPr>
      <w:rFonts w:ascii="Times New Roman" w:hAnsi="Times New Roman" w:eastAsia="Arial" w:cs="Arial"/>
      <w:b/>
      <w:color w:val="FF0000"/>
      <w:kern w:val="0"/>
      <w:sz w:val="22"/>
      <w:szCs w:val="22"/>
      <w:lang w:val="vi" w:eastAsia="en-US" w:bidi="ar-SA"/>
      <w14:ligatures w14:val="none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paragraph" w:styleId="14">
    <w:name w:val="annotation text"/>
    <w:basedOn w:val="1"/>
    <w:link w:val="44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5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16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1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b w:val="0"/>
      <w:color w:val="auto"/>
      <w:sz w:val="24"/>
      <w:szCs w:val="24"/>
    </w:rPr>
  </w:style>
  <w:style w:type="paragraph" w:styleId="18">
    <w:name w:val="Subtitle"/>
    <w:basedOn w:val="1"/>
    <w:next w:val="1"/>
    <w:link w:val="31"/>
    <w:qFormat/>
    <w:uiPriority w:val="11"/>
    <w:pPr>
      <w:spacing w:after="160"/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9">
    <w:name w:val="Table Grid"/>
    <w:basedOn w:val="12"/>
    <w:qFormat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0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color w:val="auto"/>
      <w:spacing w:val="-10"/>
      <w:kern w:val="28"/>
      <w:sz w:val="56"/>
      <w:szCs w:val="56"/>
    </w:rPr>
  </w:style>
  <w:style w:type="character" w:customStyle="1" w:styleId="21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color w:val="104862" w:themeColor="accent1" w:themeShade="BF"/>
      <w:kern w:val="0"/>
      <w:sz w:val="40"/>
      <w:szCs w:val="40"/>
      <w:lang w:val="vi"/>
      <w14:ligatures w14:val="none"/>
    </w:rPr>
  </w:style>
  <w:style w:type="character" w:customStyle="1" w:styleId="22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b/>
      <w:color w:val="104862" w:themeColor="accent1" w:themeShade="BF"/>
      <w:kern w:val="0"/>
      <w:sz w:val="32"/>
      <w:szCs w:val="32"/>
      <w:lang w:val="vi"/>
      <w14:ligatures w14:val="none"/>
    </w:rPr>
  </w:style>
  <w:style w:type="character" w:customStyle="1" w:styleId="23">
    <w:name w:val="Heading 3 Char"/>
    <w:basedOn w:val="11"/>
    <w:link w:val="4"/>
    <w:semiHidden/>
    <w:qFormat/>
    <w:uiPriority w:val="9"/>
    <w:rPr>
      <w:rFonts w:eastAsiaTheme="majorEastAsia" w:cstheme="majorBidi"/>
      <w:b/>
      <w:color w:val="104862" w:themeColor="accent1" w:themeShade="BF"/>
      <w:kern w:val="0"/>
      <w:sz w:val="28"/>
      <w:szCs w:val="28"/>
      <w:lang w:val="vi"/>
      <w14:ligatures w14:val="none"/>
    </w:rPr>
  </w:style>
  <w:style w:type="character" w:customStyle="1" w:styleId="24">
    <w:name w:val="Heading 4 Char"/>
    <w:basedOn w:val="11"/>
    <w:link w:val="5"/>
    <w:semiHidden/>
    <w:qFormat/>
    <w:uiPriority w:val="9"/>
    <w:rPr>
      <w:rFonts w:eastAsiaTheme="majorEastAsia" w:cstheme="majorBidi"/>
      <w:b/>
      <w:i/>
      <w:iCs/>
      <w:color w:val="104862" w:themeColor="accent1" w:themeShade="BF"/>
      <w:kern w:val="0"/>
      <w:sz w:val="22"/>
      <w:szCs w:val="22"/>
      <w:lang w:val="vi"/>
      <w14:ligatures w14:val="none"/>
    </w:rPr>
  </w:style>
  <w:style w:type="character" w:customStyle="1" w:styleId="25">
    <w:name w:val="Heading 5 Char"/>
    <w:basedOn w:val="11"/>
    <w:link w:val="6"/>
    <w:semiHidden/>
    <w:qFormat/>
    <w:uiPriority w:val="9"/>
    <w:rPr>
      <w:rFonts w:eastAsiaTheme="majorEastAsia" w:cstheme="majorBidi"/>
      <w:b/>
      <w:color w:val="104862" w:themeColor="accent1" w:themeShade="BF"/>
      <w:kern w:val="0"/>
      <w:sz w:val="22"/>
      <w:szCs w:val="22"/>
      <w:lang w:val="vi"/>
      <w14:ligatures w14:val="none"/>
    </w:rPr>
  </w:style>
  <w:style w:type="character" w:customStyle="1" w:styleId="26">
    <w:name w:val="Heading 6 Char"/>
    <w:basedOn w:val="11"/>
    <w:link w:val="7"/>
    <w:semiHidden/>
    <w:qFormat/>
    <w:uiPriority w:val="9"/>
    <w:rPr>
      <w:rFonts w:eastAsiaTheme="majorEastAsia" w:cstheme="majorBidi"/>
      <w:b/>
      <w:i/>
      <w:iCs/>
      <w:color w:val="595959" w:themeColor="text1" w:themeTint="A6"/>
      <w:kern w:val="0"/>
      <w:sz w:val="22"/>
      <w:szCs w:val="22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27">
    <w:name w:val="Heading 7 Char"/>
    <w:basedOn w:val="11"/>
    <w:link w:val="8"/>
    <w:semiHidden/>
    <w:qFormat/>
    <w:uiPriority w:val="9"/>
    <w:rPr>
      <w:rFonts w:eastAsiaTheme="majorEastAsia" w:cstheme="majorBidi"/>
      <w:b/>
      <w:color w:val="595959" w:themeColor="text1" w:themeTint="A6"/>
      <w:kern w:val="0"/>
      <w:sz w:val="22"/>
      <w:szCs w:val="22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character" w:customStyle="1" w:styleId="28">
    <w:name w:val="Heading 8 Char"/>
    <w:basedOn w:val="11"/>
    <w:link w:val="9"/>
    <w:semiHidden/>
    <w:qFormat/>
    <w:uiPriority w:val="9"/>
    <w:rPr>
      <w:rFonts w:eastAsiaTheme="majorEastAsia" w:cstheme="majorBidi"/>
      <w:b/>
      <w:i/>
      <w:iCs/>
      <w:color w:val="262626" w:themeColor="text1" w:themeTint="D9"/>
      <w:kern w:val="0"/>
      <w:sz w:val="22"/>
      <w:szCs w:val="22"/>
      <w:lang w:val="vi"/>
      <w14:textFill>
        <w14:solidFill>
          <w14:schemeClr w14:val="tx1">
            <w14:lumMod w14:val="85000"/>
            <w14:lumOff w14:val="15000"/>
          </w14:schemeClr>
        </w14:solidFill>
      </w14:textFill>
      <w14:ligatures w14:val="none"/>
    </w:rPr>
  </w:style>
  <w:style w:type="character" w:customStyle="1" w:styleId="29">
    <w:name w:val="Heading 9 Char"/>
    <w:basedOn w:val="11"/>
    <w:link w:val="10"/>
    <w:semiHidden/>
    <w:qFormat/>
    <w:uiPriority w:val="9"/>
    <w:rPr>
      <w:rFonts w:eastAsiaTheme="majorEastAsia" w:cstheme="majorBidi"/>
      <w:b/>
      <w:color w:val="262626" w:themeColor="text1" w:themeTint="D9"/>
      <w:kern w:val="0"/>
      <w:sz w:val="22"/>
      <w:szCs w:val="22"/>
      <w:lang w:val="vi"/>
      <w14:textFill>
        <w14:solidFill>
          <w14:schemeClr w14:val="tx1">
            <w14:lumMod w14:val="85000"/>
            <w14:lumOff w14:val="15000"/>
          </w14:schemeClr>
        </w14:solidFill>
      </w14:textFill>
      <w14:ligatures w14:val="none"/>
    </w:rPr>
  </w:style>
  <w:style w:type="character" w:customStyle="1" w:styleId="30">
    <w:name w:val="Title Char"/>
    <w:basedOn w:val="11"/>
    <w:link w:val="20"/>
    <w:qFormat/>
    <w:uiPriority w:val="10"/>
    <w:rPr>
      <w:rFonts w:asciiTheme="majorHAnsi" w:hAnsiTheme="majorHAnsi" w:eastAsiaTheme="majorEastAsia" w:cstheme="majorBidi"/>
      <w:b/>
      <w:spacing w:val="-10"/>
      <w:kern w:val="28"/>
      <w:sz w:val="56"/>
      <w:szCs w:val="56"/>
      <w:lang w:val="vi"/>
      <w14:ligatures w14:val="none"/>
    </w:rPr>
  </w:style>
  <w:style w:type="character" w:customStyle="1" w:styleId="31">
    <w:name w:val="Subtitle Char"/>
    <w:basedOn w:val="11"/>
    <w:link w:val="18"/>
    <w:qFormat/>
    <w:uiPriority w:val="11"/>
    <w:rPr>
      <w:rFonts w:eastAsiaTheme="majorEastAsia" w:cstheme="majorBidi"/>
      <w:b/>
      <w:color w:val="595959" w:themeColor="text1" w:themeTint="A6"/>
      <w:spacing w:val="15"/>
      <w:kern w:val="0"/>
      <w:sz w:val="28"/>
      <w:szCs w:val="28"/>
      <w:lang w:val="vi"/>
      <w14:textFill>
        <w14:solidFill>
          <w14:schemeClr w14:val="tx1">
            <w14:lumMod w14:val="65000"/>
            <w14:lumOff w14:val="35000"/>
          </w14:schemeClr>
        </w14:solidFill>
      </w14:textFill>
      <w14:ligatures w14:val="none"/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Quote Char"/>
    <w:basedOn w:val="11"/>
    <w:link w:val="32"/>
    <w:qFormat/>
    <w:uiPriority w:val="29"/>
    <w:rPr>
      <w:rFonts w:ascii="Times New Roman" w:hAnsi="Times New Roman" w:cs="Arial"/>
      <w:b/>
      <w:i/>
      <w:iCs/>
      <w:color w:val="404040" w:themeColor="text1" w:themeTint="BF"/>
      <w:kern w:val="0"/>
      <w:sz w:val="22"/>
      <w:szCs w:val="22"/>
      <w:lang w:val="vi"/>
      <w14:textFill>
        <w14:solidFill>
          <w14:schemeClr w14:val="tx1">
            <w14:lumMod w14:val="75000"/>
            <w14:lumOff w14:val="25000"/>
          </w14:schemeClr>
        </w14:solidFill>
      </w14:textFill>
      <w14:ligatures w14:val="none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Intense Quote Char"/>
    <w:basedOn w:val="11"/>
    <w:link w:val="36"/>
    <w:qFormat/>
    <w:uiPriority w:val="30"/>
    <w:rPr>
      <w:rFonts w:ascii="Times New Roman" w:hAnsi="Times New Roman" w:cs="Arial"/>
      <w:b/>
      <w:i/>
      <w:iCs/>
      <w:color w:val="104862" w:themeColor="accent1" w:themeShade="BF"/>
      <w:kern w:val="0"/>
      <w:sz w:val="22"/>
      <w:szCs w:val="22"/>
      <w:lang w:val="vi"/>
      <w14:ligatures w14:val="none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9">
    <w:name w:val="Header Char"/>
    <w:basedOn w:val="11"/>
    <w:link w:val="16"/>
    <w:qFormat/>
    <w:uiPriority w:val="99"/>
    <w:rPr>
      <w:rFonts w:ascii="Times New Roman" w:hAnsi="Times New Roman" w:cs="Arial"/>
      <w:b/>
      <w:color w:val="FF0000"/>
      <w:kern w:val="0"/>
      <w:sz w:val="22"/>
      <w:szCs w:val="22"/>
      <w:lang w:val="vi"/>
      <w14:ligatures w14:val="none"/>
    </w:rPr>
  </w:style>
  <w:style w:type="character" w:customStyle="1" w:styleId="40">
    <w:name w:val="Footer Char"/>
    <w:basedOn w:val="11"/>
    <w:link w:val="15"/>
    <w:qFormat/>
    <w:uiPriority w:val="99"/>
    <w:rPr>
      <w:rFonts w:ascii="Times New Roman" w:hAnsi="Times New Roman" w:cs="Arial"/>
      <w:b/>
      <w:color w:val="FF0000"/>
      <w:kern w:val="0"/>
      <w:sz w:val="22"/>
      <w:szCs w:val="22"/>
      <w:lang w:val="vi"/>
      <w14:ligatures w14:val="none"/>
    </w:rPr>
  </w:style>
  <w:style w:type="paragraph" w:customStyle="1" w:styleId="41">
    <w:name w:val="JMST_Content"/>
    <w:basedOn w:val="1"/>
    <w:link w:val="42"/>
    <w:qFormat/>
    <w:uiPriority w:val="0"/>
    <w:pPr>
      <w:widowControl w:val="0"/>
      <w:spacing w:before="40" w:after="40" w:line="260" w:lineRule="exact"/>
      <w:ind w:firstLine="284"/>
      <w:jc w:val="both"/>
    </w:pPr>
    <w:rPr>
      <w:rFonts w:eastAsia="MS Mincho"/>
      <w:b w:val="0"/>
      <w:color w:val="auto"/>
      <w:kern w:val="2"/>
      <w:sz w:val="20"/>
      <w:szCs w:val="20"/>
      <w:lang w:val="vi-VN" w:eastAsia="ja-JP"/>
    </w:rPr>
  </w:style>
  <w:style w:type="character" w:customStyle="1" w:styleId="42">
    <w:name w:val="JMST_Content Char"/>
    <w:link w:val="41"/>
    <w:qFormat/>
    <w:uiPriority w:val="0"/>
    <w:rPr>
      <w:rFonts w:ascii="Times New Roman" w:hAnsi="Times New Roman" w:eastAsia="MS Mincho" w:cs="Arial"/>
      <w:sz w:val="20"/>
      <w:szCs w:val="20"/>
      <w:lang w:val="vi-VN" w:eastAsia="ja-JP"/>
      <w14:ligatures w14:val="none"/>
    </w:rPr>
  </w:style>
  <w:style w:type="character" w:customStyle="1" w:styleId="43">
    <w:name w:val="math-inline"/>
    <w:basedOn w:val="11"/>
    <w:qFormat/>
    <w:uiPriority w:val="0"/>
  </w:style>
  <w:style w:type="character" w:customStyle="1" w:styleId="44">
    <w:name w:val="Comment Text Char"/>
    <w:basedOn w:val="11"/>
    <w:link w:val="14"/>
    <w:semiHidden/>
    <w:qFormat/>
    <w:uiPriority w:val="99"/>
    <w:rPr>
      <w:rFonts w:ascii="Times New Roman" w:hAnsi="Times New Roman" w:cs="Arial"/>
      <w:b/>
      <w:color w:val="FF0000"/>
      <w:kern w:val="0"/>
      <w:sz w:val="20"/>
      <w:szCs w:val="20"/>
      <w:lang w:val="vi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475</Words>
  <Characters>1788</Characters>
  <Lines>255</Lines>
  <Paragraphs>251</Paragraphs>
  <TotalTime>4</TotalTime>
  <ScaleCrop>false</ScaleCrop>
  <LinksUpToDate>false</LinksUpToDate>
  <CharactersWithSpaces>2012</CharactersWithSpaces>
  <Application>WPS Office_11.1.0.11698_F1E327BC-269C-435d-A152-05C5408002CA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2026-04-03T19:42:00Z</dcterms:created>
  <dc:creator>Khánh Nam</dc:creator>
  <cp:lastModifiedBy>dungnt</cp:lastModifiedBy>
  <dcterms:modified xsi:type="dcterms:W3CDTF">2026-04-07T10:17:42Z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