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6804357123092"/>
        <w:gridCol w:w="3465.066036074564"/>
        <w:gridCol w:w="5007.765339236749"/>
        <w:tblGridChange w:id="0">
          <w:tblGrid>
            <w:gridCol w:w="552.6804357123092"/>
            <w:gridCol w:w="3465.066036074564"/>
            <w:gridCol w:w="5007.76533923674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Đánh giá: Hợp lý / Chưa hợp lý, vì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Cách chốt lại đúng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Chưa hợp lý: Lấy trung bình thay vì để người chọn 3 và 5 giải thích; 4 SP không có trên thang Fibonacci đã chọn.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Người chọn 3 và 5 giải thích lý do; Developers chọn lại đến khi thống nhất một giá trị trên thang.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Chưa hợp lý: Product Owner chốt SP; phiếu lệch 5–13 mà không có bước giải thích và chọn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Người chọn 5 và 13 giải thích giả định, rủi ro; Developers chọn kín và lật cùng lúc lần nữa, thảo luận tiếp nếu còn lệch rồi thống nhất SP trên thang. Product Owner chỉ làm rõ giá trị và phạm vi.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Hợp lý: Người chọn thấp nhất (3) và cao nhất (8) giải thích; Developers chọn lại đồng loạt và thống nhất 5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Giữ nguyên.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Chưa hợp lý: Quy trình chọn lại và kết quả 13 SP là hợp lý, nhưng ghi chú quy đổi 13 SP = 52 giờ là sai vì Story Point không quy đổi cố định sang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Giữ kết quả 13 SP, xóa ghi chú “13 SP = 52 giờ”.</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Chưa hợp lý: Chưa làm rõ mã giới thiệu có dùng đồng thời với khuyến mãi khác không mà vẫn ước lượng; chốt theo đa số là sai quy tắc.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Product Owner làm rõ quy tắc kết hợp mã giới thiệu với khuyến mãi. Sau khi phạm vi rõ ràng, Developers mới thực hiện Planning Poker: chọn kín, lật cùng lúc; người chọn cao nhất và thấp nhất giải thích rồi chọn lại đến khi thống nhất SP trên thang.</w:t>
            </w:r>
          </w:p>
        </w:tc>
      </w:tr>
    </w:tbl>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