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0cjk51pzp4b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Xác định đúng vị trí IEEE 830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18.115770672436"/>
        <w:gridCol w:w="2268.392744836608"/>
        <w:gridCol w:w="3739.0032955145784"/>
        <w:tblGridChange w:id="0">
          <w:tblGrid>
            <w:gridCol w:w="3018.115770672436"/>
            <w:gridCol w:w="2268.392744836608"/>
            <w:gridCol w:w="3739.0032955145784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Nội dung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Vị trí đề xuất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Đúng/Sai — vị trí đúng nếu sai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Mục A (định nghĩa SKU)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2.4 Constraints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Sai</w:t>
            </w:r>
            <w:r w:rsidDel="00000000" w:rsidR="00000000" w:rsidRPr="00000000">
              <w:rPr>
                <w:rtl w:val="0"/>
              </w:rPr>
              <w:t xml:space="preserve"> — đúng là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1.3 Definitions, Acronyms and Abbreviations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Mục B (3 yêu cầu chức năng)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3.2 Functional Requirements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Đúng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Danh sách Actor/Use Case tổng thể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3.2 Functional Requirements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Đúng</w:t>
            </w:r>
            <w:r w:rsidDel="00000000" w:rsidR="00000000" w:rsidRPr="00000000">
              <w:rPr>
                <w:rtl w:val="0"/>
              </w:rPr>
              <w:t xml:space="preserve"> — có thể đặt trong phần mô tả yêu cầu chức năng/use case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Sơ đồ Sequence quét mã vạch (minh họa REQ-02)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3.2 Functional Requirements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Đúng</w:t>
            </w:r>
            <w:r w:rsidDel="00000000" w:rsidR="00000000" w:rsidRPr="00000000">
              <w:rPr>
                <w:rtl w:val="0"/>
              </w:rPr>
              <w:t xml:space="preserve"> — đặt cùng phần đặc tả chức năng liên quan</w:t>
            </w:r>
          </w:p>
        </w:tc>
      </w:tr>
    </w:tbl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lpe9wwks80b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Viết lại REQ-02 và REQ-03 đạt chuẩn Verifiable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8.7064476365376"/>
        <w:gridCol w:w="1403.3277150260371"/>
        <w:gridCol w:w="6723.4776483610485"/>
        <w:tblGridChange w:id="0">
          <w:tblGrid>
            <w:gridCol w:w="898.7064476365376"/>
            <w:gridCol w:w="1403.3277150260371"/>
            <w:gridCol w:w="6723.4776483610485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Từ ngữ cảm tính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Viết lại có chỉ số đo lường cụ thể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“cực nhanh”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Khi nhân viên kho quét mã vạch sản phẩm, hệ thống phải hiển thị kết quả phản hồi trong tối đa 2 giây kể từ thời điểm nhận được mã quét.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“nếu thấy cần thiết”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Hệ thống phải cho phép người dùng có quyền Quản lý kho xuất báo cáo tồn kho khi người dùng thực hiện chức năng “Xuất báo cáo tồn kho”.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