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1.9. Lệ phí xét tuyển, thi tuyển</w:t>
      </w:r>
    </w:p>
    <w:p>
      <w:pPr>
        <w:pStyle w:val="Normal"/>
      </w:pPr>
      <w:r>
        <w:t>Theo quy định của Bộ Giáo dục và Đào tạo và của Học viện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