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9. Thông tin danh mục ngành được phép đào tạo</w:t>
      </w:r>
    </w:p>
    <w:p>
      <w:pPr>
        <w:pStyle w:val="Normal"/>
      </w:pPr>
      <w:r>
        <w:t>Đường link công khai danh mục ngành được phép đào tạo trên trang thông tin điện tử của Học viện: https://tuyensinh.ptit.edu.vn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