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1.1.1.3. Có đề cương định hướng nghiên cứu</w:t>
      </w:r>
    </w:p>
    <w:p>
      <w:pPr>
        <w:pStyle w:val="Normal"/>
      </w:pPr>
      <w:r>
        <w:t xml:space="preserve">Trình bày rõ ràng về đề tài hoặc lĩnh vực nghiên cứu, gồm các nội dung : </w:t>
      </w:r>
    </w:p>
    <w:p>
      <w:pPr>
        <w:pStyle w:val="ListParagraph"/>
      </w:pPr>
      <w:r>
        <w:t xml:space="preserve">Lý do chọn lĩnh vực nghiên cứu; mục tiêu nghiên cứu và mong muốn đạt được;  </w:t>
      </w:r>
    </w:p>
    <w:p>
      <w:pPr>
        <w:pStyle w:val="ListParagraph"/>
      </w:pPr>
      <w:r>
        <w:t xml:space="preserve">Kế hoạch thực hiện trong thời gian đào tạo (công việc sẽ làm trong thời gian tập trung liên tục 12 tháng, trong thời gian không tập trung và trong từng giai đoạn của quá trình đào tạo); </w:t>
      </w:r>
    </w:p>
    <w:p>
      <w:pPr>
        <w:pStyle w:val="ListParagraph"/>
      </w:pPr>
      <w:r>
        <w:t xml:space="preserve">Những kinh nghiệm, kiến thức, sự hiểu biết cũng như những chuẩn bị của thí sinh trong  vấn đề hay lĩnh vực dự định nghiên cứu; </w:t>
      </w:r>
    </w:p>
    <w:p>
      <w:pPr>
        <w:pStyle w:val="ListParagraph"/>
      </w:pPr>
      <w:r>
        <w:t xml:space="preserve">Dự kiến việc làm sau khi t ốt nghiệp; </w:t>
      </w:r>
    </w:p>
    <w:p>
      <w:pPr>
        <w:pStyle w:val="ListParagraph"/>
      </w:pPr>
      <w:r>
        <w:t xml:space="preserve">Đề xuất người hướng dẫn (nếu có).  </w:t>
      </w:r>
    </w:p>
    <w:p>
      <w:pPr>
        <w:pStyle w:val="Normal"/>
      </w:pPr>
      <w:r>
        <w:t xml:space="preserve">(Chi tiết yêu cầu đối với Đề cương định hướng nghiên cứu của thí sinh  - Phụ lục II, Định hướng nghiên cứu và người hướng dẫn khoa học có thể tham khảo tại Phụ lục  III- xem tại website  https://tuyensinh.ptit.edu.vn)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