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1.1.1.4. Có đủ trình độ Tiếng Anh </w:t>
      </w:r>
    </w:p>
    <w:p>
      <w:pPr>
        <w:pStyle w:val="Normal"/>
      </w:pPr>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pPr>
        <w:pStyle w:val="ListParagraph"/>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pPr>
        <w:pStyle w:val="ListParagraph"/>
      </w:pPr>
      <w:r>
        <w:t xml:space="preserve">Có bằng tốt nghiệp trình độ đại học ngành ngôn ngữ Anh do cơ sở đào tạo của Việt Nam cấp ; </w:t>
      </w:r>
    </w:p>
    <w:p>
      <w:pPr>
        <w:pStyle w:val="ListParagraph"/>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