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1.2 Cam kết các nội dung khác theo các ngành đào tạo  </w:t>
      </w:r>
    </w:p>
    <w:p>
      <w:pPr>
        <w:pStyle w:val="Normal"/>
      </w:pPr>
      <w:r>
        <w:t xml:space="preserve">a. Ngành Kỹ thuật viễn thông   - Phụ lục TS1  </w:t>
      </w:r>
    </w:p>
    <w:p>
      <w:pPr>
        <w:pStyle w:val="Normal"/>
      </w:pPr>
      <w:r>
        <w:t xml:space="preserve">b. Ngành Kỹ thuật điện tử   - Phụ lục TS2  </w:t>
      </w:r>
    </w:p>
    <w:p>
      <w:pPr>
        <w:pStyle w:val="Normal"/>
      </w:pPr>
      <w:r>
        <w:t xml:space="preserve">c. Ngành Hệ thống thông tin   - Phụ lục TS3  </w:t>
      </w:r>
    </w:p>
    <w:p>
      <w:pPr>
        <w:pStyle w:val="Normal"/>
      </w:pPr>
      <w:r>
        <w:t xml:space="preserve">d. Ngành Kỹ thuật máy tính   - Phụ lục TS4  </w:t>
      </w:r>
    </w:p>
    <w:p>
      <w:pPr>
        <w:pStyle w:val="Normal"/>
      </w:pPr>
      <w:r>
        <w:t xml:space="preserve">e. Ngành Quản trị kinh doanh   - Phụ lục TS5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